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15C1E" w14:textId="77777777" w:rsidR="00132C11" w:rsidRPr="0041421E" w:rsidRDefault="00132C11" w:rsidP="007C0260">
      <w:pPr>
        <w:spacing w:after="0" w:line="276" w:lineRule="auto"/>
        <w:jc w:val="both"/>
        <w:rPr>
          <w:rFonts w:ascii="Times New Roman" w:eastAsia="Times New Roman" w:hAnsi="Times New Roman" w:cs="Times New Roman"/>
          <w:bCs/>
          <w:color w:val="000000" w:themeColor="text1"/>
          <w:sz w:val="24"/>
          <w:szCs w:val="24"/>
          <w:lang w:eastAsia="lt-LT"/>
        </w:rPr>
      </w:pPr>
    </w:p>
    <w:p w14:paraId="41E7A9FD" w14:textId="793835ED" w:rsidR="00132C11" w:rsidRPr="0041421E" w:rsidRDefault="00132C11" w:rsidP="00F259C9">
      <w:pPr>
        <w:keepNext/>
        <w:keepLines/>
        <w:spacing w:before="120" w:after="0" w:line="276" w:lineRule="auto"/>
        <w:ind w:left="709" w:firstLine="567"/>
        <w:jc w:val="right"/>
        <w:outlineLvl w:val="1"/>
        <w:rPr>
          <w:rFonts w:ascii="Times New Roman" w:eastAsia="Calibri" w:hAnsi="Times New Roman" w:cs="Times New Roman"/>
          <w:caps/>
          <w:color w:val="000000"/>
          <w:sz w:val="24"/>
          <w:szCs w:val="24"/>
          <w:lang w:eastAsia="lt-LT"/>
        </w:rPr>
      </w:pPr>
      <w:bookmarkStart w:id="0" w:name="_Ref38539939"/>
      <w:bookmarkStart w:id="1" w:name="_Ref38541068"/>
      <w:bookmarkStart w:id="2" w:name="_Ref38885053"/>
      <w:bookmarkStart w:id="3" w:name="_Ref38899023"/>
      <w:bookmarkStart w:id="4" w:name="_Toc65273069"/>
      <w:r w:rsidRPr="0041421E">
        <w:rPr>
          <w:rFonts w:ascii="Times New Roman" w:eastAsia="Calibri" w:hAnsi="Times New Roman" w:cs="Times New Roman"/>
          <w:caps/>
          <w:color w:val="000000"/>
          <w:sz w:val="24"/>
          <w:szCs w:val="24"/>
          <w:lang w:eastAsia="lt-LT"/>
        </w:rPr>
        <w:t xml:space="preserve">Pirkimo sąlygų </w:t>
      </w:r>
      <w:r w:rsidR="00F112A1" w:rsidRPr="0041421E">
        <w:rPr>
          <w:rFonts w:ascii="Times New Roman" w:eastAsia="Calibri" w:hAnsi="Times New Roman" w:cs="Times New Roman"/>
          <w:caps/>
          <w:color w:val="000000"/>
          <w:sz w:val="24"/>
          <w:szCs w:val="24"/>
          <w:lang w:eastAsia="lt-LT"/>
        </w:rPr>
        <w:t>2</w:t>
      </w:r>
      <w:r w:rsidRPr="0041421E">
        <w:rPr>
          <w:rFonts w:ascii="Times New Roman" w:eastAsia="Calibri" w:hAnsi="Times New Roman" w:cs="Times New Roman"/>
          <w:caps/>
          <w:color w:val="000000"/>
          <w:sz w:val="24"/>
          <w:szCs w:val="24"/>
          <w:lang w:eastAsia="lt-LT"/>
        </w:rPr>
        <w:t xml:space="preserve"> priedas „Techninė specifikacija“</w:t>
      </w:r>
      <w:bookmarkEnd w:id="0"/>
      <w:bookmarkEnd w:id="1"/>
      <w:bookmarkEnd w:id="2"/>
      <w:bookmarkEnd w:id="3"/>
      <w:bookmarkEnd w:id="4"/>
    </w:p>
    <w:p w14:paraId="6F712680" w14:textId="77777777" w:rsidR="00132C11" w:rsidRPr="0041421E" w:rsidRDefault="00132C11" w:rsidP="00F259C9">
      <w:pPr>
        <w:spacing w:after="0" w:line="276" w:lineRule="auto"/>
        <w:ind w:left="709" w:firstLine="567"/>
        <w:jc w:val="right"/>
        <w:rPr>
          <w:rFonts w:ascii="Times New Roman" w:eastAsia="Times New Roman" w:hAnsi="Times New Roman" w:cs="Times New Roman"/>
          <w:sz w:val="24"/>
          <w:szCs w:val="24"/>
        </w:rPr>
      </w:pPr>
    </w:p>
    <w:tbl>
      <w:tblPr>
        <w:tblW w:w="13892" w:type="dxa"/>
        <w:tblLook w:val="04A0" w:firstRow="1" w:lastRow="0" w:firstColumn="1" w:lastColumn="0" w:noHBand="0" w:noVBand="1"/>
      </w:tblPr>
      <w:tblGrid>
        <w:gridCol w:w="13892"/>
      </w:tblGrid>
      <w:tr w:rsidR="00132C11" w:rsidRPr="0041421E" w14:paraId="1BC2E2E8" w14:textId="77777777" w:rsidTr="00547B7E">
        <w:trPr>
          <w:trHeight w:val="443"/>
        </w:trPr>
        <w:tc>
          <w:tcPr>
            <w:tcW w:w="13892" w:type="dxa"/>
            <w:tcBorders>
              <w:top w:val="double" w:sz="4" w:space="0" w:color="auto"/>
              <w:left w:val="nil"/>
              <w:bottom w:val="double" w:sz="4" w:space="0" w:color="auto"/>
              <w:right w:val="nil"/>
            </w:tcBorders>
            <w:shd w:val="clear" w:color="auto" w:fill="D9D9D9"/>
            <w:vAlign w:val="center"/>
            <w:hideMark/>
          </w:tcPr>
          <w:p w14:paraId="62DEE34D" w14:textId="77777777" w:rsidR="00132C11" w:rsidRPr="0041421E" w:rsidRDefault="00132C11" w:rsidP="00F259C9">
            <w:pPr>
              <w:spacing w:after="0" w:line="276" w:lineRule="auto"/>
              <w:ind w:left="709" w:firstLine="567"/>
              <w:jc w:val="center"/>
              <w:rPr>
                <w:rFonts w:ascii="Times New Roman" w:eastAsia="Times New Roman" w:hAnsi="Times New Roman" w:cs="Times New Roman"/>
                <w:b/>
                <w:sz w:val="24"/>
                <w:szCs w:val="24"/>
              </w:rPr>
            </w:pPr>
            <w:bookmarkStart w:id="5" w:name="_Apklausos_sąlygų_1"/>
            <w:bookmarkEnd w:id="5"/>
            <w:r w:rsidRPr="0041421E">
              <w:rPr>
                <w:rFonts w:ascii="Times New Roman" w:eastAsia="Times New Roman" w:hAnsi="Times New Roman" w:cs="Times New Roman"/>
                <w:b/>
                <w:sz w:val="24"/>
                <w:szCs w:val="24"/>
              </w:rPr>
              <w:t>TECHNINĖ SPECIFIKACIJA</w:t>
            </w:r>
          </w:p>
        </w:tc>
      </w:tr>
    </w:tbl>
    <w:p w14:paraId="1E87A145" w14:textId="77777777" w:rsidR="00132C11" w:rsidRPr="0041421E" w:rsidRDefault="00132C11" w:rsidP="00F259C9">
      <w:pPr>
        <w:spacing w:line="276" w:lineRule="auto"/>
        <w:ind w:left="709" w:firstLine="567"/>
        <w:rPr>
          <w:rFonts w:ascii="Times New Roman" w:eastAsia="Calibri" w:hAnsi="Times New Roman" w:cs="Times New Roman"/>
          <w:b/>
          <w:bCs/>
          <w:color w:val="000000"/>
          <w:sz w:val="24"/>
          <w:szCs w:val="24"/>
          <w:lang w:eastAsia="lt-LT"/>
        </w:rPr>
      </w:pPr>
    </w:p>
    <w:p w14:paraId="5B263C70" w14:textId="16D047BE" w:rsidR="00672F29" w:rsidRPr="00642A9F" w:rsidRDefault="007C0260" w:rsidP="00642A9F">
      <w:pPr>
        <w:suppressAutoHyphens/>
        <w:spacing w:after="120" w:line="276" w:lineRule="auto"/>
        <w:ind w:left="709" w:firstLine="567"/>
        <w:jc w:val="center"/>
        <w:rPr>
          <w:rFonts w:ascii="Times New Roman" w:eastAsia="Times New Roman" w:hAnsi="Times New Roman" w:cs="Times New Roman"/>
          <w:b/>
          <w:bCs/>
          <w:color w:val="000000" w:themeColor="text1"/>
          <w:sz w:val="24"/>
          <w:szCs w:val="24"/>
          <w:lang w:eastAsia="zh-CN"/>
        </w:rPr>
      </w:pPr>
      <w:r w:rsidRPr="0041421E">
        <w:rPr>
          <w:rFonts w:ascii="Times New Roman" w:eastAsia="Calibri" w:hAnsi="Times New Roman" w:cs="Times New Roman"/>
          <w:b/>
          <w:bCs/>
          <w:sz w:val="24"/>
          <w:szCs w:val="24"/>
        </w:rPr>
        <w:t xml:space="preserve">Programinės įrangos </w:t>
      </w:r>
      <w:r w:rsidR="00F76260" w:rsidRPr="0041421E">
        <w:rPr>
          <w:rFonts w:ascii="Times New Roman" w:eastAsia="Calibri" w:hAnsi="Times New Roman" w:cs="Times New Roman"/>
          <w:b/>
          <w:bCs/>
          <w:sz w:val="24"/>
          <w:szCs w:val="24"/>
        </w:rPr>
        <w:t xml:space="preserve">licencijų </w:t>
      </w:r>
      <w:r w:rsidRPr="0041421E">
        <w:rPr>
          <w:rFonts w:ascii="Times New Roman" w:eastAsia="Calibri" w:hAnsi="Times New Roman" w:cs="Times New Roman"/>
          <w:b/>
          <w:bCs/>
          <w:sz w:val="24"/>
          <w:szCs w:val="24"/>
        </w:rPr>
        <w:t>nuoma</w:t>
      </w:r>
      <w:r w:rsidR="00547B7E" w:rsidRPr="0041421E">
        <w:rPr>
          <w:rFonts w:ascii="Times New Roman" w:eastAsia="Calibri" w:hAnsi="Times New Roman" w:cs="Times New Roman"/>
          <w:sz w:val="24"/>
          <w:szCs w:val="24"/>
        </w:rPr>
        <w:t xml:space="preserve"> </w:t>
      </w:r>
    </w:p>
    <w:p w14:paraId="3965B651" w14:textId="42D0F092" w:rsidR="00672F29" w:rsidRPr="0041421E" w:rsidRDefault="00132C11" w:rsidP="00FD0F76">
      <w:pPr>
        <w:spacing w:after="0" w:line="276" w:lineRule="auto"/>
        <w:ind w:left="284" w:firstLine="851"/>
        <w:jc w:val="both"/>
        <w:outlineLvl w:val="1"/>
        <w:rPr>
          <w:rFonts w:ascii="Times New Roman" w:eastAsia="Calibri" w:hAnsi="Times New Roman" w:cs="Times New Roman"/>
          <w:b/>
          <w:i/>
          <w:sz w:val="24"/>
          <w:szCs w:val="24"/>
          <w:highlight w:val="yellow"/>
          <w:u w:val="single"/>
        </w:rPr>
      </w:pPr>
      <w:r w:rsidRPr="0041421E">
        <w:rPr>
          <w:rFonts w:ascii="Times New Roman" w:eastAsia="Times New Roman" w:hAnsi="Times New Roman" w:cs="Times New Roman"/>
          <w:sz w:val="24"/>
          <w:szCs w:val="24"/>
          <w:lang w:eastAsia="lt-LT"/>
        </w:rPr>
        <w:t xml:space="preserve">Pirkimo objektas – </w:t>
      </w:r>
      <w:r w:rsidR="00FA2540" w:rsidRPr="0041421E">
        <w:rPr>
          <w:rFonts w:ascii="Times New Roman" w:eastAsia="Calibri" w:hAnsi="Times New Roman" w:cs="Times New Roman"/>
          <w:sz w:val="24"/>
          <w:szCs w:val="24"/>
        </w:rPr>
        <w:t>Vytauto Didžiojo universitetas (toliau – Perkančioji organizacija) perka</w:t>
      </w:r>
      <w:r w:rsidR="007C0260" w:rsidRPr="0041421E">
        <w:rPr>
          <w:rFonts w:ascii="Times New Roman" w:eastAsia="Calibri" w:hAnsi="Times New Roman" w:cs="Times New Roman"/>
          <w:sz w:val="24"/>
          <w:szCs w:val="24"/>
        </w:rPr>
        <w:t xml:space="preserve"> Programinės įrangos</w:t>
      </w:r>
      <w:r w:rsidR="00F76260" w:rsidRPr="0041421E">
        <w:rPr>
          <w:rFonts w:ascii="Times New Roman" w:eastAsia="Calibri" w:hAnsi="Times New Roman" w:cs="Times New Roman"/>
          <w:sz w:val="24"/>
          <w:szCs w:val="24"/>
        </w:rPr>
        <w:t xml:space="preserve"> licencijų</w:t>
      </w:r>
      <w:r w:rsidR="007C0260" w:rsidRPr="0041421E">
        <w:rPr>
          <w:rFonts w:ascii="Times New Roman" w:eastAsia="Calibri" w:hAnsi="Times New Roman" w:cs="Times New Roman"/>
          <w:sz w:val="24"/>
          <w:szCs w:val="24"/>
        </w:rPr>
        <w:t xml:space="preserve"> nuomą – toliau Programinė įranga</w:t>
      </w:r>
      <w:r w:rsidR="00275412" w:rsidRPr="0041421E">
        <w:rPr>
          <w:rFonts w:ascii="Times New Roman" w:eastAsia="Calibri" w:hAnsi="Times New Roman" w:cs="Times New Roman"/>
          <w:sz w:val="24"/>
          <w:szCs w:val="24"/>
        </w:rPr>
        <w:t xml:space="preserve">). </w:t>
      </w:r>
      <w:r w:rsidR="00F76260" w:rsidRPr="0041421E">
        <w:rPr>
          <w:rFonts w:ascii="Times New Roman" w:eastAsia="Calibri" w:hAnsi="Times New Roman" w:cs="Times New Roman"/>
          <w:sz w:val="24"/>
          <w:szCs w:val="24"/>
        </w:rPr>
        <w:t xml:space="preserve"> Pirkimą apima: </w:t>
      </w:r>
      <w:r w:rsidR="00642A9F">
        <w:rPr>
          <w:rFonts w:ascii="Times New Roman" w:eastAsia="Calibri" w:hAnsi="Times New Roman" w:cs="Times New Roman"/>
          <w:sz w:val="24"/>
          <w:szCs w:val="24"/>
        </w:rPr>
        <w:t xml:space="preserve"> </w:t>
      </w:r>
      <w:r w:rsidR="00FF3A34">
        <w:rPr>
          <w:rFonts w:ascii="Times New Roman" w:eastAsia="Calibri" w:hAnsi="Times New Roman" w:cs="Times New Roman"/>
          <w:sz w:val="24"/>
          <w:szCs w:val="24"/>
        </w:rPr>
        <w:t xml:space="preserve">Programinės įrangos </w:t>
      </w:r>
      <w:r w:rsidR="00F76260" w:rsidRPr="0041421E">
        <w:rPr>
          <w:rFonts w:ascii="Times New Roman" w:eastAsia="Calibri" w:hAnsi="Times New Roman" w:cs="Times New Roman"/>
          <w:sz w:val="24"/>
          <w:szCs w:val="24"/>
        </w:rPr>
        <w:t xml:space="preserve">COMSOL </w:t>
      </w:r>
      <w:proofErr w:type="spellStart"/>
      <w:r w:rsidR="00F76260" w:rsidRPr="0041421E">
        <w:rPr>
          <w:rFonts w:ascii="Times New Roman" w:eastAsia="Calibri" w:hAnsi="Times New Roman" w:cs="Times New Roman"/>
          <w:sz w:val="24"/>
          <w:szCs w:val="24"/>
        </w:rPr>
        <w:t>Multiphysics</w:t>
      </w:r>
      <w:proofErr w:type="spellEnd"/>
      <w:r w:rsidR="00F76260" w:rsidRPr="0041421E">
        <w:rPr>
          <w:rFonts w:ascii="Times New Roman" w:eastAsia="Calibri" w:hAnsi="Times New Roman" w:cs="Times New Roman"/>
          <w:sz w:val="24"/>
          <w:szCs w:val="24"/>
        </w:rPr>
        <w:t xml:space="preserve"> </w:t>
      </w:r>
      <w:proofErr w:type="spellStart"/>
      <w:r w:rsidR="00F76260" w:rsidRPr="0041421E">
        <w:rPr>
          <w:rFonts w:ascii="Times New Roman" w:eastAsia="Calibri" w:hAnsi="Times New Roman" w:cs="Times New Roman"/>
          <w:sz w:val="24"/>
          <w:szCs w:val="24"/>
        </w:rPr>
        <w:t>Soltware</w:t>
      </w:r>
      <w:proofErr w:type="spellEnd"/>
      <w:r w:rsidR="00F76260" w:rsidRPr="0041421E">
        <w:rPr>
          <w:rFonts w:ascii="Times New Roman" w:eastAsia="Calibri" w:hAnsi="Times New Roman" w:cs="Times New Roman"/>
          <w:sz w:val="24"/>
          <w:szCs w:val="24"/>
        </w:rPr>
        <w:t xml:space="preserve"> </w:t>
      </w:r>
      <w:r w:rsidR="00FC4A2A" w:rsidRPr="0041421E">
        <w:rPr>
          <w:rFonts w:ascii="Times New Roman" w:eastAsiaTheme="minorEastAsia" w:hAnsi="Times New Roman" w:cs="Times New Roman"/>
          <w:color w:val="000000"/>
          <w:sz w:val="24"/>
          <w:szCs w:val="24"/>
          <w:lang w:eastAsia="lt-LT"/>
        </w:rPr>
        <w:t>arba lygiavertės programinės įrangos</w:t>
      </w:r>
      <w:r w:rsidR="00FC4A2A" w:rsidRPr="0041421E">
        <w:rPr>
          <w:rFonts w:ascii="Times New Roman" w:eastAsiaTheme="minorEastAsia" w:hAnsi="Times New Roman" w:cs="Times New Roman"/>
          <w:b/>
          <w:bCs/>
          <w:color w:val="000000"/>
          <w:sz w:val="24"/>
          <w:szCs w:val="24"/>
          <w:lang w:eastAsia="lt-LT"/>
        </w:rPr>
        <w:t xml:space="preserve"> </w:t>
      </w:r>
      <w:r w:rsidR="00F76260" w:rsidRPr="0041421E">
        <w:rPr>
          <w:rFonts w:ascii="Times New Roman" w:eastAsia="Calibri" w:hAnsi="Times New Roman" w:cs="Times New Roman"/>
          <w:sz w:val="24"/>
          <w:szCs w:val="24"/>
        </w:rPr>
        <w:t xml:space="preserve">licencijų  </w:t>
      </w:r>
      <w:r w:rsidR="0093509E" w:rsidRPr="0041421E">
        <w:rPr>
          <w:rFonts w:ascii="Times New Roman" w:eastAsia="Calibri" w:hAnsi="Times New Roman" w:cs="Times New Roman"/>
          <w:sz w:val="24"/>
          <w:szCs w:val="24"/>
        </w:rPr>
        <w:t xml:space="preserve">su funkcionalumui užtikrinti reikalingais programiniais moduliais </w:t>
      </w:r>
      <w:r w:rsidR="00F76260" w:rsidRPr="0041421E">
        <w:rPr>
          <w:rFonts w:ascii="Times New Roman" w:eastAsia="Calibri" w:hAnsi="Times New Roman" w:cs="Times New Roman"/>
          <w:sz w:val="24"/>
          <w:szCs w:val="24"/>
        </w:rPr>
        <w:t>1-erių metų nuo</w:t>
      </w:r>
      <w:r w:rsidR="0093509E" w:rsidRPr="0041421E">
        <w:rPr>
          <w:rFonts w:ascii="Times New Roman" w:eastAsia="Calibri" w:hAnsi="Times New Roman" w:cs="Times New Roman"/>
          <w:sz w:val="24"/>
          <w:szCs w:val="24"/>
        </w:rPr>
        <w:t>ma.</w:t>
      </w:r>
    </w:p>
    <w:p w14:paraId="6649950C" w14:textId="4642C490" w:rsidR="007C0260" w:rsidRPr="0041421E" w:rsidRDefault="007C0260" w:rsidP="00FD0F76">
      <w:pPr>
        <w:pStyle w:val="ListParagraph"/>
        <w:numPr>
          <w:ilvl w:val="0"/>
          <w:numId w:val="8"/>
        </w:numPr>
        <w:spacing w:after="0" w:line="276" w:lineRule="auto"/>
        <w:ind w:left="284" w:firstLine="76"/>
        <w:jc w:val="both"/>
        <w:outlineLvl w:val="1"/>
        <w:rPr>
          <w:rFonts w:ascii="Times New Roman" w:eastAsia="Calibri" w:hAnsi="Times New Roman" w:cs="Times New Roman"/>
          <w:sz w:val="24"/>
          <w:szCs w:val="24"/>
        </w:rPr>
      </w:pPr>
      <w:r w:rsidRPr="0041421E">
        <w:rPr>
          <w:rFonts w:ascii="Times New Roman" w:eastAsia="Calibri"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w:t>
      </w:r>
      <w:r w:rsidR="00530E64" w:rsidRPr="0041421E">
        <w:rPr>
          <w:rFonts w:ascii="Times New Roman" w:eastAsia="Calibri" w:hAnsi="Times New Roman" w:cs="Times New Roman"/>
          <w:sz w:val="24"/>
          <w:szCs w:val="24"/>
        </w:rPr>
        <w:t xml:space="preserve"> </w:t>
      </w:r>
    </w:p>
    <w:p w14:paraId="082441BF" w14:textId="77777777" w:rsidR="00FD0F76" w:rsidRPr="00FD0F76" w:rsidRDefault="00FD0F76" w:rsidP="00FD0F76">
      <w:pPr>
        <w:pStyle w:val="ListParagraph"/>
        <w:ind w:left="360"/>
        <w:rPr>
          <w:rFonts w:ascii="Times New Roman" w:eastAsia="Calibri" w:hAnsi="Times New Roman" w:cs="Times New Roman"/>
          <w:sz w:val="24"/>
          <w:szCs w:val="24"/>
        </w:rPr>
      </w:pPr>
    </w:p>
    <w:p w14:paraId="6840219F" w14:textId="096542F8" w:rsidR="0041421E" w:rsidRPr="00642A9F" w:rsidRDefault="0041421E" w:rsidP="0041421E">
      <w:pPr>
        <w:pStyle w:val="ListParagraph"/>
        <w:numPr>
          <w:ilvl w:val="0"/>
          <w:numId w:val="8"/>
        </w:num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S</w:t>
      </w:r>
      <w:r w:rsidRPr="0041421E">
        <w:rPr>
          <w:rFonts w:ascii="Times New Roman" w:eastAsia="Calibri" w:hAnsi="Times New Roman" w:cs="Times New Roman"/>
          <w:b/>
          <w:sz w:val="24"/>
          <w:szCs w:val="24"/>
        </w:rPr>
        <w:t xml:space="preserve">pecialūs reikalavimai </w:t>
      </w:r>
      <w:r>
        <w:rPr>
          <w:rFonts w:ascii="Times New Roman" w:eastAsia="Calibri" w:hAnsi="Times New Roman" w:cs="Times New Roman"/>
          <w:b/>
          <w:sz w:val="24"/>
          <w:szCs w:val="24"/>
        </w:rPr>
        <w:t>lentelėje:</w:t>
      </w:r>
    </w:p>
    <w:tbl>
      <w:tblPr>
        <w:tblW w:w="14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1674"/>
        <w:gridCol w:w="6823"/>
        <w:gridCol w:w="1323"/>
        <w:gridCol w:w="3624"/>
      </w:tblGrid>
      <w:tr w:rsidR="00FF3A34" w:rsidRPr="004A2B8F" w14:paraId="4E616B81" w14:textId="77777777" w:rsidTr="004A2B8F">
        <w:tc>
          <w:tcPr>
            <w:tcW w:w="575" w:type="dxa"/>
            <w:tcBorders>
              <w:top w:val="single" w:sz="12" w:space="0" w:color="auto"/>
              <w:left w:val="single" w:sz="12" w:space="0" w:color="auto"/>
              <w:bottom w:val="single" w:sz="12" w:space="0" w:color="auto"/>
              <w:right w:val="single" w:sz="12" w:space="0" w:color="auto"/>
            </w:tcBorders>
          </w:tcPr>
          <w:p w14:paraId="0EEE0937" w14:textId="77777777" w:rsidR="004A2B8F" w:rsidRPr="006272F7" w:rsidRDefault="004A2B8F" w:rsidP="004A2B8F">
            <w:pPr>
              <w:spacing w:line="276" w:lineRule="auto"/>
              <w:ind w:right="-1"/>
              <w:jc w:val="center"/>
              <w:rPr>
                <w:rFonts w:ascii="Times New Roman" w:eastAsiaTheme="minorEastAsia" w:hAnsi="Times New Roman" w:cs="Times New Roman"/>
                <w:b/>
                <w:bCs/>
                <w:sz w:val="24"/>
                <w:szCs w:val="24"/>
                <w:lang w:eastAsia="lt-LT"/>
              </w:rPr>
            </w:pPr>
            <w:r w:rsidRPr="006272F7">
              <w:rPr>
                <w:rFonts w:ascii="Times New Roman" w:eastAsiaTheme="minorEastAsia" w:hAnsi="Times New Roman" w:cs="Times New Roman"/>
                <w:b/>
                <w:bCs/>
                <w:sz w:val="24"/>
                <w:szCs w:val="24"/>
                <w:lang w:eastAsia="lt-LT"/>
              </w:rPr>
              <w:t>Eil.</w:t>
            </w:r>
          </w:p>
          <w:p w14:paraId="5CE444EA" w14:textId="77777777" w:rsidR="004A2B8F" w:rsidRPr="004A2B8F" w:rsidRDefault="004A2B8F" w:rsidP="004A2B8F">
            <w:pPr>
              <w:spacing w:line="276" w:lineRule="auto"/>
              <w:ind w:right="-1"/>
              <w:jc w:val="center"/>
              <w:rPr>
                <w:rFonts w:ascii="Times New Roman" w:eastAsiaTheme="minorEastAsia" w:hAnsi="Times New Roman" w:cs="Times New Roman"/>
                <w:sz w:val="24"/>
                <w:szCs w:val="24"/>
                <w:lang w:eastAsia="lt-LT"/>
              </w:rPr>
            </w:pPr>
            <w:r w:rsidRPr="006272F7">
              <w:rPr>
                <w:rFonts w:ascii="Times New Roman" w:eastAsiaTheme="minorEastAsia" w:hAnsi="Times New Roman" w:cs="Times New Roman"/>
                <w:b/>
                <w:bCs/>
                <w:sz w:val="24"/>
                <w:szCs w:val="24"/>
                <w:lang w:eastAsia="lt-LT"/>
              </w:rPr>
              <w:t>Nr.</w:t>
            </w:r>
          </w:p>
        </w:tc>
        <w:tc>
          <w:tcPr>
            <w:tcW w:w="1678" w:type="dxa"/>
            <w:tcBorders>
              <w:top w:val="single" w:sz="12" w:space="0" w:color="auto"/>
              <w:left w:val="single" w:sz="12" w:space="0" w:color="auto"/>
              <w:bottom w:val="single" w:sz="12" w:space="0" w:color="auto"/>
              <w:right w:val="single" w:sz="12" w:space="0" w:color="auto"/>
            </w:tcBorders>
          </w:tcPr>
          <w:p w14:paraId="3C34BF37" w14:textId="77777777" w:rsidR="004A2B8F" w:rsidRPr="006272F7" w:rsidRDefault="004A2B8F" w:rsidP="004A2B8F">
            <w:pPr>
              <w:spacing w:line="276" w:lineRule="auto"/>
              <w:ind w:right="-1"/>
              <w:jc w:val="center"/>
              <w:rPr>
                <w:rFonts w:ascii="Times New Roman" w:eastAsiaTheme="minorEastAsia" w:hAnsi="Times New Roman" w:cs="Times New Roman"/>
                <w:b/>
                <w:bCs/>
                <w:sz w:val="24"/>
                <w:szCs w:val="24"/>
                <w:lang w:eastAsia="lt-LT"/>
              </w:rPr>
            </w:pPr>
            <w:r w:rsidRPr="006272F7">
              <w:rPr>
                <w:rFonts w:ascii="Times New Roman" w:eastAsiaTheme="minorEastAsia" w:hAnsi="Times New Roman" w:cs="Times New Roman"/>
                <w:b/>
                <w:bCs/>
                <w:sz w:val="24"/>
                <w:szCs w:val="24"/>
                <w:lang w:eastAsia="lt-LT"/>
              </w:rPr>
              <w:t>Pavadinimas</w:t>
            </w:r>
          </w:p>
        </w:tc>
        <w:tc>
          <w:tcPr>
            <w:tcW w:w="6946" w:type="dxa"/>
            <w:tcBorders>
              <w:top w:val="single" w:sz="12" w:space="0" w:color="auto"/>
              <w:left w:val="single" w:sz="12" w:space="0" w:color="auto"/>
              <w:bottom w:val="single" w:sz="12" w:space="0" w:color="auto"/>
              <w:right w:val="single" w:sz="12" w:space="0" w:color="auto"/>
            </w:tcBorders>
          </w:tcPr>
          <w:p w14:paraId="4C252B05" w14:textId="4AADB179" w:rsidR="004A2B8F" w:rsidRPr="006272F7" w:rsidRDefault="006272F7" w:rsidP="004A2B8F">
            <w:pPr>
              <w:spacing w:line="276" w:lineRule="auto"/>
              <w:ind w:right="-1"/>
              <w:jc w:val="center"/>
              <w:rPr>
                <w:rFonts w:ascii="Times New Roman" w:eastAsiaTheme="minorEastAsia" w:hAnsi="Times New Roman" w:cs="Times New Roman"/>
                <w:b/>
                <w:bCs/>
                <w:sz w:val="24"/>
                <w:szCs w:val="24"/>
                <w:lang w:eastAsia="lt-LT"/>
              </w:rPr>
            </w:pPr>
            <w:r w:rsidRPr="006272F7">
              <w:rPr>
                <w:rFonts w:ascii="Times New Roman" w:hAnsi="Times New Roman" w:cs="Times New Roman"/>
                <w:b/>
                <w:bCs/>
                <w:sz w:val="24"/>
                <w:szCs w:val="24"/>
              </w:rPr>
              <w:t>Perkančiosios organizacijos reikalaujami  parametrai</w:t>
            </w:r>
          </w:p>
        </w:tc>
        <w:tc>
          <w:tcPr>
            <w:tcW w:w="1134" w:type="dxa"/>
            <w:tcBorders>
              <w:top w:val="single" w:sz="12" w:space="0" w:color="auto"/>
              <w:left w:val="single" w:sz="12" w:space="0" w:color="auto"/>
              <w:bottom w:val="single" w:sz="12" w:space="0" w:color="auto"/>
              <w:right w:val="single" w:sz="12" w:space="0" w:color="auto"/>
            </w:tcBorders>
          </w:tcPr>
          <w:p w14:paraId="48F0356F" w14:textId="77777777" w:rsidR="004A2B8F" w:rsidRPr="006272F7" w:rsidRDefault="004A2B8F" w:rsidP="0041421E">
            <w:pPr>
              <w:spacing w:line="240" w:lineRule="auto"/>
              <w:ind w:right="-1"/>
              <w:jc w:val="center"/>
              <w:rPr>
                <w:rFonts w:ascii="Times New Roman" w:eastAsiaTheme="minorEastAsia" w:hAnsi="Times New Roman" w:cs="Times New Roman"/>
                <w:b/>
                <w:bCs/>
                <w:sz w:val="24"/>
                <w:szCs w:val="24"/>
                <w:lang w:eastAsia="lt-LT"/>
              </w:rPr>
            </w:pPr>
            <w:r w:rsidRPr="006272F7">
              <w:rPr>
                <w:rFonts w:ascii="Times New Roman" w:eastAsiaTheme="minorEastAsia" w:hAnsi="Times New Roman" w:cs="Times New Roman"/>
                <w:b/>
                <w:bCs/>
                <w:sz w:val="24"/>
                <w:szCs w:val="24"/>
                <w:lang w:eastAsia="lt-LT"/>
              </w:rPr>
              <w:t>Metinis</w:t>
            </w:r>
          </w:p>
          <w:p w14:paraId="423EBC44" w14:textId="77777777" w:rsidR="004A2B8F" w:rsidRPr="006272F7" w:rsidRDefault="004A2B8F" w:rsidP="0041421E">
            <w:pPr>
              <w:spacing w:line="240" w:lineRule="auto"/>
              <w:ind w:right="-1"/>
              <w:jc w:val="center"/>
              <w:rPr>
                <w:rFonts w:ascii="Times New Roman" w:eastAsiaTheme="minorEastAsia" w:hAnsi="Times New Roman" w:cs="Times New Roman"/>
                <w:b/>
                <w:bCs/>
                <w:sz w:val="24"/>
                <w:szCs w:val="24"/>
                <w:lang w:eastAsia="lt-LT"/>
              </w:rPr>
            </w:pPr>
            <w:r w:rsidRPr="006272F7">
              <w:rPr>
                <w:rFonts w:ascii="Times New Roman" w:eastAsiaTheme="minorEastAsia" w:hAnsi="Times New Roman" w:cs="Times New Roman"/>
                <w:b/>
                <w:bCs/>
                <w:sz w:val="24"/>
                <w:szCs w:val="24"/>
                <w:lang w:eastAsia="lt-LT"/>
              </w:rPr>
              <w:t xml:space="preserve">licencijų </w:t>
            </w:r>
          </w:p>
          <w:p w14:paraId="7BC9477A" w14:textId="77777777" w:rsidR="004A2B8F" w:rsidRPr="004A2B8F" w:rsidRDefault="004A2B8F" w:rsidP="0041421E">
            <w:pPr>
              <w:spacing w:line="240" w:lineRule="auto"/>
              <w:ind w:right="-1"/>
              <w:jc w:val="center"/>
              <w:rPr>
                <w:rFonts w:ascii="Times New Roman" w:eastAsiaTheme="minorEastAsia" w:hAnsi="Times New Roman" w:cs="Times New Roman"/>
                <w:sz w:val="24"/>
                <w:szCs w:val="24"/>
                <w:lang w:eastAsia="lt-LT"/>
              </w:rPr>
            </w:pPr>
            <w:r w:rsidRPr="006272F7">
              <w:rPr>
                <w:rFonts w:ascii="Times New Roman" w:eastAsiaTheme="minorEastAsia" w:hAnsi="Times New Roman" w:cs="Times New Roman"/>
                <w:b/>
                <w:bCs/>
                <w:sz w:val="24"/>
                <w:szCs w:val="24"/>
                <w:lang w:eastAsia="lt-LT"/>
              </w:rPr>
              <w:t>kiekis</w:t>
            </w:r>
          </w:p>
        </w:tc>
        <w:tc>
          <w:tcPr>
            <w:tcW w:w="3686" w:type="dxa"/>
            <w:tcBorders>
              <w:top w:val="single" w:sz="12" w:space="0" w:color="auto"/>
              <w:left w:val="single" w:sz="12" w:space="0" w:color="auto"/>
              <w:bottom w:val="single" w:sz="12" w:space="0" w:color="auto"/>
              <w:right w:val="single" w:sz="12" w:space="0" w:color="auto"/>
            </w:tcBorders>
          </w:tcPr>
          <w:p w14:paraId="73C81E29" w14:textId="77777777" w:rsidR="004A2B8F" w:rsidRPr="004A2B8F" w:rsidRDefault="004A2B8F" w:rsidP="0041421E">
            <w:pPr>
              <w:widowControl w:val="0"/>
              <w:shd w:val="clear" w:color="auto" w:fill="FFFFFF"/>
              <w:tabs>
                <w:tab w:val="left" w:pos="4074"/>
              </w:tabs>
              <w:spacing w:after="0" w:line="240" w:lineRule="auto"/>
              <w:jc w:val="center"/>
              <w:rPr>
                <w:rFonts w:ascii="Times New Roman" w:eastAsia="Calibri" w:hAnsi="Times New Roman" w:cs="Times New Roman"/>
                <w:b/>
                <w:bCs/>
                <w:sz w:val="24"/>
                <w:szCs w:val="24"/>
                <w:lang w:eastAsia="lt-LT"/>
              </w:rPr>
            </w:pPr>
            <w:r w:rsidRPr="004A2B8F">
              <w:rPr>
                <w:rFonts w:ascii="Times New Roman" w:eastAsia="Calibri" w:hAnsi="Times New Roman" w:cs="Times New Roman"/>
                <w:b/>
                <w:bCs/>
                <w:sz w:val="24"/>
                <w:szCs w:val="24"/>
                <w:lang w:eastAsia="lt-LT"/>
              </w:rPr>
              <w:t>Siūloma parametro reikšmė</w:t>
            </w:r>
          </w:p>
          <w:p w14:paraId="02E5D569" w14:textId="77777777" w:rsidR="004A2B8F" w:rsidRDefault="004A2B8F" w:rsidP="0041421E">
            <w:pPr>
              <w:spacing w:line="240" w:lineRule="auto"/>
              <w:ind w:right="-1"/>
              <w:jc w:val="center"/>
              <w:rPr>
                <w:rFonts w:ascii="Times New Roman" w:eastAsia="Calibri" w:hAnsi="Times New Roman" w:cs="Times New Roman"/>
                <w:b/>
                <w:bCs/>
                <w:i/>
                <w:color w:val="FF0000"/>
                <w:sz w:val="24"/>
                <w:szCs w:val="24"/>
                <w:lang w:eastAsia="lt-LT"/>
              </w:rPr>
            </w:pPr>
            <w:r w:rsidRPr="004A2B8F">
              <w:rPr>
                <w:rFonts w:ascii="Times New Roman" w:eastAsia="Calibri" w:hAnsi="Times New Roman" w:cs="Times New Roman"/>
                <w:b/>
                <w:bCs/>
                <w:i/>
                <w:color w:val="FF0000"/>
                <w:sz w:val="24"/>
                <w:szCs w:val="24"/>
                <w:lang w:eastAsia="lt-LT"/>
              </w:rPr>
              <w:t>Neužpildžius ar nepilnai užpildžius šio stulpelio, pasiūlymas bus atmestas</w:t>
            </w:r>
            <w:r w:rsidR="009A54E4">
              <w:rPr>
                <w:rFonts w:ascii="Times New Roman" w:eastAsia="Calibri" w:hAnsi="Times New Roman" w:cs="Times New Roman"/>
                <w:b/>
                <w:bCs/>
                <w:i/>
                <w:color w:val="FF0000"/>
                <w:sz w:val="24"/>
                <w:szCs w:val="24"/>
                <w:lang w:eastAsia="lt-LT"/>
              </w:rPr>
              <w:t>.</w:t>
            </w:r>
          </w:p>
          <w:p w14:paraId="5F39FB10" w14:textId="642B4147" w:rsidR="009A54E4" w:rsidRPr="009A54E4" w:rsidRDefault="009A54E4" w:rsidP="0041421E">
            <w:pPr>
              <w:spacing w:line="240" w:lineRule="auto"/>
              <w:ind w:right="-1"/>
              <w:jc w:val="center"/>
              <w:rPr>
                <w:rFonts w:ascii="Times New Roman" w:eastAsiaTheme="minorEastAsia" w:hAnsi="Times New Roman" w:cs="Times New Roman"/>
                <w:b/>
                <w:sz w:val="24"/>
                <w:szCs w:val="24"/>
                <w:lang w:eastAsia="lt-LT"/>
              </w:rPr>
            </w:pPr>
            <w:r w:rsidRPr="009A54E4">
              <w:rPr>
                <w:rFonts w:ascii="Times New Roman" w:eastAsiaTheme="minorEastAsia" w:hAnsi="Times New Roman" w:cs="Times New Roman"/>
                <w:b/>
                <w:color w:val="FF0000"/>
                <w:sz w:val="24"/>
                <w:szCs w:val="24"/>
                <w:lang w:eastAsia="lt-LT"/>
              </w:rPr>
              <w:t xml:space="preserve">Tiekėjas įrašo </w:t>
            </w:r>
            <w:r>
              <w:rPr>
                <w:rFonts w:ascii="Times New Roman" w:eastAsiaTheme="minorEastAsia" w:hAnsi="Times New Roman" w:cs="Times New Roman"/>
                <w:b/>
                <w:color w:val="FF0000"/>
                <w:sz w:val="24"/>
                <w:szCs w:val="24"/>
                <w:lang w:eastAsia="lt-LT"/>
              </w:rPr>
              <w:t xml:space="preserve">ir </w:t>
            </w:r>
            <w:r w:rsidRPr="009A54E4">
              <w:rPr>
                <w:rFonts w:ascii="Times New Roman" w:eastAsiaTheme="minorEastAsia" w:hAnsi="Times New Roman" w:cs="Times New Roman"/>
                <w:b/>
                <w:color w:val="FF0000"/>
                <w:sz w:val="24"/>
                <w:szCs w:val="24"/>
                <w:lang w:eastAsia="lt-LT"/>
              </w:rPr>
              <w:t>siūlomos programinės įrangos gamintoją</w:t>
            </w:r>
            <w:r w:rsidR="006D5845">
              <w:rPr>
                <w:rFonts w:ascii="Times New Roman" w:eastAsiaTheme="minorEastAsia" w:hAnsi="Times New Roman" w:cs="Times New Roman"/>
                <w:b/>
                <w:color w:val="FF0000"/>
                <w:sz w:val="24"/>
                <w:szCs w:val="24"/>
                <w:lang w:eastAsia="lt-LT"/>
              </w:rPr>
              <w:t>, modelį</w:t>
            </w:r>
          </w:p>
        </w:tc>
      </w:tr>
      <w:tr w:rsidR="00FF3A34" w:rsidRPr="004A2B8F" w14:paraId="5C9CDFF0" w14:textId="77777777" w:rsidTr="004A2B8F">
        <w:tc>
          <w:tcPr>
            <w:tcW w:w="575" w:type="dxa"/>
            <w:tcBorders>
              <w:top w:val="single" w:sz="12" w:space="0" w:color="auto"/>
              <w:left w:val="single" w:sz="12" w:space="0" w:color="auto"/>
              <w:bottom w:val="single" w:sz="12" w:space="0" w:color="auto"/>
              <w:right w:val="single" w:sz="12" w:space="0" w:color="auto"/>
            </w:tcBorders>
          </w:tcPr>
          <w:p w14:paraId="0A6613C6" w14:textId="77777777" w:rsidR="004A2B8F" w:rsidRPr="004A2B8F" w:rsidRDefault="004A2B8F" w:rsidP="004A2B8F">
            <w:pPr>
              <w:spacing w:line="276" w:lineRule="auto"/>
              <w:ind w:right="-1"/>
              <w:jc w:val="center"/>
              <w:rPr>
                <w:rFonts w:ascii="Times New Roman" w:eastAsiaTheme="minorEastAsia" w:hAnsi="Times New Roman" w:cs="Times New Roman"/>
                <w:sz w:val="24"/>
                <w:szCs w:val="24"/>
                <w:lang w:eastAsia="lt-LT"/>
              </w:rPr>
            </w:pPr>
            <w:r w:rsidRPr="004A2B8F">
              <w:rPr>
                <w:rFonts w:ascii="Times New Roman" w:eastAsiaTheme="minorEastAsia" w:hAnsi="Times New Roman" w:cs="Times New Roman"/>
                <w:sz w:val="24"/>
                <w:szCs w:val="24"/>
                <w:lang w:eastAsia="lt-LT"/>
              </w:rPr>
              <w:t>1</w:t>
            </w:r>
          </w:p>
        </w:tc>
        <w:tc>
          <w:tcPr>
            <w:tcW w:w="1678" w:type="dxa"/>
            <w:tcBorders>
              <w:top w:val="single" w:sz="12" w:space="0" w:color="auto"/>
              <w:left w:val="single" w:sz="12" w:space="0" w:color="auto"/>
              <w:bottom w:val="single" w:sz="12" w:space="0" w:color="auto"/>
              <w:right w:val="single" w:sz="12" w:space="0" w:color="auto"/>
            </w:tcBorders>
          </w:tcPr>
          <w:p w14:paraId="09115997" w14:textId="77777777" w:rsidR="004A2B8F" w:rsidRPr="004A2B8F" w:rsidRDefault="004A2B8F" w:rsidP="004A2B8F">
            <w:pPr>
              <w:spacing w:line="276" w:lineRule="auto"/>
              <w:ind w:right="-1"/>
              <w:jc w:val="center"/>
              <w:rPr>
                <w:rFonts w:ascii="Times New Roman" w:eastAsiaTheme="minorEastAsia" w:hAnsi="Times New Roman" w:cs="Times New Roman"/>
                <w:sz w:val="24"/>
                <w:szCs w:val="24"/>
                <w:lang w:eastAsia="lt-LT"/>
              </w:rPr>
            </w:pPr>
            <w:r w:rsidRPr="004A2B8F">
              <w:rPr>
                <w:rFonts w:ascii="Times New Roman" w:eastAsiaTheme="minorEastAsia" w:hAnsi="Times New Roman" w:cs="Times New Roman"/>
                <w:sz w:val="24"/>
                <w:szCs w:val="24"/>
                <w:lang w:eastAsia="lt-LT"/>
              </w:rPr>
              <w:t>2</w:t>
            </w:r>
          </w:p>
        </w:tc>
        <w:tc>
          <w:tcPr>
            <w:tcW w:w="6946" w:type="dxa"/>
            <w:tcBorders>
              <w:top w:val="single" w:sz="12" w:space="0" w:color="auto"/>
              <w:left w:val="single" w:sz="12" w:space="0" w:color="auto"/>
              <w:bottom w:val="single" w:sz="12" w:space="0" w:color="auto"/>
              <w:right w:val="single" w:sz="12" w:space="0" w:color="auto"/>
            </w:tcBorders>
          </w:tcPr>
          <w:p w14:paraId="79A6B458" w14:textId="77777777" w:rsidR="004A2B8F" w:rsidRPr="004A2B8F" w:rsidRDefault="004A2B8F" w:rsidP="004A2B8F">
            <w:pPr>
              <w:spacing w:line="276" w:lineRule="auto"/>
              <w:ind w:right="-1"/>
              <w:jc w:val="center"/>
              <w:rPr>
                <w:rFonts w:ascii="Times New Roman" w:eastAsiaTheme="minorEastAsia" w:hAnsi="Times New Roman" w:cs="Times New Roman"/>
                <w:sz w:val="24"/>
                <w:szCs w:val="24"/>
                <w:lang w:eastAsia="lt-LT"/>
              </w:rPr>
            </w:pPr>
            <w:r w:rsidRPr="004A2B8F">
              <w:rPr>
                <w:rFonts w:ascii="Times New Roman" w:eastAsiaTheme="minorEastAsia" w:hAnsi="Times New Roman" w:cs="Times New Roman"/>
                <w:sz w:val="24"/>
                <w:szCs w:val="24"/>
                <w:lang w:eastAsia="lt-LT"/>
              </w:rPr>
              <w:t>3</w:t>
            </w:r>
          </w:p>
        </w:tc>
        <w:tc>
          <w:tcPr>
            <w:tcW w:w="1134" w:type="dxa"/>
            <w:tcBorders>
              <w:top w:val="single" w:sz="12" w:space="0" w:color="auto"/>
              <w:left w:val="single" w:sz="12" w:space="0" w:color="auto"/>
              <w:bottom w:val="single" w:sz="12" w:space="0" w:color="auto"/>
              <w:right w:val="single" w:sz="12" w:space="0" w:color="auto"/>
            </w:tcBorders>
          </w:tcPr>
          <w:p w14:paraId="0B61808B" w14:textId="77777777" w:rsidR="004A2B8F" w:rsidRPr="004A2B8F" w:rsidRDefault="004A2B8F" w:rsidP="004A2B8F">
            <w:pPr>
              <w:spacing w:line="276" w:lineRule="auto"/>
              <w:ind w:right="-1"/>
              <w:jc w:val="center"/>
              <w:rPr>
                <w:rFonts w:ascii="Times New Roman" w:eastAsiaTheme="minorEastAsia" w:hAnsi="Times New Roman" w:cs="Times New Roman"/>
                <w:sz w:val="24"/>
                <w:szCs w:val="24"/>
                <w:lang w:eastAsia="lt-LT"/>
              </w:rPr>
            </w:pPr>
            <w:r w:rsidRPr="004A2B8F">
              <w:rPr>
                <w:rFonts w:ascii="Times New Roman" w:eastAsiaTheme="minorEastAsia" w:hAnsi="Times New Roman" w:cs="Times New Roman"/>
                <w:sz w:val="24"/>
                <w:szCs w:val="24"/>
                <w:lang w:eastAsia="lt-LT"/>
              </w:rPr>
              <w:t>4</w:t>
            </w:r>
          </w:p>
        </w:tc>
        <w:tc>
          <w:tcPr>
            <w:tcW w:w="3686" w:type="dxa"/>
            <w:tcBorders>
              <w:top w:val="single" w:sz="12" w:space="0" w:color="auto"/>
              <w:left w:val="single" w:sz="12" w:space="0" w:color="auto"/>
              <w:bottom w:val="single" w:sz="12" w:space="0" w:color="auto"/>
              <w:right w:val="single" w:sz="12" w:space="0" w:color="auto"/>
            </w:tcBorders>
          </w:tcPr>
          <w:p w14:paraId="368D0F9E" w14:textId="77777777" w:rsidR="004A2B8F" w:rsidRPr="004A2B8F" w:rsidRDefault="004A2B8F" w:rsidP="004A2B8F">
            <w:pPr>
              <w:spacing w:line="276" w:lineRule="auto"/>
              <w:ind w:right="-1"/>
              <w:jc w:val="center"/>
              <w:rPr>
                <w:rFonts w:ascii="Times New Roman" w:eastAsiaTheme="minorEastAsia" w:hAnsi="Times New Roman" w:cs="Times New Roman"/>
                <w:sz w:val="24"/>
                <w:szCs w:val="24"/>
                <w:lang w:eastAsia="lt-LT"/>
              </w:rPr>
            </w:pPr>
            <w:r w:rsidRPr="004A2B8F">
              <w:rPr>
                <w:rFonts w:ascii="Times New Roman" w:eastAsiaTheme="minorEastAsia" w:hAnsi="Times New Roman" w:cs="Times New Roman"/>
                <w:sz w:val="24"/>
                <w:szCs w:val="24"/>
                <w:lang w:eastAsia="lt-LT"/>
              </w:rPr>
              <w:t>5</w:t>
            </w:r>
          </w:p>
        </w:tc>
      </w:tr>
      <w:tr w:rsidR="00FF3A34" w:rsidRPr="004A2B8F" w14:paraId="0C95B9EC" w14:textId="77777777" w:rsidTr="004A2B8F">
        <w:trPr>
          <w:trHeight w:val="821"/>
        </w:trPr>
        <w:tc>
          <w:tcPr>
            <w:tcW w:w="575" w:type="dxa"/>
            <w:tcBorders>
              <w:top w:val="single" w:sz="12" w:space="0" w:color="auto"/>
              <w:bottom w:val="single" w:sz="12" w:space="0" w:color="auto"/>
            </w:tcBorders>
          </w:tcPr>
          <w:p w14:paraId="00A43E44" w14:textId="1FDFFC2B" w:rsidR="004A2B8F" w:rsidRPr="004A2B8F" w:rsidRDefault="004A2B8F" w:rsidP="004A2B8F">
            <w:pPr>
              <w:spacing w:line="276" w:lineRule="auto"/>
              <w:ind w:right="-1"/>
              <w:jc w:val="center"/>
              <w:rPr>
                <w:rFonts w:ascii="Times New Roman" w:eastAsiaTheme="minorEastAsia" w:hAnsi="Times New Roman" w:cs="Times New Roman"/>
                <w:sz w:val="24"/>
                <w:szCs w:val="24"/>
                <w:lang w:eastAsia="lt-LT"/>
              </w:rPr>
            </w:pPr>
            <w:r w:rsidRPr="0041421E">
              <w:rPr>
                <w:rFonts w:ascii="Times New Roman" w:eastAsiaTheme="minorEastAsia" w:hAnsi="Times New Roman" w:cs="Times New Roman"/>
                <w:sz w:val="24"/>
                <w:szCs w:val="24"/>
                <w:lang w:eastAsia="lt-LT"/>
              </w:rPr>
              <w:t>1</w:t>
            </w:r>
            <w:r w:rsidRPr="004A2B8F">
              <w:rPr>
                <w:rFonts w:ascii="Times New Roman" w:eastAsiaTheme="minorEastAsia" w:hAnsi="Times New Roman" w:cs="Times New Roman"/>
                <w:sz w:val="24"/>
                <w:szCs w:val="24"/>
                <w:lang w:eastAsia="lt-LT"/>
              </w:rPr>
              <w:t>.</w:t>
            </w:r>
          </w:p>
        </w:tc>
        <w:tc>
          <w:tcPr>
            <w:tcW w:w="1678" w:type="dxa"/>
            <w:tcBorders>
              <w:top w:val="single" w:sz="12" w:space="0" w:color="auto"/>
              <w:bottom w:val="single" w:sz="12" w:space="0" w:color="auto"/>
            </w:tcBorders>
          </w:tcPr>
          <w:p w14:paraId="06AB2BF1" w14:textId="3D0BDE44" w:rsidR="00FF3A34" w:rsidRPr="00642A9F" w:rsidRDefault="00FF3A34" w:rsidP="004A2B8F">
            <w:pPr>
              <w:spacing w:line="276" w:lineRule="auto"/>
              <w:ind w:right="-1"/>
              <w:rPr>
                <w:rFonts w:ascii="Times New Roman" w:eastAsia="Calibri" w:hAnsi="Times New Roman" w:cs="Times New Roman"/>
                <w:sz w:val="24"/>
                <w:szCs w:val="24"/>
              </w:rPr>
            </w:pPr>
            <w:r w:rsidRPr="00642A9F">
              <w:rPr>
                <w:rFonts w:ascii="Times New Roman" w:eastAsia="Calibri" w:hAnsi="Times New Roman" w:cs="Times New Roman"/>
                <w:sz w:val="24"/>
                <w:szCs w:val="24"/>
              </w:rPr>
              <w:t xml:space="preserve">Programinės įrangos </w:t>
            </w:r>
            <w:r w:rsidR="004A2B8F" w:rsidRPr="00642A9F">
              <w:rPr>
                <w:rFonts w:ascii="Times New Roman" w:eastAsia="Calibri" w:hAnsi="Times New Roman" w:cs="Times New Roman"/>
                <w:sz w:val="24"/>
                <w:szCs w:val="24"/>
              </w:rPr>
              <w:t xml:space="preserve">COMSOL </w:t>
            </w:r>
            <w:proofErr w:type="spellStart"/>
            <w:r w:rsidR="004A2B8F" w:rsidRPr="00642A9F">
              <w:rPr>
                <w:rFonts w:ascii="Times New Roman" w:eastAsia="Calibri" w:hAnsi="Times New Roman" w:cs="Times New Roman"/>
                <w:sz w:val="24"/>
                <w:szCs w:val="24"/>
              </w:rPr>
              <w:lastRenderedPageBreak/>
              <w:t>Multiphysics</w:t>
            </w:r>
            <w:proofErr w:type="spellEnd"/>
            <w:r w:rsidR="004A2B8F" w:rsidRPr="00642A9F">
              <w:rPr>
                <w:rFonts w:ascii="Times New Roman" w:eastAsia="Calibri" w:hAnsi="Times New Roman" w:cs="Times New Roman"/>
                <w:sz w:val="24"/>
                <w:szCs w:val="24"/>
              </w:rPr>
              <w:t xml:space="preserve"> </w:t>
            </w:r>
            <w:proofErr w:type="spellStart"/>
            <w:r w:rsidR="004A2B8F" w:rsidRPr="00642A9F">
              <w:rPr>
                <w:rFonts w:ascii="Times New Roman" w:eastAsia="Calibri" w:hAnsi="Times New Roman" w:cs="Times New Roman"/>
                <w:sz w:val="24"/>
                <w:szCs w:val="24"/>
              </w:rPr>
              <w:t>Soltware</w:t>
            </w:r>
            <w:proofErr w:type="spellEnd"/>
            <w:r w:rsidR="004A2B8F" w:rsidRPr="00642A9F">
              <w:rPr>
                <w:rFonts w:ascii="Times New Roman" w:eastAsia="Calibri" w:hAnsi="Times New Roman" w:cs="Times New Roman"/>
                <w:sz w:val="24"/>
                <w:szCs w:val="24"/>
              </w:rPr>
              <w:t xml:space="preserve"> </w:t>
            </w:r>
            <w:r w:rsidR="004A2B8F" w:rsidRPr="00642A9F">
              <w:rPr>
                <w:rFonts w:ascii="Times New Roman" w:eastAsiaTheme="minorEastAsia" w:hAnsi="Times New Roman" w:cs="Times New Roman"/>
                <w:color w:val="000000"/>
                <w:lang w:eastAsia="lt-LT"/>
              </w:rPr>
              <w:t>arba lygiavertės programinės įrangos,</w:t>
            </w:r>
            <w:r w:rsidR="004A2B8F" w:rsidRPr="00642A9F">
              <w:rPr>
                <w:rFonts w:ascii="Times New Roman" w:eastAsia="Calibri" w:hAnsi="Times New Roman" w:cs="Times New Roman"/>
                <w:sz w:val="24"/>
                <w:szCs w:val="24"/>
              </w:rPr>
              <w:t xml:space="preserve"> licencij</w:t>
            </w:r>
            <w:r w:rsidRPr="00642A9F">
              <w:rPr>
                <w:rFonts w:ascii="Times New Roman" w:eastAsia="Calibri" w:hAnsi="Times New Roman" w:cs="Times New Roman"/>
                <w:sz w:val="24"/>
                <w:szCs w:val="24"/>
              </w:rPr>
              <w:t>os nuoma</w:t>
            </w:r>
          </w:p>
          <w:p w14:paraId="37F5678F" w14:textId="316FF374" w:rsidR="004A2B8F" w:rsidRPr="004A2B8F" w:rsidRDefault="004A2B8F" w:rsidP="004A2B8F">
            <w:pPr>
              <w:spacing w:line="276" w:lineRule="auto"/>
              <w:ind w:right="-1"/>
              <w:rPr>
                <w:rFonts w:ascii="Times New Roman" w:eastAsiaTheme="minorEastAsia" w:hAnsi="Times New Roman" w:cs="Times New Roman"/>
                <w:sz w:val="24"/>
                <w:szCs w:val="24"/>
                <w:lang w:eastAsia="lt-LT"/>
              </w:rPr>
            </w:pPr>
            <w:r w:rsidRPr="00642A9F">
              <w:rPr>
                <w:rFonts w:ascii="Times New Roman" w:eastAsia="Calibri" w:hAnsi="Times New Roman" w:cs="Times New Roman"/>
                <w:sz w:val="24"/>
                <w:szCs w:val="24"/>
              </w:rPr>
              <w:t xml:space="preserve">  </w:t>
            </w:r>
            <w:r w:rsidR="00642A9F" w:rsidRPr="00642A9F">
              <w:rPr>
                <w:rFonts w:ascii="Times New Roman" w:eastAsia="Calibri" w:hAnsi="Times New Roman" w:cs="Times New Roman"/>
                <w:sz w:val="24"/>
                <w:szCs w:val="24"/>
              </w:rPr>
              <w:t>(</w:t>
            </w:r>
            <w:r w:rsidRPr="00642A9F">
              <w:rPr>
                <w:rFonts w:ascii="Times New Roman" w:eastAsia="Calibri" w:hAnsi="Times New Roman" w:cs="Times New Roman"/>
                <w:sz w:val="24"/>
                <w:szCs w:val="24"/>
              </w:rPr>
              <w:t xml:space="preserve">1-erių metų </w:t>
            </w:r>
            <w:r w:rsidR="00FF3A34" w:rsidRPr="00642A9F">
              <w:rPr>
                <w:rFonts w:ascii="Times New Roman" w:eastAsia="Calibri" w:hAnsi="Times New Roman" w:cs="Times New Roman"/>
                <w:sz w:val="24"/>
                <w:szCs w:val="24"/>
              </w:rPr>
              <w:t>laikotarpiui</w:t>
            </w:r>
            <w:r w:rsidR="00642A9F">
              <w:rPr>
                <w:rFonts w:ascii="Times New Roman" w:eastAsia="Calibri" w:hAnsi="Times New Roman" w:cs="Times New Roman"/>
                <w:sz w:val="24"/>
                <w:szCs w:val="24"/>
              </w:rPr>
              <w:t>)</w:t>
            </w:r>
          </w:p>
        </w:tc>
        <w:tc>
          <w:tcPr>
            <w:tcW w:w="6946" w:type="dxa"/>
            <w:tcBorders>
              <w:top w:val="single" w:sz="12" w:space="0" w:color="auto"/>
              <w:bottom w:val="single" w:sz="12" w:space="0" w:color="auto"/>
            </w:tcBorders>
          </w:tcPr>
          <w:p w14:paraId="7065A8FD" w14:textId="77777777" w:rsidR="004A2B8F" w:rsidRPr="0041421E" w:rsidRDefault="004A2B8F" w:rsidP="004A2B8F">
            <w:pPr>
              <w:autoSpaceDE w:val="0"/>
              <w:autoSpaceDN w:val="0"/>
              <w:adjustRightIn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lastRenderedPageBreak/>
              <w:t xml:space="preserve">Polimerinėje matricoje įterpiamų organinių ir sintetinių </w:t>
            </w:r>
            <w:proofErr w:type="spellStart"/>
            <w:r w:rsidRPr="0041421E">
              <w:rPr>
                <w:rFonts w:ascii="Times New Roman" w:eastAsiaTheme="minorEastAsia" w:hAnsi="Times New Roman" w:cs="Times New Roman"/>
                <w:lang w:eastAsia="lt-LT"/>
              </w:rPr>
              <w:t>mikro</w:t>
            </w:r>
            <w:proofErr w:type="spellEnd"/>
            <w:r w:rsidRPr="0041421E">
              <w:rPr>
                <w:rFonts w:ascii="Times New Roman" w:eastAsiaTheme="minorEastAsia" w:hAnsi="Times New Roman" w:cs="Times New Roman"/>
                <w:lang w:eastAsia="lt-LT"/>
              </w:rPr>
              <w:t xml:space="preserve"> – </w:t>
            </w:r>
            <w:proofErr w:type="spellStart"/>
            <w:r w:rsidRPr="0041421E">
              <w:rPr>
                <w:rFonts w:ascii="Times New Roman" w:eastAsiaTheme="minorEastAsia" w:hAnsi="Times New Roman" w:cs="Times New Roman"/>
                <w:lang w:eastAsia="lt-LT"/>
              </w:rPr>
              <w:t>nano</w:t>
            </w:r>
            <w:proofErr w:type="spellEnd"/>
            <w:r w:rsidRPr="0041421E">
              <w:rPr>
                <w:rFonts w:ascii="Times New Roman" w:eastAsiaTheme="minorEastAsia" w:hAnsi="Times New Roman" w:cs="Times New Roman"/>
                <w:lang w:eastAsia="lt-LT"/>
              </w:rPr>
              <w:t xml:space="preserve"> darinių cheminių ir fizikinių savybių pokyčių esant skirtingiems sintezės parametrams analizė. Spalvinio spektro matavimo ir vertinimo algoritmų palyginamoji analizė. Aplinkos ir apšvietimo įtakos </w:t>
            </w:r>
            <w:proofErr w:type="spellStart"/>
            <w:r w:rsidRPr="0041421E">
              <w:rPr>
                <w:rFonts w:ascii="Times New Roman" w:eastAsiaTheme="minorEastAsia" w:hAnsi="Times New Roman" w:cs="Times New Roman"/>
                <w:lang w:eastAsia="lt-LT"/>
              </w:rPr>
              <w:t>spektrometrinei</w:t>
            </w:r>
            <w:proofErr w:type="spellEnd"/>
            <w:r w:rsidRPr="0041421E">
              <w:rPr>
                <w:rFonts w:ascii="Times New Roman" w:eastAsiaTheme="minorEastAsia" w:hAnsi="Times New Roman" w:cs="Times New Roman"/>
                <w:lang w:eastAsia="lt-LT"/>
              </w:rPr>
              <w:t xml:space="preserve"> </w:t>
            </w:r>
            <w:r w:rsidRPr="0041421E">
              <w:rPr>
                <w:rFonts w:ascii="Times New Roman" w:eastAsiaTheme="minorEastAsia" w:hAnsi="Times New Roman" w:cs="Times New Roman"/>
                <w:lang w:eastAsia="lt-LT"/>
              </w:rPr>
              <w:lastRenderedPageBreak/>
              <w:t xml:space="preserve">analizei nustatymas. </w:t>
            </w:r>
            <w:proofErr w:type="spellStart"/>
            <w:r w:rsidRPr="0041421E">
              <w:rPr>
                <w:rFonts w:ascii="Times New Roman" w:eastAsiaTheme="minorEastAsia" w:hAnsi="Times New Roman" w:cs="Times New Roman"/>
                <w:lang w:eastAsia="lt-LT"/>
              </w:rPr>
              <w:t>Simuliacinių</w:t>
            </w:r>
            <w:proofErr w:type="spellEnd"/>
            <w:r w:rsidRPr="0041421E">
              <w:rPr>
                <w:rFonts w:ascii="Times New Roman" w:eastAsiaTheme="minorEastAsia" w:hAnsi="Times New Roman" w:cs="Times New Roman"/>
                <w:lang w:eastAsia="lt-LT"/>
              </w:rPr>
              <w:t xml:space="preserve"> modelių sudarymas esant skirtingiems išoriniams parametrams. </w:t>
            </w:r>
            <w:proofErr w:type="spellStart"/>
            <w:r w:rsidRPr="0041421E">
              <w:rPr>
                <w:rFonts w:ascii="Times New Roman" w:eastAsiaTheme="minorEastAsia" w:hAnsi="Times New Roman" w:cs="Times New Roman"/>
                <w:lang w:eastAsia="lt-LT"/>
              </w:rPr>
              <w:t>Simuliacinių</w:t>
            </w:r>
            <w:proofErr w:type="spellEnd"/>
            <w:r w:rsidRPr="0041421E">
              <w:rPr>
                <w:rFonts w:ascii="Times New Roman" w:eastAsiaTheme="minorEastAsia" w:hAnsi="Times New Roman" w:cs="Times New Roman"/>
                <w:lang w:eastAsia="lt-LT"/>
              </w:rPr>
              <w:t xml:space="preserve"> modelių sudarymas esant skirtingoms polimerinėje matricoje įterpiamų darinių savybėms. </w:t>
            </w:r>
          </w:p>
          <w:p w14:paraId="0710D86A" w14:textId="77777777" w:rsidR="004A2B8F" w:rsidRPr="0041421E" w:rsidRDefault="004A2B8F" w:rsidP="004A2B8F">
            <w:pPr>
              <w:autoSpaceDE w:val="0"/>
              <w:autoSpaceDN w:val="0"/>
              <w:adjustRightInd w:val="0"/>
              <w:spacing w:after="0" w:line="240" w:lineRule="auto"/>
              <w:ind w:firstLine="395"/>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Pagrindinės funkcinės savybės:</w:t>
            </w:r>
          </w:p>
          <w:p w14:paraId="2C4B2091"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 xml:space="preserve">Turi būti galimybė </w:t>
            </w:r>
            <w:proofErr w:type="spellStart"/>
            <w:r w:rsidRPr="0041421E">
              <w:rPr>
                <w:rFonts w:ascii="Times New Roman" w:eastAsiaTheme="minorEastAsia" w:hAnsi="Times New Roman" w:cs="Times New Roman"/>
                <w:lang w:eastAsia="lt-LT"/>
              </w:rPr>
              <w:t>simuliaciniams</w:t>
            </w:r>
            <w:proofErr w:type="spellEnd"/>
            <w:r w:rsidRPr="0041421E">
              <w:rPr>
                <w:rFonts w:ascii="Times New Roman" w:eastAsiaTheme="minorEastAsia" w:hAnsi="Times New Roman" w:cs="Times New Roman"/>
                <w:lang w:eastAsia="lt-LT"/>
              </w:rPr>
              <w:t xml:space="preserve"> modeliams pasitelkti skirtingus programinius modulius skaičiavimams atlikti;</w:t>
            </w:r>
          </w:p>
          <w:p w14:paraId="592D2E25"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 xml:space="preserve">Turi būti galimybė atlikti skaičiavimų </w:t>
            </w:r>
            <w:proofErr w:type="spellStart"/>
            <w:r w:rsidRPr="0041421E">
              <w:rPr>
                <w:rFonts w:ascii="Times New Roman" w:eastAsiaTheme="minorEastAsia" w:hAnsi="Times New Roman" w:cs="Times New Roman"/>
                <w:lang w:eastAsia="lt-LT"/>
              </w:rPr>
              <w:t>lygiagretinimą</w:t>
            </w:r>
            <w:proofErr w:type="spellEnd"/>
            <w:r w:rsidRPr="0041421E">
              <w:rPr>
                <w:rFonts w:ascii="Times New Roman" w:eastAsiaTheme="minorEastAsia" w:hAnsi="Times New Roman" w:cs="Times New Roman"/>
                <w:lang w:eastAsia="lt-LT"/>
              </w:rPr>
              <w:t>;</w:t>
            </w:r>
          </w:p>
          <w:p w14:paraId="3550289E"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Turi būti galimybė atlikti seriją nepriklausomų skaičiavimų pagal tam tikro parametro reikšmę;</w:t>
            </w:r>
          </w:p>
          <w:p w14:paraId="5F3313CE"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Turi būti galimybė atlikti optinių savybių modeliavimą;</w:t>
            </w:r>
          </w:p>
          <w:p w14:paraId="458BC0F1"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Turi būti galimybė modeliuoti šviesos sklaidą ir absorbciją kompozicinėse medžiagose;</w:t>
            </w:r>
          </w:p>
          <w:p w14:paraId="1D75C81A"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 xml:space="preserve">Turi būti galimybė atlikti spektroskopijos modeliavimą kuriant </w:t>
            </w:r>
            <w:proofErr w:type="spellStart"/>
            <w:r w:rsidRPr="0041421E">
              <w:rPr>
                <w:rFonts w:ascii="Times New Roman" w:eastAsiaTheme="minorEastAsia" w:hAnsi="Times New Roman" w:cs="Times New Roman"/>
                <w:lang w:eastAsia="lt-LT"/>
              </w:rPr>
              <w:t>simuliacinius</w:t>
            </w:r>
            <w:proofErr w:type="spellEnd"/>
            <w:r w:rsidRPr="0041421E">
              <w:rPr>
                <w:rFonts w:ascii="Times New Roman" w:eastAsiaTheme="minorEastAsia" w:hAnsi="Times New Roman" w:cs="Times New Roman"/>
                <w:lang w:eastAsia="lt-LT"/>
              </w:rPr>
              <w:t xml:space="preserve"> modelius, kurie atitinka realių prietaisų veikimą;</w:t>
            </w:r>
          </w:p>
          <w:p w14:paraId="4A8A4C29"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Turi būti galimybė atlikti chemiškai aktyvių medžiagų analizę, siekiant įvertinti skirtingų kompozito užpildų sąveiką su šviesa;</w:t>
            </w:r>
          </w:p>
          <w:p w14:paraId="36989C02"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Turi būti galimybė atlikti spalvų filtrų projektavimą;</w:t>
            </w:r>
          </w:p>
          <w:p w14:paraId="17A5CDC6"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 xml:space="preserve">Turi būti galimybė atlikti </w:t>
            </w:r>
            <w:proofErr w:type="spellStart"/>
            <w:r w:rsidRPr="0041421E">
              <w:rPr>
                <w:rFonts w:ascii="Times New Roman" w:eastAsiaTheme="minorEastAsia" w:hAnsi="Times New Roman" w:cs="Times New Roman"/>
                <w:lang w:eastAsia="lt-LT"/>
              </w:rPr>
              <w:t>simuliacinius</w:t>
            </w:r>
            <w:proofErr w:type="spellEnd"/>
            <w:r w:rsidRPr="0041421E">
              <w:rPr>
                <w:rFonts w:ascii="Times New Roman" w:eastAsiaTheme="minorEastAsia" w:hAnsi="Times New Roman" w:cs="Times New Roman"/>
                <w:lang w:eastAsia="lt-LT"/>
              </w:rPr>
              <w:t xml:space="preserve"> modelius siekiant įvertinti polimerinės matricos su įterptais mineraliniais ir / arba sintetiniais </w:t>
            </w:r>
            <w:proofErr w:type="spellStart"/>
            <w:r w:rsidRPr="0041421E">
              <w:rPr>
                <w:rFonts w:ascii="Times New Roman" w:eastAsiaTheme="minorEastAsia" w:hAnsi="Times New Roman" w:cs="Times New Roman"/>
                <w:lang w:eastAsia="lt-LT"/>
              </w:rPr>
              <w:t>mikro</w:t>
            </w:r>
            <w:proofErr w:type="spellEnd"/>
            <w:r w:rsidRPr="0041421E">
              <w:rPr>
                <w:rFonts w:ascii="Times New Roman" w:eastAsiaTheme="minorEastAsia" w:hAnsi="Times New Roman" w:cs="Times New Roman"/>
                <w:lang w:eastAsia="lt-LT"/>
              </w:rPr>
              <w:t xml:space="preserve"> – </w:t>
            </w:r>
            <w:proofErr w:type="spellStart"/>
            <w:r w:rsidRPr="0041421E">
              <w:rPr>
                <w:rFonts w:ascii="Times New Roman" w:eastAsiaTheme="minorEastAsia" w:hAnsi="Times New Roman" w:cs="Times New Roman"/>
                <w:lang w:eastAsia="lt-LT"/>
              </w:rPr>
              <w:t>nano</w:t>
            </w:r>
            <w:proofErr w:type="spellEnd"/>
            <w:r w:rsidRPr="0041421E">
              <w:rPr>
                <w:rFonts w:ascii="Times New Roman" w:eastAsiaTheme="minorEastAsia" w:hAnsi="Times New Roman" w:cs="Times New Roman"/>
                <w:lang w:eastAsia="lt-LT"/>
              </w:rPr>
              <w:t xml:space="preserve"> dariniais įtaką </w:t>
            </w:r>
            <w:proofErr w:type="spellStart"/>
            <w:r w:rsidRPr="0041421E">
              <w:rPr>
                <w:rFonts w:ascii="Times New Roman" w:eastAsiaTheme="minorEastAsia" w:hAnsi="Times New Roman" w:cs="Times New Roman"/>
                <w:lang w:eastAsia="lt-LT"/>
              </w:rPr>
              <w:t>fotospektrometrinei</w:t>
            </w:r>
            <w:proofErr w:type="spellEnd"/>
            <w:r w:rsidRPr="0041421E">
              <w:rPr>
                <w:rFonts w:ascii="Times New Roman" w:eastAsiaTheme="minorEastAsia" w:hAnsi="Times New Roman" w:cs="Times New Roman"/>
                <w:lang w:eastAsia="lt-LT"/>
              </w:rPr>
              <w:t xml:space="preserve"> analizei.</w:t>
            </w:r>
          </w:p>
          <w:p w14:paraId="4ED3DEA0"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 xml:space="preserve">Turi būti galimybė atlikti skaičiavimus esant skirtingai polimerinės matricos sudėčiai; </w:t>
            </w:r>
          </w:p>
          <w:p w14:paraId="311074B8"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Turi būti galimybė įvertinti funkcinių dažų bazės įtaką kompozitui;</w:t>
            </w:r>
          </w:p>
          <w:p w14:paraId="5F5A9374"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Turi būti galimybė atlikti skaičiavimus esant kompozicinės medžiagos sudėčiai su įterptais sintetiniais užpildais;</w:t>
            </w:r>
          </w:p>
          <w:p w14:paraId="30D7B676"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Turi būti galimybė atlikti skaičiavimus esant kompozicinės medžiagos sudėčiai su įterptais mineraliniais užpildais;</w:t>
            </w:r>
          </w:p>
          <w:p w14:paraId="5E7FA73B"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Turi būti galimybė atlikti skaičiavimus esant kompozicinės medžiagos sudėčiai su įterptais mineraliniais ir sintetiniais užpildais;</w:t>
            </w:r>
          </w:p>
          <w:p w14:paraId="623F5E85"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Turi būti galimybė atlikti skaičiavimus esant skirtingiems įterptų užpildų fizikiniams parametrams;</w:t>
            </w:r>
          </w:p>
          <w:p w14:paraId="3419F739"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Turi būti galimybė atlikti skaičiavimus esant skirtingoms įterptų užpildų cheminėms savybėms;</w:t>
            </w:r>
          </w:p>
          <w:p w14:paraId="632E168E"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Turi būti galimybė įvertinti kompozicinių medžiagų fizikinių savybių pokyčius laike;</w:t>
            </w:r>
          </w:p>
          <w:p w14:paraId="7A241F0C" w14:textId="77777777" w:rsidR="004A2B8F" w:rsidRPr="0041421E"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lastRenderedPageBreak/>
              <w:t xml:space="preserve">Turi būti galimybė įvertinti polimerinės matricos su įterptais </w:t>
            </w:r>
            <w:proofErr w:type="spellStart"/>
            <w:r w:rsidRPr="0041421E">
              <w:rPr>
                <w:rFonts w:ascii="Times New Roman" w:eastAsiaTheme="minorEastAsia" w:hAnsi="Times New Roman" w:cs="Times New Roman"/>
                <w:lang w:eastAsia="lt-LT"/>
              </w:rPr>
              <w:t>mikro</w:t>
            </w:r>
            <w:proofErr w:type="spellEnd"/>
            <w:r w:rsidRPr="0041421E">
              <w:rPr>
                <w:rFonts w:ascii="Times New Roman" w:eastAsiaTheme="minorEastAsia" w:hAnsi="Times New Roman" w:cs="Times New Roman"/>
                <w:lang w:eastAsia="lt-LT"/>
              </w:rPr>
              <w:t xml:space="preserve"> – </w:t>
            </w:r>
            <w:proofErr w:type="spellStart"/>
            <w:r w:rsidRPr="0041421E">
              <w:rPr>
                <w:rFonts w:ascii="Times New Roman" w:eastAsiaTheme="minorEastAsia" w:hAnsi="Times New Roman" w:cs="Times New Roman"/>
                <w:lang w:eastAsia="lt-LT"/>
              </w:rPr>
              <w:t>nano</w:t>
            </w:r>
            <w:proofErr w:type="spellEnd"/>
            <w:r w:rsidRPr="0041421E">
              <w:rPr>
                <w:rFonts w:ascii="Times New Roman" w:eastAsiaTheme="minorEastAsia" w:hAnsi="Times New Roman" w:cs="Times New Roman"/>
                <w:lang w:eastAsia="lt-LT"/>
              </w:rPr>
              <w:t xml:space="preserve"> dariniais įtaką radijo dažnių charakteristikoms skirtinguose diapazonuose, esant daugiasluoksnėms struktūroms kartu su pasyviąja RFID žyma.</w:t>
            </w:r>
          </w:p>
          <w:p w14:paraId="56C80AEA" w14:textId="77777777" w:rsidR="004A2B8F" w:rsidRPr="00406A1C"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1421E">
              <w:rPr>
                <w:rFonts w:ascii="Times New Roman" w:eastAsiaTheme="minorEastAsia" w:hAnsi="Times New Roman" w:cs="Times New Roman"/>
                <w:lang w:eastAsia="lt-LT"/>
              </w:rPr>
              <w:t xml:space="preserve">Turi būti galimybė įvertinti erdvinių struktūrų įtaką </w:t>
            </w:r>
            <w:r w:rsidRPr="00406A1C">
              <w:rPr>
                <w:rFonts w:ascii="Times New Roman" w:eastAsiaTheme="minorEastAsia" w:hAnsi="Times New Roman" w:cs="Times New Roman"/>
                <w:lang w:eastAsia="lt-LT"/>
              </w:rPr>
              <w:t>daugiasluoksnėse struktūrose;</w:t>
            </w:r>
          </w:p>
          <w:p w14:paraId="5357A114" w14:textId="77777777" w:rsidR="004A2B8F" w:rsidRPr="00406A1C"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06A1C">
              <w:rPr>
                <w:rFonts w:ascii="Times New Roman" w:eastAsiaTheme="minorEastAsia" w:hAnsi="Times New Roman" w:cs="Times New Roman"/>
                <w:lang w:eastAsia="lt-LT"/>
              </w:rPr>
              <w:t>Turi būti galimybė atlikti palyginamosios spektrometrijos simuliaciją esant skirtingiems daugiasluoksnių struktūrų parametrams.</w:t>
            </w:r>
          </w:p>
          <w:p w14:paraId="63CB4F96" w14:textId="77777777" w:rsidR="004A2B8F" w:rsidRPr="001D7788" w:rsidRDefault="004A2B8F" w:rsidP="004A2B8F">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406A1C">
              <w:rPr>
                <w:rFonts w:ascii="Times New Roman" w:eastAsiaTheme="minorEastAsia" w:hAnsi="Times New Roman" w:cs="Times New Roman"/>
                <w:lang w:eastAsia="lt-LT"/>
              </w:rPr>
              <w:t xml:space="preserve">Turi būti galimybė atlikti palyginamosios spektrometrijos simuliaciją esant skirtingiems </w:t>
            </w:r>
            <w:r w:rsidRPr="001D7788">
              <w:rPr>
                <w:rFonts w:ascii="Times New Roman" w:eastAsiaTheme="minorEastAsia" w:hAnsi="Times New Roman" w:cs="Times New Roman"/>
                <w:lang w:eastAsia="lt-LT"/>
              </w:rPr>
              <w:t>aplinkos parametrams.</w:t>
            </w:r>
          </w:p>
          <w:p w14:paraId="2E974B88" w14:textId="3F74D124" w:rsidR="00406A1C" w:rsidRPr="001D7788" w:rsidRDefault="004A2B8F" w:rsidP="00406A1C">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1D7788">
              <w:rPr>
                <w:rFonts w:ascii="Times New Roman" w:eastAsiaTheme="minorEastAsia" w:hAnsi="Times New Roman" w:cs="Times New Roman"/>
                <w:color w:val="000000"/>
                <w:lang w:eastAsia="lt-LT"/>
              </w:rPr>
              <w:t>Palaikomos operacinė sistemos</w:t>
            </w:r>
            <w:r w:rsidRPr="001D7788">
              <w:rPr>
                <w:rFonts w:ascii="Times New Roman" w:eastAsia="Times New Roman" w:hAnsi="Times New Roman" w:cs="Times New Roman"/>
                <w:lang w:eastAsia="lt-LT"/>
              </w:rPr>
              <w:t xml:space="preserve"> </w:t>
            </w:r>
            <w:proofErr w:type="spellStart"/>
            <w:r w:rsidR="008859AD" w:rsidRPr="001D7788">
              <w:rPr>
                <w:rFonts w:ascii="Times New Roman" w:eastAsia="Times New Roman" w:hAnsi="Times New Roman" w:cs="Times New Roman"/>
                <w:lang w:eastAsia="lt-LT"/>
              </w:rPr>
              <w:t>Mac</w:t>
            </w:r>
            <w:proofErr w:type="spellEnd"/>
            <w:r w:rsidR="008859AD" w:rsidRPr="001D7788">
              <w:rPr>
                <w:rFonts w:ascii="Times New Roman" w:eastAsia="Times New Roman" w:hAnsi="Times New Roman" w:cs="Times New Roman"/>
                <w:lang w:eastAsia="lt-LT"/>
              </w:rPr>
              <w:t xml:space="preserve"> OS/</w:t>
            </w:r>
            <w:r w:rsidRPr="001D7788">
              <w:rPr>
                <w:rFonts w:ascii="Times New Roman" w:eastAsia="Times New Roman" w:hAnsi="Times New Roman" w:cs="Times New Roman"/>
                <w:lang w:eastAsia="lt-LT"/>
              </w:rPr>
              <w:t>Windows 10/11 arba lygiavertės.</w:t>
            </w:r>
          </w:p>
          <w:p w14:paraId="5C5B3E7D" w14:textId="77777777" w:rsidR="004A2B8F" w:rsidRPr="001D7788" w:rsidRDefault="004A2B8F" w:rsidP="00406A1C">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1D7788">
              <w:rPr>
                <w:rFonts w:ascii="Times New Roman" w:eastAsiaTheme="minorEastAsia" w:hAnsi="Times New Roman" w:cs="Times New Roman"/>
                <w:lang w:eastAsia="lt-LT"/>
              </w:rPr>
              <w:t>Nuomojamos licencijos turi būti su naujumo garantija, suteikiančia teisę naudotis licencijos galiojimo termino metu išleistomis naujomis programų versijomis, pasirinktinomis senesnėmis programų versijomis.</w:t>
            </w:r>
          </w:p>
          <w:p w14:paraId="290DD8DA" w14:textId="77777777" w:rsidR="008859AD" w:rsidRPr="001D7788" w:rsidRDefault="00D571A3" w:rsidP="00406A1C">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1D7788">
              <w:rPr>
                <w:rFonts w:ascii="Times New Roman" w:eastAsiaTheme="minorEastAsia" w:hAnsi="Times New Roman" w:cs="Times New Roman"/>
                <w:lang w:eastAsia="lt-LT"/>
              </w:rPr>
              <w:t>Programinės įrangos tiekėjas turi būti oficialus šios įrangos gamintojas arba įgaliotas platintojas (pateikti tai įrodančius dokumentus).</w:t>
            </w:r>
          </w:p>
          <w:p w14:paraId="370E3F33" w14:textId="77777777" w:rsidR="001E2E4A" w:rsidRPr="001D7788" w:rsidRDefault="001E2E4A" w:rsidP="00406A1C">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1D7788">
              <w:rPr>
                <w:rFonts w:ascii="Times New Roman" w:eastAsiaTheme="minorEastAsia" w:hAnsi="Times New Roman" w:cs="Times New Roman"/>
                <w:lang w:eastAsia="lt-LT"/>
              </w:rPr>
              <w:t>Programinė įranga turi būti tiekiama kartu su darbine stotimi kurioje ji bus instaliuota</w:t>
            </w:r>
          </w:p>
          <w:p w14:paraId="649F3CB5" w14:textId="2157702F" w:rsidR="002F38E9" w:rsidRPr="001D7788" w:rsidRDefault="002F38E9" w:rsidP="002F38E9">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1D7788">
              <w:rPr>
                <w:rFonts w:ascii="Times New Roman" w:eastAsiaTheme="minorEastAsia" w:hAnsi="Times New Roman" w:cs="Times New Roman"/>
                <w:lang w:eastAsia="lt-LT"/>
              </w:rPr>
              <w:t>Turi būti suteikiami mokymai</w:t>
            </w:r>
            <w:r w:rsidR="00EA496C" w:rsidRPr="001D7788">
              <w:rPr>
                <w:rFonts w:ascii="Times New Roman" w:eastAsiaTheme="minorEastAsia" w:hAnsi="Times New Roman" w:cs="Times New Roman"/>
                <w:lang w:eastAsia="lt-LT"/>
              </w:rPr>
              <w:t xml:space="preserve"> su programinės</w:t>
            </w:r>
            <w:r w:rsidR="008173C7" w:rsidRPr="001D7788">
              <w:rPr>
                <w:rFonts w:ascii="Times New Roman" w:eastAsiaTheme="minorEastAsia" w:hAnsi="Times New Roman" w:cs="Times New Roman"/>
                <w:lang w:eastAsia="lt-LT"/>
              </w:rPr>
              <w:t xml:space="preserve"> įrangos</w:t>
            </w:r>
            <w:r w:rsidR="00EA496C" w:rsidRPr="001D7788">
              <w:rPr>
                <w:rFonts w:ascii="Times New Roman" w:eastAsiaTheme="minorEastAsia" w:hAnsi="Times New Roman" w:cs="Times New Roman"/>
                <w:lang w:eastAsia="lt-LT"/>
              </w:rPr>
              <w:t xml:space="preserve"> atitinkamų modulių diegimu ir naudojimu</w:t>
            </w:r>
            <w:r w:rsidRPr="001D7788">
              <w:rPr>
                <w:rFonts w:ascii="Times New Roman" w:eastAsiaTheme="minorEastAsia" w:hAnsi="Times New Roman" w:cs="Times New Roman"/>
                <w:lang w:eastAsia="lt-LT"/>
              </w:rPr>
              <w:t>:</w:t>
            </w:r>
          </w:p>
          <w:p w14:paraId="57D2693D" w14:textId="432EFAFC" w:rsidR="002F38E9" w:rsidRPr="00406A1C" w:rsidRDefault="002F38E9" w:rsidP="00875855">
            <w:pPr>
              <w:numPr>
                <w:ilvl w:val="0"/>
                <w:numId w:val="7"/>
              </w:numPr>
              <w:autoSpaceDE w:val="0"/>
              <w:snapToGrid w:val="0"/>
              <w:spacing w:after="0" w:line="240" w:lineRule="auto"/>
              <w:jc w:val="both"/>
              <w:rPr>
                <w:rFonts w:ascii="Times New Roman" w:eastAsiaTheme="minorEastAsia" w:hAnsi="Times New Roman" w:cs="Times New Roman"/>
                <w:lang w:eastAsia="lt-LT"/>
              </w:rPr>
            </w:pPr>
            <w:r w:rsidRPr="001D7788">
              <w:rPr>
                <w:rFonts w:ascii="Times New Roman" w:eastAsiaTheme="minorEastAsia" w:hAnsi="Times New Roman" w:cs="Times New Roman"/>
                <w:lang w:eastAsia="lt-LT"/>
              </w:rPr>
              <w:t>Ne mažiau kaip 6 akad. val. ne mažiau kaip 2 darbuotojus.</w:t>
            </w:r>
            <w:r w:rsidRPr="002F38E9">
              <w:rPr>
                <w:rFonts w:ascii="Times New Roman" w:eastAsiaTheme="minorEastAsia" w:hAnsi="Times New Roman" w:cs="Times New Roman"/>
                <w:lang w:eastAsia="lt-LT"/>
              </w:rPr>
              <w:t xml:space="preserve"> </w:t>
            </w:r>
          </w:p>
        </w:tc>
        <w:tc>
          <w:tcPr>
            <w:tcW w:w="1134" w:type="dxa"/>
            <w:tcBorders>
              <w:top w:val="single" w:sz="12" w:space="0" w:color="auto"/>
              <w:bottom w:val="single" w:sz="12" w:space="0" w:color="auto"/>
            </w:tcBorders>
          </w:tcPr>
          <w:p w14:paraId="3E1C203A" w14:textId="47B1855D" w:rsidR="004A2B8F" w:rsidRPr="004A2B8F" w:rsidRDefault="004A2B8F" w:rsidP="004A2B8F">
            <w:pPr>
              <w:spacing w:line="276" w:lineRule="auto"/>
              <w:ind w:right="-1"/>
              <w:jc w:val="center"/>
              <w:rPr>
                <w:rFonts w:ascii="Times New Roman" w:eastAsiaTheme="minorEastAsia" w:hAnsi="Times New Roman" w:cs="Times New Roman"/>
                <w:sz w:val="24"/>
                <w:szCs w:val="24"/>
                <w:lang w:eastAsia="lt-LT"/>
              </w:rPr>
            </w:pPr>
            <w:r w:rsidRPr="0041421E">
              <w:rPr>
                <w:rFonts w:ascii="Times New Roman" w:eastAsiaTheme="minorEastAsia" w:hAnsi="Times New Roman" w:cs="Times New Roman"/>
                <w:sz w:val="24"/>
                <w:szCs w:val="24"/>
                <w:lang w:eastAsia="lt-LT"/>
              </w:rPr>
              <w:lastRenderedPageBreak/>
              <w:t>1</w:t>
            </w:r>
            <w:r w:rsidR="007D68EE">
              <w:rPr>
                <w:rFonts w:ascii="Times New Roman" w:eastAsiaTheme="minorEastAsia" w:hAnsi="Times New Roman" w:cs="Times New Roman"/>
                <w:sz w:val="24"/>
                <w:szCs w:val="24"/>
                <w:lang w:eastAsia="lt-LT"/>
              </w:rPr>
              <w:t xml:space="preserve"> komplektas</w:t>
            </w:r>
          </w:p>
        </w:tc>
        <w:tc>
          <w:tcPr>
            <w:tcW w:w="3686" w:type="dxa"/>
            <w:tcBorders>
              <w:top w:val="single" w:sz="12" w:space="0" w:color="auto"/>
              <w:bottom w:val="single" w:sz="12" w:space="0" w:color="auto"/>
            </w:tcBorders>
          </w:tcPr>
          <w:p w14:paraId="580D2D75" w14:textId="77777777" w:rsidR="004A2B8F" w:rsidRPr="004A2B8F" w:rsidRDefault="004A2B8F" w:rsidP="004A2B8F">
            <w:pPr>
              <w:spacing w:line="276" w:lineRule="auto"/>
              <w:ind w:right="-1"/>
              <w:jc w:val="center"/>
              <w:rPr>
                <w:rFonts w:ascii="Times New Roman" w:eastAsiaTheme="minorEastAsia" w:hAnsi="Times New Roman" w:cs="Times New Roman"/>
                <w:sz w:val="24"/>
                <w:szCs w:val="24"/>
                <w:lang w:eastAsia="lt-LT"/>
              </w:rPr>
            </w:pPr>
          </w:p>
        </w:tc>
      </w:tr>
    </w:tbl>
    <w:p w14:paraId="0129A1C3" w14:textId="112253CE" w:rsidR="004A2B8F" w:rsidRPr="0041421E" w:rsidRDefault="004A2B8F" w:rsidP="0041421E">
      <w:pPr>
        <w:ind w:firstLine="709"/>
        <w:jc w:val="both"/>
        <w:rPr>
          <w:rFonts w:ascii="Times New Roman" w:eastAsia="Calibri" w:hAnsi="Times New Roman" w:cs="Times New Roman"/>
          <w:sz w:val="24"/>
          <w:szCs w:val="24"/>
        </w:rPr>
      </w:pPr>
      <w:r w:rsidRPr="0041421E">
        <w:rPr>
          <w:rFonts w:ascii="Times New Roman" w:eastAsia="Calibri" w:hAnsi="Times New Roman" w:cs="Times New Roman"/>
          <w:b/>
          <w:bCs/>
          <w:sz w:val="24"/>
          <w:szCs w:val="24"/>
        </w:rPr>
        <w:lastRenderedPageBreak/>
        <w:t>Aplinkosauginiai reikalavimai</w:t>
      </w:r>
      <w:r w:rsidRPr="0041421E">
        <w:rPr>
          <w:rFonts w:ascii="Times New Roman" w:eastAsia="Calibri" w:hAnsi="Times New Roman" w:cs="Times New Roman"/>
          <w:sz w:val="24"/>
          <w:szCs w:val="24"/>
        </w:rPr>
        <w:t>: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3 paslaugos ir kitos paslaugos) arba perkama prekė: programinė įranga, programinės įrangos nuoma, licencijos, elektroniniai leidiniai ar elektroninės knygos.</w:t>
      </w:r>
    </w:p>
    <w:p w14:paraId="68E2DE69" w14:textId="5C797082" w:rsidR="00A82B9E" w:rsidRPr="0041421E" w:rsidRDefault="0041421E" w:rsidP="0041421E">
      <w:pPr>
        <w:spacing w:line="276" w:lineRule="auto"/>
        <w:jc w:val="center"/>
        <w:rPr>
          <w:rFonts w:ascii="Times New Roman" w:hAnsi="Times New Roman" w:cs="Times New Roman"/>
          <w:sz w:val="24"/>
          <w:szCs w:val="24"/>
        </w:rPr>
      </w:pPr>
      <w:r>
        <w:rPr>
          <w:rFonts w:ascii="Times New Roman" w:eastAsia="Times New Roman" w:hAnsi="Times New Roman" w:cs="Times New Roman"/>
          <w:b/>
          <w:sz w:val="24"/>
          <w:szCs w:val="24"/>
          <w:lang w:eastAsia="lt-LT"/>
        </w:rPr>
        <w:t>...........................................</w:t>
      </w:r>
    </w:p>
    <w:sectPr w:rsidR="00A82B9E" w:rsidRPr="0041421E" w:rsidSect="00333CEB">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C968F" w14:textId="77777777" w:rsidR="005D775A" w:rsidRDefault="005D775A" w:rsidP="00B42A16">
      <w:pPr>
        <w:spacing w:after="0" w:line="240" w:lineRule="auto"/>
      </w:pPr>
      <w:r>
        <w:separator/>
      </w:r>
    </w:p>
  </w:endnote>
  <w:endnote w:type="continuationSeparator" w:id="0">
    <w:p w14:paraId="527D3D74" w14:textId="77777777" w:rsidR="005D775A" w:rsidRDefault="005D775A" w:rsidP="00B4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B3347" w14:textId="77777777" w:rsidR="005D775A" w:rsidRDefault="005D775A" w:rsidP="00B42A16">
      <w:pPr>
        <w:spacing w:after="0" w:line="240" w:lineRule="auto"/>
      </w:pPr>
      <w:r>
        <w:separator/>
      </w:r>
    </w:p>
  </w:footnote>
  <w:footnote w:type="continuationSeparator" w:id="0">
    <w:p w14:paraId="69CAE8B7" w14:textId="77777777" w:rsidR="005D775A" w:rsidRDefault="005D775A" w:rsidP="00B42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D6347"/>
    <w:multiLevelType w:val="multilevel"/>
    <w:tmpl w:val="8BF4AA54"/>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2465" w:hanging="480"/>
      </w:pPr>
      <w:rPr>
        <w:rFonts w:hint="default"/>
        <w:u w:val="none"/>
      </w:rPr>
    </w:lvl>
    <w:lvl w:ilvl="2">
      <w:start w:val="1"/>
      <w:numFmt w:val="decimal"/>
      <w:isLgl/>
      <w:lvlText w:val="%1.%2.%3."/>
      <w:lvlJc w:val="left"/>
      <w:pPr>
        <w:ind w:left="3141" w:hanging="720"/>
      </w:pPr>
      <w:rPr>
        <w:rFonts w:hint="default"/>
        <w:u w:val="none"/>
      </w:rPr>
    </w:lvl>
    <w:lvl w:ilvl="3">
      <w:start w:val="1"/>
      <w:numFmt w:val="decimal"/>
      <w:isLgl/>
      <w:lvlText w:val="%1.%2.%3.%4."/>
      <w:lvlJc w:val="left"/>
      <w:pPr>
        <w:ind w:left="4068" w:hanging="720"/>
      </w:pPr>
      <w:rPr>
        <w:rFonts w:hint="default"/>
        <w:u w:val="none"/>
      </w:rPr>
    </w:lvl>
    <w:lvl w:ilvl="4">
      <w:start w:val="1"/>
      <w:numFmt w:val="decimal"/>
      <w:isLgl/>
      <w:lvlText w:val="%1.%2.%3.%4.%5."/>
      <w:lvlJc w:val="left"/>
      <w:pPr>
        <w:ind w:left="5355" w:hanging="1080"/>
      </w:pPr>
      <w:rPr>
        <w:rFonts w:hint="default"/>
        <w:u w:val="none"/>
      </w:rPr>
    </w:lvl>
    <w:lvl w:ilvl="5">
      <w:start w:val="1"/>
      <w:numFmt w:val="decimal"/>
      <w:isLgl/>
      <w:lvlText w:val="%1.%2.%3.%4.%5.%6."/>
      <w:lvlJc w:val="left"/>
      <w:pPr>
        <w:ind w:left="6282" w:hanging="1080"/>
      </w:pPr>
      <w:rPr>
        <w:rFonts w:hint="default"/>
        <w:u w:val="none"/>
      </w:rPr>
    </w:lvl>
    <w:lvl w:ilvl="6">
      <w:start w:val="1"/>
      <w:numFmt w:val="decimal"/>
      <w:isLgl/>
      <w:lvlText w:val="%1.%2.%3.%4.%5.%6.%7."/>
      <w:lvlJc w:val="left"/>
      <w:pPr>
        <w:ind w:left="7569" w:hanging="1440"/>
      </w:pPr>
      <w:rPr>
        <w:rFonts w:hint="default"/>
        <w:u w:val="none"/>
      </w:rPr>
    </w:lvl>
    <w:lvl w:ilvl="7">
      <w:start w:val="1"/>
      <w:numFmt w:val="decimal"/>
      <w:isLgl/>
      <w:lvlText w:val="%1.%2.%3.%4.%5.%6.%7.%8."/>
      <w:lvlJc w:val="left"/>
      <w:pPr>
        <w:ind w:left="8496" w:hanging="1440"/>
      </w:pPr>
      <w:rPr>
        <w:rFonts w:hint="default"/>
        <w:u w:val="none"/>
      </w:rPr>
    </w:lvl>
    <w:lvl w:ilvl="8">
      <w:start w:val="1"/>
      <w:numFmt w:val="decimal"/>
      <w:isLgl/>
      <w:lvlText w:val="%1.%2.%3.%4.%5.%6.%7.%8.%9."/>
      <w:lvlJc w:val="left"/>
      <w:pPr>
        <w:ind w:left="9783" w:hanging="1800"/>
      </w:pPr>
      <w:rPr>
        <w:rFonts w:hint="default"/>
        <w:u w:val="none"/>
      </w:rPr>
    </w:lvl>
  </w:abstractNum>
  <w:abstractNum w:abstractNumId="1" w15:restartNumberingAfterBreak="0">
    <w:nsid w:val="285B5D16"/>
    <w:multiLevelType w:val="hybridMultilevel"/>
    <w:tmpl w:val="4394D4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9A08EC"/>
    <w:multiLevelType w:val="hybridMultilevel"/>
    <w:tmpl w:val="11FA25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E14F9C"/>
    <w:multiLevelType w:val="hybridMultilevel"/>
    <w:tmpl w:val="B670573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9C1172"/>
    <w:multiLevelType w:val="hybridMultilevel"/>
    <w:tmpl w:val="09A6A44A"/>
    <w:lvl w:ilvl="0" w:tplc="771E5660">
      <w:start w:val="25"/>
      <w:numFmt w:val="decimal"/>
      <w:lvlText w:val="%1."/>
      <w:lvlJc w:val="left"/>
      <w:pPr>
        <w:ind w:left="1287" w:hanging="360"/>
      </w:pPr>
      <w:rPr>
        <w:rFonts w:hint="default"/>
        <w:b/>
        <w:u w:val="single"/>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48C60A93"/>
    <w:multiLevelType w:val="hybridMultilevel"/>
    <w:tmpl w:val="A6E6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BF7AE2"/>
    <w:multiLevelType w:val="multilevel"/>
    <w:tmpl w:val="37DEA9A8"/>
    <w:lvl w:ilvl="0">
      <w:start w:val="1"/>
      <w:numFmt w:val="decimal"/>
      <w:lvlText w:val="%1"/>
      <w:lvlJc w:val="left"/>
      <w:pPr>
        <w:tabs>
          <w:tab w:val="num" w:pos="1567"/>
        </w:tabs>
        <w:ind w:left="1567" w:hanging="432"/>
      </w:pPr>
      <w:rPr>
        <w:rFonts w:ascii="Times New Roman" w:hAnsi="Times New Roman"/>
        <w:b/>
        <w:color w:val="auto"/>
        <w:sz w:val="24"/>
        <w:szCs w:val="24"/>
      </w:rPr>
    </w:lvl>
    <w:lvl w:ilvl="1">
      <w:start w:val="1"/>
      <w:numFmt w:val="decimal"/>
      <w:lvlText w:val="%1.%2"/>
      <w:lvlJc w:val="left"/>
      <w:pPr>
        <w:tabs>
          <w:tab w:val="num" w:pos="1711"/>
        </w:tabs>
        <w:ind w:left="1711" w:hanging="576"/>
      </w:pPr>
      <w:rPr>
        <w:sz w:val="24"/>
      </w:rPr>
    </w:lvl>
    <w:lvl w:ilvl="2">
      <w:start w:val="1"/>
      <w:numFmt w:val="decimal"/>
      <w:lvlText w:val="%1.%2.%3"/>
      <w:lvlJc w:val="left"/>
      <w:pPr>
        <w:tabs>
          <w:tab w:val="num" w:pos="1855"/>
        </w:tabs>
        <w:ind w:left="1855" w:hanging="720"/>
      </w:pPr>
    </w:lvl>
    <w:lvl w:ilvl="3">
      <w:start w:val="1"/>
      <w:numFmt w:val="decimal"/>
      <w:lvlText w:val="%1.%2.%3.%4"/>
      <w:lvlJc w:val="left"/>
      <w:pPr>
        <w:tabs>
          <w:tab w:val="num" w:pos="1999"/>
        </w:tabs>
        <w:ind w:left="1999" w:hanging="864"/>
      </w:pPr>
    </w:lvl>
    <w:lvl w:ilvl="4">
      <w:start w:val="1"/>
      <w:numFmt w:val="decimal"/>
      <w:lvlText w:val="%1.%2.%3.%4.%5"/>
      <w:lvlJc w:val="left"/>
      <w:pPr>
        <w:tabs>
          <w:tab w:val="num" w:pos="2143"/>
        </w:tabs>
        <w:ind w:left="2143" w:hanging="1008"/>
      </w:pPr>
    </w:lvl>
    <w:lvl w:ilvl="5">
      <w:start w:val="1"/>
      <w:numFmt w:val="decimal"/>
      <w:lvlText w:val="%1.%2.%3.%4.%5.%6"/>
      <w:lvlJc w:val="left"/>
      <w:pPr>
        <w:tabs>
          <w:tab w:val="num" w:pos="2287"/>
        </w:tabs>
        <w:ind w:left="2287" w:hanging="1152"/>
      </w:pPr>
    </w:lvl>
    <w:lvl w:ilvl="6">
      <w:start w:val="1"/>
      <w:numFmt w:val="decimal"/>
      <w:lvlText w:val="%1.%2.%3.%4.%5.%6.%7"/>
      <w:lvlJc w:val="left"/>
      <w:pPr>
        <w:tabs>
          <w:tab w:val="num" w:pos="2431"/>
        </w:tabs>
        <w:ind w:left="2431" w:hanging="1296"/>
      </w:pPr>
    </w:lvl>
    <w:lvl w:ilvl="7">
      <w:start w:val="1"/>
      <w:numFmt w:val="decimal"/>
      <w:lvlText w:val="%1.%2.%3.%4.%5.%6.%7.%8"/>
      <w:lvlJc w:val="left"/>
      <w:pPr>
        <w:tabs>
          <w:tab w:val="num" w:pos="2575"/>
        </w:tabs>
        <w:ind w:left="2575" w:hanging="1440"/>
      </w:pPr>
    </w:lvl>
    <w:lvl w:ilvl="8">
      <w:start w:val="1"/>
      <w:numFmt w:val="decimal"/>
      <w:lvlText w:val="%1.%2.%3.%4.%5.%6.%7.%8.%9"/>
      <w:lvlJc w:val="left"/>
      <w:pPr>
        <w:tabs>
          <w:tab w:val="num" w:pos="2719"/>
        </w:tabs>
        <w:ind w:left="2719" w:hanging="1584"/>
      </w:pPr>
    </w:lvl>
  </w:abstractNum>
  <w:abstractNum w:abstractNumId="7" w15:restartNumberingAfterBreak="0">
    <w:nsid w:val="4F9E294D"/>
    <w:multiLevelType w:val="hybridMultilevel"/>
    <w:tmpl w:val="A66C2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5924390">
    <w:abstractNumId w:val="6"/>
  </w:num>
  <w:num w:numId="2" w16cid:durableId="872692580">
    <w:abstractNumId w:val="0"/>
  </w:num>
  <w:num w:numId="3" w16cid:durableId="73203842">
    <w:abstractNumId w:val="4"/>
  </w:num>
  <w:num w:numId="4" w16cid:durableId="1766419126">
    <w:abstractNumId w:val="1"/>
  </w:num>
  <w:num w:numId="5" w16cid:durableId="1824542977">
    <w:abstractNumId w:val="7"/>
  </w:num>
  <w:num w:numId="6" w16cid:durableId="1067799341">
    <w:abstractNumId w:val="3"/>
  </w:num>
  <w:num w:numId="7" w16cid:durableId="154077573">
    <w:abstractNumId w:val="5"/>
  </w:num>
  <w:num w:numId="8" w16cid:durableId="1072583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11"/>
    <w:rsid w:val="00013521"/>
    <w:rsid w:val="00016D0C"/>
    <w:rsid w:val="000A2365"/>
    <w:rsid w:val="000C3A03"/>
    <w:rsid w:val="000D2D05"/>
    <w:rsid w:val="000D2E3C"/>
    <w:rsid w:val="00131FD8"/>
    <w:rsid w:val="00132C11"/>
    <w:rsid w:val="0015206E"/>
    <w:rsid w:val="00153A02"/>
    <w:rsid w:val="0017481F"/>
    <w:rsid w:val="0017757E"/>
    <w:rsid w:val="001A2810"/>
    <w:rsid w:val="001C7814"/>
    <w:rsid w:val="001D28DE"/>
    <w:rsid w:val="001D7788"/>
    <w:rsid w:val="001E2E4A"/>
    <w:rsid w:val="001F4D84"/>
    <w:rsid w:val="001F501D"/>
    <w:rsid w:val="00225DEC"/>
    <w:rsid w:val="00226445"/>
    <w:rsid w:val="0024651A"/>
    <w:rsid w:val="0025495D"/>
    <w:rsid w:val="00275412"/>
    <w:rsid w:val="00280573"/>
    <w:rsid w:val="0028448A"/>
    <w:rsid w:val="0029283A"/>
    <w:rsid w:val="00294B65"/>
    <w:rsid w:val="002C5C54"/>
    <w:rsid w:val="002D40AB"/>
    <w:rsid w:val="002D6078"/>
    <w:rsid w:val="002E235D"/>
    <w:rsid w:val="002E4422"/>
    <w:rsid w:val="002E5FB0"/>
    <w:rsid w:val="002F38E9"/>
    <w:rsid w:val="00313192"/>
    <w:rsid w:val="0032278F"/>
    <w:rsid w:val="003336A4"/>
    <w:rsid w:val="003438DA"/>
    <w:rsid w:val="003613DB"/>
    <w:rsid w:val="003658E6"/>
    <w:rsid w:val="00370B7B"/>
    <w:rsid w:val="0039397F"/>
    <w:rsid w:val="00394083"/>
    <w:rsid w:val="003B703D"/>
    <w:rsid w:val="003B7695"/>
    <w:rsid w:val="003C4797"/>
    <w:rsid w:val="003D3EBB"/>
    <w:rsid w:val="003F7E68"/>
    <w:rsid w:val="0040061B"/>
    <w:rsid w:val="00406A1C"/>
    <w:rsid w:val="0041421E"/>
    <w:rsid w:val="0043183E"/>
    <w:rsid w:val="00444A40"/>
    <w:rsid w:val="0045097E"/>
    <w:rsid w:val="00452A40"/>
    <w:rsid w:val="00455C97"/>
    <w:rsid w:val="00465DF4"/>
    <w:rsid w:val="004A2327"/>
    <w:rsid w:val="004A2B8F"/>
    <w:rsid w:val="004B2BDC"/>
    <w:rsid w:val="004B78B2"/>
    <w:rsid w:val="004D3F80"/>
    <w:rsid w:val="004E7B7D"/>
    <w:rsid w:val="004F7DB2"/>
    <w:rsid w:val="005121D4"/>
    <w:rsid w:val="00530E64"/>
    <w:rsid w:val="005450DD"/>
    <w:rsid w:val="00547B7E"/>
    <w:rsid w:val="00551BD8"/>
    <w:rsid w:val="00557231"/>
    <w:rsid w:val="005661A2"/>
    <w:rsid w:val="00580455"/>
    <w:rsid w:val="00583FFA"/>
    <w:rsid w:val="005C586C"/>
    <w:rsid w:val="005D20B6"/>
    <w:rsid w:val="005D775A"/>
    <w:rsid w:val="005E1ECD"/>
    <w:rsid w:val="005F456E"/>
    <w:rsid w:val="005F47C1"/>
    <w:rsid w:val="00601BA7"/>
    <w:rsid w:val="00602901"/>
    <w:rsid w:val="006133E2"/>
    <w:rsid w:val="0062008E"/>
    <w:rsid w:val="006272F7"/>
    <w:rsid w:val="0063331B"/>
    <w:rsid w:val="00642A9F"/>
    <w:rsid w:val="00647DD2"/>
    <w:rsid w:val="00653ADC"/>
    <w:rsid w:val="00657069"/>
    <w:rsid w:val="00666785"/>
    <w:rsid w:val="00672F29"/>
    <w:rsid w:val="006B09B1"/>
    <w:rsid w:val="006B3B18"/>
    <w:rsid w:val="006D5845"/>
    <w:rsid w:val="006E208C"/>
    <w:rsid w:val="006E3DFD"/>
    <w:rsid w:val="007100E8"/>
    <w:rsid w:val="0072395A"/>
    <w:rsid w:val="007250BA"/>
    <w:rsid w:val="00732A9E"/>
    <w:rsid w:val="00735F82"/>
    <w:rsid w:val="0073699F"/>
    <w:rsid w:val="00752781"/>
    <w:rsid w:val="0076115B"/>
    <w:rsid w:val="00766588"/>
    <w:rsid w:val="007671D2"/>
    <w:rsid w:val="00770A06"/>
    <w:rsid w:val="007A6B5B"/>
    <w:rsid w:val="007A6E41"/>
    <w:rsid w:val="007B556F"/>
    <w:rsid w:val="007C0260"/>
    <w:rsid w:val="007D2EF4"/>
    <w:rsid w:val="007D68EE"/>
    <w:rsid w:val="007D753B"/>
    <w:rsid w:val="008057BF"/>
    <w:rsid w:val="00805B81"/>
    <w:rsid w:val="00813B95"/>
    <w:rsid w:val="008173C7"/>
    <w:rsid w:val="00830968"/>
    <w:rsid w:val="008506C5"/>
    <w:rsid w:val="0085238F"/>
    <w:rsid w:val="00875855"/>
    <w:rsid w:val="008859AD"/>
    <w:rsid w:val="008B0DC9"/>
    <w:rsid w:val="008B4EF6"/>
    <w:rsid w:val="008B7466"/>
    <w:rsid w:val="008C0D45"/>
    <w:rsid w:val="008D1930"/>
    <w:rsid w:val="008D2FF8"/>
    <w:rsid w:val="008D3585"/>
    <w:rsid w:val="008E68FF"/>
    <w:rsid w:val="00900479"/>
    <w:rsid w:val="009010C5"/>
    <w:rsid w:val="00912103"/>
    <w:rsid w:val="00930DED"/>
    <w:rsid w:val="00933416"/>
    <w:rsid w:val="0093509E"/>
    <w:rsid w:val="00982CD0"/>
    <w:rsid w:val="00987DE8"/>
    <w:rsid w:val="00990C2B"/>
    <w:rsid w:val="0099476D"/>
    <w:rsid w:val="009A448F"/>
    <w:rsid w:val="009A54E4"/>
    <w:rsid w:val="009B5D08"/>
    <w:rsid w:val="009D0808"/>
    <w:rsid w:val="009E2870"/>
    <w:rsid w:val="009E2B70"/>
    <w:rsid w:val="009E2C7A"/>
    <w:rsid w:val="009F57FA"/>
    <w:rsid w:val="009F7962"/>
    <w:rsid w:val="00A06E8F"/>
    <w:rsid w:val="00A1091F"/>
    <w:rsid w:val="00A23217"/>
    <w:rsid w:val="00A619A2"/>
    <w:rsid w:val="00A6614D"/>
    <w:rsid w:val="00A73DC8"/>
    <w:rsid w:val="00A76874"/>
    <w:rsid w:val="00A82B9E"/>
    <w:rsid w:val="00AF1999"/>
    <w:rsid w:val="00AF7EE3"/>
    <w:rsid w:val="00B2635C"/>
    <w:rsid w:val="00B42A16"/>
    <w:rsid w:val="00B65075"/>
    <w:rsid w:val="00B845E4"/>
    <w:rsid w:val="00BA16EE"/>
    <w:rsid w:val="00BC32FC"/>
    <w:rsid w:val="00BD56CB"/>
    <w:rsid w:val="00C60D6B"/>
    <w:rsid w:val="00C70668"/>
    <w:rsid w:val="00C8495E"/>
    <w:rsid w:val="00CD0E6A"/>
    <w:rsid w:val="00CD30E7"/>
    <w:rsid w:val="00D0525C"/>
    <w:rsid w:val="00D06940"/>
    <w:rsid w:val="00D15C2E"/>
    <w:rsid w:val="00D1700D"/>
    <w:rsid w:val="00D50AC4"/>
    <w:rsid w:val="00D510BF"/>
    <w:rsid w:val="00D571A3"/>
    <w:rsid w:val="00DB7C69"/>
    <w:rsid w:val="00E01C6D"/>
    <w:rsid w:val="00E03754"/>
    <w:rsid w:val="00E12F83"/>
    <w:rsid w:val="00E14B49"/>
    <w:rsid w:val="00E174FB"/>
    <w:rsid w:val="00E30473"/>
    <w:rsid w:val="00E57701"/>
    <w:rsid w:val="00E6183E"/>
    <w:rsid w:val="00E71814"/>
    <w:rsid w:val="00E72E47"/>
    <w:rsid w:val="00EA496C"/>
    <w:rsid w:val="00EB1C9B"/>
    <w:rsid w:val="00EB2A7B"/>
    <w:rsid w:val="00EC2EF7"/>
    <w:rsid w:val="00EF3235"/>
    <w:rsid w:val="00F00656"/>
    <w:rsid w:val="00F00E8F"/>
    <w:rsid w:val="00F112A1"/>
    <w:rsid w:val="00F259C9"/>
    <w:rsid w:val="00F41183"/>
    <w:rsid w:val="00F54F12"/>
    <w:rsid w:val="00F60219"/>
    <w:rsid w:val="00F76260"/>
    <w:rsid w:val="00F76925"/>
    <w:rsid w:val="00F7714B"/>
    <w:rsid w:val="00F81FF6"/>
    <w:rsid w:val="00F83E96"/>
    <w:rsid w:val="00FA2540"/>
    <w:rsid w:val="00FB3AFD"/>
    <w:rsid w:val="00FC2611"/>
    <w:rsid w:val="00FC4A2A"/>
    <w:rsid w:val="00FD0F76"/>
    <w:rsid w:val="00FD732D"/>
    <w:rsid w:val="00FE24A7"/>
    <w:rsid w:val="00FF1BFE"/>
    <w:rsid w:val="00FF3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F9E0"/>
  <w15:chartTrackingRefBased/>
  <w15:docId w15:val="{E3F886F6-B397-4FA3-BC3A-8BEDD970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11"/>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412"/>
    <w:pPr>
      <w:ind w:left="720"/>
      <w:contextualSpacing/>
    </w:pPr>
  </w:style>
  <w:style w:type="character" w:styleId="CommentReference">
    <w:name w:val="annotation reference"/>
    <w:basedOn w:val="DefaultParagraphFont"/>
    <w:uiPriority w:val="99"/>
    <w:semiHidden/>
    <w:unhideWhenUsed/>
    <w:rsid w:val="005F47C1"/>
    <w:rPr>
      <w:sz w:val="16"/>
      <w:szCs w:val="16"/>
    </w:rPr>
  </w:style>
  <w:style w:type="paragraph" w:styleId="CommentText">
    <w:name w:val="annotation text"/>
    <w:basedOn w:val="Normal"/>
    <w:link w:val="CommentTextChar"/>
    <w:uiPriority w:val="99"/>
    <w:unhideWhenUsed/>
    <w:rsid w:val="005F47C1"/>
    <w:pPr>
      <w:spacing w:line="240" w:lineRule="auto"/>
    </w:pPr>
    <w:rPr>
      <w:sz w:val="20"/>
      <w:szCs w:val="20"/>
    </w:rPr>
  </w:style>
  <w:style w:type="character" w:customStyle="1" w:styleId="CommentTextChar">
    <w:name w:val="Comment Text Char"/>
    <w:basedOn w:val="DefaultParagraphFont"/>
    <w:link w:val="CommentText"/>
    <w:uiPriority w:val="99"/>
    <w:rsid w:val="005F47C1"/>
    <w:rPr>
      <w:sz w:val="20"/>
      <w:szCs w:val="20"/>
      <w:lang w:val="lt-LT"/>
    </w:rPr>
  </w:style>
  <w:style w:type="paragraph" w:styleId="CommentSubject">
    <w:name w:val="annotation subject"/>
    <w:basedOn w:val="CommentText"/>
    <w:next w:val="CommentText"/>
    <w:link w:val="CommentSubjectChar"/>
    <w:uiPriority w:val="99"/>
    <w:semiHidden/>
    <w:unhideWhenUsed/>
    <w:rsid w:val="005F47C1"/>
    <w:rPr>
      <w:b/>
      <w:bCs/>
    </w:rPr>
  </w:style>
  <w:style w:type="character" w:customStyle="1" w:styleId="CommentSubjectChar">
    <w:name w:val="Comment Subject Char"/>
    <w:basedOn w:val="CommentTextChar"/>
    <w:link w:val="CommentSubject"/>
    <w:uiPriority w:val="99"/>
    <w:semiHidden/>
    <w:rsid w:val="005F47C1"/>
    <w:rPr>
      <w:b/>
      <w:bCs/>
      <w:sz w:val="20"/>
      <w:szCs w:val="20"/>
      <w:lang w:val="lt-LT"/>
    </w:rPr>
  </w:style>
  <w:style w:type="paragraph" w:styleId="Revision">
    <w:name w:val="Revision"/>
    <w:hidden/>
    <w:uiPriority w:val="99"/>
    <w:semiHidden/>
    <w:rsid w:val="0032278F"/>
    <w:pPr>
      <w:spacing w:after="0" w:line="240" w:lineRule="auto"/>
    </w:pPr>
    <w:rPr>
      <w:lang w:val="lt-LT"/>
    </w:rPr>
  </w:style>
  <w:style w:type="paragraph" w:styleId="Header">
    <w:name w:val="header"/>
    <w:basedOn w:val="Normal"/>
    <w:link w:val="HeaderChar"/>
    <w:uiPriority w:val="99"/>
    <w:unhideWhenUsed/>
    <w:rsid w:val="00B42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A16"/>
    <w:rPr>
      <w:lang w:val="lt-LT"/>
    </w:rPr>
  </w:style>
  <w:style w:type="paragraph" w:styleId="Footer">
    <w:name w:val="footer"/>
    <w:basedOn w:val="Normal"/>
    <w:link w:val="FooterChar"/>
    <w:uiPriority w:val="99"/>
    <w:unhideWhenUsed/>
    <w:rsid w:val="00B42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A16"/>
    <w:rPr>
      <w:lang w:val="lt-LT"/>
    </w:rPr>
  </w:style>
  <w:style w:type="table" w:styleId="TableGrid">
    <w:name w:val="Table Grid"/>
    <w:aliases w:val="CV table,CV1"/>
    <w:basedOn w:val="TableNormal"/>
    <w:uiPriority w:val="59"/>
    <w:rsid w:val="0025495D"/>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940994">
      <w:bodyDiv w:val="1"/>
      <w:marLeft w:val="0"/>
      <w:marRight w:val="0"/>
      <w:marTop w:val="0"/>
      <w:marBottom w:val="0"/>
      <w:divBdr>
        <w:top w:val="none" w:sz="0" w:space="0" w:color="auto"/>
        <w:left w:val="none" w:sz="0" w:space="0" w:color="auto"/>
        <w:bottom w:val="none" w:sz="0" w:space="0" w:color="auto"/>
        <w:right w:val="none" w:sz="0" w:space="0" w:color="auto"/>
      </w:divBdr>
    </w:div>
    <w:div w:id="687175318">
      <w:bodyDiv w:val="1"/>
      <w:marLeft w:val="0"/>
      <w:marRight w:val="0"/>
      <w:marTop w:val="0"/>
      <w:marBottom w:val="0"/>
      <w:divBdr>
        <w:top w:val="none" w:sz="0" w:space="0" w:color="auto"/>
        <w:left w:val="none" w:sz="0" w:space="0" w:color="auto"/>
        <w:bottom w:val="none" w:sz="0" w:space="0" w:color="auto"/>
        <w:right w:val="none" w:sz="0" w:space="0" w:color="auto"/>
      </w:divBdr>
    </w:div>
    <w:div w:id="151322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3705</Words>
  <Characters>2113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Šalčius</dc:creator>
  <cp:keywords/>
  <dc:description/>
  <cp:lastModifiedBy>Irena Simonaitienė</cp:lastModifiedBy>
  <cp:revision>24</cp:revision>
  <dcterms:created xsi:type="dcterms:W3CDTF">2024-10-03T07:54:00Z</dcterms:created>
  <dcterms:modified xsi:type="dcterms:W3CDTF">2024-12-09T05:11:00Z</dcterms:modified>
</cp:coreProperties>
</file>