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94FF" w14:textId="77777777" w:rsidR="00866847" w:rsidRPr="00866847" w:rsidRDefault="00866847" w:rsidP="00866847">
      <w:pPr>
        <w:spacing w:line="100" w:lineRule="atLeast"/>
        <w:jc w:val="right"/>
      </w:pPr>
      <w:r w:rsidRPr="00866847">
        <w:t>Pirkimo sąlygų 2 priedas</w:t>
      </w:r>
    </w:p>
    <w:p w14:paraId="1EDC0863" w14:textId="77777777" w:rsidR="000535CC" w:rsidRDefault="000535CC" w:rsidP="000535CC">
      <w:pPr>
        <w:spacing w:line="100" w:lineRule="atLeast"/>
        <w:jc w:val="center"/>
        <w:rPr>
          <w:b/>
        </w:rPr>
      </w:pPr>
      <w:r>
        <w:rPr>
          <w:b/>
        </w:rPr>
        <w:t>TECHNINĖ SPECIFIKACIJA</w:t>
      </w:r>
    </w:p>
    <w:p w14:paraId="3299E5A2" w14:textId="036D77EF" w:rsidR="000535CC" w:rsidRDefault="000535CC" w:rsidP="002908D0">
      <w:pPr>
        <w:pStyle w:val="pf0"/>
        <w:spacing w:before="280" w:after="0" w:afterAutospacing="0"/>
        <w:jc w:val="both"/>
        <w:rPr>
          <w:rStyle w:val="cf01"/>
          <w:lang w:val="lt-LT"/>
        </w:rPr>
      </w:pPr>
      <w:r w:rsidRPr="00A161B4">
        <w:rPr>
          <w:rStyle w:val="cf01"/>
          <w:lang w:val="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7AB1AD6" w14:textId="77777777" w:rsidR="002908D0" w:rsidRPr="002908D0" w:rsidRDefault="002908D0" w:rsidP="002908D0">
      <w:pPr>
        <w:pStyle w:val="pf0"/>
        <w:spacing w:before="280" w:after="0" w:afterAutospacing="0"/>
        <w:jc w:val="both"/>
        <w:rPr>
          <w:rFonts w:ascii="Segoe UI" w:hAnsi="Segoe UI" w:cs="Segoe UI"/>
          <w:i/>
          <w:iCs/>
          <w:sz w:val="18"/>
          <w:szCs w:val="18"/>
          <w:lang w:val="lt-LT"/>
        </w:rPr>
      </w:pPr>
    </w:p>
    <w:tbl>
      <w:tblPr>
        <w:tblW w:w="5000" w:type="pct"/>
        <w:tblLook w:val="04A0" w:firstRow="1" w:lastRow="0" w:firstColumn="1" w:lastColumn="0" w:noHBand="0" w:noVBand="1"/>
      </w:tblPr>
      <w:tblGrid>
        <w:gridCol w:w="917"/>
        <w:gridCol w:w="2603"/>
        <w:gridCol w:w="761"/>
        <w:gridCol w:w="1267"/>
        <w:gridCol w:w="4874"/>
        <w:gridCol w:w="2528"/>
      </w:tblGrid>
      <w:tr w:rsidR="005908AA" w:rsidRPr="005908AA" w14:paraId="05241EA5"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63A3F5" w14:textId="77777777" w:rsidR="000535CC" w:rsidRPr="005908AA" w:rsidRDefault="000535CC" w:rsidP="00C24F1F">
            <w:pPr>
              <w:widowControl w:val="0"/>
              <w:spacing w:after="0" w:line="240" w:lineRule="auto"/>
              <w:contextualSpacing/>
              <w:jc w:val="center"/>
              <w:rPr>
                <w:b/>
                <w:sz w:val="20"/>
                <w:szCs w:val="20"/>
              </w:rPr>
            </w:pPr>
            <w:r w:rsidRPr="005908AA">
              <w:rPr>
                <w:b/>
                <w:sz w:val="20"/>
                <w:szCs w:val="20"/>
              </w:rPr>
              <w:t>Pirkimo dalies Nr.</w:t>
            </w: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95D9BF" w14:textId="77777777" w:rsidR="000535CC" w:rsidRPr="005908AA" w:rsidRDefault="000535CC" w:rsidP="00C24F1F">
            <w:pPr>
              <w:widowControl w:val="0"/>
              <w:spacing w:after="0" w:line="240" w:lineRule="auto"/>
              <w:contextualSpacing/>
              <w:jc w:val="center"/>
              <w:rPr>
                <w:b/>
                <w:sz w:val="20"/>
                <w:szCs w:val="20"/>
              </w:rPr>
            </w:pPr>
            <w:r w:rsidRPr="005908AA">
              <w:rPr>
                <w:b/>
                <w:sz w:val="20"/>
                <w:szCs w:val="20"/>
              </w:rPr>
              <w:t>Pirkimo objektas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CF7C61" w14:textId="77777777" w:rsidR="000535CC" w:rsidRPr="005908AA" w:rsidRDefault="000535CC" w:rsidP="00C24F1F">
            <w:pPr>
              <w:widowControl w:val="0"/>
              <w:spacing w:after="0" w:line="240" w:lineRule="auto"/>
              <w:contextualSpacing/>
              <w:jc w:val="center"/>
              <w:rPr>
                <w:b/>
                <w:sz w:val="20"/>
                <w:szCs w:val="20"/>
              </w:rPr>
            </w:pPr>
            <w:r w:rsidRPr="005908AA">
              <w:rPr>
                <w:b/>
                <w:sz w:val="20"/>
                <w:szCs w:val="20"/>
              </w:rPr>
              <w:t>Kiekis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E38927" w14:textId="77777777" w:rsidR="000535CC" w:rsidRPr="005908AA" w:rsidRDefault="000535CC" w:rsidP="00C24F1F">
            <w:pPr>
              <w:widowControl w:val="0"/>
              <w:spacing w:after="0" w:line="240" w:lineRule="auto"/>
              <w:contextualSpacing/>
              <w:jc w:val="center"/>
              <w:rPr>
                <w:b/>
                <w:sz w:val="20"/>
                <w:szCs w:val="20"/>
              </w:rPr>
            </w:pPr>
            <w:r w:rsidRPr="005908AA">
              <w:rPr>
                <w:b/>
                <w:sz w:val="20"/>
                <w:szCs w:val="20"/>
              </w:rPr>
              <w:t>BVPŽ kodas</w:t>
            </w:r>
          </w:p>
        </w:tc>
        <w:tc>
          <w:tcPr>
            <w:tcW w:w="1882" w:type="pct"/>
            <w:tcBorders>
              <w:top w:val="single" w:sz="4" w:space="0" w:color="000000"/>
              <w:left w:val="single" w:sz="4" w:space="0" w:color="000000"/>
              <w:bottom w:val="single" w:sz="4" w:space="0" w:color="000000"/>
              <w:right w:val="single" w:sz="4" w:space="0" w:color="000000"/>
            </w:tcBorders>
          </w:tcPr>
          <w:p w14:paraId="5F117701" w14:textId="77777777" w:rsidR="000535CC" w:rsidRPr="005908AA" w:rsidRDefault="000535CC" w:rsidP="00C24F1F">
            <w:pPr>
              <w:widowControl w:val="0"/>
              <w:spacing w:after="0" w:line="240" w:lineRule="auto"/>
              <w:contextualSpacing/>
              <w:jc w:val="center"/>
              <w:rPr>
                <w:b/>
                <w:sz w:val="20"/>
                <w:szCs w:val="20"/>
              </w:rPr>
            </w:pPr>
            <w:r w:rsidRPr="005908AA">
              <w:rPr>
                <w:b/>
                <w:sz w:val="20"/>
                <w:szCs w:val="20"/>
              </w:rPr>
              <w:t>Pirkimo objekto reikalaujamų techninių parametrų apibūdinimas</w:t>
            </w:r>
          </w:p>
          <w:p w14:paraId="3C0F5966" w14:textId="77777777" w:rsidR="000535CC" w:rsidRPr="005908AA" w:rsidRDefault="000535CC" w:rsidP="00C24F1F">
            <w:pPr>
              <w:widowControl w:val="0"/>
              <w:spacing w:after="0" w:line="240" w:lineRule="auto"/>
              <w:contextualSpacing/>
              <w:jc w:val="center"/>
              <w:rPr>
                <w:b/>
                <w:sz w:val="20"/>
                <w:szCs w:val="20"/>
              </w:rPr>
            </w:pPr>
            <w:r w:rsidRPr="005908AA">
              <w:rPr>
                <w:sz w:val="20"/>
                <w:szCs w:val="20"/>
              </w:rPr>
              <w:t>(privalomos techninės charakteristikos, kokybiniai ir kiti reikalavimai)</w:t>
            </w:r>
          </w:p>
        </w:tc>
        <w:tc>
          <w:tcPr>
            <w:tcW w:w="976" w:type="pct"/>
            <w:tcBorders>
              <w:top w:val="single" w:sz="4" w:space="0" w:color="000000"/>
              <w:left w:val="single" w:sz="4" w:space="0" w:color="000000"/>
              <w:bottom w:val="single" w:sz="4" w:space="0" w:color="000000"/>
              <w:right w:val="single" w:sz="4" w:space="0" w:color="000000"/>
            </w:tcBorders>
          </w:tcPr>
          <w:p w14:paraId="33E57772" w14:textId="77777777" w:rsidR="000535CC" w:rsidRPr="005908AA" w:rsidRDefault="000535CC" w:rsidP="00C24F1F">
            <w:pPr>
              <w:widowControl w:val="0"/>
              <w:spacing w:after="0" w:line="240" w:lineRule="auto"/>
              <w:contextualSpacing/>
              <w:jc w:val="center"/>
              <w:rPr>
                <w:b/>
                <w:sz w:val="20"/>
                <w:szCs w:val="20"/>
              </w:rPr>
            </w:pPr>
            <w:r w:rsidRPr="005908AA">
              <w:rPr>
                <w:bCs/>
                <w:sz w:val="20"/>
                <w:szCs w:val="20"/>
              </w:rPr>
              <w:t>Tiekėjo siūlomo objekto techniniai parametrai (rašyti „Atitinka“ arba „Taip“ neleidžiama)</w:t>
            </w:r>
          </w:p>
        </w:tc>
      </w:tr>
      <w:tr w:rsidR="005908AA" w:rsidRPr="005908AA" w14:paraId="4456EF58"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5F400A9" w14:textId="19C06C4E" w:rsidR="000535CC" w:rsidRPr="005908AA" w:rsidRDefault="000535CC" w:rsidP="005908AA">
            <w:pPr>
              <w:pStyle w:val="ListParagraph"/>
              <w:widowControl w:val="0"/>
              <w:numPr>
                <w:ilvl w:val="0"/>
                <w:numId w:val="6"/>
              </w:numPr>
              <w:spacing w:after="0" w:line="240" w:lineRule="auto"/>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CCA0CA3" w14:textId="1AB5A503" w:rsidR="000535CC" w:rsidRPr="00C24F1F" w:rsidRDefault="002908D0" w:rsidP="005908AA">
            <w:pPr>
              <w:widowControl w:val="0"/>
              <w:spacing w:after="0" w:line="240" w:lineRule="auto"/>
              <w:contextualSpacing/>
              <w:jc w:val="both"/>
              <w:rPr>
                <w:sz w:val="20"/>
                <w:szCs w:val="20"/>
              </w:rPr>
            </w:pPr>
            <w:r w:rsidRPr="00C24F1F">
              <w:rPr>
                <w:sz w:val="20"/>
                <w:szCs w:val="20"/>
              </w:rPr>
              <w:t>Specialios laboratorinės paskirties automobilis (mobili laboratorija)</w:t>
            </w:r>
          </w:p>
        </w:tc>
        <w:tc>
          <w:tcPr>
            <w:tcW w:w="294" w:type="pc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E53C0B9" w14:textId="6170D8AD" w:rsidR="000535CC" w:rsidRPr="00C24F1F" w:rsidRDefault="002908D0" w:rsidP="005908AA">
            <w:pPr>
              <w:widowControl w:val="0"/>
              <w:spacing w:after="0" w:line="240" w:lineRule="auto"/>
              <w:contextualSpacing/>
              <w:jc w:val="center"/>
              <w:rPr>
                <w:sz w:val="20"/>
                <w:szCs w:val="20"/>
              </w:rPr>
            </w:pPr>
            <w:r w:rsidRPr="00C24F1F">
              <w:rPr>
                <w:sz w:val="20"/>
                <w:szCs w:val="20"/>
              </w:rPr>
              <w:t>1 vnt.</w:t>
            </w:r>
          </w:p>
        </w:tc>
        <w:tc>
          <w:tcPr>
            <w:tcW w:w="489" w:type="pc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E156E9F" w14:textId="4F9896BB" w:rsidR="000535CC" w:rsidRPr="005908AA" w:rsidRDefault="002908D0" w:rsidP="005908AA">
            <w:pPr>
              <w:widowControl w:val="0"/>
              <w:spacing w:after="0" w:line="240" w:lineRule="auto"/>
              <w:contextualSpacing/>
              <w:jc w:val="both"/>
              <w:rPr>
                <w:b/>
                <w:sz w:val="20"/>
                <w:szCs w:val="20"/>
              </w:rPr>
            </w:pPr>
            <w:r w:rsidRPr="005908AA">
              <w:rPr>
                <w:sz w:val="20"/>
                <w:szCs w:val="20"/>
              </w:rPr>
              <w:t>34144000-8</w:t>
            </w:r>
          </w:p>
        </w:tc>
        <w:tc>
          <w:tcPr>
            <w:tcW w:w="1882" w:type="pc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7419584" w14:textId="77777777" w:rsidR="000535CC" w:rsidRPr="005908AA" w:rsidRDefault="000535CC" w:rsidP="005908AA">
            <w:pPr>
              <w:widowControl w:val="0"/>
              <w:spacing w:after="0" w:line="240" w:lineRule="auto"/>
              <w:contextualSpacing/>
              <w:jc w:val="both"/>
              <w:rPr>
                <w:b/>
                <w:sz w:val="20"/>
                <w:szCs w:val="20"/>
              </w:rPr>
            </w:pPr>
          </w:p>
        </w:tc>
        <w:tc>
          <w:tcPr>
            <w:tcW w:w="976" w:type="pc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A11B4EE" w14:textId="77777777" w:rsidR="000535CC" w:rsidRPr="005908AA" w:rsidRDefault="000535CC" w:rsidP="005908AA">
            <w:pPr>
              <w:widowControl w:val="0"/>
              <w:spacing w:after="0" w:line="240" w:lineRule="auto"/>
              <w:contextualSpacing/>
              <w:jc w:val="both"/>
              <w:rPr>
                <w:bCs/>
                <w:sz w:val="20"/>
                <w:szCs w:val="20"/>
              </w:rPr>
            </w:pPr>
          </w:p>
        </w:tc>
      </w:tr>
      <w:tr w:rsidR="005908AA" w:rsidRPr="005908AA" w14:paraId="1C0817AA"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1FAB2E" w14:textId="0A52A9D1" w:rsidR="00714A6E" w:rsidRPr="005908AA" w:rsidRDefault="00714A6E" w:rsidP="005908AA">
            <w:pPr>
              <w:pStyle w:val="ListParagraph"/>
              <w:widowControl w:val="0"/>
              <w:numPr>
                <w:ilvl w:val="1"/>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2F6C307" w14:textId="164A18B7" w:rsidR="00714A6E" w:rsidRPr="005908AA" w:rsidRDefault="002908D0" w:rsidP="005908AA">
            <w:pPr>
              <w:widowControl w:val="0"/>
              <w:spacing w:after="0" w:line="240" w:lineRule="auto"/>
              <w:contextualSpacing/>
              <w:jc w:val="both"/>
              <w:rPr>
                <w:b/>
                <w:sz w:val="20"/>
                <w:szCs w:val="20"/>
              </w:rPr>
            </w:pPr>
            <w:r w:rsidRPr="005908AA">
              <w:rPr>
                <w:sz w:val="20"/>
                <w:szCs w:val="20"/>
              </w:rPr>
              <w:t>Specialios laboratorinės paskirties automobilis</w:t>
            </w:r>
          </w:p>
        </w:tc>
        <w:tc>
          <w:tcPr>
            <w:tcW w:w="2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A4A9AD" w14:textId="77777777" w:rsidR="00714A6E" w:rsidRPr="005908AA" w:rsidRDefault="00714A6E"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B0E2C4A" w14:textId="77777777" w:rsidR="00714A6E" w:rsidRPr="005908AA" w:rsidRDefault="00714A6E"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9C5CF93" w14:textId="77777777" w:rsidR="00714A6E" w:rsidRPr="005908AA" w:rsidRDefault="00714A6E" w:rsidP="005908AA">
            <w:pPr>
              <w:widowControl w:val="0"/>
              <w:spacing w:after="0" w:line="240" w:lineRule="auto"/>
              <w:contextualSpacing/>
              <w:jc w:val="both"/>
              <w:rPr>
                <w:b/>
                <w:sz w:val="20"/>
                <w:szCs w:val="20"/>
              </w:rPr>
            </w:pPr>
          </w:p>
        </w:tc>
        <w:tc>
          <w:tcPr>
            <w:tcW w:w="9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4B91931" w14:textId="77777777" w:rsidR="00714A6E" w:rsidRPr="005908AA" w:rsidRDefault="00714A6E" w:rsidP="005908AA">
            <w:pPr>
              <w:widowControl w:val="0"/>
              <w:spacing w:after="0" w:line="240" w:lineRule="auto"/>
              <w:contextualSpacing/>
              <w:jc w:val="both"/>
              <w:rPr>
                <w:bCs/>
                <w:sz w:val="20"/>
                <w:szCs w:val="20"/>
              </w:rPr>
            </w:pPr>
          </w:p>
        </w:tc>
      </w:tr>
      <w:tr w:rsidR="005908AA" w:rsidRPr="005908AA" w14:paraId="1262B9BA"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47BCD1" w14:textId="01C543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234423" w14:textId="64D87612" w:rsidR="002908D0" w:rsidRPr="005908AA" w:rsidRDefault="002908D0" w:rsidP="005908AA">
            <w:pPr>
              <w:widowControl w:val="0"/>
              <w:spacing w:after="0" w:line="240" w:lineRule="auto"/>
              <w:contextualSpacing/>
              <w:jc w:val="both"/>
              <w:rPr>
                <w:b/>
                <w:sz w:val="20"/>
                <w:szCs w:val="20"/>
              </w:rPr>
            </w:pPr>
            <w:r w:rsidRPr="005908AA">
              <w:rPr>
                <w:sz w:val="20"/>
                <w:szCs w:val="20"/>
              </w:rPr>
              <w:t xml:space="preserve">Automobilis </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F9E4FB"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D2597B"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5BBFBDE4" w14:textId="1022CD25" w:rsidR="002908D0" w:rsidRPr="005908AA" w:rsidRDefault="000C71D9" w:rsidP="005908AA">
            <w:pPr>
              <w:widowControl w:val="0"/>
              <w:spacing w:after="0" w:line="240" w:lineRule="auto"/>
              <w:contextualSpacing/>
              <w:jc w:val="both"/>
              <w:rPr>
                <w:b/>
                <w:sz w:val="20"/>
                <w:szCs w:val="20"/>
              </w:rPr>
            </w:pPr>
            <w:r>
              <w:rPr>
                <w:sz w:val="20"/>
                <w:szCs w:val="20"/>
              </w:rPr>
              <w:t xml:space="preserve">Naujas </w:t>
            </w:r>
            <w:r w:rsidR="002908D0" w:rsidRPr="005908AA">
              <w:rPr>
                <w:sz w:val="20"/>
                <w:szCs w:val="20"/>
              </w:rPr>
              <w:t>N1 tipo automobilis ne mažesnis nei K3 klasės</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65E4B78E"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80E1D94"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BEBF5C"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C009C9" w14:textId="5F366E6C" w:rsidR="002908D0" w:rsidRPr="005908AA" w:rsidRDefault="002908D0" w:rsidP="005908AA">
            <w:pPr>
              <w:widowControl w:val="0"/>
              <w:spacing w:after="0" w:line="240" w:lineRule="auto"/>
              <w:contextualSpacing/>
              <w:jc w:val="both"/>
              <w:rPr>
                <w:b/>
                <w:sz w:val="20"/>
                <w:szCs w:val="20"/>
              </w:rPr>
            </w:pPr>
            <w:r w:rsidRPr="005908AA">
              <w:rPr>
                <w:sz w:val="20"/>
                <w:szCs w:val="20"/>
              </w:rPr>
              <w:t>Transporto priemonė</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4423EF"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235F56"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740D6C70" w14:textId="56F57B59" w:rsidR="002908D0" w:rsidRPr="005908AA" w:rsidRDefault="002908D0" w:rsidP="005908AA">
            <w:pPr>
              <w:widowControl w:val="0"/>
              <w:spacing w:after="0" w:line="240" w:lineRule="auto"/>
              <w:contextualSpacing/>
              <w:jc w:val="both"/>
              <w:rPr>
                <w:b/>
                <w:sz w:val="20"/>
                <w:szCs w:val="20"/>
              </w:rPr>
            </w:pPr>
            <w:r w:rsidRPr="005908AA">
              <w:rPr>
                <w:sz w:val="20"/>
                <w:szCs w:val="20"/>
              </w:rPr>
              <w:t>Mikroautobusas ergonomiškai įrengtas atlikti tyrimams</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4205EAD1"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3733FC87"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095037"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56FC84" w14:textId="606B992A" w:rsidR="002908D0" w:rsidRPr="005908AA" w:rsidRDefault="002908D0" w:rsidP="005908AA">
            <w:pPr>
              <w:widowControl w:val="0"/>
              <w:spacing w:after="0" w:line="240" w:lineRule="auto"/>
              <w:contextualSpacing/>
              <w:jc w:val="both"/>
              <w:rPr>
                <w:sz w:val="20"/>
                <w:szCs w:val="20"/>
              </w:rPr>
            </w:pPr>
            <w:r w:rsidRPr="005908AA">
              <w:rPr>
                <w:sz w:val="20"/>
                <w:szCs w:val="20"/>
              </w:rPr>
              <w:t>Ratų bazė, cm</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21FFB6"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5BDCF5"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1D3875F4" w14:textId="2289E518" w:rsidR="002908D0" w:rsidRPr="005908AA" w:rsidRDefault="002908D0" w:rsidP="005908AA">
            <w:pPr>
              <w:widowControl w:val="0"/>
              <w:spacing w:after="0" w:line="240" w:lineRule="auto"/>
              <w:contextualSpacing/>
              <w:jc w:val="both"/>
              <w:rPr>
                <w:b/>
                <w:sz w:val="20"/>
                <w:szCs w:val="20"/>
              </w:rPr>
            </w:pPr>
            <w:r w:rsidRPr="005908AA">
              <w:rPr>
                <w:sz w:val="20"/>
                <w:szCs w:val="20"/>
              </w:rPr>
              <w:t>Ne mažiau 364</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1A11C80B"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135BCF97"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1B8ADD"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AB2D61" w14:textId="44377D11" w:rsidR="002908D0" w:rsidRPr="005908AA" w:rsidRDefault="002908D0" w:rsidP="005908AA">
            <w:pPr>
              <w:widowControl w:val="0"/>
              <w:spacing w:after="0" w:line="240" w:lineRule="auto"/>
              <w:contextualSpacing/>
              <w:jc w:val="both"/>
              <w:rPr>
                <w:sz w:val="20"/>
                <w:szCs w:val="20"/>
              </w:rPr>
            </w:pPr>
            <w:r w:rsidRPr="005908AA">
              <w:rPr>
                <w:sz w:val="20"/>
                <w:szCs w:val="20"/>
              </w:rPr>
              <w:t>Bendras ilgis, cm</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F8CE10"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05FDE6"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3DEA4256" w14:textId="1F268271" w:rsidR="002908D0" w:rsidRPr="005908AA" w:rsidRDefault="002908D0" w:rsidP="005908AA">
            <w:pPr>
              <w:widowControl w:val="0"/>
              <w:spacing w:after="0" w:line="240" w:lineRule="auto"/>
              <w:contextualSpacing/>
              <w:jc w:val="both"/>
              <w:rPr>
                <w:b/>
                <w:sz w:val="20"/>
                <w:szCs w:val="20"/>
              </w:rPr>
            </w:pPr>
            <w:r w:rsidRPr="005908AA">
              <w:rPr>
                <w:sz w:val="20"/>
                <w:szCs w:val="20"/>
              </w:rPr>
              <w:t>Ne mažiau 580</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5EFFB8A7"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3066BD60"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CEF458"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80CCD3" w14:textId="707BD42E" w:rsidR="002908D0" w:rsidRPr="005908AA" w:rsidRDefault="002908D0" w:rsidP="005908AA">
            <w:pPr>
              <w:widowControl w:val="0"/>
              <w:spacing w:after="0" w:line="240" w:lineRule="auto"/>
              <w:contextualSpacing/>
              <w:jc w:val="both"/>
              <w:rPr>
                <w:sz w:val="20"/>
                <w:szCs w:val="20"/>
              </w:rPr>
            </w:pPr>
            <w:r w:rsidRPr="005908AA">
              <w:rPr>
                <w:sz w:val="20"/>
                <w:szCs w:val="20"/>
              </w:rPr>
              <w:t>Plotis, cm (be išorinių veidrodžių)</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3EBA67"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81F616"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4ECA566D" w14:textId="2366EFC9" w:rsidR="002908D0" w:rsidRPr="005908AA" w:rsidRDefault="002908D0" w:rsidP="005908AA">
            <w:pPr>
              <w:widowControl w:val="0"/>
              <w:spacing w:after="0" w:line="240" w:lineRule="auto"/>
              <w:contextualSpacing/>
              <w:jc w:val="both"/>
              <w:rPr>
                <w:b/>
                <w:sz w:val="20"/>
                <w:szCs w:val="20"/>
              </w:rPr>
            </w:pPr>
            <w:r w:rsidRPr="005908AA">
              <w:rPr>
                <w:sz w:val="20"/>
                <w:szCs w:val="20"/>
              </w:rPr>
              <w:t>Ne mažiau 200</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4362626D"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2A2E0ED0"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296E69"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7D97F8" w14:textId="2DD4271E" w:rsidR="002908D0" w:rsidRPr="005908AA" w:rsidRDefault="002908D0" w:rsidP="005908AA">
            <w:pPr>
              <w:widowControl w:val="0"/>
              <w:spacing w:after="0" w:line="240" w:lineRule="auto"/>
              <w:contextualSpacing/>
              <w:jc w:val="both"/>
              <w:rPr>
                <w:sz w:val="20"/>
                <w:szCs w:val="20"/>
              </w:rPr>
            </w:pPr>
            <w:r w:rsidRPr="005908AA">
              <w:rPr>
                <w:sz w:val="20"/>
                <w:szCs w:val="20"/>
              </w:rPr>
              <w:t>Variklis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3BFF87"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C6B063"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7C69B7B4" w14:textId="1DE3FBA9" w:rsidR="002908D0" w:rsidRPr="00C24F1F" w:rsidRDefault="002908D0" w:rsidP="005908AA">
            <w:pPr>
              <w:widowControl w:val="0"/>
              <w:spacing w:after="0" w:line="240" w:lineRule="auto"/>
              <w:contextualSpacing/>
              <w:jc w:val="both"/>
              <w:rPr>
                <w:sz w:val="20"/>
                <w:szCs w:val="20"/>
              </w:rPr>
            </w:pPr>
            <w:r w:rsidRPr="005908AA">
              <w:rPr>
                <w:sz w:val="20"/>
                <w:szCs w:val="20"/>
              </w:rPr>
              <w:t>Benzininis arba dyzelinis, arba hibridinės versijos (Benzinas/elektra, Dyzelinas/elektra). Variklio galia ne mažiau nei 100 kW.</w:t>
            </w:r>
          </w:p>
        </w:tc>
        <w:tc>
          <w:tcPr>
            <w:tcW w:w="976" w:type="pct"/>
            <w:tcBorders>
              <w:top w:val="single" w:sz="4" w:space="0" w:color="000000"/>
              <w:left w:val="single" w:sz="4" w:space="0" w:color="000000"/>
              <w:bottom w:val="single" w:sz="4" w:space="0" w:color="000000"/>
              <w:right w:val="single" w:sz="4" w:space="0" w:color="000000"/>
            </w:tcBorders>
          </w:tcPr>
          <w:p w14:paraId="7EB96A40"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100866DD"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5EDC16"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2DFC7A" w14:textId="2D5EEA1A" w:rsidR="002908D0" w:rsidRPr="005908AA" w:rsidRDefault="002908D0" w:rsidP="005908AA">
            <w:pPr>
              <w:widowControl w:val="0"/>
              <w:spacing w:after="0" w:line="240" w:lineRule="auto"/>
              <w:contextualSpacing/>
              <w:jc w:val="both"/>
              <w:rPr>
                <w:sz w:val="20"/>
                <w:szCs w:val="20"/>
              </w:rPr>
            </w:pPr>
            <w:r w:rsidRPr="005908AA">
              <w:rPr>
                <w:sz w:val="20"/>
                <w:szCs w:val="20"/>
              </w:rPr>
              <w:t>Varantysis tiltas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3BAEE9"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B1EB46"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289BB2F9" w14:textId="28409C94" w:rsidR="002908D0" w:rsidRPr="005908AA" w:rsidRDefault="002908D0" w:rsidP="005908AA">
            <w:pPr>
              <w:widowControl w:val="0"/>
              <w:spacing w:after="0" w:line="240" w:lineRule="auto"/>
              <w:contextualSpacing/>
              <w:jc w:val="both"/>
              <w:rPr>
                <w:b/>
                <w:sz w:val="20"/>
                <w:szCs w:val="20"/>
              </w:rPr>
            </w:pPr>
            <w:r w:rsidRPr="005908AA">
              <w:rPr>
                <w:sz w:val="20"/>
                <w:szCs w:val="20"/>
              </w:rPr>
              <w:t>Priekinis</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782DCC6D"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2BB5C4A3"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B8ECCA"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60E62A" w14:textId="77455A02" w:rsidR="002908D0" w:rsidRPr="005908AA" w:rsidRDefault="002908D0" w:rsidP="005908AA">
            <w:pPr>
              <w:widowControl w:val="0"/>
              <w:spacing w:after="0" w:line="240" w:lineRule="auto"/>
              <w:contextualSpacing/>
              <w:jc w:val="both"/>
              <w:rPr>
                <w:sz w:val="20"/>
                <w:szCs w:val="20"/>
              </w:rPr>
            </w:pPr>
            <w:r w:rsidRPr="005908AA">
              <w:rPr>
                <w:sz w:val="20"/>
                <w:szCs w:val="20"/>
              </w:rPr>
              <w:t>Ratai</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6A9892"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6C0588"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701D3335" w14:textId="06F74CD1" w:rsidR="002908D0" w:rsidRPr="005908AA" w:rsidRDefault="002908D0" w:rsidP="005908AA">
            <w:pPr>
              <w:widowControl w:val="0"/>
              <w:spacing w:after="0" w:line="240" w:lineRule="auto"/>
              <w:contextualSpacing/>
              <w:jc w:val="both"/>
              <w:rPr>
                <w:b/>
                <w:sz w:val="20"/>
                <w:szCs w:val="20"/>
              </w:rPr>
            </w:pPr>
            <w:r w:rsidRPr="005908AA">
              <w:rPr>
                <w:sz w:val="20"/>
                <w:szCs w:val="20"/>
              </w:rPr>
              <w:t>Padangų komplektai skirti eksploatuoti atskirai žiemos (nedygliuotos) ir vasaros periodais. Atsarginis  standartinio dydžio ratas bei įrankiai ratui pakeisti</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2B425B50"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623A6899"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01F75F"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7BDB8B" w14:textId="75CBAF0A" w:rsidR="002908D0" w:rsidRPr="005908AA" w:rsidRDefault="002908D0" w:rsidP="005908AA">
            <w:pPr>
              <w:widowControl w:val="0"/>
              <w:spacing w:after="0" w:line="240" w:lineRule="auto"/>
              <w:contextualSpacing/>
              <w:jc w:val="both"/>
              <w:rPr>
                <w:sz w:val="20"/>
                <w:szCs w:val="20"/>
              </w:rPr>
            </w:pPr>
            <w:r w:rsidRPr="005908AA">
              <w:rPr>
                <w:sz w:val="20"/>
                <w:szCs w:val="20"/>
              </w:rPr>
              <w:t>Leistina bendra masė, t</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A229C7"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299FAB"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5ADF3DEF" w14:textId="584A9304" w:rsidR="002908D0" w:rsidRPr="005908AA" w:rsidRDefault="002908D0" w:rsidP="005908AA">
            <w:pPr>
              <w:widowControl w:val="0"/>
              <w:spacing w:after="0" w:line="240" w:lineRule="auto"/>
              <w:contextualSpacing/>
              <w:jc w:val="both"/>
              <w:rPr>
                <w:b/>
                <w:sz w:val="20"/>
                <w:szCs w:val="20"/>
              </w:rPr>
            </w:pPr>
            <w:r w:rsidRPr="005908AA">
              <w:rPr>
                <w:sz w:val="20"/>
                <w:szCs w:val="20"/>
              </w:rPr>
              <w:t>Iki 3,5 t. keliamoji galia</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4157D95C"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22848EEA"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D19C15"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5DD50D" w14:textId="526B6280" w:rsidR="002908D0" w:rsidRPr="005908AA" w:rsidRDefault="002908D0" w:rsidP="005908AA">
            <w:pPr>
              <w:widowControl w:val="0"/>
              <w:spacing w:after="0" w:line="240" w:lineRule="auto"/>
              <w:contextualSpacing/>
              <w:jc w:val="both"/>
              <w:rPr>
                <w:sz w:val="20"/>
                <w:szCs w:val="20"/>
              </w:rPr>
            </w:pPr>
            <w:r w:rsidRPr="005908AA">
              <w:rPr>
                <w:sz w:val="20"/>
                <w:szCs w:val="20"/>
              </w:rPr>
              <w:t>Degalų bakas, l</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C344A3"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2D1727"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2ADE0943" w14:textId="3FF6D6EC" w:rsidR="002908D0" w:rsidRPr="005908AA" w:rsidRDefault="002908D0" w:rsidP="005908AA">
            <w:pPr>
              <w:widowControl w:val="0"/>
              <w:spacing w:after="0" w:line="240" w:lineRule="auto"/>
              <w:contextualSpacing/>
              <w:jc w:val="both"/>
              <w:rPr>
                <w:b/>
                <w:sz w:val="20"/>
                <w:szCs w:val="20"/>
              </w:rPr>
            </w:pPr>
            <w:r w:rsidRPr="005908AA">
              <w:rPr>
                <w:sz w:val="20"/>
                <w:szCs w:val="20"/>
              </w:rPr>
              <w:t>Ne mažiau 70</w:t>
            </w:r>
            <w:r w:rsidR="00C24F1F">
              <w:rPr>
                <w:sz w:val="20"/>
                <w:szCs w:val="20"/>
              </w:rPr>
              <w:t xml:space="preserve"> </w:t>
            </w:r>
            <w:r w:rsidRPr="005908AA">
              <w:rPr>
                <w:sz w:val="20"/>
                <w:szCs w:val="20"/>
              </w:rPr>
              <w:t>l</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23161DDE"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18C49137"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38245A"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D758C6" w14:textId="4803B263" w:rsidR="002908D0" w:rsidRPr="005908AA" w:rsidRDefault="002908D0" w:rsidP="005908AA">
            <w:pPr>
              <w:widowControl w:val="0"/>
              <w:spacing w:after="0" w:line="240" w:lineRule="auto"/>
              <w:contextualSpacing/>
              <w:jc w:val="both"/>
              <w:rPr>
                <w:sz w:val="20"/>
                <w:szCs w:val="20"/>
              </w:rPr>
            </w:pPr>
            <w:r w:rsidRPr="005908AA">
              <w:rPr>
                <w:sz w:val="20"/>
                <w:szCs w:val="20"/>
              </w:rPr>
              <w:t>Durelės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759A18"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A54F6D"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4DE4F817" w14:textId="7B9FE6BC" w:rsidR="002908D0" w:rsidRPr="005908AA" w:rsidRDefault="002908D0" w:rsidP="005908AA">
            <w:pPr>
              <w:widowControl w:val="0"/>
              <w:spacing w:after="0" w:line="240" w:lineRule="auto"/>
              <w:contextualSpacing/>
              <w:jc w:val="both"/>
              <w:rPr>
                <w:b/>
                <w:sz w:val="20"/>
                <w:szCs w:val="20"/>
              </w:rPr>
            </w:pPr>
            <w:r w:rsidRPr="005908AA">
              <w:rPr>
                <w:sz w:val="20"/>
                <w:szCs w:val="20"/>
              </w:rPr>
              <w:t>Atidaromos vairuotojo ir priekinio keleivio; šoninės stumdomosios durys tyrimų kabinoje salono dešinėje; atidaromos į šonus automobilio gale</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640E6EFB"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286045FA"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EBF58C"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37EA3A" w14:textId="63F5E00B" w:rsidR="002908D0" w:rsidRPr="005908AA" w:rsidRDefault="002908D0" w:rsidP="005908AA">
            <w:pPr>
              <w:widowControl w:val="0"/>
              <w:spacing w:after="0" w:line="240" w:lineRule="auto"/>
              <w:contextualSpacing/>
              <w:jc w:val="both"/>
              <w:rPr>
                <w:sz w:val="20"/>
                <w:szCs w:val="20"/>
              </w:rPr>
            </w:pPr>
            <w:r w:rsidRPr="005908AA">
              <w:rPr>
                <w:sz w:val="20"/>
                <w:szCs w:val="20"/>
              </w:rPr>
              <w:t>S</w:t>
            </w:r>
            <w:r w:rsidR="00793FB0">
              <w:rPr>
                <w:sz w:val="20"/>
                <w:szCs w:val="20"/>
              </w:rPr>
              <w:t>ė</w:t>
            </w:r>
            <w:r w:rsidRPr="005908AA">
              <w:rPr>
                <w:sz w:val="20"/>
                <w:szCs w:val="20"/>
              </w:rPr>
              <w:t>dynės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21A243"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5AD375"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594A7AE4" w14:textId="77777777" w:rsidR="002908D0" w:rsidRPr="005908AA" w:rsidRDefault="002908D0" w:rsidP="005908AA">
            <w:pPr>
              <w:pStyle w:val="LO-Normal"/>
              <w:contextualSpacing/>
              <w:jc w:val="both"/>
              <w:rPr>
                <w:rFonts w:ascii="Times New Roman" w:eastAsia="Times New Roman" w:hAnsi="Times New Roman" w:cs="Times New Roman"/>
                <w:sz w:val="20"/>
                <w:szCs w:val="20"/>
              </w:rPr>
            </w:pPr>
            <w:r w:rsidRPr="005908AA">
              <w:rPr>
                <w:rFonts w:ascii="Times New Roman" w:eastAsia="Times New Roman" w:hAnsi="Times New Roman" w:cs="Times New Roman"/>
                <w:sz w:val="20"/>
                <w:szCs w:val="20"/>
              </w:rPr>
              <w:t>Vairuotojo sėdynė: reguliuojamas sėdynės nugarėlės kampas, sėdynės išilginis poslinkis, aukštis ir nugaros atramos išlinkis.</w:t>
            </w:r>
          </w:p>
          <w:p w14:paraId="3C6F17BB" w14:textId="774AD752" w:rsidR="002908D0" w:rsidRPr="005908AA" w:rsidRDefault="002908D0" w:rsidP="005908AA">
            <w:pPr>
              <w:widowControl w:val="0"/>
              <w:spacing w:after="0" w:line="240" w:lineRule="auto"/>
              <w:contextualSpacing/>
              <w:jc w:val="both"/>
              <w:rPr>
                <w:b/>
                <w:sz w:val="20"/>
                <w:szCs w:val="20"/>
              </w:rPr>
            </w:pPr>
            <w:r w:rsidRPr="005908AA">
              <w:rPr>
                <w:rFonts w:eastAsia="Times New Roman"/>
                <w:sz w:val="20"/>
                <w:szCs w:val="20"/>
              </w:rPr>
              <w:lastRenderedPageBreak/>
              <w:t>Keleivio sėdynė: dvivietė su daiktadėže po sėdimąją dalimi.</w:t>
            </w:r>
          </w:p>
        </w:tc>
        <w:tc>
          <w:tcPr>
            <w:tcW w:w="976" w:type="pct"/>
            <w:tcBorders>
              <w:top w:val="single" w:sz="4" w:space="0" w:color="000000"/>
              <w:left w:val="single" w:sz="4" w:space="0" w:color="000000"/>
              <w:bottom w:val="single" w:sz="4" w:space="0" w:color="000000"/>
              <w:right w:val="single" w:sz="4" w:space="0" w:color="000000"/>
            </w:tcBorders>
          </w:tcPr>
          <w:p w14:paraId="0CEE2DD0"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27C2EE91"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6CF691C"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0031FC" w14:textId="7C47038B" w:rsidR="002908D0" w:rsidRPr="005908AA" w:rsidRDefault="002908D0" w:rsidP="005908AA">
            <w:pPr>
              <w:widowControl w:val="0"/>
              <w:spacing w:after="0" w:line="240" w:lineRule="auto"/>
              <w:contextualSpacing/>
              <w:jc w:val="both"/>
              <w:rPr>
                <w:sz w:val="20"/>
                <w:szCs w:val="20"/>
              </w:rPr>
            </w:pPr>
            <w:r w:rsidRPr="005908AA">
              <w:rPr>
                <w:sz w:val="20"/>
                <w:szCs w:val="20"/>
              </w:rPr>
              <w:t>Kėbulo stiklai</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8A7015"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FA9FCE"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15F3D20D" w14:textId="0F7E5A95" w:rsidR="002908D0" w:rsidRPr="005908AA" w:rsidRDefault="002908D0" w:rsidP="005908AA">
            <w:pPr>
              <w:pStyle w:val="LO-Normal"/>
              <w:contextualSpacing/>
              <w:jc w:val="both"/>
              <w:rPr>
                <w:rFonts w:ascii="Times New Roman" w:eastAsia="Times New Roman" w:hAnsi="Times New Roman" w:cs="Times New Roman"/>
                <w:sz w:val="20"/>
                <w:szCs w:val="20"/>
              </w:rPr>
            </w:pPr>
            <w:r w:rsidRPr="005908AA">
              <w:rPr>
                <w:rFonts w:ascii="Times New Roman" w:eastAsia="Times New Roman" w:hAnsi="Times New Roman" w:cs="Times New Roman"/>
                <w:sz w:val="20"/>
                <w:szCs w:val="20"/>
              </w:rPr>
              <w:t>Priekinė vairuotojo ir keleivio dalis su stiklais, šoniniai vairuotojo ir keleivio stiklai su el. valdoma atidarymo/uždarymo galimybe. Darbo vietų dalies stiklai: kairėje pusėje stiklas</w:t>
            </w:r>
            <w:r w:rsidR="00C24F1F">
              <w:rPr>
                <w:rFonts w:ascii="Times New Roman" w:eastAsia="Times New Roman" w:hAnsi="Times New Roman" w:cs="Times New Roman"/>
                <w:sz w:val="20"/>
                <w:szCs w:val="20"/>
              </w:rPr>
              <w:t>.</w:t>
            </w:r>
          </w:p>
          <w:p w14:paraId="66D19B4B" w14:textId="7D65D21A" w:rsidR="002908D0" w:rsidRPr="005908AA" w:rsidRDefault="002908D0" w:rsidP="005908AA">
            <w:pPr>
              <w:widowControl w:val="0"/>
              <w:spacing w:after="0" w:line="240" w:lineRule="auto"/>
              <w:contextualSpacing/>
              <w:jc w:val="both"/>
              <w:rPr>
                <w:b/>
                <w:sz w:val="20"/>
                <w:szCs w:val="20"/>
              </w:rPr>
            </w:pPr>
            <w:r w:rsidRPr="005908AA">
              <w:rPr>
                <w:rFonts w:eastAsia="Times New Roman"/>
                <w:sz w:val="20"/>
                <w:szCs w:val="20"/>
              </w:rPr>
              <w:t xml:space="preserve">Darbo vietų skyriaus šoniniai stiklai tamsinti (90 %) </w:t>
            </w:r>
            <w:proofErr w:type="spellStart"/>
            <w:r w:rsidRPr="005908AA">
              <w:rPr>
                <w:rFonts w:eastAsia="Times New Roman"/>
                <w:sz w:val="20"/>
                <w:szCs w:val="20"/>
              </w:rPr>
              <w:t>Lumar</w:t>
            </w:r>
            <w:proofErr w:type="spellEnd"/>
            <w:r w:rsidRPr="005908AA">
              <w:rPr>
                <w:rFonts w:eastAsia="Times New Roman"/>
                <w:sz w:val="20"/>
                <w:szCs w:val="20"/>
              </w:rPr>
              <w:t xml:space="preserve"> ar lygiaverte plėvele; plėvelė atspari blukimui ne mažiau kaip 5 metus  (atitinkantis ES leidžiamus standartus)</w:t>
            </w:r>
            <w:r w:rsidR="00C24F1F">
              <w:rPr>
                <w:rFonts w:eastAsia="Times New Roman"/>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123F76F2"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0C0B08BF"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FDA155"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23166A" w14:textId="1E5B34DF" w:rsidR="002908D0" w:rsidRPr="005908AA" w:rsidRDefault="002908D0" w:rsidP="005908AA">
            <w:pPr>
              <w:widowControl w:val="0"/>
              <w:spacing w:after="0" w:line="240" w:lineRule="auto"/>
              <w:contextualSpacing/>
              <w:jc w:val="both"/>
              <w:rPr>
                <w:sz w:val="20"/>
                <w:szCs w:val="20"/>
              </w:rPr>
            </w:pPr>
            <w:r w:rsidRPr="005908AA">
              <w:rPr>
                <w:sz w:val="20"/>
                <w:szCs w:val="20"/>
              </w:rPr>
              <w:t>Automobilio valdymo ir saugumo sistemos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1FC6DC"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1CC467"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0A229394" w14:textId="77777777" w:rsidR="002908D0" w:rsidRPr="005908AA" w:rsidRDefault="002908D0" w:rsidP="005908AA">
            <w:pPr>
              <w:pStyle w:val="LO-Normal"/>
              <w:contextualSpacing/>
              <w:jc w:val="both"/>
              <w:rPr>
                <w:rFonts w:ascii="Times New Roman" w:hAnsi="Times New Roman" w:cs="Times New Roman"/>
                <w:sz w:val="20"/>
                <w:szCs w:val="20"/>
              </w:rPr>
            </w:pPr>
            <w:r w:rsidRPr="005908AA">
              <w:rPr>
                <w:rFonts w:ascii="Times New Roman" w:hAnsi="Times New Roman" w:cs="Times New Roman"/>
                <w:sz w:val="20"/>
                <w:szCs w:val="20"/>
              </w:rPr>
              <w:t>Elektroninė stabilumo, įskaitant stabdžių ABS, apsaugos nuo praslydimo sistemos. Įspėjimo dėl galimo priekinio susidūrimo sistema "</w:t>
            </w:r>
            <w:proofErr w:type="spellStart"/>
            <w:r w:rsidRPr="005908AA">
              <w:rPr>
                <w:rFonts w:ascii="Times New Roman" w:hAnsi="Times New Roman" w:cs="Times New Roman"/>
                <w:sz w:val="20"/>
                <w:szCs w:val="20"/>
              </w:rPr>
              <w:t>Front</w:t>
            </w:r>
            <w:proofErr w:type="spellEnd"/>
            <w:r w:rsidRPr="005908AA">
              <w:rPr>
                <w:rFonts w:ascii="Times New Roman" w:hAnsi="Times New Roman" w:cs="Times New Roman"/>
                <w:sz w:val="20"/>
                <w:szCs w:val="20"/>
              </w:rPr>
              <w:t xml:space="preserve"> </w:t>
            </w:r>
            <w:proofErr w:type="spellStart"/>
            <w:r w:rsidRPr="005908AA">
              <w:rPr>
                <w:rFonts w:ascii="Times New Roman" w:hAnsi="Times New Roman" w:cs="Times New Roman"/>
                <w:sz w:val="20"/>
                <w:szCs w:val="20"/>
              </w:rPr>
              <w:t>Assist</w:t>
            </w:r>
            <w:proofErr w:type="spellEnd"/>
            <w:r w:rsidRPr="005908AA">
              <w:rPr>
                <w:rFonts w:ascii="Times New Roman" w:hAnsi="Times New Roman" w:cs="Times New Roman"/>
                <w:sz w:val="20"/>
                <w:szCs w:val="20"/>
              </w:rPr>
              <w:t>", avarinio stabdymo funkcija, Vairo stiprintuvas. Reguliuojama vairo kolonėlė pagal aukštį ir ilgį. Saugos diržai: vairuotojui ir visoms keleivių vietoms, tritaškiai.</w:t>
            </w:r>
          </w:p>
          <w:p w14:paraId="6B845C2C" w14:textId="77777777" w:rsidR="002908D0" w:rsidRPr="005908AA" w:rsidRDefault="002908D0" w:rsidP="005908AA">
            <w:pPr>
              <w:pStyle w:val="LO-Normal"/>
              <w:contextualSpacing/>
              <w:jc w:val="both"/>
              <w:rPr>
                <w:rFonts w:ascii="Times New Roman" w:hAnsi="Times New Roman" w:cs="Times New Roman"/>
                <w:sz w:val="20"/>
                <w:szCs w:val="20"/>
              </w:rPr>
            </w:pPr>
            <w:r w:rsidRPr="005908AA">
              <w:rPr>
                <w:rFonts w:ascii="Times New Roman" w:hAnsi="Times New Roman" w:cs="Times New Roman"/>
                <w:sz w:val="20"/>
                <w:szCs w:val="20"/>
              </w:rPr>
              <w:t>Mažiausiai 2 saugos oro pagalvės.</w:t>
            </w:r>
          </w:p>
          <w:p w14:paraId="4250F8E5" w14:textId="77777777" w:rsidR="00C24F1F" w:rsidRDefault="002908D0" w:rsidP="005908AA">
            <w:pPr>
              <w:pStyle w:val="LO-Normal"/>
              <w:contextualSpacing/>
              <w:jc w:val="both"/>
              <w:rPr>
                <w:rFonts w:ascii="Times New Roman" w:hAnsi="Times New Roman" w:cs="Times New Roman"/>
                <w:sz w:val="20"/>
                <w:szCs w:val="20"/>
              </w:rPr>
            </w:pPr>
            <w:r w:rsidRPr="005908AA">
              <w:rPr>
                <w:rFonts w:ascii="Times New Roman" w:hAnsi="Times New Roman" w:cs="Times New Roman"/>
                <w:sz w:val="20"/>
                <w:szCs w:val="20"/>
              </w:rPr>
              <w:t xml:space="preserve">Pastovaus greičio palaikymo sistema. </w:t>
            </w:r>
          </w:p>
          <w:p w14:paraId="4FD0E1CB" w14:textId="463A36B1" w:rsidR="002908D0" w:rsidRPr="005908AA" w:rsidRDefault="002908D0" w:rsidP="005908AA">
            <w:pPr>
              <w:pStyle w:val="LO-Normal"/>
              <w:contextualSpacing/>
              <w:jc w:val="both"/>
              <w:rPr>
                <w:rFonts w:ascii="Times New Roman" w:hAnsi="Times New Roman" w:cs="Times New Roman"/>
                <w:sz w:val="20"/>
                <w:szCs w:val="20"/>
              </w:rPr>
            </w:pPr>
            <w:r w:rsidRPr="005908AA">
              <w:rPr>
                <w:rFonts w:ascii="Times New Roman" w:hAnsi="Times New Roman" w:cs="Times New Roman"/>
                <w:sz w:val="20"/>
                <w:szCs w:val="20"/>
              </w:rPr>
              <w:t>Įkalnės stabdis.</w:t>
            </w:r>
          </w:p>
          <w:p w14:paraId="25A7A592" w14:textId="1B731279" w:rsidR="002908D0" w:rsidRPr="005908AA" w:rsidRDefault="002908D0" w:rsidP="005908AA">
            <w:pPr>
              <w:widowControl w:val="0"/>
              <w:spacing w:after="0" w:line="240" w:lineRule="auto"/>
              <w:contextualSpacing/>
              <w:jc w:val="both"/>
              <w:rPr>
                <w:b/>
                <w:sz w:val="20"/>
                <w:szCs w:val="20"/>
              </w:rPr>
            </w:pPr>
            <w:r w:rsidRPr="005908AA">
              <w:rPr>
                <w:sz w:val="20"/>
                <w:szCs w:val="20"/>
              </w:rPr>
              <w:t>Automobilio gamintojo įdiegta parkavimosi distancijos kontrolės sistema su davikliais gale, bei priekyje.</w:t>
            </w:r>
          </w:p>
        </w:tc>
        <w:tc>
          <w:tcPr>
            <w:tcW w:w="976" w:type="pct"/>
            <w:tcBorders>
              <w:top w:val="single" w:sz="4" w:space="0" w:color="000000"/>
              <w:left w:val="single" w:sz="4" w:space="0" w:color="000000"/>
              <w:bottom w:val="single" w:sz="4" w:space="0" w:color="000000"/>
              <w:right w:val="single" w:sz="4" w:space="0" w:color="000000"/>
            </w:tcBorders>
          </w:tcPr>
          <w:p w14:paraId="2B879926"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6582818"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302AC3"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E55189" w14:textId="2F07069F" w:rsidR="002908D0" w:rsidRPr="005908AA" w:rsidRDefault="002908D0" w:rsidP="005908AA">
            <w:pPr>
              <w:widowControl w:val="0"/>
              <w:spacing w:after="0" w:line="240" w:lineRule="auto"/>
              <w:contextualSpacing/>
              <w:jc w:val="both"/>
              <w:rPr>
                <w:sz w:val="20"/>
                <w:szCs w:val="20"/>
              </w:rPr>
            </w:pPr>
            <w:r w:rsidRPr="005908AA">
              <w:rPr>
                <w:sz w:val="20"/>
                <w:szCs w:val="20"/>
              </w:rPr>
              <w:t>Automobilio šildymo ir šaldymo sistema</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75AE50"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AD2016"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74B4AA7B" w14:textId="28986AC0" w:rsidR="002908D0" w:rsidRPr="005908AA" w:rsidRDefault="002908D0" w:rsidP="005908AA">
            <w:pPr>
              <w:widowControl w:val="0"/>
              <w:spacing w:after="0" w:line="240" w:lineRule="auto"/>
              <w:contextualSpacing/>
              <w:jc w:val="both"/>
              <w:rPr>
                <w:b/>
                <w:sz w:val="20"/>
                <w:szCs w:val="20"/>
              </w:rPr>
            </w:pPr>
            <w:r w:rsidRPr="005908AA">
              <w:rPr>
                <w:sz w:val="20"/>
                <w:szCs w:val="20"/>
              </w:rPr>
              <w:t>Oro kondicionierius arba klimato kontrolės sistema vairuotojo ir keleivio skyriui.</w:t>
            </w:r>
          </w:p>
        </w:tc>
        <w:tc>
          <w:tcPr>
            <w:tcW w:w="976" w:type="pct"/>
            <w:tcBorders>
              <w:top w:val="single" w:sz="4" w:space="0" w:color="000000"/>
              <w:left w:val="single" w:sz="4" w:space="0" w:color="000000"/>
              <w:bottom w:val="single" w:sz="4" w:space="0" w:color="000000"/>
              <w:right w:val="single" w:sz="4" w:space="0" w:color="000000"/>
            </w:tcBorders>
          </w:tcPr>
          <w:p w14:paraId="51FD1D41"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D62B607"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C3653D"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0F948D" w14:textId="4EEE28B9" w:rsidR="002908D0" w:rsidRPr="005908AA" w:rsidRDefault="002908D0" w:rsidP="005908AA">
            <w:pPr>
              <w:widowControl w:val="0"/>
              <w:spacing w:after="0" w:line="240" w:lineRule="auto"/>
              <w:contextualSpacing/>
              <w:jc w:val="both"/>
              <w:rPr>
                <w:sz w:val="20"/>
                <w:szCs w:val="20"/>
              </w:rPr>
            </w:pPr>
            <w:r w:rsidRPr="005908AA">
              <w:rPr>
                <w:sz w:val="20"/>
                <w:szCs w:val="20"/>
              </w:rPr>
              <w:t>Automobilio vietų skaičius (su vairuotojo vieta)</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C2B252"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3FF079"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37F90F06" w14:textId="7A440377" w:rsidR="002908D0" w:rsidRPr="005908AA" w:rsidRDefault="002908D0" w:rsidP="005908AA">
            <w:pPr>
              <w:widowControl w:val="0"/>
              <w:spacing w:after="0" w:line="240" w:lineRule="auto"/>
              <w:contextualSpacing/>
              <w:jc w:val="both"/>
              <w:rPr>
                <w:b/>
                <w:sz w:val="20"/>
                <w:szCs w:val="20"/>
              </w:rPr>
            </w:pPr>
            <w:r w:rsidRPr="005908AA">
              <w:rPr>
                <w:sz w:val="20"/>
                <w:szCs w:val="20"/>
              </w:rPr>
              <w:t>Automobilis registruotas kaip 3 sėdimųjų vietų. Iš jų 3 sėdimosios vietos vairuotojo ir keleivio skyriuje.</w:t>
            </w:r>
          </w:p>
        </w:tc>
        <w:tc>
          <w:tcPr>
            <w:tcW w:w="976" w:type="pct"/>
            <w:tcBorders>
              <w:top w:val="single" w:sz="4" w:space="0" w:color="000000"/>
              <w:left w:val="single" w:sz="4" w:space="0" w:color="000000"/>
              <w:bottom w:val="single" w:sz="4" w:space="0" w:color="000000"/>
              <w:right w:val="single" w:sz="4" w:space="0" w:color="000000"/>
            </w:tcBorders>
          </w:tcPr>
          <w:p w14:paraId="68C23471"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42AEF7C8"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836326"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7F9200" w14:textId="4D649164" w:rsidR="002908D0" w:rsidRPr="005908AA" w:rsidRDefault="002908D0" w:rsidP="005908AA">
            <w:pPr>
              <w:widowControl w:val="0"/>
              <w:spacing w:after="0" w:line="240" w:lineRule="auto"/>
              <w:contextualSpacing/>
              <w:jc w:val="both"/>
              <w:rPr>
                <w:sz w:val="20"/>
                <w:szCs w:val="20"/>
              </w:rPr>
            </w:pPr>
            <w:r w:rsidRPr="005908AA">
              <w:rPr>
                <w:sz w:val="20"/>
                <w:szCs w:val="20"/>
              </w:rPr>
              <w:t>Vaizdo ir garso sistema</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110B1A"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E3BD17"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39D9CA43" w14:textId="1E45E385" w:rsidR="002908D0" w:rsidRPr="005908AA" w:rsidRDefault="002908D0" w:rsidP="005908AA">
            <w:pPr>
              <w:widowControl w:val="0"/>
              <w:spacing w:after="0" w:line="240" w:lineRule="auto"/>
              <w:contextualSpacing/>
              <w:jc w:val="both"/>
              <w:rPr>
                <w:b/>
                <w:sz w:val="20"/>
                <w:szCs w:val="20"/>
              </w:rPr>
            </w:pPr>
            <w:r w:rsidRPr="005908AA">
              <w:rPr>
                <w:sz w:val="20"/>
                <w:szCs w:val="20"/>
              </w:rPr>
              <w:t>Ne mažiau kaip 4 garsiakalbiai A dalyje. FM radijas. Mobiliojo telefono belaidė sąsaja ("</w:t>
            </w:r>
            <w:proofErr w:type="spellStart"/>
            <w:r w:rsidRPr="005908AA">
              <w:rPr>
                <w:sz w:val="20"/>
                <w:szCs w:val="20"/>
              </w:rPr>
              <w:t>App</w:t>
            </w:r>
            <w:proofErr w:type="spellEnd"/>
            <w:r w:rsidRPr="005908AA">
              <w:rPr>
                <w:sz w:val="20"/>
                <w:szCs w:val="20"/>
              </w:rPr>
              <w:t xml:space="preserve"> </w:t>
            </w:r>
            <w:proofErr w:type="spellStart"/>
            <w:r w:rsidRPr="005908AA">
              <w:rPr>
                <w:sz w:val="20"/>
                <w:szCs w:val="20"/>
              </w:rPr>
              <w:t>conecta</w:t>
            </w:r>
            <w:proofErr w:type="spellEnd"/>
            <w:r w:rsidRPr="005908AA">
              <w:rPr>
                <w:sz w:val="20"/>
                <w:szCs w:val="20"/>
              </w:rPr>
              <w:t>" arba lygiavertė). Ne mažiau kaip 6,5“ spalvotas jutiminis ekranas.</w:t>
            </w:r>
          </w:p>
        </w:tc>
        <w:tc>
          <w:tcPr>
            <w:tcW w:w="976" w:type="pct"/>
            <w:tcBorders>
              <w:top w:val="single" w:sz="4" w:space="0" w:color="000000"/>
              <w:left w:val="single" w:sz="4" w:space="0" w:color="000000"/>
              <w:bottom w:val="single" w:sz="4" w:space="0" w:color="000000"/>
              <w:right w:val="single" w:sz="4" w:space="0" w:color="000000"/>
            </w:tcBorders>
          </w:tcPr>
          <w:p w14:paraId="73313AF0"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3317FD0E"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8ED9A5"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404A6F" w14:textId="3A53C539" w:rsidR="002908D0" w:rsidRPr="005908AA" w:rsidRDefault="002908D0" w:rsidP="005908AA">
            <w:pPr>
              <w:widowControl w:val="0"/>
              <w:spacing w:after="0" w:line="240" w:lineRule="auto"/>
              <w:contextualSpacing/>
              <w:jc w:val="both"/>
              <w:rPr>
                <w:sz w:val="20"/>
                <w:szCs w:val="20"/>
              </w:rPr>
            </w:pPr>
            <w:r w:rsidRPr="005908AA">
              <w:rPr>
                <w:rFonts w:eastAsia="Calibri"/>
                <w:sz w:val="20"/>
                <w:szCs w:val="20"/>
              </w:rPr>
              <w:t>Apsaugos sistema</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7466B4"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94F42F"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4D68A563" w14:textId="41396242" w:rsidR="00C24F1F" w:rsidRPr="00C24F1F" w:rsidRDefault="002908D0" w:rsidP="005908AA">
            <w:pPr>
              <w:widowControl w:val="0"/>
              <w:spacing w:after="0" w:line="240" w:lineRule="auto"/>
              <w:contextualSpacing/>
              <w:jc w:val="both"/>
              <w:rPr>
                <w:sz w:val="20"/>
                <w:szCs w:val="20"/>
              </w:rPr>
            </w:pPr>
            <w:r w:rsidRPr="005908AA">
              <w:rPr>
                <w:sz w:val="20"/>
                <w:szCs w:val="20"/>
              </w:rPr>
              <w:t>Gamyklinės ir/ar kitos automobilio apsaugos priemonės tenkinančios KASKO draudimo reikalavimus</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429D9989"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4228006"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A1AF26"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C90FCF" w14:textId="6A964B8E" w:rsidR="002908D0" w:rsidRPr="005908AA" w:rsidRDefault="002908D0" w:rsidP="005908AA">
            <w:pPr>
              <w:widowControl w:val="0"/>
              <w:spacing w:after="0" w:line="240" w:lineRule="auto"/>
              <w:contextualSpacing/>
              <w:jc w:val="both"/>
              <w:rPr>
                <w:rFonts w:eastAsia="Calibri"/>
                <w:sz w:val="20"/>
                <w:szCs w:val="20"/>
              </w:rPr>
            </w:pPr>
            <w:r w:rsidRPr="005908AA">
              <w:rPr>
                <w:sz w:val="20"/>
                <w:szCs w:val="20"/>
              </w:rPr>
              <w:t>Garantija</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704B39"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028712"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5B04B4AC" w14:textId="74DBA1C4" w:rsidR="002908D0" w:rsidRPr="005908AA" w:rsidRDefault="002908D0" w:rsidP="005908AA">
            <w:pPr>
              <w:widowControl w:val="0"/>
              <w:spacing w:after="0" w:line="240" w:lineRule="auto"/>
              <w:contextualSpacing/>
              <w:jc w:val="both"/>
              <w:rPr>
                <w:b/>
                <w:sz w:val="20"/>
                <w:szCs w:val="20"/>
              </w:rPr>
            </w:pPr>
            <w:r w:rsidRPr="005908AA">
              <w:rPr>
                <w:rFonts w:eastAsia="Calibri"/>
                <w:sz w:val="20"/>
                <w:szCs w:val="20"/>
              </w:rPr>
              <w:t xml:space="preserve">Ne mažiau kaip 24 mėn. ar 100000 km ridos garantija. Kėbulo garantija nuo kiauryminio prarūdijimo ne mažiau nei </w:t>
            </w:r>
            <w:r w:rsidR="005211AD">
              <w:rPr>
                <w:rFonts w:eastAsia="Calibri"/>
                <w:sz w:val="20"/>
                <w:szCs w:val="20"/>
              </w:rPr>
              <w:t>6</w:t>
            </w:r>
            <w:r w:rsidRPr="005908AA">
              <w:rPr>
                <w:rFonts w:eastAsia="Calibri"/>
                <w:sz w:val="20"/>
                <w:szCs w:val="20"/>
              </w:rPr>
              <w:t xml:space="preserve"> metų.</w:t>
            </w:r>
          </w:p>
        </w:tc>
        <w:tc>
          <w:tcPr>
            <w:tcW w:w="976" w:type="pct"/>
            <w:tcBorders>
              <w:top w:val="single" w:sz="4" w:space="0" w:color="000000"/>
              <w:left w:val="single" w:sz="4" w:space="0" w:color="000000"/>
              <w:bottom w:val="single" w:sz="4" w:space="0" w:color="000000"/>
              <w:right w:val="single" w:sz="4" w:space="0" w:color="000000"/>
            </w:tcBorders>
          </w:tcPr>
          <w:p w14:paraId="5E94237E"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6666021A"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07BF20" w14:textId="77777777" w:rsidR="002908D0" w:rsidRPr="005908AA" w:rsidRDefault="002908D0"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3C295C" w14:textId="726B87F8" w:rsidR="002908D0" w:rsidRPr="00C23DEF" w:rsidRDefault="002908D0" w:rsidP="005908AA">
            <w:pPr>
              <w:widowControl w:val="0"/>
              <w:spacing w:after="0" w:line="240" w:lineRule="auto"/>
              <w:contextualSpacing/>
              <w:jc w:val="both"/>
              <w:rPr>
                <w:sz w:val="20"/>
                <w:szCs w:val="20"/>
              </w:rPr>
            </w:pPr>
            <w:r w:rsidRPr="00C23DEF">
              <w:rPr>
                <w:rFonts w:eastAsia="Calibri"/>
                <w:sz w:val="20"/>
                <w:szCs w:val="20"/>
              </w:rPr>
              <w:t>Registracija</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B0B7620" w14:textId="77777777" w:rsidR="002908D0" w:rsidRPr="00C23DEF"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BFA350" w14:textId="77777777" w:rsidR="002908D0" w:rsidRPr="00C23DEF"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2FE8E6F1" w14:textId="194549CB" w:rsidR="002908D0" w:rsidRPr="00C23DEF" w:rsidRDefault="002908D0" w:rsidP="005908AA">
            <w:pPr>
              <w:widowControl w:val="0"/>
              <w:spacing w:after="0" w:line="240" w:lineRule="auto"/>
              <w:contextualSpacing/>
              <w:jc w:val="both"/>
              <w:rPr>
                <w:b/>
                <w:sz w:val="20"/>
                <w:szCs w:val="20"/>
              </w:rPr>
            </w:pPr>
            <w:r w:rsidRPr="00C23DEF">
              <w:rPr>
                <w:sz w:val="20"/>
                <w:szCs w:val="20"/>
              </w:rPr>
              <w:t>Automobilis turi būti pilnai paruoštas eksploatacijai ir įregistruotas VĮ „Regitra“ pirkėjo vardu.</w:t>
            </w:r>
          </w:p>
        </w:tc>
        <w:tc>
          <w:tcPr>
            <w:tcW w:w="976" w:type="pct"/>
            <w:tcBorders>
              <w:top w:val="single" w:sz="4" w:space="0" w:color="000000"/>
              <w:left w:val="single" w:sz="4" w:space="0" w:color="000000"/>
              <w:bottom w:val="single" w:sz="4" w:space="0" w:color="000000"/>
              <w:right w:val="single" w:sz="4" w:space="0" w:color="000000"/>
            </w:tcBorders>
          </w:tcPr>
          <w:p w14:paraId="14F06BD8" w14:textId="77777777" w:rsidR="002908D0" w:rsidRPr="005908AA" w:rsidRDefault="002908D0" w:rsidP="005908AA">
            <w:pPr>
              <w:widowControl w:val="0"/>
              <w:spacing w:after="0" w:line="240" w:lineRule="auto"/>
              <w:contextualSpacing/>
              <w:jc w:val="both"/>
              <w:rPr>
                <w:bCs/>
                <w:sz w:val="20"/>
                <w:szCs w:val="20"/>
              </w:rPr>
            </w:pPr>
          </w:p>
        </w:tc>
      </w:tr>
      <w:tr w:rsidR="00767DEB" w:rsidRPr="005908AA" w14:paraId="10EF7DFD"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855558" w14:textId="77777777" w:rsidR="00767DEB" w:rsidRPr="005908AA" w:rsidRDefault="00767DEB" w:rsidP="005908AA">
            <w:pPr>
              <w:pStyle w:val="ListParagraph"/>
              <w:widowControl w:val="0"/>
              <w:numPr>
                <w:ilvl w:val="2"/>
                <w:numId w:val="2"/>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27DE85" w14:textId="37EEC896" w:rsidR="00767DEB" w:rsidRPr="00C23DEF" w:rsidRDefault="00767DEB" w:rsidP="005908AA">
            <w:pPr>
              <w:widowControl w:val="0"/>
              <w:spacing w:after="0" w:line="240" w:lineRule="auto"/>
              <w:contextualSpacing/>
              <w:jc w:val="both"/>
              <w:rPr>
                <w:rFonts w:eastAsia="Calibri"/>
                <w:sz w:val="20"/>
                <w:szCs w:val="20"/>
              </w:rPr>
            </w:pPr>
            <w:r w:rsidRPr="00C23DEF">
              <w:rPr>
                <w:rFonts w:eastAsia="Calibri"/>
                <w:sz w:val="20"/>
                <w:szCs w:val="20"/>
              </w:rPr>
              <w:t>Minimalūs aplinkos apsaugos kriterijai</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906E15" w14:textId="77777777" w:rsidR="00767DEB" w:rsidRPr="00C23DEF" w:rsidRDefault="00767DEB"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DBE656" w14:textId="77777777" w:rsidR="00767DEB" w:rsidRPr="00C23DEF" w:rsidRDefault="00767DEB"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5E202863" w14:textId="28924E4B" w:rsidR="00767DEB" w:rsidRPr="0091541A" w:rsidRDefault="00767DEB" w:rsidP="005908AA">
            <w:pPr>
              <w:widowControl w:val="0"/>
              <w:spacing w:after="0" w:line="240" w:lineRule="auto"/>
              <w:contextualSpacing/>
              <w:jc w:val="both"/>
              <w:rPr>
                <w:color w:val="EE0000"/>
                <w:sz w:val="20"/>
                <w:szCs w:val="20"/>
              </w:rPr>
            </w:pPr>
            <w:r w:rsidRPr="0091541A">
              <w:rPr>
                <w:color w:val="EE0000"/>
                <w:sz w:val="20"/>
                <w:szCs w:val="20"/>
              </w:rPr>
              <w:t>Automobilis turi atitikti ne žemesnį EURO 6 standartą.</w:t>
            </w:r>
          </w:p>
        </w:tc>
        <w:tc>
          <w:tcPr>
            <w:tcW w:w="976" w:type="pct"/>
            <w:tcBorders>
              <w:top w:val="single" w:sz="4" w:space="0" w:color="000000"/>
              <w:left w:val="single" w:sz="4" w:space="0" w:color="000000"/>
              <w:bottom w:val="single" w:sz="4" w:space="0" w:color="000000"/>
              <w:right w:val="single" w:sz="4" w:space="0" w:color="000000"/>
            </w:tcBorders>
          </w:tcPr>
          <w:p w14:paraId="12BA522F" w14:textId="77777777" w:rsidR="00767DEB" w:rsidRPr="005908AA" w:rsidRDefault="00767DEB" w:rsidP="005908AA">
            <w:pPr>
              <w:widowControl w:val="0"/>
              <w:spacing w:after="0" w:line="240" w:lineRule="auto"/>
              <w:contextualSpacing/>
              <w:jc w:val="both"/>
              <w:rPr>
                <w:bCs/>
                <w:sz w:val="20"/>
                <w:szCs w:val="20"/>
              </w:rPr>
            </w:pPr>
          </w:p>
        </w:tc>
      </w:tr>
      <w:tr w:rsidR="005908AA" w:rsidRPr="005908AA" w14:paraId="3B482E02"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E9E5690" w14:textId="7DF4749A" w:rsidR="002908D0" w:rsidRPr="005908AA" w:rsidRDefault="002908D0" w:rsidP="005908AA">
            <w:pPr>
              <w:pStyle w:val="ListParagraph"/>
              <w:widowControl w:val="0"/>
              <w:numPr>
                <w:ilvl w:val="1"/>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B6B9D04" w14:textId="4F587FE6" w:rsidR="002908D0" w:rsidRPr="005908AA" w:rsidRDefault="002908D0" w:rsidP="005908AA">
            <w:pPr>
              <w:widowControl w:val="0"/>
              <w:spacing w:after="0" w:line="240" w:lineRule="auto"/>
              <w:contextualSpacing/>
              <w:jc w:val="both"/>
              <w:rPr>
                <w:rFonts w:eastAsia="Calibri"/>
                <w:sz w:val="20"/>
                <w:szCs w:val="20"/>
              </w:rPr>
            </w:pPr>
            <w:r w:rsidRPr="005908AA">
              <w:rPr>
                <w:sz w:val="20"/>
                <w:szCs w:val="20"/>
              </w:rPr>
              <w:t>Darbo vietos ir įrangos erdvės įrengimas</w:t>
            </w:r>
          </w:p>
        </w:tc>
        <w:tc>
          <w:tcPr>
            <w:tcW w:w="2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737FF7"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C00F495"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BB3C767" w14:textId="77777777" w:rsidR="002908D0" w:rsidRPr="005908AA" w:rsidRDefault="002908D0" w:rsidP="005908AA">
            <w:pPr>
              <w:widowControl w:val="0"/>
              <w:spacing w:after="0" w:line="240" w:lineRule="auto"/>
              <w:contextualSpacing/>
              <w:jc w:val="both"/>
              <w:rPr>
                <w:sz w:val="20"/>
                <w:szCs w:val="20"/>
              </w:rPr>
            </w:pPr>
          </w:p>
        </w:tc>
        <w:tc>
          <w:tcPr>
            <w:tcW w:w="9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AF59AFF"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132CD29"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72053E" w14:textId="0B5D2A4D" w:rsidR="005908AA" w:rsidRPr="005908AA" w:rsidRDefault="005908AA"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4022A9" w14:textId="75C72D01" w:rsidR="002908D0" w:rsidRPr="005908AA" w:rsidRDefault="002908D0" w:rsidP="005908AA">
            <w:pPr>
              <w:widowControl w:val="0"/>
              <w:spacing w:after="0" w:line="240" w:lineRule="auto"/>
              <w:contextualSpacing/>
              <w:jc w:val="both"/>
              <w:rPr>
                <w:sz w:val="20"/>
                <w:szCs w:val="20"/>
              </w:rPr>
            </w:pPr>
            <w:r w:rsidRPr="005908AA">
              <w:rPr>
                <w:sz w:val="20"/>
                <w:szCs w:val="20"/>
              </w:rPr>
              <w:t>Įrangos imobilizavimas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7E6451"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DB56BC"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1D3EA18C" w14:textId="77777777" w:rsidR="002908D0" w:rsidRDefault="002908D0" w:rsidP="005908AA">
            <w:pPr>
              <w:widowControl w:val="0"/>
              <w:spacing w:after="0" w:line="240" w:lineRule="auto"/>
              <w:contextualSpacing/>
              <w:jc w:val="both"/>
              <w:rPr>
                <w:sz w:val="20"/>
                <w:szCs w:val="20"/>
              </w:rPr>
            </w:pPr>
            <w:r w:rsidRPr="005908AA">
              <w:rPr>
                <w:sz w:val="20"/>
                <w:szCs w:val="20"/>
              </w:rPr>
              <w:t xml:space="preserve">Turi būti </w:t>
            </w:r>
            <w:proofErr w:type="spellStart"/>
            <w:r w:rsidRPr="005908AA">
              <w:rPr>
                <w:sz w:val="20"/>
                <w:szCs w:val="20"/>
              </w:rPr>
              <w:t>imobilizuota</w:t>
            </w:r>
            <w:proofErr w:type="spellEnd"/>
            <w:r w:rsidRPr="005908AA">
              <w:rPr>
                <w:sz w:val="20"/>
                <w:szCs w:val="20"/>
              </w:rPr>
              <w:t xml:space="preserve"> tokia įranga:</w:t>
            </w:r>
          </w:p>
          <w:p w14:paraId="3A723EA0" w14:textId="77777777" w:rsidR="00C24F1F" w:rsidRPr="005908AA" w:rsidRDefault="00C24F1F" w:rsidP="005908AA">
            <w:pPr>
              <w:widowControl w:val="0"/>
              <w:spacing w:after="0" w:line="240" w:lineRule="auto"/>
              <w:contextualSpacing/>
              <w:jc w:val="both"/>
              <w:rPr>
                <w:sz w:val="20"/>
                <w:szCs w:val="20"/>
              </w:rPr>
            </w:pPr>
          </w:p>
          <w:p w14:paraId="6A240402" w14:textId="77777777" w:rsidR="002908D0" w:rsidRDefault="002908D0" w:rsidP="00C24F1F">
            <w:pPr>
              <w:widowControl w:val="0"/>
              <w:spacing w:after="0" w:line="240" w:lineRule="auto"/>
              <w:contextualSpacing/>
              <w:jc w:val="center"/>
              <w:rPr>
                <w:sz w:val="20"/>
                <w:szCs w:val="20"/>
              </w:rPr>
            </w:pPr>
            <w:r w:rsidRPr="005908AA">
              <w:rPr>
                <w:noProof/>
                <w:sz w:val="20"/>
                <w:szCs w:val="20"/>
                <w14:ligatures w14:val="standardContextual"/>
              </w:rPr>
              <w:drawing>
                <wp:inline distT="0" distB="0" distL="0" distR="0" wp14:anchorId="0A291928" wp14:editId="232D40E4">
                  <wp:extent cx="2590800" cy="1706736"/>
                  <wp:effectExtent l="0" t="0" r="0" b="8255"/>
                  <wp:docPr id="97770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05314" name=""/>
                          <pic:cNvPicPr/>
                        </pic:nvPicPr>
                        <pic:blipFill>
                          <a:blip r:embed="rId5"/>
                          <a:stretch>
                            <a:fillRect/>
                          </a:stretch>
                        </pic:blipFill>
                        <pic:spPr>
                          <a:xfrm>
                            <a:off x="0" y="0"/>
                            <a:ext cx="2595515" cy="1709842"/>
                          </a:xfrm>
                          <a:prstGeom prst="rect">
                            <a:avLst/>
                          </a:prstGeom>
                        </pic:spPr>
                      </pic:pic>
                    </a:graphicData>
                  </a:graphic>
                </wp:inline>
              </w:drawing>
            </w:r>
          </w:p>
          <w:p w14:paraId="369B5CF0" w14:textId="70CD2C4A" w:rsidR="00C24F1F" w:rsidRPr="005908AA" w:rsidRDefault="00C24F1F" w:rsidP="00C24F1F">
            <w:pPr>
              <w:widowControl w:val="0"/>
              <w:spacing w:after="0" w:line="240" w:lineRule="auto"/>
              <w:contextualSpacing/>
              <w:jc w:val="center"/>
              <w:rPr>
                <w:sz w:val="20"/>
                <w:szCs w:val="20"/>
              </w:rPr>
            </w:pPr>
          </w:p>
        </w:tc>
        <w:tc>
          <w:tcPr>
            <w:tcW w:w="976" w:type="pct"/>
            <w:tcBorders>
              <w:top w:val="single" w:sz="4" w:space="0" w:color="000000"/>
              <w:left w:val="single" w:sz="4" w:space="0" w:color="000000"/>
              <w:bottom w:val="single" w:sz="4" w:space="0" w:color="000000"/>
              <w:right w:val="single" w:sz="4" w:space="0" w:color="000000"/>
            </w:tcBorders>
          </w:tcPr>
          <w:p w14:paraId="01493995"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37D66A7"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C80F9D"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0BE0C3" w14:textId="196BFCBF" w:rsidR="002908D0" w:rsidRPr="005908AA" w:rsidRDefault="002908D0" w:rsidP="005908AA">
            <w:pPr>
              <w:widowControl w:val="0"/>
              <w:spacing w:after="0" w:line="240" w:lineRule="auto"/>
              <w:contextualSpacing/>
              <w:jc w:val="both"/>
              <w:rPr>
                <w:sz w:val="20"/>
                <w:szCs w:val="20"/>
              </w:rPr>
            </w:pPr>
            <w:r w:rsidRPr="005908AA">
              <w:rPr>
                <w:sz w:val="20"/>
                <w:szCs w:val="20"/>
              </w:rPr>
              <w:t>Erdvės skirstymas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BA73E1"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FC4CD1"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391BABBE" w14:textId="517B60E2" w:rsidR="002908D0" w:rsidRPr="005908AA" w:rsidRDefault="002908D0" w:rsidP="005908AA">
            <w:pPr>
              <w:widowControl w:val="0"/>
              <w:spacing w:after="0" w:line="240" w:lineRule="auto"/>
              <w:contextualSpacing/>
              <w:jc w:val="both"/>
              <w:rPr>
                <w:sz w:val="20"/>
                <w:szCs w:val="20"/>
              </w:rPr>
            </w:pPr>
            <w:r w:rsidRPr="005908AA">
              <w:rPr>
                <w:sz w:val="20"/>
                <w:szCs w:val="20"/>
              </w:rPr>
              <w:t xml:space="preserve">Turi būti įrengta pertvara, skirianti </w:t>
            </w:r>
            <w:proofErr w:type="spellStart"/>
            <w:r w:rsidRPr="005908AA">
              <w:rPr>
                <w:sz w:val="20"/>
                <w:szCs w:val="20"/>
              </w:rPr>
              <w:t>imobilizuotą</w:t>
            </w:r>
            <w:proofErr w:type="spellEnd"/>
            <w:r w:rsidRPr="005908AA">
              <w:rPr>
                <w:sz w:val="20"/>
                <w:szCs w:val="20"/>
              </w:rPr>
              <w:t xml:space="preserve"> įrangą nuo likusios erdvės, kurią galima išimti</w:t>
            </w:r>
            <w:r w:rsidR="00C24F1F">
              <w:rPr>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75986C3D"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CD6BC29"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AF62D87"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3D6AF6" w14:textId="4EDB2E54" w:rsidR="002908D0" w:rsidRPr="005908AA" w:rsidRDefault="002908D0" w:rsidP="005908AA">
            <w:pPr>
              <w:widowControl w:val="0"/>
              <w:spacing w:after="0" w:line="240" w:lineRule="auto"/>
              <w:contextualSpacing/>
              <w:jc w:val="both"/>
              <w:rPr>
                <w:sz w:val="20"/>
                <w:szCs w:val="20"/>
              </w:rPr>
            </w:pPr>
            <w:r w:rsidRPr="005908AA">
              <w:rPr>
                <w:sz w:val="20"/>
                <w:szCs w:val="20"/>
              </w:rPr>
              <w:t>Grindys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3D44D3"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8603E2"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169ACB1F" w14:textId="77777777" w:rsidR="002908D0" w:rsidRPr="005908AA" w:rsidRDefault="002908D0" w:rsidP="005908AA">
            <w:pPr>
              <w:spacing w:after="0" w:line="240" w:lineRule="auto"/>
              <w:contextualSpacing/>
              <w:jc w:val="both"/>
              <w:rPr>
                <w:sz w:val="20"/>
                <w:szCs w:val="20"/>
              </w:rPr>
            </w:pPr>
            <w:r w:rsidRPr="005908AA">
              <w:rPr>
                <w:sz w:val="20"/>
                <w:szCs w:val="20"/>
              </w:rPr>
              <w:t xml:space="preserve">Grindų danga turi būti iš neslidžios, tamsiai pilkos PVC medžiagos, itin atsparios dėvėjimuisi (trinčiai, įbrėžimams, vandeniui, cheminėms valymo priemonės, pritaikytos eksploatuoti -20 - +50 temperatūros režime). </w:t>
            </w:r>
          </w:p>
          <w:p w14:paraId="214FB58B" w14:textId="4B6F1EC8" w:rsidR="002908D0" w:rsidRPr="005908AA" w:rsidRDefault="002908D0" w:rsidP="005908AA">
            <w:pPr>
              <w:widowControl w:val="0"/>
              <w:spacing w:after="0" w:line="240" w:lineRule="auto"/>
              <w:contextualSpacing/>
              <w:jc w:val="both"/>
              <w:rPr>
                <w:sz w:val="20"/>
                <w:szCs w:val="20"/>
              </w:rPr>
            </w:pPr>
            <w:r w:rsidRPr="005908AA">
              <w:rPr>
                <w:sz w:val="20"/>
                <w:szCs w:val="20"/>
              </w:rPr>
              <w:t>Tarpas tarp grindų ir sienų hermetiškai užsandarinamas, kad nesirinktų purvas ir drėgmė.</w:t>
            </w:r>
          </w:p>
        </w:tc>
        <w:tc>
          <w:tcPr>
            <w:tcW w:w="976" w:type="pct"/>
            <w:tcBorders>
              <w:top w:val="single" w:sz="4" w:space="0" w:color="000000"/>
              <w:left w:val="single" w:sz="4" w:space="0" w:color="000000"/>
              <w:bottom w:val="single" w:sz="4" w:space="0" w:color="000000"/>
              <w:right w:val="single" w:sz="4" w:space="0" w:color="000000"/>
            </w:tcBorders>
          </w:tcPr>
          <w:p w14:paraId="09F45111"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550397B2"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FBD1C1"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AACD8C" w14:textId="4502B9E1" w:rsidR="002908D0" w:rsidRPr="005908AA" w:rsidRDefault="002908D0" w:rsidP="005908AA">
            <w:pPr>
              <w:widowControl w:val="0"/>
              <w:spacing w:after="0" w:line="240" w:lineRule="auto"/>
              <w:contextualSpacing/>
              <w:jc w:val="both"/>
              <w:rPr>
                <w:sz w:val="20"/>
                <w:szCs w:val="20"/>
              </w:rPr>
            </w:pPr>
            <w:r w:rsidRPr="005908AA">
              <w:rPr>
                <w:sz w:val="20"/>
                <w:szCs w:val="20"/>
              </w:rPr>
              <w:t>Sienų ir durų danga</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9C7E8E"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AFC974"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75D045FF" w14:textId="00FCB32E" w:rsidR="002908D0" w:rsidRPr="005908AA" w:rsidRDefault="002908D0" w:rsidP="005908AA">
            <w:pPr>
              <w:widowControl w:val="0"/>
              <w:spacing w:after="0" w:line="240" w:lineRule="auto"/>
              <w:contextualSpacing/>
              <w:jc w:val="both"/>
              <w:rPr>
                <w:sz w:val="20"/>
                <w:szCs w:val="20"/>
              </w:rPr>
            </w:pPr>
            <w:r w:rsidRPr="005908AA">
              <w:rPr>
                <w:sz w:val="20"/>
                <w:szCs w:val="20"/>
              </w:rPr>
              <w:t>Sienos ir durys padengtos drėgmei atsparia medžiaga kuo labiau išsaugant erdvę viduje.</w:t>
            </w:r>
          </w:p>
        </w:tc>
        <w:tc>
          <w:tcPr>
            <w:tcW w:w="976" w:type="pct"/>
            <w:tcBorders>
              <w:top w:val="single" w:sz="4" w:space="0" w:color="000000"/>
              <w:left w:val="single" w:sz="4" w:space="0" w:color="000000"/>
              <w:bottom w:val="single" w:sz="4" w:space="0" w:color="000000"/>
              <w:right w:val="single" w:sz="4" w:space="0" w:color="000000"/>
            </w:tcBorders>
          </w:tcPr>
          <w:p w14:paraId="521A4631"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009DD60"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9163FF"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B5FD70" w14:textId="1E8AFF16" w:rsidR="002908D0" w:rsidRPr="005908AA" w:rsidRDefault="002908D0" w:rsidP="005908AA">
            <w:pPr>
              <w:widowControl w:val="0"/>
              <w:spacing w:after="0" w:line="240" w:lineRule="auto"/>
              <w:contextualSpacing/>
              <w:jc w:val="both"/>
              <w:rPr>
                <w:sz w:val="20"/>
                <w:szCs w:val="20"/>
              </w:rPr>
            </w:pPr>
            <w:r w:rsidRPr="005908AA">
              <w:rPr>
                <w:sz w:val="20"/>
                <w:szCs w:val="20"/>
              </w:rPr>
              <w:t>Lubos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C87652"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701051"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342EB5E3" w14:textId="79729AFD" w:rsidR="002908D0" w:rsidRPr="005908AA" w:rsidRDefault="002908D0" w:rsidP="005908AA">
            <w:pPr>
              <w:widowControl w:val="0"/>
              <w:spacing w:after="0" w:line="240" w:lineRule="auto"/>
              <w:contextualSpacing/>
              <w:jc w:val="both"/>
              <w:rPr>
                <w:sz w:val="20"/>
                <w:szCs w:val="20"/>
              </w:rPr>
            </w:pPr>
            <w:r w:rsidRPr="005908AA">
              <w:rPr>
                <w:sz w:val="20"/>
                <w:szCs w:val="20"/>
              </w:rPr>
              <w:t>Lubos padengtos drėgmei atsparia medžiaga kuo labiau išsaugant erdvę viduje. Pilkos, neutralios spalvos.</w:t>
            </w:r>
          </w:p>
        </w:tc>
        <w:tc>
          <w:tcPr>
            <w:tcW w:w="976" w:type="pct"/>
            <w:tcBorders>
              <w:top w:val="single" w:sz="4" w:space="0" w:color="000000"/>
              <w:left w:val="single" w:sz="4" w:space="0" w:color="000000"/>
              <w:bottom w:val="single" w:sz="4" w:space="0" w:color="000000"/>
              <w:right w:val="single" w:sz="4" w:space="0" w:color="000000"/>
            </w:tcBorders>
          </w:tcPr>
          <w:p w14:paraId="7F04A3B9"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60BF2322"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9CFAE4"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51C1FD" w14:textId="2A8C8300" w:rsidR="002908D0" w:rsidRPr="005908AA" w:rsidRDefault="002908D0" w:rsidP="005908AA">
            <w:pPr>
              <w:widowControl w:val="0"/>
              <w:spacing w:after="0" w:line="240" w:lineRule="auto"/>
              <w:contextualSpacing/>
              <w:jc w:val="both"/>
              <w:rPr>
                <w:sz w:val="20"/>
                <w:szCs w:val="20"/>
              </w:rPr>
            </w:pPr>
            <w:r w:rsidRPr="005908AA">
              <w:rPr>
                <w:sz w:val="20"/>
                <w:szCs w:val="20"/>
              </w:rPr>
              <w:t>Darbo vietos kėdė</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8BD37C"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3D2E50"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3D268CFA" w14:textId="3CB0CD5A" w:rsidR="002908D0" w:rsidRPr="005908AA" w:rsidRDefault="002908D0" w:rsidP="005908AA">
            <w:pPr>
              <w:widowControl w:val="0"/>
              <w:spacing w:after="0" w:line="240" w:lineRule="auto"/>
              <w:contextualSpacing/>
              <w:jc w:val="both"/>
              <w:rPr>
                <w:sz w:val="20"/>
                <w:szCs w:val="20"/>
              </w:rPr>
            </w:pPr>
            <w:r w:rsidRPr="005908AA">
              <w:rPr>
                <w:sz w:val="20"/>
                <w:szCs w:val="20"/>
              </w:rPr>
              <w:t>Kėdė mobili, nesunkiai pasikelia aukštyn ir nusileidžia žemyn, turi numatytą tvirtinimą važiavimo metu.</w:t>
            </w:r>
          </w:p>
        </w:tc>
        <w:tc>
          <w:tcPr>
            <w:tcW w:w="976" w:type="pct"/>
            <w:tcBorders>
              <w:top w:val="single" w:sz="4" w:space="0" w:color="000000"/>
              <w:left w:val="single" w:sz="4" w:space="0" w:color="000000"/>
              <w:bottom w:val="single" w:sz="4" w:space="0" w:color="000000"/>
              <w:right w:val="single" w:sz="4" w:space="0" w:color="000000"/>
            </w:tcBorders>
          </w:tcPr>
          <w:p w14:paraId="0AFB2B77"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4602EBE2"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265F9D"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2EB1BF" w14:textId="35E47EA3" w:rsidR="002908D0" w:rsidRPr="005908AA" w:rsidRDefault="002908D0" w:rsidP="005908AA">
            <w:pPr>
              <w:widowControl w:val="0"/>
              <w:spacing w:after="0" w:line="240" w:lineRule="auto"/>
              <w:contextualSpacing/>
              <w:jc w:val="both"/>
              <w:rPr>
                <w:sz w:val="20"/>
                <w:szCs w:val="20"/>
              </w:rPr>
            </w:pPr>
            <w:r w:rsidRPr="005908AA">
              <w:rPr>
                <w:sz w:val="20"/>
                <w:szCs w:val="20"/>
              </w:rPr>
              <w:t>Darbo stalas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65D090"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FF2A5C"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65C2DB39" w14:textId="05408EF4" w:rsidR="002908D0" w:rsidRDefault="002908D0" w:rsidP="005908AA">
            <w:pPr>
              <w:spacing w:after="0" w:line="240" w:lineRule="auto"/>
              <w:contextualSpacing/>
              <w:jc w:val="both"/>
              <w:rPr>
                <w:sz w:val="20"/>
                <w:szCs w:val="20"/>
              </w:rPr>
            </w:pPr>
            <w:r w:rsidRPr="005908AA">
              <w:rPr>
                <w:sz w:val="20"/>
                <w:szCs w:val="20"/>
              </w:rPr>
              <w:t>Darbo zonoje vairuotojo pusėje turi būti darbo stalas ne mažiau 65 cm gylio ir 160 cm pločio. Ant darbo stalo turi būti nemažiau 4vnt.  230 V rozetės prietaisams krauti. Sumontuota darbo lemputė su jungikliu ją įjungti ir išjungti</w:t>
            </w:r>
            <w:r w:rsidR="00C24F1F">
              <w:rPr>
                <w:sz w:val="20"/>
                <w:szCs w:val="20"/>
              </w:rPr>
              <w:t>.</w:t>
            </w:r>
          </w:p>
          <w:p w14:paraId="06862339" w14:textId="77777777" w:rsidR="00C24F1F" w:rsidRPr="005908AA" w:rsidRDefault="00C24F1F" w:rsidP="005908AA">
            <w:pPr>
              <w:spacing w:after="0" w:line="240" w:lineRule="auto"/>
              <w:contextualSpacing/>
              <w:jc w:val="both"/>
              <w:rPr>
                <w:sz w:val="20"/>
                <w:szCs w:val="20"/>
              </w:rPr>
            </w:pPr>
          </w:p>
          <w:p w14:paraId="7F60F843" w14:textId="77777777" w:rsidR="002908D0" w:rsidRPr="005908AA" w:rsidRDefault="002908D0" w:rsidP="005908AA">
            <w:pPr>
              <w:spacing w:after="0" w:line="240" w:lineRule="auto"/>
              <w:contextualSpacing/>
              <w:jc w:val="both"/>
              <w:rPr>
                <w:i/>
                <w:iCs/>
                <w:sz w:val="20"/>
                <w:szCs w:val="20"/>
              </w:rPr>
            </w:pPr>
            <w:r w:rsidRPr="005908AA">
              <w:rPr>
                <w:i/>
                <w:iCs/>
                <w:sz w:val="20"/>
                <w:szCs w:val="20"/>
              </w:rPr>
              <w:t xml:space="preserve">(Su pasiūlymu pateikiamas  preliminarus 3D projektas). </w:t>
            </w:r>
          </w:p>
          <w:p w14:paraId="4608E39D" w14:textId="46212B62" w:rsidR="002908D0" w:rsidRPr="005908AA" w:rsidRDefault="002908D0" w:rsidP="005908AA">
            <w:pPr>
              <w:widowControl w:val="0"/>
              <w:spacing w:after="0" w:line="240" w:lineRule="auto"/>
              <w:contextualSpacing/>
              <w:jc w:val="both"/>
              <w:rPr>
                <w:sz w:val="20"/>
                <w:szCs w:val="20"/>
              </w:rPr>
            </w:pPr>
            <w:r w:rsidRPr="005908AA">
              <w:rPr>
                <w:i/>
                <w:iCs/>
                <w:sz w:val="20"/>
                <w:szCs w:val="20"/>
              </w:rPr>
              <w:t>Galutinis darbo vietos techninis sprendinys (3D projektas) derinamas su perkančiąją organizacija.</w:t>
            </w:r>
          </w:p>
        </w:tc>
        <w:tc>
          <w:tcPr>
            <w:tcW w:w="976" w:type="pct"/>
            <w:tcBorders>
              <w:top w:val="single" w:sz="4" w:space="0" w:color="000000"/>
              <w:left w:val="single" w:sz="4" w:space="0" w:color="000000"/>
              <w:bottom w:val="single" w:sz="4" w:space="0" w:color="000000"/>
              <w:right w:val="single" w:sz="4" w:space="0" w:color="000000"/>
            </w:tcBorders>
          </w:tcPr>
          <w:p w14:paraId="5E10CFDB"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49492A60"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AC8916"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140235" w14:textId="014BFDE3" w:rsidR="002908D0" w:rsidRPr="005908AA" w:rsidRDefault="002908D0" w:rsidP="005908AA">
            <w:pPr>
              <w:widowControl w:val="0"/>
              <w:spacing w:after="0" w:line="240" w:lineRule="auto"/>
              <w:contextualSpacing/>
              <w:jc w:val="both"/>
              <w:rPr>
                <w:sz w:val="20"/>
                <w:szCs w:val="20"/>
              </w:rPr>
            </w:pPr>
            <w:r w:rsidRPr="005908AA">
              <w:rPr>
                <w:sz w:val="20"/>
                <w:szCs w:val="20"/>
              </w:rPr>
              <w:t>Vieta kompiuteriui</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A596C7"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961CDE"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06DE62EB" w14:textId="018A30FD" w:rsidR="002908D0" w:rsidRPr="005908AA" w:rsidRDefault="002908D0" w:rsidP="005908AA">
            <w:pPr>
              <w:widowControl w:val="0"/>
              <w:spacing w:after="0" w:line="240" w:lineRule="auto"/>
              <w:contextualSpacing/>
              <w:jc w:val="both"/>
              <w:rPr>
                <w:sz w:val="20"/>
                <w:szCs w:val="20"/>
              </w:rPr>
            </w:pPr>
            <w:r w:rsidRPr="005908AA">
              <w:rPr>
                <w:sz w:val="20"/>
                <w:szCs w:val="20"/>
              </w:rPr>
              <w:t xml:space="preserve">Po darbo stalu turi būti sumontuotas stacionaraus kompiuterio laikiklis jį pakeliant nuo žemės. Laikiklis </w:t>
            </w:r>
            <w:r w:rsidRPr="005908AA">
              <w:rPr>
                <w:sz w:val="20"/>
                <w:szCs w:val="20"/>
              </w:rPr>
              <w:lastRenderedPageBreak/>
              <w:t>monitoriui sumontuoti.</w:t>
            </w:r>
          </w:p>
        </w:tc>
        <w:tc>
          <w:tcPr>
            <w:tcW w:w="976" w:type="pct"/>
            <w:tcBorders>
              <w:top w:val="single" w:sz="4" w:space="0" w:color="000000"/>
              <w:left w:val="single" w:sz="4" w:space="0" w:color="000000"/>
              <w:bottom w:val="single" w:sz="4" w:space="0" w:color="000000"/>
              <w:right w:val="single" w:sz="4" w:space="0" w:color="000000"/>
            </w:tcBorders>
          </w:tcPr>
          <w:p w14:paraId="1C8584ED"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0893DB91"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ACAAE5"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24BC40" w14:textId="49FA23EA" w:rsidR="002908D0" w:rsidRPr="005908AA" w:rsidRDefault="002908D0" w:rsidP="005908AA">
            <w:pPr>
              <w:widowControl w:val="0"/>
              <w:spacing w:after="0" w:line="240" w:lineRule="auto"/>
              <w:contextualSpacing/>
              <w:jc w:val="both"/>
              <w:rPr>
                <w:sz w:val="20"/>
                <w:szCs w:val="20"/>
              </w:rPr>
            </w:pPr>
            <w:r w:rsidRPr="005908AA">
              <w:rPr>
                <w:sz w:val="20"/>
                <w:szCs w:val="20"/>
              </w:rPr>
              <w:t>Lentynos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56D1C4"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BA4969"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2D85F9FB" w14:textId="77777777" w:rsidR="002908D0" w:rsidRDefault="002908D0" w:rsidP="005908AA">
            <w:pPr>
              <w:spacing w:after="0" w:line="240" w:lineRule="auto"/>
              <w:contextualSpacing/>
              <w:jc w:val="both"/>
              <w:rPr>
                <w:sz w:val="20"/>
                <w:szCs w:val="20"/>
              </w:rPr>
            </w:pPr>
            <w:r w:rsidRPr="005908AA">
              <w:rPr>
                <w:sz w:val="20"/>
                <w:szCs w:val="20"/>
              </w:rPr>
              <w:t>Vairuotojo pusėje trys lentynos ne mažiau 74 cm pločio ir ne mažiau 51 gylio su galimybe pakeisti aukštį kiekvienos lentynos individualiai. Lentynos tvirtos, juodos spalvos su dirželiams skirtomis ertmėmis įrangai pritvirtinti. Sukomplektuoti dirželiai įrangai pritvirtinti po du kiekvienai lentynai ne mažiau 3 m ilgio.</w:t>
            </w:r>
          </w:p>
          <w:p w14:paraId="5A6D5D2C" w14:textId="77777777" w:rsidR="00C24F1F" w:rsidRPr="005908AA" w:rsidRDefault="00C24F1F" w:rsidP="005908AA">
            <w:pPr>
              <w:spacing w:after="0" w:line="240" w:lineRule="auto"/>
              <w:contextualSpacing/>
              <w:jc w:val="both"/>
              <w:rPr>
                <w:sz w:val="20"/>
                <w:szCs w:val="20"/>
              </w:rPr>
            </w:pPr>
          </w:p>
          <w:p w14:paraId="07D3E223" w14:textId="77777777" w:rsidR="002908D0" w:rsidRPr="005908AA" w:rsidRDefault="002908D0" w:rsidP="005908AA">
            <w:pPr>
              <w:spacing w:after="0" w:line="240" w:lineRule="auto"/>
              <w:contextualSpacing/>
              <w:jc w:val="both"/>
              <w:rPr>
                <w:i/>
                <w:iCs/>
                <w:sz w:val="20"/>
                <w:szCs w:val="20"/>
              </w:rPr>
            </w:pPr>
            <w:r w:rsidRPr="005908AA">
              <w:rPr>
                <w:i/>
                <w:iCs/>
                <w:sz w:val="20"/>
                <w:szCs w:val="20"/>
              </w:rPr>
              <w:t>(Su pasiūlymu pateikiamas  preliminarus 3D projektas)</w:t>
            </w:r>
          </w:p>
          <w:p w14:paraId="6C9F08B3" w14:textId="6697106C" w:rsidR="002908D0" w:rsidRPr="005908AA" w:rsidRDefault="002908D0" w:rsidP="005908AA">
            <w:pPr>
              <w:widowControl w:val="0"/>
              <w:spacing w:after="0" w:line="240" w:lineRule="auto"/>
              <w:contextualSpacing/>
              <w:jc w:val="both"/>
              <w:rPr>
                <w:sz w:val="20"/>
                <w:szCs w:val="20"/>
              </w:rPr>
            </w:pPr>
            <w:r w:rsidRPr="005908AA">
              <w:rPr>
                <w:i/>
                <w:iCs/>
                <w:sz w:val="20"/>
                <w:szCs w:val="20"/>
              </w:rPr>
              <w:t>Galutinis techninis sprendinys (3D projektas) derinamas su perkančiąją organizacija.</w:t>
            </w:r>
          </w:p>
        </w:tc>
        <w:tc>
          <w:tcPr>
            <w:tcW w:w="976" w:type="pct"/>
            <w:tcBorders>
              <w:top w:val="single" w:sz="4" w:space="0" w:color="000000"/>
              <w:left w:val="single" w:sz="4" w:space="0" w:color="000000"/>
              <w:bottom w:val="single" w:sz="4" w:space="0" w:color="000000"/>
              <w:right w:val="single" w:sz="4" w:space="0" w:color="000000"/>
            </w:tcBorders>
          </w:tcPr>
          <w:p w14:paraId="2C1DA6C7"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0B3819C7"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EB864A"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8BC54E" w14:textId="79485413" w:rsidR="002908D0" w:rsidRPr="005908AA" w:rsidRDefault="002908D0" w:rsidP="005908AA">
            <w:pPr>
              <w:widowControl w:val="0"/>
              <w:spacing w:after="0" w:line="240" w:lineRule="auto"/>
              <w:contextualSpacing/>
              <w:jc w:val="both"/>
              <w:rPr>
                <w:sz w:val="20"/>
                <w:szCs w:val="20"/>
              </w:rPr>
            </w:pPr>
            <w:r w:rsidRPr="005908AA">
              <w:rPr>
                <w:sz w:val="20"/>
                <w:szCs w:val="20"/>
              </w:rPr>
              <w:t>Šildymas kondicionavimas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1D4E6D"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5686A2"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4C5DEE2A" w14:textId="77777777" w:rsidR="002908D0" w:rsidRPr="005908AA" w:rsidRDefault="002908D0" w:rsidP="005908AA">
            <w:pPr>
              <w:spacing w:after="0" w:line="240" w:lineRule="auto"/>
              <w:contextualSpacing/>
              <w:jc w:val="both"/>
              <w:rPr>
                <w:sz w:val="20"/>
                <w:szCs w:val="20"/>
              </w:rPr>
            </w:pPr>
            <w:r w:rsidRPr="005908AA">
              <w:rPr>
                <w:sz w:val="20"/>
                <w:szCs w:val="20"/>
              </w:rPr>
              <w:t xml:space="preserve">Įrengtas oro kondicionierius ir šildytuvas darbo zonoje. </w:t>
            </w:r>
          </w:p>
          <w:p w14:paraId="2B62E3F3" w14:textId="1A80F775" w:rsidR="002908D0" w:rsidRPr="005908AA" w:rsidRDefault="002908D0" w:rsidP="005908AA">
            <w:pPr>
              <w:spacing w:after="0" w:line="240" w:lineRule="auto"/>
              <w:contextualSpacing/>
              <w:jc w:val="both"/>
              <w:rPr>
                <w:sz w:val="20"/>
                <w:szCs w:val="20"/>
              </w:rPr>
            </w:pPr>
            <w:r w:rsidRPr="005908AA">
              <w:rPr>
                <w:sz w:val="20"/>
                <w:szCs w:val="20"/>
              </w:rPr>
              <w:t xml:space="preserve">Šaldymo galia ne mažiau kaip </w:t>
            </w:r>
            <w:r w:rsidR="000B0D37">
              <w:rPr>
                <w:sz w:val="20"/>
                <w:szCs w:val="20"/>
              </w:rPr>
              <w:t>3</w:t>
            </w:r>
            <w:r w:rsidR="003657B4">
              <w:rPr>
                <w:sz w:val="20"/>
                <w:szCs w:val="20"/>
              </w:rPr>
              <w:t>,</w:t>
            </w:r>
            <w:r w:rsidRPr="005908AA">
              <w:rPr>
                <w:sz w:val="20"/>
                <w:szCs w:val="20"/>
              </w:rPr>
              <w:t>5 kW</w:t>
            </w:r>
            <w:r w:rsidR="00C24F1F">
              <w:rPr>
                <w:sz w:val="20"/>
                <w:szCs w:val="20"/>
              </w:rPr>
              <w:t>.</w:t>
            </w:r>
            <w:r w:rsidRPr="005908AA">
              <w:rPr>
                <w:sz w:val="20"/>
                <w:szCs w:val="20"/>
              </w:rPr>
              <w:t xml:space="preserve"> </w:t>
            </w:r>
          </w:p>
          <w:p w14:paraId="3AAC26AF" w14:textId="1946F468" w:rsidR="002908D0" w:rsidRPr="005908AA" w:rsidRDefault="002908D0" w:rsidP="005908AA">
            <w:pPr>
              <w:spacing w:after="0" w:line="240" w:lineRule="auto"/>
              <w:contextualSpacing/>
              <w:jc w:val="both"/>
              <w:rPr>
                <w:sz w:val="20"/>
                <w:szCs w:val="20"/>
              </w:rPr>
            </w:pPr>
            <w:r w:rsidRPr="005908AA">
              <w:rPr>
                <w:sz w:val="20"/>
                <w:szCs w:val="20"/>
              </w:rPr>
              <w:t xml:space="preserve">Oro šildytuvas nuo aušinimo skysčio. </w:t>
            </w:r>
          </w:p>
          <w:p w14:paraId="47C01809" w14:textId="439D898D" w:rsidR="002908D0" w:rsidRDefault="002908D0" w:rsidP="005908AA">
            <w:pPr>
              <w:spacing w:after="0" w:line="240" w:lineRule="auto"/>
              <w:contextualSpacing/>
              <w:jc w:val="both"/>
              <w:rPr>
                <w:sz w:val="20"/>
                <w:szCs w:val="20"/>
              </w:rPr>
            </w:pPr>
            <w:r w:rsidRPr="005908AA">
              <w:rPr>
                <w:sz w:val="20"/>
                <w:szCs w:val="20"/>
              </w:rPr>
              <w:t xml:space="preserve">Šildymo galia ne mažiau kaip </w:t>
            </w:r>
            <w:r w:rsidR="000B0D37">
              <w:rPr>
                <w:sz w:val="20"/>
                <w:szCs w:val="20"/>
              </w:rPr>
              <w:t>4</w:t>
            </w:r>
            <w:r w:rsidRPr="005908AA">
              <w:rPr>
                <w:sz w:val="20"/>
                <w:szCs w:val="20"/>
              </w:rPr>
              <w:t xml:space="preserve"> kW. </w:t>
            </w:r>
            <w:r w:rsidR="00793FB0">
              <w:rPr>
                <w:sz w:val="20"/>
                <w:szCs w:val="20"/>
              </w:rPr>
              <w:t>Gali būti naudojamas papildomas šildytuvas.</w:t>
            </w:r>
          </w:p>
          <w:p w14:paraId="7261A6F2" w14:textId="77777777" w:rsidR="00C24F1F" w:rsidRPr="005908AA" w:rsidRDefault="00C24F1F" w:rsidP="005908AA">
            <w:pPr>
              <w:spacing w:after="0" w:line="240" w:lineRule="auto"/>
              <w:contextualSpacing/>
              <w:jc w:val="both"/>
              <w:rPr>
                <w:sz w:val="20"/>
                <w:szCs w:val="20"/>
              </w:rPr>
            </w:pPr>
          </w:p>
          <w:p w14:paraId="6577E94A" w14:textId="2F66DEF9" w:rsidR="002908D0" w:rsidRPr="005908AA" w:rsidRDefault="002908D0" w:rsidP="005908AA">
            <w:pPr>
              <w:widowControl w:val="0"/>
              <w:spacing w:after="0" w:line="240" w:lineRule="auto"/>
              <w:contextualSpacing/>
              <w:jc w:val="both"/>
              <w:rPr>
                <w:sz w:val="20"/>
                <w:szCs w:val="20"/>
              </w:rPr>
            </w:pPr>
            <w:r w:rsidRPr="005908AA">
              <w:rPr>
                <w:i/>
                <w:iCs/>
                <w:sz w:val="20"/>
                <w:szCs w:val="20"/>
              </w:rPr>
              <w:t>(Su pasiūlymu pateikiamas išpildymo sprendinys, su tiksliai naudojamais komponentais, techniniais parametrais, jų montavimo vietomis automobilyje)</w:t>
            </w:r>
          </w:p>
        </w:tc>
        <w:tc>
          <w:tcPr>
            <w:tcW w:w="976" w:type="pct"/>
            <w:tcBorders>
              <w:top w:val="single" w:sz="4" w:space="0" w:color="000000"/>
              <w:left w:val="single" w:sz="4" w:space="0" w:color="000000"/>
              <w:bottom w:val="single" w:sz="4" w:space="0" w:color="000000"/>
              <w:right w:val="single" w:sz="4" w:space="0" w:color="000000"/>
            </w:tcBorders>
          </w:tcPr>
          <w:p w14:paraId="443DA036"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0E4181C2"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DF60DA"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9337DA" w14:textId="152D0E1D" w:rsidR="002908D0" w:rsidRPr="005908AA" w:rsidRDefault="002908D0" w:rsidP="005908AA">
            <w:pPr>
              <w:widowControl w:val="0"/>
              <w:spacing w:after="0" w:line="240" w:lineRule="auto"/>
              <w:contextualSpacing/>
              <w:jc w:val="both"/>
              <w:rPr>
                <w:sz w:val="20"/>
                <w:szCs w:val="20"/>
              </w:rPr>
            </w:pPr>
            <w:r w:rsidRPr="005908AA">
              <w:rPr>
                <w:sz w:val="20"/>
                <w:szCs w:val="20"/>
              </w:rPr>
              <w:t>Apšvietimas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D289ED"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0219DF"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7BA75281" w14:textId="31015C7A" w:rsidR="002908D0" w:rsidRPr="005908AA" w:rsidRDefault="002908D0" w:rsidP="005908AA">
            <w:pPr>
              <w:widowControl w:val="0"/>
              <w:spacing w:after="0" w:line="240" w:lineRule="auto"/>
              <w:contextualSpacing/>
              <w:jc w:val="both"/>
              <w:rPr>
                <w:sz w:val="20"/>
                <w:szCs w:val="20"/>
              </w:rPr>
            </w:pPr>
            <w:r w:rsidRPr="005908AA">
              <w:rPr>
                <w:sz w:val="20"/>
                <w:szCs w:val="20"/>
              </w:rPr>
              <w:t>Du LED šviestuvai 3500</w:t>
            </w:r>
            <w:r w:rsidR="00DA3629">
              <w:rPr>
                <w:sz w:val="20"/>
                <w:szCs w:val="20"/>
              </w:rPr>
              <w:t xml:space="preserve"> – </w:t>
            </w:r>
            <w:r w:rsidRPr="005908AA">
              <w:rPr>
                <w:sz w:val="20"/>
                <w:szCs w:val="20"/>
              </w:rPr>
              <w:t>4500</w:t>
            </w:r>
            <w:r w:rsidR="00DA3629">
              <w:rPr>
                <w:sz w:val="20"/>
                <w:szCs w:val="20"/>
              </w:rPr>
              <w:t xml:space="preserve"> </w:t>
            </w:r>
            <w:r w:rsidRPr="005908AA">
              <w:rPr>
                <w:sz w:val="20"/>
                <w:szCs w:val="20"/>
              </w:rPr>
              <w:t>K išilgai darbo zonos. Jungiklis prie slankiojamų ir galinių durų, dubliuotas valdymo pultuose.</w:t>
            </w:r>
          </w:p>
        </w:tc>
        <w:tc>
          <w:tcPr>
            <w:tcW w:w="976" w:type="pct"/>
            <w:tcBorders>
              <w:top w:val="single" w:sz="4" w:space="0" w:color="000000"/>
              <w:left w:val="single" w:sz="4" w:space="0" w:color="000000"/>
              <w:bottom w:val="single" w:sz="4" w:space="0" w:color="000000"/>
              <w:right w:val="single" w:sz="4" w:space="0" w:color="000000"/>
            </w:tcBorders>
          </w:tcPr>
          <w:p w14:paraId="5D151E8A"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42CFD696"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E03AB8"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395C98" w14:textId="4F9CA92A" w:rsidR="002908D0" w:rsidRPr="005908AA" w:rsidRDefault="002908D0" w:rsidP="005908AA">
            <w:pPr>
              <w:widowControl w:val="0"/>
              <w:spacing w:after="0" w:line="240" w:lineRule="auto"/>
              <w:contextualSpacing/>
              <w:jc w:val="both"/>
              <w:rPr>
                <w:sz w:val="20"/>
                <w:szCs w:val="20"/>
              </w:rPr>
            </w:pPr>
            <w:r w:rsidRPr="005908AA">
              <w:rPr>
                <w:sz w:val="20"/>
                <w:szCs w:val="20"/>
              </w:rPr>
              <w:t>Apšiltinimas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A1EC16"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EB0307"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46DFE0C2" w14:textId="1730333E" w:rsidR="002908D0" w:rsidRPr="005908AA" w:rsidRDefault="002908D0" w:rsidP="005908AA">
            <w:pPr>
              <w:widowControl w:val="0"/>
              <w:spacing w:after="0" w:line="240" w:lineRule="auto"/>
              <w:contextualSpacing/>
              <w:jc w:val="both"/>
              <w:rPr>
                <w:sz w:val="20"/>
                <w:szCs w:val="20"/>
              </w:rPr>
            </w:pPr>
            <w:r w:rsidRPr="005908AA">
              <w:rPr>
                <w:rFonts w:eastAsia="Calibri"/>
                <w:sz w:val="20"/>
                <w:szCs w:val="20"/>
              </w:rPr>
              <w:t xml:space="preserve">Automobilio kėbulo išorinė skarda iš vidaus padengta nemažesniu negu 18 mm storio garso ir šilumą </w:t>
            </w:r>
            <w:proofErr w:type="spellStart"/>
            <w:r w:rsidRPr="005908AA">
              <w:rPr>
                <w:rFonts w:eastAsia="Calibri"/>
                <w:sz w:val="20"/>
                <w:szCs w:val="20"/>
              </w:rPr>
              <w:t>laikanča</w:t>
            </w:r>
            <w:proofErr w:type="spellEnd"/>
            <w:r w:rsidRPr="005908AA">
              <w:rPr>
                <w:rFonts w:eastAsia="Calibri"/>
                <w:sz w:val="20"/>
                <w:szCs w:val="20"/>
              </w:rPr>
              <w:t>, termoizoliacine medžiaga (</w:t>
            </w:r>
            <w:proofErr w:type="spellStart"/>
            <w:r w:rsidRPr="005908AA">
              <w:rPr>
                <w:rFonts w:eastAsia="Calibri"/>
                <w:sz w:val="20"/>
                <w:szCs w:val="20"/>
              </w:rPr>
              <w:t>Fovolon</w:t>
            </w:r>
            <w:proofErr w:type="spellEnd"/>
            <w:r w:rsidRPr="005908AA">
              <w:rPr>
                <w:rFonts w:eastAsia="Calibri"/>
                <w:sz w:val="20"/>
                <w:szCs w:val="20"/>
              </w:rPr>
              <w:t xml:space="preserve">, </w:t>
            </w:r>
            <w:proofErr w:type="spellStart"/>
            <w:r w:rsidRPr="005908AA">
              <w:rPr>
                <w:rFonts w:eastAsia="Calibri"/>
                <w:sz w:val="20"/>
                <w:szCs w:val="20"/>
              </w:rPr>
              <w:t>Armaflex</w:t>
            </w:r>
            <w:proofErr w:type="spellEnd"/>
            <w:r w:rsidRPr="005908AA">
              <w:rPr>
                <w:rFonts w:eastAsia="Calibri"/>
                <w:sz w:val="20"/>
                <w:szCs w:val="20"/>
              </w:rPr>
              <w:t xml:space="preserve"> ar lygiaverte, neprastesnių parametr</w:t>
            </w:r>
            <w:r w:rsidR="00C24F1F">
              <w:rPr>
                <w:rFonts w:eastAsia="Calibri"/>
                <w:sz w:val="20"/>
                <w:szCs w:val="20"/>
              </w:rPr>
              <w:t>ų</w:t>
            </w:r>
            <w:r w:rsidRPr="005908AA">
              <w:rPr>
                <w:rFonts w:eastAsia="Calibri"/>
                <w:sz w:val="20"/>
                <w:szCs w:val="20"/>
              </w:rPr>
              <w:t>)</w:t>
            </w:r>
            <w:r w:rsidR="00C24F1F">
              <w:rPr>
                <w:rFonts w:eastAsia="Calibri"/>
                <w:sz w:val="20"/>
                <w:szCs w:val="20"/>
              </w:rPr>
              <w:t>.</w:t>
            </w:r>
          </w:p>
        </w:tc>
        <w:tc>
          <w:tcPr>
            <w:tcW w:w="976" w:type="pct"/>
            <w:tcBorders>
              <w:top w:val="single" w:sz="4" w:space="0" w:color="000000"/>
              <w:left w:val="single" w:sz="4" w:space="0" w:color="000000"/>
              <w:bottom w:val="single" w:sz="4" w:space="0" w:color="000000"/>
              <w:right w:val="single" w:sz="4" w:space="0" w:color="000000"/>
            </w:tcBorders>
          </w:tcPr>
          <w:p w14:paraId="15BE5BAE"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267E5071"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75DA617" w14:textId="241AE10C" w:rsidR="002908D0" w:rsidRPr="005908AA" w:rsidRDefault="002908D0" w:rsidP="005908AA">
            <w:pPr>
              <w:pStyle w:val="ListParagraph"/>
              <w:widowControl w:val="0"/>
              <w:numPr>
                <w:ilvl w:val="1"/>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EB9B46B" w14:textId="41CC81B2" w:rsidR="002908D0" w:rsidRPr="005908AA" w:rsidRDefault="002908D0" w:rsidP="005908AA">
            <w:pPr>
              <w:widowControl w:val="0"/>
              <w:spacing w:after="0" w:line="240" w:lineRule="auto"/>
              <w:contextualSpacing/>
              <w:jc w:val="both"/>
              <w:rPr>
                <w:sz w:val="20"/>
                <w:szCs w:val="20"/>
              </w:rPr>
            </w:pPr>
            <w:r w:rsidRPr="005908AA">
              <w:rPr>
                <w:sz w:val="20"/>
                <w:szCs w:val="20"/>
              </w:rPr>
              <w:t>Elektros įranga</w:t>
            </w:r>
          </w:p>
        </w:tc>
        <w:tc>
          <w:tcPr>
            <w:tcW w:w="2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54B5492"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5F84DDD"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1CFF5A0" w14:textId="77777777" w:rsidR="002908D0" w:rsidRPr="005908AA" w:rsidRDefault="002908D0" w:rsidP="005908AA">
            <w:pPr>
              <w:widowControl w:val="0"/>
              <w:spacing w:after="0" w:line="240" w:lineRule="auto"/>
              <w:contextualSpacing/>
              <w:jc w:val="both"/>
              <w:rPr>
                <w:rFonts w:eastAsia="Calibri"/>
                <w:sz w:val="20"/>
                <w:szCs w:val="20"/>
              </w:rPr>
            </w:pPr>
          </w:p>
        </w:tc>
        <w:tc>
          <w:tcPr>
            <w:tcW w:w="9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20EA28A"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50361364"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F1F03CC" w14:textId="0F055476"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E16D8B" w14:textId="113FC390" w:rsidR="002908D0" w:rsidRPr="005908AA" w:rsidRDefault="002908D0" w:rsidP="005908AA">
            <w:pPr>
              <w:widowControl w:val="0"/>
              <w:spacing w:after="0" w:line="240" w:lineRule="auto"/>
              <w:contextualSpacing/>
              <w:jc w:val="both"/>
              <w:rPr>
                <w:sz w:val="20"/>
                <w:szCs w:val="20"/>
              </w:rPr>
            </w:pPr>
            <w:r w:rsidRPr="005908AA">
              <w:rPr>
                <w:sz w:val="20"/>
                <w:szCs w:val="20"/>
              </w:rPr>
              <w:t>Papildomas akumuliatorius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3412E2"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C55A71"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402B8215" w14:textId="46343F1A" w:rsidR="002908D0" w:rsidRPr="005908AA" w:rsidRDefault="002908D0" w:rsidP="005908AA">
            <w:pPr>
              <w:widowControl w:val="0"/>
              <w:spacing w:after="0" w:line="240" w:lineRule="auto"/>
              <w:contextualSpacing/>
              <w:jc w:val="both"/>
              <w:rPr>
                <w:rFonts w:eastAsia="Calibri"/>
                <w:sz w:val="20"/>
                <w:szCs w:val="20"/>
              </w:rPr>
            </w:pPr>
            <w:r w:rsidRPr="005908AA">
              <w:rPr>
                <w:sz w:val="20"/>
                <w:szCs w:val="20"/>
              </w:rPr>
              <w:t>Papildomas akumuliatorius, kurio bendra talpa ne mažiau 95Ah (akumuliatorius) gilaus iškrovimo, AGM tipo ar lygiavertis, nuo pagrindinio atjungiamas ir prijungiamas automatiškai.</w:t>
            </w:r>
          </w:p>
        </w:tc>
        <w:tc>
          <w:tcPr>
            <w:tcW w:w="976" w:type="pct"/>
            <w:tcBorders>
              <w:top w:val="single" w:sz="4" w:space="0" w:color="000000"/>
              <w:left w:val="single" w:sz="4" w:space="0" w:color="000000"/>
              <w:bottom w:val="single" w:sz="4" w:space="0" w:color="000000"/>
              <w:right w:val="single" w:sz="4" w:space="0" w:color="000000"/>
            </w:tcBorders>
          </w:tcPr>
          <w:p w14:paraId="602A4215"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7984C18"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E1AC67"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9FA93B" w14:textId="28AC31ED" w:rsidR="002908D0" w:rsidRPr="005908AA" w:rsidRDefault="002908D0" w:rsidP="005908AA">
            <w:pPr>
              <w:widowControl w:val="0"/>
              <w:spacing w:after="0" w:line="240" w:lineRule="auto"/>
              <w:contextualSpacing/>
              <w:jc w:val="both"/>
              <w:rPr>
                <w:sz w:val="20"/>
                <w:szCs w:val="20"/>
              </w:rPr>
            </w:pPr>
            <w:r w:rsidRPr="005908AA">
              <w:rPr>
                <w:sz w:val="20"/>
                <w:szCs w:val="20"/>
              </w:rPr>
              <w:t>Keitiklis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2C3705"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477496"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5D65A74E" w14:textId="77777777" w:rsidR="002908D0" w:rsidRPr="005908AA" w:rsidRDefault="002908D0" w:rsidP="005908AA">
            <w:pPr>
              <w:spacing w:after="0" w:line="240" w:lineRule="auto"/>
              <w:contextualSpacing/>
              <w:jc w:val="both"/>
              <w:rPr>
                <w:sz w:val="20"/>
                <w:szCs w:val="20"/>
              </w:rPr>
            </w:pPr>
            <w:r w:rsidRPr="005908AA">
              <w:rPr>
                <w:sz w:val="20"/>
                <w:szCs w:val="20"/>
              </w:rPr>
              <w:t>Įtampos keitiklis iš 12 V į 230 V, ne mažiau kaip 2000 W galios, LED indikacija matomoje vietoje.</w:t>
            </w:r>
          </w:p>
          <w:p w14:paraId="1FD03387" w14:textId="77777777" w:rsidR="002908D0" w:rsidRDefault="002908D0" w:rsidP="005908AA">
            <w:pPr>
              <w:spacing w:after="0" w:line="240" w:lineRule="auto"/>
              <w:contextualSpacing/>
              <w:jc w:val="both"/>
              <w:rPr>
                <w:sz w:val="20"/>
                <w:szCs w:val="20"/>
              </w:rPr>
            </w:pPr>
            <w:r w:rsidRPr="005908AA">
              <w:rPr>
                <w:sz w:val="20"/>
                <w:szCs w:val="20"/>
              </w:rPr>
              <w:t xml:space="preserve">Įjungimo ir išjungimo mygtukas Valdymo pultuose. </w:t>
            </w:r>
          </w:p>
          <w:p w14:paraId="0FA44700" w14:textId="77777777" w:rsidR="00C24F1F" w:rsidRPr="005908AA" w:rsidRDefault="00C24F1F" w:rsidP="005908AA">
            <w:pPr>
              <w:spacing w:after="0" w:line="240" w:lineRule="auto"/>
              <w:contextualSpacing/>
              <w:jc w:val="both"/>
              <w:rPr>
                <w:sz w:val="20"/>
                <w:szCs w:val="20"/>
              </w:rPr>
            </w:pPr>
          </w:p>
          <w:p w14:paraId="19507A0F" w14:textId="115593DE" w:rsidR="002908D0" w:rsidRPr="005908AA" w:rsidRDefault="002908D0" w:rsidP="005908AA">
            <w:pPr>
              <w:widowControl w:val="0"/>
              <w:spacing w:after="0" w:line="240" w:lineRule="auto"/>
              <w:contextualSpacing/>
              <w:jc w:val="both"/>
              <w:rPr>
                <w:rFonts w:eastAsia="Calibri"/>
                <w:sz w:val="20"/>
                <w:szCs w:val="20"/>
              </w:rPr>
            </w:pPr>
            <w:r w:rsidRPr="005908AA">
              <w:rPr>
                <w:i/>
                <w:iCs/>
                <w:sz w:val="20"/>
                <w:szCs w:val="20"/>
              </w:rPr>
              <w:t>(Su pasiūlymu pateikiamas išpildymo sprendinys, su tiksliai naudojamais komponentais, techniniais parametrais, jų montavimo vietomis automobilyje)</w:t>
            </w:r>
          </w:p>
        </w:tc>
        <w:tc>
          <w:tcPr>
            <w:tcW w:w="976" w:type="pct"/>
            <w:tcBorders>
              <w:top w:val="single" w:sz="4" w:space="0" w:color="000000"/>
              <w:left w:val="single" w:sz="4" w:space="0" w:color="000000"/>
              <w:bottom w:val="single" w:sz="4" w:space="0" w:color="000000"/>
              <w:right w:val="single" w:sz="4" w:space="0" w:color="000000"/>
            </w:tcBorders>
          </w:tcPr>
          <w:p w14:paraId="3F674394"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6F39C0FA"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48C2BB"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6377AB" w14:textId="15AD2A36" w:rsidR="002908D0" w:rsidRPr="005908AA" w:rsidRDefault="002908D0" w:rsidP="005908AA">
            <w:pPr>
              <w:widowControl w:val="0"/>
              <w:spacing w:after="0" w:line="240" w:lineRule="auto"/>
              <w:contextualSpacing/>
              <w:jc w:val="both"/>
              <w:rPr>
                <w:sz w:val="20"/>
                <w:szCs w:val="20"/>
              </w:rPr>
            </w:pPr>
            <w:r w:rsidRPr="005908AA">
              <w:rPr>
                <w:sz w:val="20"/>
                <w:szCs w:val="20"/>
              </w:rPr>
              <w:t>Išorinė jungtis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F2BF00"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9641B6"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1B166C9D" w14:textId="77777777" w:rsidR="002908D0" w:rsidRDefault="002908D0" w:rsidP="005908AA">
            <w:pPr>
              <w:spacing w:after="0" w:line="240" w:lineRule="auto"/>
              <w:contextualSpacing/>
              <w:jc w:val="both"/>
              <w:rPr>
                <w:sz w:val="20"/>
                <w:szCs w:val="20"/>
              </w:rPr>
            </w:pPr>
            <w:r w:rsidRPr="005908AA">
              <w:rPr>
                <w:sz w:val="20"/>
                <w:szCs w:val="20"/>
              </w:rPr>
              <w:t xml:space="preserve">automobilio išorėje turi būti vienas išorinis 230 V, ne mažiau kaip 16 A pajungimo kištukinis lizdas su dangteliu, skirtas prijungti automobilį prie išorinio 230 V elektros tinklo, ne mažiau kaip 10 m 230 V išorinio pajungimo kabelis. </w:t>
            </w:r>
          </w:p>
          <w:p w14:paraId="5AB4DFFE" w14:textId="77777777" w:rsidR="00C24F1F" w:rsidRPr="005908AA" w:rsidRDefault="00C24F1F" w:rsidP="005908AA">
            <w:pPr>
              <w:spacing w:after="0" w:line="240" w:lineRule="auto"/>
              <w:contextualSpacing/>
              <w:jc w:val="both"/>
              <w:rPr>
                <w:sz w:val="20"/>
                <w:szCs w:val="20"/>
              </w:rPr>
            </w:pPr>
          </w:p>
          <w:p w14:paraId="0E63AD60" w14:textId="46518905" w:rsidR="002908D0" w:rsidRPr="005908AA" w:rsidRDefault="002908D0" w:rsidP="005908AA">
            <w:pPr>
              <w:widowControl w:val="0"/>
              <w:spacing w:after="0" w:line="240" w:lineRule="auto"/>
              <w:contextualSpacing/>
              <w:jc w:val="both"/>
              <w:rPr>
                <w:rFonts w:eastAsia="Calibri"/>
                <w:sz w:val="20"/>
                <w:szCs w:val="20"/>
              </w:rPr>
            </w:pPr>
            <w:r w:rsidRPr="005908AA">
              <w:rPr>
                <w:i/>
                <w:iCs/>
                <w:sz w:val="20"/>
                <w:szCs w:val="20"/>
              </w:rPr>
              <w:t>(Su pasiūlymu pateikiamas išpildymo sprendinys, su tiksliai naudojamais komponentais, techniniais parametrais, jų montavimo vietomis automobilyje)</w:t>
            </w:r>
          </w:p>
        </w:tc>
        <w:tc>
          <w:tcPr>
            <w:tcW w:w="976" w:type="pct"/>
            <w:tcBorders>
              <w:top w:val="single" w:sz="4" w:space="0" w:color="000000"/>
              <w:left w:val="single" w:sz="4" w:space="0" w:color="000000"/>
              <w:bottom w:val="single" w:sz="4" w:space="0" w:color="000000"/>
              <w:right w:val="single" w:sz="4" w:space="0" w:color="000000"/>
            </w:tcBorders>
          </w:tcPr>
          <w:p w14:paraId="20FEEF94"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74BCF861"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A8090C" w14:textId="77777777" w:rsidR="002908D0" w:rsidRPr="005908AA" w:rsidRDefault="002908D0" w:rsidP="005908AA">
            <w:pPr>
              <w:pStyle w:val="ListParagraph"/>
              <w:widowControl w:val="0"/>
              <w:numPr>
                <w:ilvl w:val="2"/>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6FEFC5" w14:textId="1091A38B" w:rsidR="002908D0" w:rsidRPr="005908AA" w:rsidRDefault="002908D0" w:rsidP="005908AA">
            <w:pPr>
              <w:widowControl w:val="0"/>
              <w:spacing w:after="0" w:line="240" w:lineRule="auto"/>
              <w:contextualSpacing/>
              <w:jc w:val="both"/>
              <w:rPr>
                <w:sz w:val="20"/>
                <w:szCs w:val="20"/>
              </w:rPr>
            </w:pPr>
            <w:r w:rsidRPr="005908AA">
              <w:rPr>
                <w:sz w:val="20"/>
                <w:szCs w:val="20"/>
              </w:rPr>
              <w:t>Papildomų akumuliatorių pakrovėjas</w:t>
            </w:r>
          </w:p>
        </w:tc>
        <w:tc>
          <w:tcPr>
            <w:tcW w:w="2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4E2D50"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2D1A3F"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tcPr>
          <w:p w14:paraId="4754C7F7" w14:textId="41025152" w:rsidR="002908D0" w:rsidRPr="005908AA" w:rsidRDefault="002908D0" w:rsidP="005908AA">
            <w:pPr>
              <w:widowControl w:val="0"/>
              <w:spacing w:after="0" w:line="240" w:lineRule="auto"/>
              <w:contextualSpacing/>
              <w:jc w:val="both"/>
              <w:rPr>
                <w:rFonts w:eastAsia="Calibri"/>
                <w:sz w:val="20"/>
                <w:szCs w:val="20"/>
              </w:rPr>
            </w:pPr>
            <w:r w:rsidRPr="005908AA">
              <w:rPr>
                <w:sz w:val="20"/>
                <w:szCs w:val="20"/>
              </w:rPr>
              <w:t>Turi būti sumontuotas pakrovėjas įkrauti papildomus akumuliatorius nuo 230 V išorinio elektros tinklo, akumuliatorių įkrovimo srovė ne mažiau kaip 20 A.</w:t>
            </w:r>
          </w:p>
        </w:tc>
        <w:tc>
          <w:tcPr>
            <w:tcW w:w="976" w:type="pct"/>
            <w:tcBorders>
              <w:top w:val="single" w:sz="4" w:space="0" w:color="000000"/>
              <w:left w:val="single" w:sz="4" w:space="0" w:color="000000"/>
              <w:bottom w:val="single" w:sz="4" w:space="0" w:color="000000"/>
              <w:right w:val="single" w:sz="4" w:space="0" w:color="000000"/>
            </w:tcBorders>
          </w:tcPr>
          <w:p w14:paraId="1A8829EC" w14:textId="77777777" w:rsidR="002908D0" w:rsidRPr="005908AA" w:rsidRDefault="002908D0" w:rsidP="005908AA">
            <w:pPr>
              <w:widowControl w:val="0"/>
              <w:spacing w:after="0" w:line="240" w:lineRule="auto"/>
              <w:contextualSpacing/>
              <w:jc w:val="both"/>
              <w:rPr>
                <w:bCs/>
                <w:sz w:val="20"/>
                <w:szCs w:val="20"/>
              </w:rPr>
            </w:pPr>
          </w:p>
        </w:tc>
      </w:tr>
      <w:tr w:rsidR="005908AA" w:rsidRPr="005908AA" w14:paraId="539F2748" w14:textId="77777777" w:rsidTr="00FF65EB">
        <w:tc>
          <w:tcPr>
            <w:tcW w:w="35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5718CF2" w14:textId="53D63B82" w:rsidR="002908D0" w:rsidRPr="005908AA" w:rsidRDefault="002908D0" w:rsidP="005908AA">
            <w:pPr>
              <w:pStyle w:val="ListParagraph"/>
              <w:widowControl w:val="0"/>
              <w:numPr>
                <w:ilvl w:val="1"/>
                <w:numId w:val="5"/>
              </w:numPr>
              <w:spacing w:after="0" w:line="240" w:lineRule="auto"/>
              <w:ind w:left="0" w:firstLine="0"/>
              <w:jc w:val="both"/>
              <w:rPr>
                <w:b/>
                <w:sz w:val="20"/>
                <w:szCs w:val="20"/>
              </w:rPr>
            </w:pPr>
          </w:p>
        </w:tc>
        <w:tc>
          <w:tcPr>
            <w:tcW w:w="100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0392404" w14:textId="6CADF4C1" w:rsidR="002908D0" w:rsidRPr="005908AA" w:rsidRDefault="002908D0" w:rsidP="005908AA">
            <w:pPr>
              <w:widowControl w:val="0"/>
              <w:spacing w:after="0" w:line="240" w:lineRule="auto"/>
              <w:contextualSpacing/>
              <w:jc w:val="both"/>
              <w:rPr>
                <w:sz w:val="20"/>
                <w:szCs w:val="20"/>
              </w:rPr>
            </w:pPr>
            <w:r w:rsidRPr="005908AA">
              <w:rPr>
                <w:sz w:val="20"/>
                <w:szCs w:val="20"/>
              </w:rPr>
              <w:t xml:space="preserve">Du stacionarūs valdymo pultai </w:t>
            </w:r>
            <w:r w:rsidR="00C24F1F">
              <w:rPr>
                <w:sz w:val="20"/>
                <w:szCs w:val="20"/>
              </w:rPr>
              <w:t>(v</w:t>
            </w:r>
            <w:r w:rsidRPr="005908AA">
              <w:rPr>
                <w:sz w:val="20"/>
                <w:szCs w:val="20"/>
              </w:rPr>
              <w:t>ienas prie darbo vietos antras vairuotojui patogioje vietoje</w:t>
            </w:r>
            <w:r w:rsidR="00C24F1F">
              <w:rPr>
                <w:sz w:val="20"/>
                <w:szCs w:val="20"/>
              </w:rPr>
              <w:t>)</w:t>
            </w:r>
          </w:p>
        </w:tc>
        <w:tc>
          <w:tcPr>
            <w:tcW w:w="2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2769EB" w14:textId="77777777" w:rsidR="002908D0" w:rsidRPr="005908AA" w:rsidRDefault="002908D0" w:rsidP="005908AA">
            <w:pPr>
              <w:widowControl w:val="0"/>
              <w:spacing w:after="0" w:line="240" w:lineRule="auto"/>
              <w:contextualSpacing/>
              <w:jc w:val="both"/>
              <w:rPr>
                <w:b/>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2174C9D" w14:textId="77777777" w:rsidR="002908D0" w:rsidRPr="005908AA" w:rsidRDefault="002908D0" w:rsidP="005908AA">
            <w:pPr>
              <w:widowControl w:val="0"/>
              <w:spacing w:after="0" w:line="240" w:lineRule="auto"/>
              <w:contextualSpacing/>
              <w:jc w:val="both"/>
              <w:rPr>
                <w:b/>
                <w:sz w:val="20"/>
                <w:szCs w:val="20"/>
              </w:rPr>
            </w:pPr>
          </w:p>
        </w:tc>
        <w:tc>
          <w:tcPr>
            <w:tcW w:w="188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60CC2D" w14:textId="77168B1A" w:rsidR="002908D0" w:rsidRPr="005908AA" w:rsidRDefault="00C24F1F" w:rsidP="005908AA">
            <w:pPr>
              <w:widowControl w:val="0"/>
              <w:spacing w:after="0" w:line="240" w:lineRule="auto"/>
              <w:contextualSpacing/>
              <w:jc w:val="both"/>
              <w:rPr>
                <w:sz w:val="20"/>
                <w:szCs w:val="20"/>
              </w:rPr>
            </w:pPr>
            <w:r>
              <w:rPr>
                <w:sz w:val="20"/>
                <w:szCs w:val="20"/>
              </w:rPr>
              <w:t>Pultų f</w:t>
            </w:r>
            <w:r w:rsidR="002908D0" w:rsidRPr="005908AA">
              <w:rPr>
                <w:sz w:val="20"/>
                <w:szCs w:val="20"/>
              </w:rPr>
              <w:t>unkcijos:</w:t>
            </w:r>
          </w:p>
          <w:p w14:paraId="365C8392" w14:textId="77777777" w:rsidR="002908D0" w:rsidRPr="005908AA" w:rsidRDefault="002908D0" w:rsidP="005908AA">
            <w:pPr>
              <w:widowControl w:val="0"/>
              <w:spacing w:after="0" w:line="240" w:lineRule="auto"/>
              <w:contextualSpacing/>
              <w:jc w:val="both"/>
              <w:rPr>
                <w:sz w:val="20"/>
                <w:szCs w:val="20"/>
              </w:rPr>
            </w:pPr>
            <w:r w:rsidRPr="005908AA">
              <w:rPr>
                <w:sz w:val="20"/>
                <w:szCs w:val="20"/>
              </w:rPr>
              <w:t>- įjungti/išjungti darbo zonos apšvietimą – reguliuoti jo intensyvumą;</w:t>
            </w:r>
          </w:p>
          <w:p w14:paraId="22F260E3" w14:textId="77777777" w:rsidR="002908D0" w:rsidRPr="005908AA" w:rsidRDefault="002908D0" w:rsidP="005908AA">
            <w:pPr>
              <w:widowControl w:val="0"/>
              <w:spacing w:after="0" w:line="240" w:lineRule="auto"/>
              <w:contextualSpacing/>
              <w:jc w:val="both"/>
              <w:rPr>
                <w:sz w:val="20"/>
                <w:szCs w:val="20"/>
              </w:rPr>
            </w:pPr>
            <w:r w:rsidRPr="005908AA">
              <w:rPr>
                <w:sz w:val="20"/>
                <w:szCs w:val="20"/>
              </w:rPr>
              <w:t>- įjungti/išjungti ir reguliuoti darbo zonos papildomo šildytuvo/kondicionieriaus ar klimato kontrolės temperatūrą;</w:t>
            </w:r>
          </w:p>
          <w:p w14:paraId="58DFD78F" w14:textId="77777777" w:rsidR="002908D0" w:rsidRPr="005908AA" w:rsidRDefault="002908D0" w:rsidP="005908AA">
            <w:pPr>
              <w:widowControl w:val="0"/>
              <w:spacing w:after="0" w:line="240" w:lineRule="auto"/>
              <w:contextualSpacing/>
              <w:jc w:val="both"/>
              <w:rPr>
                <w:sz w:val="20"/>
                <w:szCs w:val="20"/>
              </w:rPr>
            </w:pPr>
            <w:r w:rsidRPr="005908AA">
              <w:rPr>
                <w:sz w:val="20"/>
                <w:szCs w:val="20"/>
              </w:rPr>
              <w:t>- įjungti/išjungti ir reguliuoti darbo zonos ventiliatorių, su galimybe nustatyti ventiliacijos intensyvumą;</w:t>
            </w:r>
          </w:p>
          <w:p w14:paraId="085FE2A7" w14:textId="77777777" w:rsidR="002908D0" w:rsidRPr="005908AA" w:rsidRDefault="002908D0" w:rsidP="005908AA">
            <w:pPr>
              <w:widowControl w:val="0"/>
              <w:spacing w:after="0" w:line="240" w:lineRule="auto"/>
              <w:contextualSpacing/>
              <w:jc w:val="both"/>
              <w:rPr>
                <w:sz w:val="20"/>
                <w:szCs w:val="20"/>
              </w:rPr>
            </w:pPr>
            <w:r w:rsidRPr="005908AA">
              <w:rPr>
                <w:sz w:val="20"/>
                <w:szCs w:val="20"/>
              </w:rPr>
              <w:t>- įjungti/išjungti įtampos keitiklį su atskira dubliuota indikacija vairuotojui aiškiai matomoje vietoje;</w:t>
            </w:r>
          </w:p>
          <w:p w14:paraId="42E91EDB" w14:textId="77777777" w:rsidR="002908D0" w:rsidRPr="005908AA" w:rsidRDefault="002908D0" w:rsidP="005908AA">
            <w:pPr>
              <w:widowControl w:val="0"/>
              <w:spacing w:after="0" w:line="240" w:lineRule="auto"/>
              <w:contextualSpacing/>
              <w:jc w:val="both"/>
              <w:rPr>
                <w:sz w:val="20"/>
                <w:szCs w:val="20"/>
              </w:rPr>
            </w:pPr>
            <w:r w:rsidRPr="005908AA">
              <w:rPr>
                <w:sz w:val="20"/>
                <w:szCs w:val="20"/>
              </w:rPr>
              <w:t>- akumuliatorių įkrovimo lygio indikacija, tiek papildomo, tiek pagrindinio;</w:t>
            </w:r>
          </w:p>
          <w:p w14:paraId="12E300A0" w14:textId="4D7466D3" w:rsidR="002908D0" w:rsidRPr="005908AA" w:rsidRDefault="002908D0" w:rsidP="005908AA">
            <w:pPr>
              <w:widowControl w:val="0"/>
              <w:spacing w:after="0" w:line="240" w:lineRule="auto"/>
              <w:contextualSpacing/>
              <w:jc w:val="both"/>
              <w:rPr>
                <w:sz w:val="20"/>
                <w:szCs w:val="20"/>
              </w:rPr>
            </w:pPr>
            <w:r w:rsidRPr="005908AA">
              <w:rPr>
                <w:color w:val="000000"/>
                <w:sz w:val="20"/>
                <w:szCs w:val="20"/>
              </w:rPr>
              <w:t>- darbo zonos temperatūros indikacija.</w:t>
            </w:r>
          </w:p>
        </w:tc>
        <w:tc>
          <w:tcPr>
            <w:tcW w:w="9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99BA895" w14:textId="77777777" w:rsidR="002908D0" w:rsidRPr="005908AA" w:rsidRDefault="002908D0" w:rsidP="005908AA">
            <w:pPr>
              <w:widowControl w:val="0"/>
              <w:spacing w:after="0" w:line="240" w:lineRule="auto"/>
              <w:contextualSpacing/>
              <w:jc w:val="both"/>
              <w:rPr>
                <w:bCs/>
                <w:sz w:val="20"/>
                <w:szCs w:val="20"/>
              </w:rPr>
            </w:pPr>
          </w:p>
        </w:tc>
      </w:tr>
    </w:tbl>
    <w:p w14:paraId="128FDD17" w14:textId="77777777" w:rsidR="000535CC" w:rsidRDefault="000535CC"/>
    <w:p w14:paraId="5A09C5C4" w14:textId="091C717A" w:rsidR="00177FFB" w:rsidRPr="00177FFB" w:rsidRDefault="00177FFB" w:rsidP="00177FFB">
      <w:r w:rsidRPr="00177FFB">
        <w:t xml:space="preserve">PRIDEDAMA. </w:t>
      </w:r>
      <w:r w:rsidR="003815B8">
        <w:t>P</w:t>
      </w:r>
      <w:r w:rsidR="003815B8" w:rsidRPr="003815B8">
        <w:t>reliminari automobilio įrangos išdėstymo schema</w:t>
      </w:r>
      <w:r w:rsidRPr="00177FFB">
        <w:t>, 1 lapas.</w:t>
      </w:r>
    </w:p>
    <w:p w14:paraId="64A99FDD" w14:textId="77777777" w:rsidR="00177FFB" w:rsidRDefault="00177FFB"/>
    <w:sectPr w:rsidR="00177FFB" w:rsidSect="000535C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2EE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5166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4217D4"/>
    <w:multiLevelType w:val="hybridMultilevel"/>
    <w:tmpl w:val="C464E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35043"/>
    <w:multiLevelType w:val="multilevel"/>
    <w:tmpl w:val="A2762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F4654A"/>
    <w:multiLevelType w:val="multilevel"/>
    <w:tmpl w:val="A2762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3178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ADB7362"/>
    <w:multiLevelType w:val="multilevel"/>
    <w:tmpl w:val="A2762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6303323">
    <w:abstractNumId w:val="2"/>
  </w:num>
  <w:num w:numId="2" w16cid:durableId="732654004">
    <w:abstractNumId w:val="5"/>
  </w:num>
  <w:num w:numId="3" w16cid:durableId="226307454">
    <w:abstractNumId w:val="1"/>
  </w:num>
  <w:num w:numId="4" w16cid:durableId="629281628">
    <w:abstractNumId w:val="4"/>
  </w:num>
  <w:num w:numId="5" w16cid:durableId="94249665">
    <w:abstractNumId w:val="0"/>
  </w:num>
  <w:num w:numId="6" w16cid:durableId="1223637655">
    <w:abstractNumId w:val="6"/>
  </w:num>
  <w:num w:numId="7" w16cid:durableId="1801996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CC"/>
    <w:rsid w:val="00031FE6"/>
    <w:rsid w:val="000535CC"/>
    <w:rsid w:val="00076BD2"/>
    <w:rsid w:val="000A1F6D"/>
    <w:rsid w:val="000B0D37"/>
    <w:rsid w:val="000C71D9"/>
    <w:rsid w:val="00132797"/>
    <w:rsid w:val="00177FFB"/>
    <w:rsid w:val="002908D0"/>
    <w:rsid w:val="00291419"/>
    <w:rsid w:val="003657B4"/>
    <w:rsid w:val="003815B8"/>
    <w:rsid w:val="003E220D"/>
    <w:rsid w:val="005211AD"/>
    <w:rsid w:val="005908AA"/>
    <w:rsid w:val="006A2D08"/>
    <w:rsid w:val="00714A6E"/>
    <w:rsid w:val="00761FEA"/>
    <w:rsid w:val="00767DEB"/>
    <w:rsid w:val="00793FB0"/>
    <w:rsid w:val="007C3766"/>
    <w:rsid w:val="008416C9"/>
    <w:rsid w:val="00866847"/>
    <w:rsid w:val="0091541A"/>
    <w:rsid w:val="00944AA4"/>
    <w:rsid w:val="00997812"/>
    <w:rsid w:val="009C34C1"/>
    <w:rsid w:val="009D2864"/>
    <w:rsid w:val="009D5BA6"/>
    <w:rsid w:val="00BE1299"/>
    <w:rsid w:val="00C23DEF"/>
    <w:rsid w:val="00C24F1F"/>
    <w:rsid w:val="00CE74F2"/>
    <w:rsid w:val="00DA3629"/>
    <w:rsid w:val="00E70737"/>
    <w:rsid w:val="00F535A0"/>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3352"/>
  <w15:chartTrackingRefBased/>
  <w15:docId w15:val="{41583757-1BFE-4323-A778-161011F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5CC"/>
    <w:pPr>
      <w:suppressAutoHyphens/>
      <w:spacing w:after="200" w:line="276" w:lineRule="auto"/>
    </w:pPr>
    <w:rPr>
      <w:rFonts w:ascii="Times New Roman"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qFormat/>
    <w:rsid w:val="000535CC"/>
    <w:rPr>
      <w:rFonts w:ascii="Segoe UI" w:hAnsi="Segoe UI" w:cs="Segoe UI"/>
      <w:i/>
      <w:iCs/>
      <w:sz w:val="18"/>
      <w:szCs w:val="18"/>
    </w:rPr>
  </w:style>
  <w:style w:type="paragraph" w:customStyle="1" w:styleId="pf0">
    <w:name w:val="pf0"/>
    <w:basedOn w:val="Normal"/>
    <w:qFormat/>
    <w:rsid w:val="000535CC"/>
    <w:pPr>
      <w:spacing w:beforeAutospacing="1" w:afterAutospacing="1" w:line="240" w:lineRule="auto"/>
    </w:pPr>
    <w:rPr>
      <w:rFonts w:eastAsia="Times New Roman"/>
      <w:szCs w:val="24"/>
      <w:lang w:val="en-US"/>
    </w:rPr>
  </w:style>
  <w:style w:type="paragraph" w:customStyle="1" w:styleId="LO-Normal">
    <w:name w:val="LO-Normal"/>
    <w:rsid w:val="002908D0"/>
    <w:pPr>
      <w:widowControl w:val="0"/>
      <w:suppressAutoHyphens/>
      <w:spacing w:after="0" w:line="240" w:lineRule="auto"/>
    </w:pPr>
    <w:rPr>
      <w:rFonts w:ascii="Liberation Serif" w:eastAsia="SimSun" w:hAnsi="Liberation Serif" w:cs="Mangal"/>
      <w:kern w:val="0"/>
      <w:sz w:val="24"/>
      <w:szCs w:val="24"/>
      <w:lang w:val="lt-LT" w:eastAsia="zh-CN" w:bidi="hi-IN"/>
      <w14:ligatures w14:val="none"/>
    </w:rPr>
  </w:style>
  <w:style w:type="paragraph" w:styleId="ListParagraph">
    <w:name w:val="List Paragraph"/>
    <w:basedOn w:val="Normal"/>
    <w:uiPriority w:val="34"/>
    <w:qFormat/>
    <w:rsid w:val="005908AA"/>
    <w:pPr>
      <w:ind w:left="720"/>
      <w:contextualSpacing/>
    </w:pPr>
  </w:style>
  <w:style w:type="character" w:styleId="CommentReference">
    <w:name w:val="annotation reference"/>
    <w:basedOn w:val="DefaultParagraphFont"/>
    <w:uiPriority w:val="99"/>
    <w:semiHidden/>
    <w:unhideWhenUsed/>
    <w:rsid w:val="00031FE6"/>
    <w:rPr>
      <w:sz w:val="16"/>
      <w:szCs w:val="16"/>
    </w:rPr>
  </w:style>
  <w:style w:type="paragraph" w:styleId="CommentText">
    <w:name w:val="annotation text"/>
    <w:basedOn w:val="Normal"/>
    <w:link w:val="CommentTextChar"/>
    <w:uiPriority w:val="99"/>
    <w:unhideWhenUsed/>
    <w:rsid w:val="00031FE6"/>
    <w:pPr>
      <w:spacing w:line="240" w:lineRule="auto"/>
    </w:pPr>
    <w:rPr>
      <w:sz w:val="20"/>
      <w:szCs w:val="20"/>
    </w:rPr>
  </w:style>
  <w:style w:type="character" w:customStyle="1" w:styleId="CommentTextChar">
    <w:name w:val="Comment Text Char"/>
    <w:basedOn w:val="DefaultParagraphFont"/>
    <w:link w:val="CommentText"/>
    <w:uiPriority w:val="99"/>
    <w:rsid w:val="00031FE6"/>
    <w:rPr>
      <w:rFonts w:ascii="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31FE6"/>
    <w:rPr>
      <w:b/>
      <w:bCs/>
    </w:rPr>
  </w:style>
  <w:style w:type="character" w:customStyle="1" w:styleId="CommentSubjectChar">
    <w:name w:val="Comment Subject Char"/>
    <w:basedOn w:val="CommentTextChar"/>
    <w:link w:val="CommentSubject"/>
    <w:uiPriority w:val="99"/>
    <w:semiHidden/>
    <w:rsid w:val="00031FE6"/>
    <w:rPr>
      <w:rFonts w:ascii="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483">
      <w:bodyDiv w:val="1"/>
      <w:marLeft w:val="0"/>
      <w:marRight w:val="0"/>
      <w:marTop w:val="0"/>
      <w:marBottom w:val="0"/>
      <w:divBdr>
        <w:top w:val="none" w:sz="0" w:space="0" w:color="auto"/>
        <w:left w:val="none" w:sz="0" w:space="0" w:color="auto"/>
        <w:bottom w:val="none" w:sz="0" w:space="0" w:color="auto"/>
        <w:right w:val="none" w:sz="0" w:space="0" w:color="auto"/>
      </w:divBdr>
    </w:div>
    <w:div w:id="154348739">
      <w:bodyDiv w:val="1"/>
      <w:marLeft w:val="0"/>
      <w:marRight w:val="0"/>
      <w:marTop w:val="0"/>
      <w:marBottom w:val="0"/>
      <w:divBdr>
        <w:top w:val="none" w:sz="0" w:space="0" w:color="auto"/>
        <w:left w:val="none" w:sz="0" w:space="0" w:color="auto"/>
        <w:bottom w:val="none" w:sz="0" w:space="0" w:color="auto"/>
        <w:right w:val="none" w:sz="0" w:space="0" w:color="auto"/>
      </w:divBdr>
    </w:div>
    <w:div w:id="377902472">
      <w:bodyDiv w:val="1"/>
      <w:marLeft w:val="0"/>
      <w:marRight w:val="0"/>
      <w:marTop w:val="0"/>
      <w:marBottom w:val="0"/>
      <w:divBdr>
        <w:top w:val="none" w:sz="0" w:space="0" w:color="auto"/>
        <w:left w:val="none" w:sz="0" w:space="0" w:color="auto"/>
        <w:bottom w:val="none" w:sz="0" w:space="0" w:color="auto"/>
        <w:right w:val="none" w:sz="0" w:space="0" w:color="auto"/>
      </w:divBdr>
    </w:div>
    <w:div w:id="421724337">
      <w:bodyDiv w:val="1"/>
      <w:marLeft w:val="0"/>
      <w:marRight w:val="0"/>
      <w:marTop w:val="0"/>
      <w:marBottom w:val="0"/>
      <w:divBdr>
        <w:top w:val="none" w:sz="0" w:space="0" w:color="auto"/>
        <w:left w:val="none" w:sz="0" w:space="0" w:color="auto"/>
        <w:bottom w:val="none" w:sz="0" w:space="0" w:color="auto"/>
        <w:right w:val="none" w:sz="0" w:space="0" w:color="auto"/>
      </w:divBdr>
    </w:div>
    <w:div w:id="862590302">
      <w:bodyDiv w:val="1"/>
      <w:marLeft w:val="0"/>
      <w:marRight w:val="0"/>
      <w:marTop w:val="0"/>
      <w:marBottom w:val="0"/>
      <w:divBdr>
        <w:top w:val="none" w:sz="0" w:space="0" w:color="auto"/>
        <w:left w:val="none" w:sz="0" w:space="0" w:color="auto"/>
        <w:bottom w:val="none" w:sz="0" w:space="0" w:color="auto"/>
        <w:right w:val="none" w:sz="0" w:space="0" w:color="auto"/>
      </w:divBdr>
    </w:div>
    <w:div w:id="17112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Petrulionienė</dc:creator>
  <cp:keywords/>
  <dc:description/>
  <cp:lastModifiedBy>NVSPL58</cp:lastModifiedBy>
  <cp:revision>15</cp:revision>
  <dcterms:created xsi:type="dcterms:W3CDTF">2025-03-31T11:51:00Z</dcterms:created>
  <dcterms:modified xsi:type="dcterms:W3CDTF">2025-06-06T05:55:00Z</dcterms:modified>
</cp:coreProperties>
</file>