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134CF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 xml:space="preserve">ATVIRO </w:t>
      </w:r>
      <w:r w:rsidRPr="00134CF0">
        <w:rPr>
          <w:rFonts w:asciiTheme="majorHAnsi" w:hAnsiTheme="majorHAnsi"/>
          <w:b/>
          <w:sz w:val="22"/>
          <w:szCs w:val="22"/>
          <w:lang w:val="lt-LT"/>
        </w:rPr>
        <w:t>KONKURSO</w:t>
      </w:r>
      <w:r w:rsidR="00A267EC" w:rsidRPr="00134CF0">
        <w:rPr>
          <w:rFonts w:asciiTheme="majorHAnsi" w:hAnsiTheme="majorHAnsi"/>
          <w:b/>
          <w:sz w:val="22"/>
          <w:szCs w:val="22"/>
          <w:lang w:val="lt-LT"/>
        </w:rPr>
        <w:t xml:space="preserve"> </w:t>
      </w:r>
      <w:r w:rsidRPr="00134CF0">
        <w:rPr>
          <w:rFonts w:asciiTheme="majorHAnsi" w:hAnsiTheme="majorHAnsi"/>
          <w:b/>
          <w:sz w:val="22"/>
          <w:szCs w:val="22"/>
          <w:lang w:val="lt-LT"/>
        </w:rPr>
        <w:t>(SUPAPRASTINTO PIRKIMO) SĄLYGOS</w:t>
      </w:r>
    </w:p>
    <w:p w:rsidR="007C7568" w:rsidRPr="00134CF0" w:rsidRDefault="007C7568" w:rsidP="007C7568">
      <w:pPr>
        <w:jc w:val="center"/>
        <w:rPr>
          <w:rFonts w:asciiTheme="majorHAnsi" w:hAnsiTheme="majorHAnsi"/>
          <w:b/>
          <w:sz w:val="22"/>
          <w:szCs w:val="22"/>
          <w:lang w:val="lt-LT"/>
        </w:rPr>
      </w:pPr>
    </w:p>
    <w:p w:rsidR="002F351E" w:rsidRPr="00134CF0" w:rsidRDefault="00134CF0" w:rsidP="007C7568">
      <w:pPr>
        <w:jc w:val="center"/>
        <w:rPr>
          <w:rFonts w:asciiTheme="majorHAnsi" w:hAnsiTheme="majorHAnsi"/>
          <w:b/>
          <w:sz w:val="22"/>
          <w:szCs w:val="22"/>
          <w:lang w:val="lt-LT"/>
        </w:rPr>
      </w:pPr>
      <w:r w:rsidRPr="00134CF0">
        <w:rPr>
          <w:rFonts w:asciiTheme="majorHAnsi" w:hAnsiTheme="majorHAnsi"/>
          <w:b/>
          <w:kern w:val="2"/>
          <w:sz w:val="22"/>
          <w:szCs w:val="22"/>
        </w:rPr>
        <w:t>STENTGRAFTAS IR DISTALINIS PRAILGINTOJAS</w:t>
      </w:r>
    </w:p>
    <w:p w:rsidR="00554EB2" w:rsidRPr="00134CF0" w:rsidRDefault="00554EB2"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34CF0">
        <w:rPr>
          <w:rFonts w:asciiTheme="majorHAnsi" w:hAnsiTheme="majorHAnsi"/>
          <w:b/>
          <w:bCs/>
          <w:color w:val="548DD4" w:themeColor="text2" w:themeTint="99"/>
          <w:sz w:val="22"/>
          <w:szCs w:val="22"/>
        </w:rPr>
        <w:t>stentgraftą ir distalinį prailgintoją</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134CF0" w:rsidP="00134CF0">
      <w:pPr>
        <w:pStyle w:val="ListParagraph"/>
        <w:numPr>
          <w:ilvl w:val="1"/>
          <w:numId w:val="3"/>
        </w:numPr>
        <w:tabs>
          <w:tab w:val="left" w:pos="1134"/>
          <w:tab w:val="left" w:pos="1276"/>
          <w:tab w:val="left" w:pos="1560"/>
        </w:tabs>
        <w:spacing w:after="0" w:line="240" w:lineRule="auto"/>
        <w:ind w:firstLine="207"/>
        <w:jc w:val="both"/>
        <w:rPr>
          <w:rFonts w:asciiTheme="majorHAnsi" w:hAnsiTheme="majorHAnsi"/>
          <w:b/>
          <w:bCs/>
        </w:rPr>
      </w:pPr>
      <w:r>
        <w:rPr>
          <w:rFonts w:asciiTheme="majorHAnsi" w:hAnsiTheme="majorHAnsi"/>
        </w:rPr>
        <w:t xml:space="preserve">  </w:t>
      </w:r>
      <w:r w:rsidR="007C7568" w:rsidRPr="00B17DF9">
        <w:rPr>
          <w:rFonts w:asciiTheme="majorHAnsi" w:hAnsiTheme="majorHAnsi"/>
        </w:rPr>
        <w:t>Pirkimo objektas</w:t>
      </w:r>
      <w:r w:rsidR="001D30F1" w:rsidRPr="00B17DF9">
        <w:rPr>
          <w:rFonts w:asciiTheme="majorHAnsi" w:hAnsiTheme="majorHAnsi"/>
        </w:rPr>
        <w:t xml:space="preserve"> </w:t>
      </w:r>
      <w:r w:rsidR="007C7568" w:rsidRPr="00B17DF9">
        <w:rPr>
          <w:rFonts w:asciiTheme="majorHAnsi" w:hAnsiTheme="majorHAnsi"/>
        </w:rPr>
        <w:t>–</w:t>
      </w:r>
      <w:r w:rsidR="00F414EB" w:rsidRPr="00B17DF9">
        <w:rPr>
          <w:rFonts w:asciiTheme="majorHAnsi" w:hAnsiTheme="majorHAnsi"/>
        </w:rPr>
        <w:t xml:space="preserve"> </w:t>
      </w:r>
      <w:r w:rsidRPr="00134CF0">
        <w:rPr>
          <w:rFonts w:asciiTheme="majorHAnsi" w:hAnsiTheme="majorHAnsi"/>
          <w:b/>
          <w:bCs/>
          <w:color w:val="548DD4" w:themeColor="text2" w:themeTint="99"/>
        </w:rPr>
        <w:t>Stentgraftas ir distalinis prailgintojas</w:t>
      </w:r>
      <w:r w:rsidR="003173E6" w:rsidRPr="00C70430">
        <w:rPr>
          <w:rFonts w:asciiTheme="majorHAnsi" w:hAnsiTheme="majorHAnsi"/>
          <w:b/>
          <w:bCs/>
          <w:color w:val="548DD4" w:themeColor="text2" w:themeTint="99"/>
        </w:rPr>
        <w:t>.</w:t>
      </w:r>
    </w:p>
    <w:p w:rsidR="00107A76" w:rsidRDefault="00134CF0"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Pr>
          <w:rFonts w:asciiTheme="majorHAnsi" w:hAnsiTheme="majorHAnsi"/>
          <w:sz w:val="22"/>
          <w:szCs w:val="22"/>
        </w:rPr>
        <w:t xml:space="preserve">  </w:t>
      </w:r>
      <w:r w:rsidR="0008206A" w:rsidRPr="00B17DF9">
        <w:rPr>
          <w:rFonts w:asciiTheme="majorHAnsi" w:hAnsiTheme="majorHAnsi"/>
          <w:sz w:val="22"/>
          <w:szCs w:val="22"/>
        </w:rPr>
        <w:t xml:space="preserve">Detali informacija apie perkamas prekes pateikiama techninėje specifikacijoje </w:t>
      </w:r>
      <w:r w:rsidR="0008206A" w:rsidRPr="00B17DF9">
        <w:rPr>
          <w:rFonts w:asciiTheme="majorHAnsi" w:hAnsiTheme="majorHAnsi"/>
          <w:b/>
          <w:sz w:val="22"/>
          <w:szCs w:val="22"/>
        </w:rPr>
        <w:t>(Pirkimo sąlygų 3 priede</w:t>
      </w:r>
      <w:r w:rsidR="0008206A" w:rsidRPr="00B17DF9">
        <w:rPr>
          <w:rFonts w:asciiTheme="majorHAnsi" w:hAnsiTheme="majorHAnsi"/>
          <w:sz w:val="22"/>
          <w:szCs w:val="22"/>
        </w:rPr>
        <w:t xml:space="preserve">). </w:t>
      </w:r>
    </w:p>
    <w:p w:rsidR="00107A76" w:rsidRPr="00107A76" w:rsidRDefault="00134CF0"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Pr>
          <w:rFonts w:asciiTheme="majorHAnsi" w:hAnsiTheme="majorHAnsi"/>
          <w:iCs/>
          <w:sz w:val="22"/>
          <w:szCs w:val="22"/>
        </w:rPr>
        <w:t xml:space="preserve">  </w:t>
      </w:r>
      <w:r w:rsidR="00107A76"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Pr>
          <w:rFonts w:asciiTheme="majorHAnsi" w:hAnsiTheme="majorHAnsi"/>
          <w:b/>
          <w:bCs/>
          <w:color w:val="548DD4" w:themeColor="text2" w:themeTint="99"/>
          <w:sz w:val="22"/>
          <w:szCs w:val="22"/>
        </w:rPr>
        <w:t>stentgrafto ir distalinio prailgintojo</w:t>
      </w:r>
      <w:r w:rsidR="00107A76" w:rsidRPr="00107A76">
        <w:rPr>
          <w:rFonts w:asciiTheme="majorHAnsi" w:hAnsiTheme="majorHAnsi"/>
          <w:iCs/>
          <w:sz w:val="22"/>
          <w:szCs w:val="22"/>
        </w:rPr>
        <w:t xml:space="preserve">“ (Nr. </w:t>
      </w:r>
      <w:r w:rsidR="006A2D21" w:rsidRPr="006A2D21">
        <w:rPr>
          <w:rFonts w:asciiTheme="majorHAnsi" w:hAnsiTheme="majorHAnsi"/>
          <w:iCs/>
          <w:sz w:val="22"/>
          <w:szCs w:val="22"/>
        </w:rPr>
        <w:t>3015327</w:t>
      </w:r>
      <w:r w:rsidR="00107A76" w:rsidRPr="00107A76">
        <w:rPr>
          <w:rFonts w:asciiTheme="majorHAnsi" w:hAnsiTheme="majorHAnsi"/>
          <w:iCs/>
          <w:sz w:val="22"/>
          <w:szCs w:val="22"/>
        </w:rPr>
        <w:t>).</w:t>
      </w:r>
    </w:p>
    <w:p w:rsidR="00134CF0" w:rsidRPr="0086194C" w:rsidRDefault="00134CF0" w:rsidP="00134CF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Pr>
          <w:rFonts w:asciiTheme="majorHAnsi" w:hAnsiTheme="majorHAnsi"/>
          <w:sz w:val="22"/>
          <w:szCs w:val="22"/>
        </w:rPr>
        <w:t xml:space="preserve">  </w:t>
      </w:r>
      <w:r w:rsidRPr="0086194C">
        <w:rPr>
          <w:rFonts w:asciiTheme="majorHAnsi" w:hAnsiTheme="majorHAnsi"/>
          <w:sz w:val="22"/>
          <w:szCs w:val="22"/>
        </w:rPr>
        <w:t>Šis pirkimas nėra skirstomas į pirkimo dalis (viso viena pirkimo dalis).</w:t>
      </w:r>
    </w:p>
    <w:p w:rsidR="00134CF0" w:rsidRPr="0086194C" w:rsidRDefault="00134CF0" w:rsidP="00134CF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Pr>
          <w:rFonts w:asciiTheme="majorHAnsi" w:hAnsiTheme="majorHAnsi"/>
          <w:sz w:val="22"/>
          <w:szCs w:val="22"/>
        </w:rPr>
        <w:t xml:space="preserve">  </w:t>
      </w:r>
      <w:r w:rsidRPr="0086194C">
        <w:rPr>
          <w:rFonts w:asciiTheme="majorHAnsi" w:hAnsiTheme="majorHAnsi"/>
          <w:sz w:val="22"/>
          <w:szCs w:val="22"/>
        </w:rPr>
        <w:t>Dalyvis gali pateikti tik vieną pasiūlymą visam pirkimui. Pasiūlymas turi būti pateiktas visai pirkimo sąlygų techninėje specifikacijoje nurodytai apimčiai. Alternatyvūs pasiūlymai negalimi.</w:t>
      </w:r>
    </w:p>
    <w:p w:rsidR="00134CF0" w:rsidRPr="0086194C" w:rsidRDefault="00134CF0" w:rsidP="00134CF0">
      <w:pP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 xml:space="preserve">2.6. </w:t>
      </w:r>
      <w:r>
        <w:rPr>
          <w:rFonts w:asciiTheme="majorHAnsi" w:hAnsiTheme="majorHAnsi"/>
          <w:sz w:val="22"/>
          <w:szCs w:val="22"/>
        </w:rPr>
        <w:t xml:space="preserve"> </w:t>
      </w:r>
      <w:r w:rsidRPr="0086194C">
        <w:rPr>
          <w:rFonts w:asciiTheme="majorHAnsi" w:hAnsiTheme="majorHAnsi"/>
          <w:sz w:val="22"/>
          <w:szCs w:val="22"/>
        </w:rPr>
        <w:t>Prekių pristatymo vieta yra Lietuvos sveikatos mokslų universiteto ligoninė Kauno klinikos, adresas Eivenių g. 2, LT-50161 Kaunas, Vaistinė.</w:t>
      </w:r>
    </w:p>
    <w:p w:rsidR="00134CF0" w:rsidRPr="0086194C" w:rsidRDefault="00134CF0" w:rsidP="00134CF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 xml:space="preserve">2.7. </w:t>
      </w:r>
      <w:r>
        <w:rPr>
          <w:rFonts w:asciiTheme="majorHAnsi" w:hAnsiTheme="majorHAnsi"/>
          <w:sz w:val="22"/>
          <w:szCs w:val="22"/>
        </w:rPr>
        <w:t xml:space="preserve"> </w:t>
      </w:r>
      <w:r w:rsidRPr="0086194C">
        <w:rPr>
          <w:rFonts w:asciiTheme="majorHAnsi" w:hAnsiTheme="majorHAnsi"/>
          <w:sz w:val="22"/>
          <w:szCs w:val="22"/>
        </w:rPr>
        <w:t>Perkančioji organizacija privalo nutraukti pradėtas pirkimo procedūras, jeigu buvo pažeisti šio įstatymo 17 straipsnio 1 dalyje nustatyti principai ir atitinkamos padėties negalima ištaisyti.</w:t>
      </w:r>
    </w:p>
    <w:p w:rsidR="00134CF0" w:rsidRPr="0086194C" w:rsidRDefault="00134CF0" w:rsidP="00134CF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Pr>
          <w:rFonts w:asciiTheme="majorHAnsi" w:hAnsiTheme="majorHAnsi"/>
          <w:sz w:val="22"/>
          <w:szCs w:val="22"/>
        </w:rPr>
        <w:tab/>
      </w:r>
      <w:r>
        <w:rPr>
          <w:rFonts w:asciiTheme="majorHAnsi" w:hAnsiTheme="majorHAnsi"/>
          <w:sz w:val="22"/>
          <w:szCs w:val="22"/>
        </w:rPr>
        <w:tab/>
        <w:t xml:space="preserve">2.8. </w:t>
      </w:r>
      <w:r w:rsidRPr="0086194C">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34CF0" w:rsidRPr="00C70430" w:rsidRDefault="00134CF0" w:rsidP="00134CF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 xml:space="preserve">2.9. </w:t>
      </w:r>
      <w:r>
        <w:rPr>
          <w:rFonts w:asciiTheme="majorHAnsi" w:hAnsiTheme="majorHAnsi"/>
          <w:sz w:val="22"/>
          <w:szCs w:val="20"/>
          <w:lang w:eastAsia="lt-LT"/>
        </w:rPr>
        <w:t xml:space="preserve"> </w:t>
      </w:r>
      <w:r w:rsidRPr="00C70430">
        <w:rPr>
          <w:rFonts w:asciiTheme="majorHAnsi" w:hAnsiTheme="majorHAnsi"/>
          <w:sz w:val="22"/>
          <w:szCs w:val="20"/>
          <w:lang w:eastAsia="lt-LT"/>
        </w:rPr>
        <w:t>Pasiūlymai vertinami pagal kainos kriterijų.</w:t>
      </w:r>
    </w:p>
    <w:p w:rsidR="0008206A" w:rsidRDefault="0008206A" w:rsidP="00134CF0">
      <w:pPr>
        <w:tabs>
          <w:tab w:val="left" w:pos="993"/>
          <w:tab w:val="left" w:pos="1134"/>
          <w:tab w:val="left" w:pos="1560"/>
          <w:tab w:val="left" w:pos="2127"/>
        </w:tabs>
        <w:jc w:val="both"/>
        <w:rPr>
          <w:rFonts w:asciiTheme="majorHAnsi" w:hAnsiTheme="majorHAnsi"/>
          <w:sz w:val="22"/>
          <w:szCs w:val="20"/>
          <w:lang w:eastAsia="lt-LT"/>
        </w:rPr>
      </w:pP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lastRenderedPageBreak/>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turinčio (turinčių) teisę surašyti ir pasirašyti tiekėjo finansinės apskaitos </w:t>
            </w:r>
            <w:r w:rsidRPr="00C70430">
              <w:rPr>
                <w:rFonts w:asciiTheme="majorHAnsi" w:hAnsiTheme="majorHAnsi"/>
                <w:sz w:val="22"/>
                <w:szCs w:val="22"/>
              </w:rPr>
              <w:lastRenderedPageBreak/>
              <w:t>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w:t>
            </w:r>
            <w:r w:rsidRPr="00C70430">
              <w:rPr>
                <w:rFonts w:asciiTheme="majorHAnsi" w:hAnsiTheme="majorHAnsi"/>
                <w:bCs/>
                <w:sz w:val="22"/>
                <w:szCs w:val="22"/>
              </w:rPr>
              <w:lastRenderedPageBreak/>
              <w:t>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w:t>
            </w:r>
            <w:r w:rsidRPr="00C70430">
              <w:rPr>
                <w:rFonts w:asciiTheme="majorHAnsi" w:hAnsiTheme="majorHAnsi"/>
                <w:bCs/>
                <w:color w:val="000000"/>
                <w:sz w:val="22"/>
                <w:szCs w:val="22"/>
                <w:lang w:eastAsia="lt-LT"/>
              </w:rPr>
              <w:lastRenderedPageBreak/>
              <w:t>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w:t>
            </w:r>
            <w:r w:rsidRPr="00C70430">
              <w:rPr>
                <w:rFonts w:asciiTheme="majorHAnsi" w:hAnsiTheme="majorHAnsi"/>
                <w:bCs/>
                <w:color w:val="000000"/>
                <w:sz w:val="22"/>
                <w:szCs w:val="22"/>
                <w:lang w:eastAsia="lt-LT"/>
              </w:rPr>
              <w:lastRenderedPageBreak/>
              <w:t xml:space="preserve">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70430">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w:t>
            </w:r>
            <w:r w:rsidRPr="00C70430">
              <w:rPr>
                <w:rFonts w:asciiTheme="majorHAnsi" w:hAnsiTheme="majorHAnsi"/>
                <w:b/>
                <w:bCs/>
                <w:color w:val="000000"/>
                <w:sz w:val="22"/>
                <w:szCs w:val="22"/>
                <w:lang w:eastAsia="lt-LT"/>
              </w:rPr>
              <w:lastRenderedPageBreak/>
              <w:t xml:space="preserve">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8C1EA6"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C70430">
              <w:rPr>
                <w:rFonts w:asciiTheme="majorHAnsi" w:hAnsiTheme="majorHAnsi"/>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r w:rsidRPr="00C70430">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8C1EA6"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8C1EA6"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8C1EA6"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70430">
              <w:rPr>
                <w:rFonts w:asciiTheme="majorHAnsi" w:hAnsiTheme="majorHAnsi"/>
                <w:sz w:val="22"/>
                <w:szCs w:val="22"/>
              </w:rPr>
              <w:lastRenderedPageBreak/>
              <w:t>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8C1EA6"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w:t>
      </w:r>
      <w:r w:rsidRPr="00C70430">
        <w:rPr>
          <w:rFonts w:asciiTheme="majorHAnsi" w:hAnsiTheme="majorHAnsi"/>
        </w:rPr>
        <w:lastRenderedPageBreak/>
        <w:t>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554EB2">
        <w:rPr>
          <w:rFonts w:asciiTheme="majorHAnsi" w:hAnsiTheme="majorHAnsi"/>
          <w:b/>
          <w:iCs/>
          <w:color w:val="548DD4" w:themeColor="text2" w:themeTint="99"/>
        </w:rPr>
        <w:t>birželio</w:t>
      </w:r>
      <w:r w:rsidR="00E10C59">
        <w:rPr>
          <w:rFonts w:asciiTheme="majorHAnsi" w:hAnsiTheme="majorHAnsi"/>
          <w:b/>
          <w:iCs/>
          <w:color w:val="548DD4" w:themeColor="text2" w:themeTint="99"/>
        </w:rPr>
        <w:t xml:space="preserve"> </w:t>
      </w:r>
      <w:r w:rsidR="00F0386A">
        <w:rPr>
          <w:rFonts w:asciiTheme="majorHAnsi" w:hAnsiTheme="majorHAnsi"/>
          <w:b/>
          <w:iCs/>
          <w:color w:val="548DD4" w:themeColor="text2" w:themeTint="99"/>
        </w:rPr>
        <w:t>1</w:t>
      </w:r>
      <w:r w:rsidR="0026140A">
        <w:rPr>
          <w:rFonts w:asciiTheme="majorHAnsi" w:hAnsiTheme="majorHAnsi"/>
          <w:b/>
          <w:iCs/>
          <w:color w:val="548DD4" w:themeColor="text2" w:themeTint="99"/>
        </w:rPr>
        <w:t>9</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lastRenderedPageBreak/>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birželio</w:t>
      </w:r>
      <w:r w:rsidR="009B383E" w:rsidRPr="009B383E">
        <w:rPr>
          <w:rFonts w:asciiTheme="majorHAnsi" w:hAnsiTheme="majorHAnsi"/>
          <w:b/>
          <w:iCs/>
          <w:color w:val="548DD4" w:themeColor="text2" w:themeTint="99"/>
          <w:sz w:val="22"/>
          <w:szCs w:val="22"/>
          <w:u w:val="single"/>
        </w:rPr>
        <w:t xml:space="preserve"> </w:t>
      </w:r>
      <w:r w:rsidR="00F0386A">
        <w:rPr>
          <w:rFonts w:asciiTheme="majorHAnsi" w:hAnsiTheme="majorHAnsi"/>
          <w:b/>
          <w:iCs/>
          <w:color w:val="548DD4" w:themeColor="text2" w:themeTint="99"/>
          <w:sz w:val="22"/>
          <w:szCs w:val="22"/>
          <w:u w:val="single"/>
        </w:rPr>
        <w:t>1</w:t>
      </w:r>
      <w:r w:rsidR="0026140A">
        <w:rPr>
          <w:rFonts w:asciiTheme="majorHAnsi" w:hAnsiTheme="majorHAnsi"/>
          <w:b/>
          <w:iCs/>
          <w:color w:val="548DD4" w:themeColor="text2" w:themeTint="99"/>
          <w:sz w:val="22"/>
          <w:szCs w:val="22"/>
          <w:u w:val="single"/>
        </w:rPr>
        <w:t>9</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554EB2">
        <w:rPr>
          <w:rFonts w:asciiTheme="majorHAnsi" w:hAnsiTheme="majorHAnsi"/>
          <w:b/>
          <w:iCs/>
          <w:color w:val="548DD4" w:themeColor="text2" w:themeTint="99"/>
          <w:sz w:val="22"/>
          <w:szCs w:val="22"/>
          <w:u w:val="single"/>
        </w:rPr>
        <w:t>birželio</w:t>
      </w:r>
      <w:r w:rsidR="00554EB2" w:rsidRPr="009B383E">
        <w:rPr>
          <w:rFonts w:asciiTheme="majorHAnsi" w:hAnsiTheme="majorHAnsi"/>
          <w:b/>
          <w:iCs/>
          <w:color w:val="548DD4" w:themeColor="text2" w:themeTint="99"/>
          <w:sz w:val="22"/>
          <w:szCs w:val="22"/>
          <w:u w:val="single"/>
        </w:rPr>
        <w:t xml:space="preserve"> </w:t>
      </w:r>
      <w:r w:rsidR="00F0386A">
        <w:rPr>
          <w:rFonts w:asciiTheme="majorHAnsi" w:hAnsiTheme="majorHAnsi"/>
          <w:b/>
          <w:iCs/>
          <w:color w:val="548DD4" w:themeColor="text2" w:themeTint="99"/>
          <w:sz w:val="22"/>
          <w:szCs w:val="22"/>
          <w:u w:val="single"/>
        </w:rPr>
        <w:t>1</w:t>
      </w:r>
      <w:r w:rsidR="0026140A">
        <w:rPr>
          <w:rFonts w:asciiTheme="majorHAnsi" w:hAnsiTheme="majorHAnsi"/>
          <w:b/>
          <w:iCs/>
          <w:color w:val="548DD4" w:themeColor="text2" w:themeTint="99"/>
          <w:sz w:val="22"/>
          <w:szCs w:val="22"/>
          <w:u w:val="single"/>
        </w:rPr>
        <w:t>9</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16.11. Jeigu dė</w:t>
      </w:r>
      <w:r w:rsidRPr="00BC3216">
        <w:rPr>
          <w:rFonts w:ascii="Cambria" w:hAnsi="Cambria"/>
          <w:lang w:val="nl-NL"/>
        </w:rPr>
        <w:t>l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ą dė</w:t>
      </w:r>
      <w:r w:rsidRPr="00BC3216">
        <w:rPr>
          <w:rFonts w:ascii="Cambria" w:hAnsi="Cambria"/>
          <w:lang w:val="nl-NL"/>
        </w:rPr>
        <w:t>l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6" w:name="_Toc490665155"/>
      <w:r w:rsidRPr="00BC3216">
        <w:rPr>
          <w:rFonts w:ascii="Cambria" w:hAnsi="Cambria"/>
          <w:b/>
          <w:sz w:val="22"/>
        </w:rPr>
        <w:t>PIRKIMO SUTARTIES PASIRAŠYMAS IR SĄLYGOS</w:t>
      </w:r>
      <w:bookmarkEnd w:id="46"/>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bookmarkStart w:id="47" w:name="_GoBack"/>
      <w:bookmarkEnd w:id="47"/>
    </w:p>
    <w:p w:rsidR="00C90080"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060BAC">
        <w:rPr>
          <w:rFonts w:ascii="Cambria" w:hAnsi="Cambria"/>
          <w:color w:val="000000"/>
          <w:sz w:val="22"/>
          <w:szCs w:val="22"/>
        </w:rPr>
        <w:t>Taikoma kainodara – fiksuota kaina</w:t>
      </w:r>
      <w:r w:rsidR="003D3206" w:rsidRPr="00BC3216">
        <w:rPr>
          <w:rFonts w:ascii="Cambria" w:hAnsi="Cambria"/>
          <w:color w:val="000000"/>
          <w:sz w:val="22"/>
          <w:szCs w:val="22"/>
        </w:rPr>
        <w:t>.</w:t>
      </w:r>
      <w:bookmarkEnd w:id="12"/>
    </w:p>
    <w:p w:rsidR="00095CA0" w:rsidRPr="00BC3216" w:rsidRDefault="00095CA0" w:rsidP="00554EB2">
      <w:pPr>
        <w:pStyle w:val="NormalWeb"/>
        <w:ind w:firstLine="1276"/>
        <w:jc w:val="both"/>
        <w:rPr>
          <w:rFonts w:ascii="Cambria" w:hAnsi="Cambria"/>
          <w:color w:val="000000"/>
          <w:sz w:val="22"/>
          <w:szCs w:val="22"/>
        </w:rPr>
      </w:pPr>
      <w:r>
        <w:rPr>
          <w:rFonts w:ascii="Cambria" w:hAnsi="Cambria"/>
          <w:color w:val="000000"/>
          <w:sz w:val="22"/>
          <w:szCs w:val="22"/>
          <w:bdr w:val="none" w:sz="0" w:space="0" w:color="auto" w:frame="1"/>
        </w:rPr>
        <w:t xml:space="preserve">17.4. </w:t>
      </w:r>
      <w:r>
        <w:rPr>
          <w:rFonts w:ascii="Cambria" w:hAnsi="Cambria"/>
          <w:sz w:val="22"/>
          <w:szCs w:val="22"/>
          <w:bdr w:val="none" w:sz="0" w:space="0" w:color="auto" w:frame="1"/>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EA6" w:rsidRDefault="008C1EA6" w:rsidP="00516023">
      <w:r>
        <w:separator/>
      </w:r>
    </w:p>
  </w:endnote>
  <w:endnote w:type="continuationSeparator" w:id="0">
    <w:p w:rsidR="008C1EA6" w:rsidRDefault="008C1EA6"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EA6" w:rsidRDefault="008C1EA6" w:rsidP="00516023">
      <w:r>
        <w:separator/>
      </w:r>
    </w:p>
  </w:footnote>
  <w:footnote w:type="continuationSeparator" w:id="0">
    <w:p w:rsidR="008C1EA6" w:rsidRDefault="008C1EA6"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0BAC"/>
    <w:rsid w:val="00062412"/>
    <w:rsid w:val="0006525D"/>
    <w:rsid w:val="00065DF2"/>
    <w:rsid w:val="0006720E"/>
    <w:rsid w:val="00067FAC"/>
    <w:rsid w:val="00073F6F"/>
    <w:rsid w:val="00077F9B"/>
    <w:rsid w:val="0008206A"/>
    <w:rsid w:val="00090C5D"/>
    <w:rsid w:val="00094DA5"/>
    <w:rsid w:val="00094F3F"/>
    <w:rsid w:val="00095CA0"/>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4CF0"/>
    <w:rsid w:val="001372A4"/>
    <w:rsid w:val="00137B6A"/>
    <w:rsid w:val="00140DB2"/>
    <w:rsid w:val="00144010"/>
    <w:rsid w:val="001537DD"/>
    <w:rsid w:val="0016184C"/>
    <w:rsid w:val="00163D5E"/>
    <w:rsid w:val="0016793F"/>
    <w:rsid w:val="00171301"/>
    <w:rsid w:val="00172968"/>
    <w:rsid w:val="001779E1"/>
    <w:rsid w:val="00193B6E"/>
    <w:rsid w:val="00193DC7"/>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34FA"/>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A2D21"/>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1CE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1EA6"/>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8E6"/>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0386A"/>
    <w:rsid w:val="00F13BE7"/>
    <w:rsid w:val="00F21F06"/>
    <w:rsid w:val="00F244B8"/>
    <w:rsid w:val="00F2614C"/>
    <w:rsid w:val="00F3039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29094D32-018A-40B2-8BCC-D1E3ED82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9019</Words>
  <Characters>51411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117</cp:revision>
  <cp:lastPrinted>2024-07-29T06:28:00Z</cp:lastPrinted>
  <dcterms:created xsi:type="dcterms:W3CDTF">2023-03-03T08:33:00Z</dcterms:created>
  <dcterms:modified xsi:type="dcterms:W3CDTF">2025-06-06T11:24:00Z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