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A909" w14:textId="77777777" w:rsidR="0067339E" w:rsidRPr="0067339E" w:rsidRDefault="0067339E" w:rsidP="0067339E">
      <w:pPr>
        <w:tabs>
          <w:tab w:val="left" w:pos="1708"/>
          <w:tab w:val="right" w:leader="underscore" w:pos="9000"/>
        </w:tabs>
        <w:jc w:val="center"/>
        <w:rPr>
          <w:b/>
          <w:bCs/>
          <w:szCs w:val="24"/>
        </w:rPr>
      </w:pPr>
      <w:r w:rsidRPr="0067339E">
        <w:rPr>
          <w:b/>
          <w:bCs/>
          <w:szCs w:val="24"/>
        </w:rPr>
        <w:t>TRAKŲ RAJONO SAVIVALDYBĖS ADMINISTRACIJOS</w:t>
      </w:r>
    </w:p>
    <w:p w14:paraId="2B95BAF4" w14:textId="77777777" w:rsidR="0067339E" w:rsidRDefault="0067339E" w:rsidP="0067339E">
      <w:pPr>
        <w:tabs>
          <w:tab w:val="left" w:pos="1708"/>
          <w:tab w:val="right" w:leader="underscore" w:pos="9000"/>
        </w:tabs>
        <w:jc w:val="center"/>
        <w:rPr>
          <w:b/>
          <w:bCs/>
          <w:szCs w:val="24"/>
        </w:rPr>
      </w:pPr>
      <w:r w:rsidRPr="0067339E">
        <w:rPr>
          <w:b/>
          <w:bCs/>
          <w:szCs w:val="24"/>
        </w:rPr>
        <w:t>VIEŠOJO PIRKIMO KOMISIJA</w:t>
      </w:r>
    </w:p>
    <w:p w14:paraId="052529F1" w14:textId="77777777" w:rsidR="00DF4A40" w:rsidRDefault="00DF4A40" w:rsidP="0067339E">
      <w:pPr>
        <w:tabs>
          <w:tab w:val="left" w:pos="1708"/>
          <w:tab w:val="right" w:leader="underscore" w:pos="9000"/>
        </w:tabs>
        <w:jc w:val="center"/>
        <w:rPr>
          <w:b/>
          <w:bCs/>
          <w:szCs w:val="24"/>
        </w:rPr>
      </w:pPr>
    </w:p>
    <w:p w14:paraId="7A460754" w14:textId="6070A37B" w:rsidR="00DF4A40" w:rsidRPr="00AF2DC2" w:rsidRDefault="00DF4A40" w:rsidP="00DF4A40">
      <w:pPr>
        <w:tabs>
          <w:tab w:val="left" w:pos="1708"/>
          <w:tab w:val="right" w:leader="underscore" w:pos="9000"/>
        </w:tabs>
        <w:jc w:val="center"/>
        <w:rPr>
          <w:b/>
          <w:bCs/>
          <w:szCs w:val="24"/>
        </w:rPr>
      </w:pPr>
      <w:r w:rsidRPr="00AF2DC2">
        <w:rPr>
          <w:b/>
          <w:bCs/>
          <w:szCs w:val="24"/>
        </w:rPr>
        <w:t>DĖL AKTYVIOS PREVENCINĖS SISTEMOS RŪKYMO IR GARINIMO ATVEJ</w:t>
      </w:r>
      <w:r w:rsidR="00DC36AC">
        <w:rPr>
          <w:b/>
          <w:bCs/>
          <w:szCs w:val="24"/>
        </w:rPr>
        <w:t>U</w:t>
      </w:r>
      <w:r w:rsidRPr="00AF2DC2">
        <w:rPr>
          <w:b/>
          <w:bCs/>
          <w:szCs w:val="24"/>
        </w:rPr>
        <w:t xml:space="preserve"> DETEKCIJAI BEI INFORMAVIMUI REALIU LAIKU PIRKIMO</w:t>
      </w:r>
    </w:p>
    <w:p w14:paraId="565FFE04" w14:textId="77777777" w:rsidR="0067339E" w:rsidRPr="0067339E" w:rsidRDefault="0067339E" w:rsidP="0067339E">
      <w:pPr>
        <w:tabs>
          <w:tab w:val="left" w:pos="1708"/>
          <w:tab w:val="right" w:leader="underscore" w:pos="9000"/>
        </w:tabs>
        <w:jc w:val="center"/>
        <w:rPr>
          <w:b/>
          <w:bCs/>
          <w:szCs w:val="24"/>
        </w:rPr>
      </w:pPr>
    </w:p>
    <w:p w14:paraId="214FF424" w14:textId="1F61F5BB" w:rsidR="0067339E" w:rsidRPr="0067339E" w:rsidRDefault="0067339E" w:rsidP="0067339E">
      <w:pPr>
        <w:tabs>
          <w:tab w:val="left" w:pos="1708"/>
          <w:tab w:val="right" w:leader="underscore" w:pos="9000"/>
        </w:tabs>
        <w:jc w:val="center"/>
        <w:rPr>
          <w:szCs w:val="24"/>
        </w:rPr>
      </w:pPr>
      <w:r w:rsidRPr="0067339E">
        <w:rPr>
          <w:b/>
          <w:bCs/>
          <w:szCs w:val="24"/>
        </w:rPr>
        <w:t>202</w:t>
      </w:r>
      <w:r w:rsidR="004C3DC3">
        <w:rPr>
          <w:b/>
          <w:bCs/>
          <w:szCs w:val="24"/>
        </w:rPr>
        <w:t>5-0</w:t>
      </w:r>
      <w:r w:rsidR="00DF4A40">
        <w:rPr>
          <w:b/>
          <w:bCs/>
          <w:szCs w:val="24"/>
        </w:rPr>
        <w:t>6-0</w:t>
      </w:r>
      <w:r w:rsidR="00902876">
        <w:rPr>
          <w:b/>
          <w:bCs/>
          <w:szCs w:val="24"/>
        </w:rPr>
        <w:t>9</w:t>
      </w:r>
    </w:p>
    <w:p w14:paraId="789F64F1" w14:textId="77777777" w:rsidR="00D016A4" w:rsidRPr="0067339E" w:rsidRDefault="00D016A4" w:rsidP="00BE1602">
      <w:pPr>
        <w:tabs>
          <w:tab w:val="left" w:pos="1708"/>
          <w:tab w:val="right" w:leader="underscore" w:pos="9000"/>
        </w:tabs>
        <w:jc w:val="center"/>
        <w:rPr>
          <w:szCs w:val="24"/>
        </w:rPr>
      </w:pPr>
    </w:p>
    <w:p w14:paraId="7682DA96" w14:textId="2EA78C40" w:rsidR="002C5FDE" w:rsidRDefault="007521FC" w:rsidP="0050687D">
      <w:pPr>
        <w:ind w:firstLine="720"/>
        <w:jc w:val="both"/>
        <w:rPr>
          <w:bCs/>
          <w:szCs w:val="24"/>
          <w:lang w:eastAsia="en-US"/>
        </w:rPr>
      </w:pPr>
      <w:r>
        <w:rPr>
          <w:bCs/>
          <w:szCs w:val="24"/>
          <w:lang w:eastAsia="en-US"/>
        </w:rPr>
        <w:t xml:space="preserve">Trakų rajono savivaldybės administracijos Viešojo pirkimo komisija, vykdydama </w:t>
      </w:r>
      <w:r w:rsidR="00DF4A40">
        <w:rPr>
          <w:bCs/>
          <w:szCs w:val="24"/>
          <w:lang w:eastAsia="en-US"/>
        </w:rPr>
        <w:t>viešąjį</w:t>
      </w:r>
      <w:r>
        <w:rPr>
          <w:bCs/>
          <w:szCs w:val="24"/>
          <w:lang w:eastAsia="en-US"/>
        </w:rPr>
        <w:t xml:space="preserve"> pirkimą „</w:t>
      </w:r>
      <w:r w:rsidR="00DF4A40">
        <w:rPr>
          <w:bCs/>
          <w:szCs w:val="24"/>
          <w:lang w:eastAsia="en-US"/>
        </w:rPr>
        <w:t>Aktyvi prevencinė sistema rūkymo ir gar</w:t>
      </w:r>
      <w:r w:rsidR="00DC36AC">
        <w:rPr>
          <w:bCs/>
          <w:szCs w:val="24"/>
          <w:lang w:eastAsia="en-US"/>
        </w:rPr>
        <w:t>inimo atveju detekcijai bei informavimui realiu laiku“</w:t>
      </w:r>
      <w:r>
        <w:rPr>
          <w:bCs/>
          <w:szCs w:val="24"/>
          <w:lang w:eastAsia="en-US"/>
        </w:rPr>
        <w:t xml:space="preserve">, </w:t>
      </w:r>
      <w:r w:rsidR="00DC36AC">
        <w:rPr>
          <w:bCs/>
          <w:szCs w:val="24"/>
          <w:lang w:eastAsia="en-US"/>
        </w:rPr>
        <w:t>atviro (supaprastinto) konkurso būdu</w:t>
      </w:r>
      <w:r>
        <w:rPr>
          <w:bCs/>
          <w:szCs w:val="24"/>
          <w:lang w:eastAsia="en-US"/>
        </w:rPr>
        <w:t>, gav</w:t>
      </w:r>
      <w:r w:rsidR="00902876">
        <w:rPr>
          <w:bCs/>
          <w:szCs w:val="24"/>
          <w:lang w:eastAsia="en-US"/>
        </w:rPr>
        <w:t>usi</w:t>
      </w:r>
      <w:r w:rsidR="00AE43F5">
        <w:rPr>
          <w:bCs/>
          <w:szCs w:val="24"/>
          <w:lang w:eastAsia="en-US"/>
        </w:rPr>
        <w:t xml:space="preserve"> vieno iš tiekėjo paklausimą</w:t>
      </w:r>
      <w:r w:rsidR="00902876">
        <w:rPr>
          <w:bCs/>
          <w:szCs w:val="24"/>
          <w:lang w:eastAsia="en-US"/>
        </w:rPr>
        <w:t xml:space="preserve"> „Dėl detektorių, pagamintų nacionaliniam saugumui grėsmę keliančiose šalyse, tiekimo nepriimtinumo“</w:t>
      </w:r>
      <w:r w:rsidR="00AE43F5">
        <w:rPr>
          <w:bCs/>
          <w:szCs w:val="24"/>
          <w:lang w:eastAsia="en-US"/>
        </w:rPr>
        <w:t>, teikiame atsakymą:</w:t>
      </w:r>
    </w:p>
    <w:p w14:paraId="4F302DB7" w14:textId="4CA99035" w:rsidR="00D102DD" w:rsidRPr="00E92C52" w:rsidRDefault="00AE43F5" w:rsidP="00AE43F5">
      <w:pPr>
        <w:pStyle w:val="Pagrindiniotekstotrauka2"/>
        <w:ind w:right="-1" w:firstLine="720"/>
        <w:jc w:val="both"/>
        <w:rPr>
          <w:rFonts w:ascii="Times New Roman" w:hAnsi="Times New Roman"/>
          <w:bCs/>
          <w:i/>
          <w:iCs/>
          <w:sz w:val="24"/>
          <w:szCs w:val="24"/>
        </w:rPr>
      </w:pPr>
      <w:r>
        <w:rPr>
          <w:rFonts w:ascii="Times New Roman" w:hAnsi="Times New Roman"/>
          <w:bCs/>
          <w:sz w:val="24"/>
          <w:szCs w:val="24"/>
        </w:rPr>
        <w:t xml:space="preserve">Tiekėjo paklausimas. </w:t>
      </w:r>
      <w:r w:rsidR="00D102DD" w:rsidRPr="00E92C52">
        <w:rPr>
          <w:rFonts w:ascii="Times New Roman" w:hAnsi="Times New Roman"/>
          <w:bCs/>
          <w:i/>
          <w:iCs/>
          <w:sz w:val="24"/>
          <w:szCs w:val="24"/>
        </w:rPr>
        <w:t>„Atsižvelgdami į vykdomą pirkimą „Aktyvi prevencinė sistema rūkymo ir garinimo atvejų detekcijai bei informavimui realiu laiku“, išreiškiame kategorišką poziciją dėl galimo detektorių tiekimo, kurie yra pagaminti arba susiję su subjektų iš valstybių, keliančių grėsmę nacionaliniam saugumui – tai:</w:t>
      </w:r>
    </w:p>
    <w:p w14:paraId="0656A6F7" w14:textId="77777777" w:rsidR="00D102DD" w:rsidRPr="00E92C52" w:rsidRDefault="00D102DD" w:rsidP="00D102DD">
      <w:pPr>
        <w:jc w:val="both"/>
        <w:rPr>
          <w:bCs/>
          <w:i/>
          <w:iCs/>
          <w:szCs w:val="24"/>
          <w:lang w:eastAsia="en-US"/>
        </w:rPr>
      </w:pPr>
      <w:r w:rsidRPr="00E92C52">
        <w:rPr>
          <w:bCs/>
          <w:i/>
          <w:iCs/>
          <w:szCs w:val="24"/>
          <w:lang w:eastAsia="en-US"/>
        </w:rPr>
        <w:t>• Kinijos komunistinė Liaudies Respublika (išskyrus Taivaną),</w:t>
      </w:r>
    </w:p>
    <w:p w14:paraId="45501145" w14:textId="77777777" w:rsidR="00D102DD" w:rsidRPr="00E92C52" w:rsidRDefault="00D102DD" w:rsidP="00D102DD">
      <w:pPr>
        <w:jc w:val="both"/>
        <w:rPr>
          <w:bCs/>
          <w:i/>
          <w:iCs/>
          <w:szCs w:val="24"/>
          <w:lang w:eastAsia="en-US"/>
        </w:rPr>
      </w:pPr>
      <w:r w:rsidRPr="00E92C52">
        <w:rPr>
          <w:bCs/>
          <w:i/>
          <w:iCs/>
          <w:szCs w:val="24"/>
          <w:lang w:eastAsia="en-US"/>
        </w:rPr>
        <w:t>• Rusijos Federacija,</w:t>
      </w:r>
    </w:p>
    <w:p w14:paraId="2BB35F1B" w14:textId="77777777" w:rsidR="00D102DD" w:rsidRPr="005A4996" w:rsidRDefault="00D102DD" w:rsidP="00D102DD">
      <w:pPr>
        <w:jc w:val="both"/>
        <w:rPr>
          <w:bCs/>
          <w:i/>
          <w:iCs/>
          <w:szCs w:val="24"/>
          <w:lang w:eastAsia="en-US"/>
        </w:rPr>
      </w:pPr>
      <w:r w:rsidRPr="005A4996">
        <w:rPr>
          <w:bCs/>
          <w:i/>
          <w:iCs/>
          <w:szCs w:val="24"/>
          <w:lang w:eastAsia="en-US"/>
        </w:rPr>
        <w:t>• Baltarusija,</w:t>
      </w:r>
    </w:p>
    <w:p w14:paraId="1B545CE3" w14:textId="77777777" w:rsidR="00D102DD" w:rsidRPr="005A4996" w:rsidRDefault="00D102DD" w:rsidP="00D102DD">
      <w:pPr>
        <w:jc w:val="both"/>
        <w:rPr>
          <w:bCs/>
          <w:i/>
          <w:iCs/>
          <w:szCs w:val="24"/>
          <w:lang w:eastAsia="en-US"/>
        </w:rPr>
      </w:pPr>
      <w:r w:rsidRPr="005A4996">
        <w:rPr>
          <w:bCs/>
          <w:i/>
          <w:iCs/>
          <w:szCs w:val="24"/>
          <w:lang w:eastAsia="en-US"/>
        </w:rPr>
        <w:t>• Irano Islamo Respublika,</w:t>
      </w:r>
    </w:p>
    <w:p w14:paraId="0E7C2E49" w14:textId="77777777" w:rsidR="00D102DD" w:rsidRPr="005A4996" w:rsidRDefault="00D102DD" w:rsidP="00D102DD">
      <w:pPr>
        <w:jc w:val="both"/>
        <w:rPr>
          <w:bCs/>
          <w:i/>
          <w:iCs/>
          <w:szCs w:val="24"/>
          <w:lang w:eastAsia="en-US"/>
        </w:rPr>
      </w:pPr>
      <w:r w:rsidRPr="005A4996">
        <w:rPr>
          <w:bCs/>
          <w:i/>
          <w:iCs/>
          <w:szCs w:val="24"/>
          <w:lang w:eastAsia="en-US"/>
        </w:rPr>
        <w:t>• Šiaurės Korėja,</w:t>
      </w:r>
    </w:p>
    <w:p w14:paraId="4D085460" w14:textId="77777777" w:rsidR="00D102DD" w:rsidRPr="005A4996" w:rsidRDefault="00D102DD" w:rsidP="00D102DD">
      <w:pPr>
        <w:jc w:val="both"/>
        <w:rPr>
          <w:bCs/>
          <w:i/>
          <w:iCs/>
          <w:szCs w:val="24"/>
          <w:lang w:eastAsia="en-US"/>
        </w:rPr>
      </w:pPr>
      <w:r w:rsidRPr="005A4996">
        <w:rPr>
          <w:bCs/>
          <w:i/>
          <w:iCs/>
          <w:szCs w:val="24"/>
          <w:lang w:eastAsia="en-US"/>
        </w:rPr>
        <w:t>• ir kiti autoritariniai režimai, priešiški NATO ir ES valstybėms.</w:t>
      </w:r>
    </w:p>
    <w:p w14:paraId="5399C702" w14:textId="77777777" w:rsidR="00D102DD" w:rsidRPr="005A4996" w:rsidRDefault="00D102DD" w:rsidP="00D102DD">
      <w:pPr>
        <w:jc w:val="both"/>
        <w:rPr>
          <w:bCs/>
          <w:i/>
          <w:iCs/>
          <w:szCs w:val="24"/>
          <w:lang w:eastAsia="en-US"/>
        </w:rPr>
      </w:pPr>
      <w:r w:rsidRPr="005A4996">
        <w:rPr>
          <w:bCs/>
          <w:i/>
          <w:iCs/>
          <w:szCs w:val="24"/>
          <w:lang w:eastAsia="en-US"/>
        </w:rPr>
        <w:t>Valstybės saugumo departamentas (VSD) bei Nacionalinis kibernetinio saugumo centras (NKSC) savo viešose ataskaitose įvardija šias valstybes kaip vykdančias:</w:t>
      </w:r>
    </w:p>
    <w:p w14:paraId="4D74734A" w14:textId="77777777" w:rsidR="00D102DD" w:rsidRPr="005A4996" w:rsidRDefault="00D102DD" w:rsidP="00D102DD">
      <w:pPr>
        <w:jc w:val="both"/>
        <w:rPr>
          <w:bCs/>
          <w:i/>
          <w:iCs/>
          <w:szCs w:val="24"/>
          <w:lang w:eastAsia="en-US"/>
        </w:rPr>
      </w:pPr>
      <w:r w:rsidRPr="005A4996">
        <w:rPr>
          <w:bCs/>
          <w:i/>
          <w:iCs/>
          <w:szCs w:val="24"/>
          <w:lang w:eastAsia="en-US"/>
        </w:rPr>
        <w:t>• technologinę žvalgybą,</w:t>
      </w:r>
    </w:p>
    <w:p w14:paraId="0777B660" w14:textId="77777777" w:rsidR="00D102DD" w:rsidRPr="005A4996" w:rsidRDefault="00D102DD" w:rsidP="00D102DD">
      <w:pPr>
        <w:jc w:val="both"/>
        <w:rPr>
          <w:bCs/>
          <w:i/>
          <w:iCs/>
          <w:szCs w:val="24"/>
          <w:lang w:eastAsia="en-US"/>
        </w:rPr>
      </w:pPr>
      <w:r w:rsidRPr="005A4996">
        <w:rPr>
          <w:bCs/>
          <w:i/>
          <w:iCs/>
          <w:szCs w:val="24"/>
          <w:lang w:eastAsia="en-US"/>
        </w:rPr>
        <w:t>• kibernetinį šnipinėjimą,</w:t>
      </w:r>
    </w:p>
    <w:p w14:paraId="169C4836" w14:textId="77777777" w:rsidR="00D102DD" w:rsidRPr="005A4996" w:rsidRDefault="00D102DD" w:rsidP="00D102DD">
      <w:pPr>
        <w:jc w:val="both"/>
        <w:rPr>
          <w:bCs/>
          <w:i/>
          <w:iCs/>
          <w:szCs w:val="24"/>
          <w:lang w:eastAsia="en-US"/>
        </w:rPr>
      </w:pPr>
      <w:r w:rsidRPr="005A4996">
        <w:rPr>
          <w:bCs/>
          <w:i/>
          <w:iCs/>
          <w:szCs w:val="24"/>
          <w:lang w:eastAsia="en-US"/>
        </w:rPr>
        <w:t>• duomenų rinkimą naudojant komercinius IT/IoT įrenginius,</w:t>
      </w:r>
    </w:p>
    <w:p w14:paraId="048AF01A" w14:textId="77777777" w:rsidR="00D102DD" w:rsidRPr="005A4996" w:rsidRDefault="00D102DD" w:rsidP="00D102DD">
      <w:pPr>
        <w:jc w:val="both"/>
        <w:rPr>
          <w:bCs/>
          <w:i/>
          <w:iCs/>
          <w:szCs w:val="24"/>
          <w:lang w:eastAsia="en-US"/>
        </w:rPr>
      </w:pPr>
      <w:r w:rsidRPr="005A4996">
        <w:rPr>
          <w:bCs/>
          <w:i/>
          <w:iCs/>
          <w:szCs w:val="24"/>
          <w:lang w:eastAsia="en-US"/>
        </w:rPr>
        <w:t>• infrastruktūros kompromitavimo operacijas.</w:t>
      </w:r>
    </w:p>
    <w:p w14:paraId="6129B690" w14:textId="77777777" w:rsidR="00D102DD" w:rsidRPr="005A4996" w:rsidRDefault="00D102DD" w:rsidP="00D102DD">
      <w:pPr>
        <w:jc w:val="both"/>
        <w:rPr>
          <w:b/>
          <w:i/>
          <w:iCs/>
          <w:szCs w:val="24"/>
          <w:lang w:eastAsia="en-US"/>
        </w:rPr>
      </w:pPr>
      <w:r w:rsidRPr="005A4996">
        <w:rPr>
          <w:b/>
          <w:i/>
          <w:iCs/>
          <w:szCs w:val="24"/>
          <w:lang w:eastAsia="en-US"/>
        </w:rPr>
        <w:t>TEISINIS IR STRATEGINIS PAGRINDAS</w:t>
      </w:r>
    </w:p>
    <w:p w14:paraId="184D9718" w14:textId="77777777" w:rsidR="00D102DD" w:rsidRPr="005A4996" w:rsidRDefault="00D102DD" w:rsidP="00D102DD">
      <w:pPr>
        <w:jc w:val="both"/>
        <w:rPr>
          <w:bCs/>
          <w:i/>
          <w:iCs/>
          <w:szCs w:val="24"/>
          <w:lang w:eastAsia="en-US"/>
        </w:rPr>
      </w:pPr>
      <w:r w:rsidRPr="005A4996">
        <w:rPr>
          <w:bCs/>
          <w:i/>
          <w:iCs/>
          <w:szCs w:val="24"/>
          <w:lang w:eastAsia="en-US"/>
        </w:rPr>
        <w:t>1. LR viešųjų pirkimų įstatymo (VPĮ) 17 str. 1 d. įpareigoja perkančiąją organizaciją užtikrinti ne tik pirkimo teisėtumą, bet ir viešąjį interesą, nacionalinį saugumą bei kibernetinį atsparumą.</w:t>
      </w:r>
    </w:p>
    <w:p w14:paraId="73AA32F5" w14:textId="77777777" w:rsidR="00D102DD" w:rsidRPr="005A4996" w:rsidRDefault="00D102DD" w:rsidP="00D102DD">
      <w:pPr>
        <w:jc w:val="both"/>
        <w:rPr>
          <w:bCs/>
          <w:i/>
          <w:iCs/>
          <w:szCs w:val="24"/>
          <w:lang w:eastAsia="en-US"/>
        </w:rPr>
      </w:pPr>
      <w:r w:rsidRPr="005A4996">
        <w:rPr>
          <w:bCs/>
          <w:i/>
          <w:iCs/>
          <w:szCs w:val="24"/>
          <w:lang w:eastAsia="en-US"/>
        </w:rPr>
        <w:t>2. LR Kibernetinio saugumo įstatymo 7 str. 3 d. draudžia priklausyti nuo nesaugių technologijų tiekimo grandinių.</w:t>
      </w:r>
    </w:p>
    <w:p w14:paraId="6371C688" w14:textId="77777777" w:rsidR="00D102DD" w:rsidRPr="005A4996" w:rsidRDefault="00D102DD" w:rsidP="00D102DD">
      <w:pPr>
        <w:jc w:val="both"/>
        <w:rPr>
          <w:bCs/>
          <w:i/>
          <w:iCs/>
          <w:szCs w:val="24"/>
          <w:lang w:eastAsia="en-US"/>
        </w:rPr>
      </w:pPr>
      <w:r w:rsidRPr="005A4996">
        <w:rPr>
          <w:bCs/>
          <w:i/>
          <w:iCs/>
          <w:szCs w:val="24"/>
          <w:lang w:eastAsia="en-US"/>
        </w:rPr>
        <w:t>3. Europos Sąjungos NIS 2 direktyva (Direktyva (ES) 2022/2555), kuri įsigaliojo 2023 m. ir yra perkeliama į LR teisę, nustato, kad:</w:t>
      </w:r>
    </w:p>
    <w:p w14:paraId="1EDA2E0B" w14:textId="77777777" w:rsidR="00D102DD" w:rsidRPr="005A4996" w:rsidRDefault="00D102DD" w:rsidP="00D102DD">
      <w:pPr>
        <w:jc w:val="both"/>
        <w:rPr>
          <w:bCs/>
          <w:i/>
          <w:iCs/>
          <w:szCs w:val="24"/>
          <w:lang w:eastAsia="en-US"/>
        </w:rPr>
      </w:pPr>
      <w:r w:rsidRPr="005A4996">
        <w:rPr>
          <w:bCs/>
          <w:i/>
          <w:iCs/>
          <w:szCs w:val="24"/>
          <w:lang w:eastAsia="en-US"/>
        </w:rPr>
        <w:t>• Švietimo įstaigos patenka į kritinės infrastruktūros sektorius, kuriems taikomi griežti saugumo ir tiekimo grandinių patikimumo reikalavimai.</w:t>
      </w:r>
    </w:p>
    <w:p w14:paraId="33251F48" w14:textId="77777777" w:rsidR="00D102DD" w:rsidRPr="005A4996" w:rsidRDefault="00D102DD" w:rsidP="00D102DD">
      <w:pPr>
        <w:jc w:val="both"/>
        <w:rPr>
          <w:bCs/>
          <w:i/>
          <w:iCs/>
          <w:szCs w:val="24"/>
          <w:lang w:eastAsia="en-US"/>
        </w:rPr>
      </w:pPr>
      <w:r w:rsidRPr="005A4996">
        <w:rPr>
          <w:bCs/>
          <w:i/>
          <w:iCs/>
          <w:szCs w:val="24"/>
          <w:lang w:eastAsia="en-US"/>
        </w:rPr>
        <w:t>• NIS 2 reikalauja, kad įrangos tiekėjai būtų patikimi, nekelia grėsmės nacionaliniam saugumui ir nebūtų iš trečiųjų šalių, kurios kelia sisteminę riziką.</w:t>
      </w:r>
    </w:p>
    <w:p w14:paraId="322DEB58" w14:textId="77777777" w:rsidR="00D102DD" w:rsidRPr="005A4996" w:rsidRDefault="00D102DD" w:rsidP="00D102DD">
      <w:pPr>
        <w:jc w:val="both"/>
        <w:rPr>
          <w:bCs/>
          <w:i/>
          <w:iCs/>
          <w:szCs w:val="24"/>
          <w:lang w:eastAsia="en-US"/>
        </w:rPr>
      </w:pPr>
      <w:r w:rsidRPr="005A4996">
        <w:rPr>
          <w:bCs/>
          <w:i/>
          <w:iCs/>
          <w:szCs w:val="24"/>
          <w:lang w:eastAsia="en-US"/>
        </w:rPr>
        <w:t>4. LR Vyriausybės nutarimas Nr. 865 (2023-11-08) įpareigoja perkančiąsias organizacijas papildomai riboti tiekėjus ar įrangą net ir tada, kai konkretus BVPŽ kodas (šiuo atveju 38430000-8) formaliai nepatenka į ribojimų sąrašą, jei išlieka reali grėsmė.</w:t>
      </w:r>
    </w:p>
    <w:p w14:paraId="26AA4ECF" w14:textId="77777777" w:rsidR="00D102DD" w:rsidRPr="005A4996" w:rsidRDefault="00D102DD" w:rsidP="00D102DD">
      <w:pPr>
        <w:jc w:val="both"/>
        <w:rPr>
          <w:b/>
          <w:i/>
          <w:iCs/>
          <w:szCs w:val="24"/>
          <w:lang w:eastAsia="en-US"/>
        </w:rPr>
      </w:pPr>
      <w:r w:rsidRPr="005A4996">
        <w:rPr>
          <w:b/>
          <w:i/>
          <w:iCs/>
          <w:szCs w:val="24"/>
          <w:lang w:eastAsia="en-US"/>
        </w:rPr>
        <w:t xml:space="preserve">MŪSŲ REIKALAVIMAS </w:t>
      </w:r>
    </w:p>
    <w:p w14:paraId="6E9E2BBF" w14:textId="77777777" w:rsidR="00D102DD" w:rsidRPr="005A4996" w:rsidRDefault="00D102DD" w:rsidP="00D102DD">
      <w:pPr>
        <w:jc w:val="both"/>
        <w:rPr>
          <w:b/>
          <w:i/>
          <w:iCs/>
          <w:szCs w:val="24"/>
          <w:lang w:eastAsia="en-US"/>
        </w:rPr>
      </w:pPr>
      <w:r w:rsidRPr="005A4996">
        <w:rPr>
          <w:b/>
          <w:i/>
          <w:iCs/>
          <w:szCs w:val="24"/>
          <w:lang w:eastAsia="en-US"/>
        </w:rPr>
        <w:t>REIKALAUJAME:</w:t>
      </w:r>
    </w:p>
    <w:p w14:paraId="45012257" w14:textId="77777777" w:rsidR="00D102DD" w:rsidRPr="005A4996" w:rsidRDefault="00D102DD" w:rsidP="00D102DD">
      <w:pPr>
        <w:jc w:val="both"/>
        <w:rPr>
          <w:bCs/>
          <w:i/>
          <w:iCs/>
          <w:szCs w:val="24"/>
          <w:lang w:eastAsia="en-US"/>
        </w:rPr>
      </w:pPr>
      <w:r w:rsidRPr="005A4996">
        <w:rPr>
          <w:bCs/>
          <w:i/>
          <w:iCs/>
          <w:szCs w:val="24"/>
          <w:lang w:eastAsia="en-US"/>
        </w:rPr>
        <w:lastRenderedPageBreak/>
        <w:t>• Nedelsiant grąžinti į techninę specifikaciją reikalavimą, draudžiantį siūlyti detektorius, pagamintus ar valdomus iš Kinijos, Rusijos ir kitų priešiškų režimų jurisdikcijų (išskyrus Taivaną).</w:t>
      </w:r>
    </w:p>
    <w:p w14:paraId="578F496F" w14:textId="77777777" w:rsidR="00D102DD" w:rsidRPr="005A4996" w:rsidRDefault="00D102DD" w:rsidP="00D102DD">
      <w:pPr>
        <w:jc w:val="both"/>
        <w:rPr>
          <w:bCs/>
          <w:i/>
          <w:iCs/>
          <w:szCs w:val="24"/>
          <w:lang w:eastAsia="en-US"/>
        </w:rPr>
      </w:pPr>
      <w:r w:rsidRPr="005A4996">
        <w:rPr>
          <w:bCs/>
          <w:i/>
          <w:iCs/>
          <w:szCs w:val="24"/>
          <w:lang w:eastAsia="en-US"/>
        </w:rPr>
        <w:t>· Be to, norime pabrėžti, kad įrenginiai, kurie yra šio pirkimo objektas, detektoriai turi sistemos ir vartotojo sąsają, per kurią perduodama informacija į vartotojo sistemą ar administravimo aplinkas. Toks funkcionalumas reiškia, kad įrenginiai yra integruoti į informacinę infrastruktūrą ir tampa galimu kibernetinio saugumo pažeidžiamumo tašku. Todėl šių įrenginių kilmė, tiekimo grandinė bei ryšių valdymas turi būti vertinami su tokiu pat griežtumu, kaip ir programinės įrangos tiekėjai.</w:t>
      </w:r>
    </w:p>
    <w:p w14:paraId="2F00FB65" w14:textId="77777777" w:rsidR="00D102DD" w:rsidRPr="005A4996" w:rsidRDefault="00D102DD" w:rsidP="00D102DD">
      <w:pPr>
        <w:jc w:val="both"/>
        <w:rPr>
          <w:bCs/>
          <w:i/>
          <w:iCs/>
          <w:szCs w:val="24"/>
          <w:lang w:eastAsia="en-US"/>
        </w:rPr>
      </w:pPr>
      <w:r w:rsidRPr="005A4996">
        <w:rPr>
          <w:bCs/>
          <w:i/>
          <w:iCs/>
          <w:szCs w:val="24"/>
          <w:lang w:eastAsia="en-US"/>
        </w:rPr>
        <w:t>· Atsižvelgiant į tai, konkurso sąlygų punkto 3.2.6 taikymas tik programinei įrangai sudaro nenuoseklų požiūrį, kai realiai tinkluose veikianti įranga (turinti sąsają su sistemomis) neįtraukiama į ribojimų sritį, nors ji gali būti valdomą, atnaujinama ar administruojama iš šalių, kurios kelia grėsmę nacionaliniam saugumui.</w:t>
      </w:r>
    </w:p>
    <w:p w14:paraId="53B923E3" w14:textId="77777777" w:rsidR="00D102DD" w:rsidRPr="005A4996" w:rsidRDefault="00D102DD" w:rsidP="00D102DD">
      <w:pPr>
        <w:jc w:val="both"/>
        <w:rPr>
          <w:bCs/>
          <w:i/>
          <w:iCs/>
          <w:szCs w:val="24"/>
          <w:lang w:eastAsia="en-US"/>
        </w:rPr>
      </w:pPr>
      <w:r w:rsidRPr="005A4996">
        <w:rPr>
          <w:bCs/>
          <w:i/>
          <w:iCs/>
          <w:szCs w:val="24"/>
          <w:lang w:eastAsia="en-US"/>
        </w:rPr>
        <w:t>· Todėl reikalaujame vienodai vertinti tiek programinę, tiek techninę įrangą, turinčią duomenų sąsajas, ir reikalauti, kad jų kilmė būtų nepriklausoma nuo subjektų, susijusių su Rusijos Federacija, Baltarusija, Kinijos Liaudies Respublika (išskyrus Taivaną) bei kitomis Vyriausybės nurodytomis nekontroliuojamomis teritorijomis.</w:t>
      </w:r>
    </w:p>
    <w:p w14:paraId="00A29F46" w14:textId="77777777" w:rsidR="00D102DD" w:rsidRPr="005A4996" w:rsidRDefault="00D102DD" w:rsidP="00D102DD">
      <w:pPr>
        <w:jc w:val="both"/>
        <w:rPr>
          <w:b/>
          <w:i/>
          <w:iCs/>
          <w:szCs w:val="24"/>
          <w:lang w:eastAsia="en-US"/>
        </w:rPr>
      </w:pPr>
      <w:r w:rsidRPr="005A4996">
        <w:rPr>
          <w:b/>
          <w:i/>
          <w:iCs/>
          <w:szCs w:val="24"/>
          <w:lang w:eastAsia="en-US"/>
        </w:rPr>
        <w:t>JEI Į REIKALAVIMĄ NEBUS ATSIŽVELGTA</w:t>
      </w:r>
    </w:p>
    <w:p w14:paraId="79C4F1CE" w14:textId="77777777" w:rsidR="00D102DD" w:rsidRPr="005A4996" w:rsidRDefault="00D102DD" w:rsidP="00D102DD">
      <w:pPr>
        <w:jc w:val="both"/>
        <w:rPr>
          <w:bCs/>
          <w:i/>
          <w:iCs/>
          <w:szCs w:val="24"/>
          <w:lang w:eastAsia="en-US"/>
        </w:rPr>
      </w:pPr>
      <w:r w:rsidRPr="005A4996">
        <w:rPr>
          <w:bCs/>
          <w:i/>
          <w:iCs/>
          <w:szCs w:val="24"/>
          <w:lang w:eastAsia="en-US"/>
        </w:rPr>
        <w:t>Jeigu šis reikalavimas bus ignoruojamas, pasiliekame teisę kreiptis į šias institucijas dėl nacionalinio saugumo grėsmės toleravimo:</w:t>
      </w:r>
    </w:p>
    <w:p w14:paraId="137D6094" w14:textId="77777777" w:rsidR="00D102DD" w:rsidRPr="005A4996" w:rsidRDefault="00D102DD" w:rsidP="00D102DD">
      <w:pPr>
        <w:jc w:val="both"/>
        <w:rPr>
          <w:bCs/>
          <w:i/>
          <w:iCs/>
          <w:szCs w:val="24"/>
          <w:lang w:eastAsia="en-US"/>
        </w:rPr>
      </w:pPr>
      <w:r w:rsidRPr="005A4996">
        <w:rPr>
          <w:bCs/>
          <w:i/>
          <w:iCs/>
          <w:szCs w:val="24"/>
          <w:lang w:eastAsia="en-US"/>
        </w:rPr>
        <w:t> Valstybės saugumo departamentą (VSD),</w:t>
      </w:r>
    </w:p>
    <w:p w14:paraId="4BEECCA1" w14:textId="77777777" w:rsidR="00D102DD" w:rsidRPr="005A4996" w:rsidRDefault="00D102DD" w:rsidP="00D102DD">
      <w:pPr>
        <w:jc w:val="both"/>
        <w:rPr>
          <w:bCs/>
          <w:i/>
          <w:iCs/>
          <w:szCs w:val="24"/>
          <w:lang w:eastAsia="en-US"/>
        </w:rPr>
      </w:pPr>
      <w:r w:rsidRPr="005A4996">
        <w:rPr>
          <w:bCs/>
          <w:i/>
          <w:iCs/>
          <w:szCs w:val="24"/>
          <w:lang w:eastAsia="en-US"/>
        </w:rPr>
        <w:t> Nacionalinį kibernetinio saugumo centrą (NKSC),</w:t>
      </w:r>
    </w:p>
    <w:p w14:paraId="232D258A" w14:textId="77777777" w:rsidR="00D102DD" w:rsidRPr="005A4996" w:rsidRDefault="00D102DD" w:rsidP="00D102DD">
      <w:pPr>
        <w:jc w:val="both"/>
        <w:rPr>
          <w:bCs/>
          <w:i/>
          <w:iCs/>
          <w:szCs w:val="24"/>
          <w:lang w:eastAsia="en-US"/>
        </w:rPr>
      </w:pPr>
      <w:r w:rsidRPr="005A4996">
        <w:rPr>
          <w:bCs/>
          <w:i/>
          <w:iCs/>
          <w:szCs w:val="24"/>
          <w:lang w:eastAsia="en-US"/>
        </w:rPr>
        <w:t> Viešųjų pirkimų tarnybą,</w:t>
      </w:r>
    </w:p>
    <w:p w14:paraId="1605EBF0" w14:textId="77777777" w:rsidR="00D102DD" w:rsidRPr="005A4996" w:rsidRDefault="00D102DD" w:rsidP="00D102DD">
      <w:pPr>
        <w:jc w:val="both"/>
        <w:rPr>
          <w:bCs/>
          <w:i/>
          <w:iCs/>
          <w:szCs w:val="24"/>
          <w:lang w:eastAsia="en-US"/>
        </w:rPr>
      </w:pPr>
      <w:r w:rsidRPr="005A4996">
        <w:rPr>
          <w:bCs/>
          <w:i/>
          <w:iCs/>
          <w:szCs w:val="24"/>
          <w:lang w:eastAsia="en-US"/>
        </w:rPr>
        <w:t> Švietimo, mokslo ir sporto ministeriją,</w:t>
      </w:r>
    </w:p>
    <w:p w14:paraId="7C3910A1" w14:textId="77777777" w:rsidR="00D102DD" w:rsidRPr="005A4996" w:rsidRDefault="00D102DD" w:rsidP="00D102DD">
      <w:pPr>
        <w:jc w:val="both"/>
        <w:rPr>
          <w:bCs/>
          <w:i/>
          <w:iCs/>
          <w:szCs w:val="24"/>
          <w:lang w:eastAsia="en-US"/>
        </w:rPr>
      </w:pPr>
      <w:r w:rsidRPr="005A4996">
        <w:rPr>
          <w:bCs/>
          <w:i/>
          <w:iCs/>
          <w:szCs w:val="24"/>
          <w:lang w:eastAsia="en-US"/>
        </w:rPr>
        <w:t> bei apie situaciją informuoti žiniasklaidą ir visuomenę.</w:t>
      </w:r>
    </w:p>
    <w:p w14:paraId="343FE467" w14:textId="77777777" w:rsidR="00D102DD" w:rsidRPr="005A4996" w:rsidRDefault="00D102DD" w:rsidP="00D102DD">
      <w:pPr>
        <w:jc w:val="both"/>
        <w:rPr>
          <w:bCs/>
          <w:i/>
          <w:iCs/>
          <w:szCs w:val="24"/>
          <w:lang w:eastAsia="en-US"/>
        </w:rPr>
      </w:pPr>
      <w:r w:rsidRPr="005A4996">
        <w:rPr>
          <w:bCs/>
          <w:i/>
          <w:iCs/>
          <w:szCs w:val="24"/>
          <w:lang w:eastAsia="en-US"/>
        </w:rPr>
        <w:t>Tikimės, kad sprendimai dėl šio pirkimo bus priimti ne tik formaliai, bet ir su atsakomybe už Lietuvos informacinę ir fizinę erdvę, mokyklų vaikų saugumą ir valstybės kibernetinį atsparumą.</w:t>
      </w:r>
      <w:r>
        <w:rPr>
          <w:bCs/>
          <w:i/>
          <w:iCs/>
          <w:szCs w:val="24"/>
          <w:lang w:eastAsia="en-US"/>
        </w:rPr>
        <w:t>“</w:t>
      </w:r>
    </w:p>
    <w:p w14:paraId="122A1D43" w14:textId="77777777" w:rsidR="00D102DD" w:rsidRPr="005A4996" w:rsidRDefault="00D102DD" w:rsidP="00D102DD">
      <w:pPr>
        <w:jc w:val="both"/>
        <w:rPr>
          <w:bCs/>
          <w:i/>
          <w:iCs/>
          <w:szCs w:val="24"/>
          <w:lang w:eastAsia="en-US"/>
        </w:rPr>
      </w:pPr>
    </w:p>
    <w:p w14:paraId="74B13EA5" w14:textId="77777777" w:rsidR="00D102DD" w:rsidRPr="0026293C" w:rsidRDefault="00D102DD" w:rsidP="00D102DD">
      <w:pPr>
        <w:pStyle w:val="prastasiniatinklio"/>
        <w:shd w:val="clear" w:color="auto" w:fill="FFFFFF"/>
        <w:jc w:val="both"/>
        <w:rPr>
          <w:b/>
          <w:lang w:eastAsia="en-US"/>
        </w:rPr>
      </w:pPr>
      <w:r>
        <w:rPr>
          <w:bCs/>
          <w:lang w:eastAsia="en-US"/>
        </w:rPr>
        <w:tab/>
      </w:r>
      <w:r w:rsidRPr="008644E6">
        <w:rPr>
          <w:b/>
          <w:lang w:eastAsia="en-US"/>
        </w:rPr>
        <w:t>Atsakymas.</w:t>
      </w:r>
      <w:r>
        <w:rPr>
          <w:b/>
          <w:lang w:eastAsia="en-US"/>
        </w:rPr>
        <w:t xml:space="preserve"> </w:t>
      </w:r>
      <w:r w:rsidRPr="00A5187E">
        <w:rPr>
          <w:shd w:val="clear" w:color="auto" w:fill="FFFFFF"/>
        </w:rPr>
        <w:t>Viešųjų pirkimų tarnyba kartu su Lietuvos Respublikos ekonomikos ir inovacijų ministerija, atsižvelgdamos į dažnai kylančius klausimus nacionalinio saugumo srityje, teikia bendrą nuomonę dėl Lietuvos Respublikos viešųjų pirkimų įstatymo (toliau – VPĮ) 37 str. 9 d., 47 str. 9 d.</w:t>
      </w:r>
      <w:r w:rsidRPr="00A5187E">
        <w:rPr>
          <w:rStyle w:val="Grietas"/>
          <w:bdr w:val="none" w:sz="0" w:space="0" w:color="auto" w:frame="1"/>
          <w:shd w:val="clear" w:color="auto" w:fill="FFFFFF"/>
          <w:vertAlign w:val="superscript"/>
        </w:rPr>
        <w:t>1</w:t>
      </w:r>
      <w:r w:rsidRPr="00A5187E">
        <w:rPr>
          <w:shd w:val="clear" w:color="auto" w:fill="FFFFFF"/>
        </w:rPr>
        <w:t> reikalavimų taikymo viešuosiuose pirkimuose.</w:t>
      </w:r>
      <w:r w:rsidRPr="00A5187E">
        <w:rPr>
          <w:rFonts w:ascii="Arial" w:hAnsi="Arial" w:cs="Arial"/>
          <w:shd w:val="clear" w:color="auto" w:fill="FFFFFF"/>
        </w:rPr>
        <w:t xml:space="preserve">  </w:t>
      </w:r>
    </w:p>
    <w:p w14:paraId="4EBD3FB2" w14:textId="0B379388" w:rsidR="00D102DD" w:rsidRPr="008644E6" w:rsidRDefault="00D102DD" w:rsidP="00D102DD">
      <w:pPr>
        <w:pStyle w:val="prastasiniatinklio"/>
        <w:shd w:val="clear" w:color="auto" w:fill="FFFFFF"/>
        <w:ind w:firstLine="720"/>
        <w:jc w:val="both"/>
      </w:pPr>
      <w:r>
        <w:rPr>
          <w:bdr w:val="none" w:sz="0" w:space="0" w:color="auto" w:frame="1"/>
        </w:rPr>
        <w:t>Atkreipiame dėmesį</w:t>
      </w:r>
      <w:r w:rsidRPr="008644E6">
        <w:rPr>
          <w:bdr w:val="none" w:sz="0" w:space="0" w:color="auto" w:frame="1"/>
        </w:rPr>
        <w:t xml:space="preserve">, kad </w:t>
      </w:r>
      <w:r>
        <w:rPr>
          <w:bdr w:val="none" w:sz="0" w:space="0" w:color="auto" w:frame="1"/>
        </w:rPr>
        <w:t>VPĮ</w:t>
      </w:r>
      <w:r w:rsidRPr="008644E6">
        <w:rPr>
          <w:bdr w:val="none" w:sz="0" w:space="0" w:color="auto" w:frame="1"/>
        </w:rPr>
        <w:t xml:space="preserve"> 37 str. 9 d. numato, jog </w:t>
      </w:r>
      <w:r w:rsidRPr="008644E6">
        <w:rPr>
          <w:i/>
          <w:iCs/>
          <w:bdr w:val="none" w:sz="0" w:space="0" w:color="auto" w:frame="1"/>
        </w:rPr>
        <w:t xml:space="preserve">„Perkančioji organizacija, </w:t>
      </w:r>
      <w:r w:rsidRPr="00E812A3">
        <w:rPr>
          <w:b/>
          <w:bCs/>
          <w:i/>
          <w:iCs/>
          <w:bdr w:val="none" w:sz="0" w:space="0" w:color="auto" w:frame="1"/>
        </w:rPr>
        <w:t>veikianti gynybos srityje ar srityse</w:t>
      </w:r>
      <w:r w:rsidRPr="008644E6">
        <w:rPr>
          <w:i/>
          <w:iCs/>
          <w:bdr w:val="none" w:sz="0" w:space="0" w:color="auto" w:frame="1"/>
        </w:rPr>
        <w:t>, kurios laikomos nacionaliniam saugumui užtikrinti strategiškai svarbių ūkio sektorių dalimi, įrašyta į Saugiojo tinklo naudotojų sąrašą ar laikoma esminiu subjektu, atlikdama pirkimus, </w:t>
      </w:r>
      <w:r w:rsidRPr="008644E6">
        <w:rPr>
          <w:b/>
          <w:bCs/>
          <w:i/>
          <w:iCs/>
          <w:bdr w:val="none" w:sz="0" w:space="0" w:color="auto" w:frame="1"/>
        </w:rPr>
        <w:t>kurių objektas apima</w:t>
      </w:r>
      <w:r w:rsidRPr="008644E6">
        <w:rPr>
          <w:i/>
          <w:iCs/>
          <w:bdr w:val="none" w:sz="0" w:space="0" w:color="auto" w:frame="1"/>
        </w:rPr>
        <w:t> šio įstatymo 92 straipsnio 13 dalyje numatytame </w:t>
      </w:r>
      <w:r w:rsidRPr="008644E6">
        <w:rPr>
          <w:b/>
          <w:bCs/>
          <w:i/>
          <w:iCs/>
          <w:bdr w:val="none" w:sz="0" w:space="0" w:color="auto" w:frame="1"/>
        </w:rPr>
        <w:t>sąraše nurodytų BVPŽ kodų prekes ar paslaugas</w:t>
      </w:r>
      <w:r w:rsidRPr="008644E6">
        <w:rPr>
          <w:i/>
          <w:iCs/>
          <w:bdr w:val="none" w:sz="0" w:space="0" w:color="auto" w:frame="1"/>
        </w:rPr>
        <w:t>, laiko, kad prekės ar paslaugos kelia grėsmę nacionaliniam saugumui &lt;...&gt;“. </w:t>
      </w:r>
    </w:p>
    <w:p w14:paraId="4D415DF7" w14:textId="77777777" w:rsidR="00D102DD" w:rsidRDefault="00D102DD" w:rsidP="00D102DD">
      <w:pPr>
        <w:shd w:val="clear" w:color="auto" w:fill="FFFFFF"/>
        <w:ind w:firstLine="720"/>
        <w:jc w:val="both"/>
        <w:rPr>
          <w:i/>
          <w:iCs/>
          <w:szCs w:val="24"/>
          <w:bdr w:val="none" w:sz="0" w:space="0" w:color="auto" w:frame="1"/>
        </w:rPr>
      </w:pPr>
      <w:r>
        <w:rPr>
          <w:szCs w:val="24"/>
          <w:bdr w:val="none" w:sz="0" w:space="0" w:color="auto" w:frame="1"/>
        </w:rPr>
        <w:t xml:space="preserve">Tuo pačiu </w:t>
      </w:r>
      <w:r w:rsidRPr="008644E6">
        <w:rPr>
          <w:szCs w:val="24"/>
          <w:bdr w:val="none" w:sz="0" w:space="0" w:color="auto" w:frame="1"/>
        </w:rPr>
        <w:t>VPĮ 47 str. 9 d. numato, kad </w:t>
      </w:r>
      <w:r w:rsidRPr="008644E6">
        <w:rPr>
          <w:i/>
          <w:iCs/>
          <w:szCs w:val="24"/>
          <w:bdr w:val="none" w:sz="0" w:space="0" w:color="auto" w:frame="1"/>
        </w:rPr>
        <w:t xml:space="preserve">„Perkančioji organizacija, </w:t>
      </w:r>
      <w:r w:rsidRPr="00E812A3">
        <w:rPr>
          <w:b/>
          <w:bCs/>
          <w:i/>
          <w:iCs/>
          <w:szCs w:val="24"/>
          <w:bdr w:val="none" w:sz="0" w:space="0" w:color="auto" w:frame="1"/>
        </w:rPr>
        <w:t>veikianti gynybos srityje</w:t>
      </w:r>
      <w:r w:rsidRPr="008644E6">
        <w:rPr>
          <w:i/>
          <w:iCs/>
          <w:szCs w:val="24"/>
          <w:bdr w:val="none" w:sz="0" w:space="0" w:color="auto" w:frame="1"/>
        </w:rPr>
        <w:t xml:space="preserve"> ar srityse, kurios laikomos nacionaliniam saugumui užtikrinti strategiškai svarbių ūkio sektorių dalimi, įrašyta į Saugiojo tinklo naudotojų sąrašą ar laikoma esminiu subjektu, atlikdama pirkimus, </w:t>
      </w:r>
      <w:r w:rsidRPr="008644E6">
        <w:rPr>
          <w:b/>
          <w:bCs/>
          <w:i/>
          <w:iCs/>
          <w:szCs w:val="24"/>
          <w:bdr w:val="none" w:sz="0" w:space="0" w:color="auto" w:frame="1"/>
        </w:rPr>
        <w:t>kurių objektas apima </w:t>
      </w:r>
      <w:r w:rsidRPr="008644E6">
        <w:rPr>
          <w:i/>
          <w:iCs/>
          <w:szCs w:val="24"/>
          <w:bdr w:val="none" w:sz="0" w:space="0" w:color="auto" w:frame="1"/>
        </w:rPr>
        <w:t>šio įstatymo 92 straipsnio 13 dalyje numatytame sąraše nurodytų BVPŽ kodų prekes ar paslaugas, laiko, kad tiekėjas turi interesų, galinčių kelti grėsmę nacionaliniam saugumui &lt;...&gt;“.</w:t>
      </w:r>
    </w:p>
    <w:p w14:paraId="5FBE9F73" w14:textId="77777777" w:rsidR="00D102DD" w:rsidRPr="00A5187E" w:rsidRDefault="00D102DD" w:rsidP="00D102DD">
      <w:pPr>
        <w:shd w:val="clear" w:color="auto" w:fill="FFFFFF"/>
        <w:ind w:firstLine="720"/>
        <w:jc w:val="both"/>
        <w:rPr>
          <w:szCs w:val="24"/>
        </w:rPr>
      </w:pPr>
      <w:r w:rsidRPr="00A5187E">
        <w:rPr>
          <w:szCs w:val="24"/>
          <w:bdr w:val="none" w:sz="0" w:space="0" w:color="auto" w:frame="1"/>
        </w:rPr>
        <w:t>Ten pat nurodyta: ,,Jei VPĮ 37 str. 9 d. ir 47 str. 9 d. nurodytas pirkimo vykdytojas įsigyja pirkimo objektą, kurio BVPŽ kodas patenka į minėtą sąrašą, tokiu atveju VPĮ 37 str. 9 d. ir 47 str. 9 d. nuostatos taikomos visam pirkimo objektui.“ </w:t>
      </w:r>
    </w:p>
    <w:p w14:paraId="2EF7ED00" w14:textId="77777777" w:rsidR="00D102DD" w:rsidRPr="00A224B8" w:rsidRDefault="00D102DD" w:rsidP="00D102DD">
      <w:pPr>
        <w:shd w:val="clear" w:color="auto" w:fill="FFFFFF"/>
        <w:ind w:firstLine="720"/>
        <w:jc w:val="both"/>
        <w:rPr>
          <w:szCs w:val="24"/>
        </w:rPr>
      </w:pPr>
      <w:r w:rsidRPr="00A224B8">
        <w:rPr>
          <w:szCs w:val="24"/>
          <w:bdr w:val="none" w:sz="0" w:space="0" w:color="auto" w:frame="1"/>
        </w:rPr>
        <w:t xml:space="preserve">Visų pirma informuojame, kad </w:t>
      </w:r>
      <w:r w:rsidRPr="00A224B8">
        <w:rPr>
          <w:szCs w:val="24"/>
          <w:u w:val="single"/>
          <w:bdr w:val="none" w:sz="0" w:space="0" w:color="auto" w:frame="1"/>
        </w:rPr>
        <w:t xml:space="preserve">Perkančioji organizacija nėra </w:t>
      </w:r>
      <w:r w:rsidRPr="00A224B8">
        <w:rPr>
          <w:u w:val="single"/>
          <w:bdr w:val="none" w:sz="0" w:space="0" w:color="auto" w:frame="1"/>
        </w:rPr>
        <w:t xml:space="preserve">organizacija, veikianti gynybos srityje ar srityse kurios laikomos nacionaliniam saugumui užtikrinti strategiškai svarbių ūkio sektorių </w:t>
      </w:r>
      <w:r w:rsidRPr="00A224B8">
        <w:rPr>
          <w:u w:val="single"/>
          <w:bdr w:val="none" w:sz="0" w:space="0" w:color="auto" w:frame="1"/>
        </w:rPr>
        <w:lastRenderedPageBreak/>
        <w:t>dalimi</w:t>
      </w:r>
      <w:r w:rsidRPr="00A224B8">
        <w:rPr>
          <w:bdr w:val="none" w:sz="0" w:space="0" w:color="auto" w:frame="1"/>
        </w:rPr>
        <w:t xml:space="preserve">, įrašyta į Saugiojo tinklo naudotojų sąrašą ar laikoma esminiu subjektu, visų antra - </w:t>
      </w:r>
      <w:r w:rsidRPr="00A224B8">
        <w:rPr>
          <w:u w:val="single"/>
          <w:bdr w:val="none" w:sz="0" w:space="0" w:color="auto" w:frame="1"/>
        </w:rPr>
        <w:t xml:space="preserve">perkamas objektas nepatenka į </w:t>
      </w:r>
      <w:r w:rsidRPr="00A224B8">
        <w:rPr>
          <w:szCs w:val="24"/>
          <w:u w:val="single"/>
          <w:bdr w:val="none" w:sz="0" w:space="0" w:color="auto" w:frame="1"/>
        </w:rPr>
        <w:t>BVPŽ kodų, kurie patenka sąrašą</w:t>
      </w:r>
      <w:r w:rsidRPr="00A224B8">
        <w:rPr>
          <w:szCs w:val="24"/>
          <w:bdr w:val="none" w:sz="0" w:space="0" w:color="auto" w:frame="1"/>
        </w:rPr>
        <w:t>, kuriam VPĮ 37 str. 9 d. ir 47 str. 9 d. nuostatos turėtų būti taikomos.</w:t>
      </w:r>
    </w:p>
    <w:p w14:paraId="784BD3E4" w14:textId="77777777" w:rsidR="00D102DD" w:rsidRPr="00A5187E" w:rsidRDefault="00D102DD" w:rsidP="00D102DD">
      <w:pPr>
        <w:shd w:val="clear" w:color="auto" w:fill="FFFFFF"/>
        <w:ind w:firstLine="720"/>
        <w:jc w:val="both"/>
        <w:rPr>
          <w:b/>
          <w:szCs w:val="24"/>
          <w:u w:val="single"/>
          <w:bdr w:val="none" w:sz="0" w:space="0" w:color="auto" w:frame="1"/>
        </w:rPr>
      </w:pPr>
      <w:r w:rsidRPr="00A5187E">
        <w:rPr>
          <w:szCs w:val="24"/>
          <w:bdr w:val="none" w:sz="0" w:space="0" w:color="auto" w:frame="1"/>
        </w:rPr>
        <w:t>Perkančiosios organizacijos perkamas objektas, t. y. ,</w:t>
      </w:r>
      <w:r w:rsidRPr="00A224B8">
        <w:rPr>
          <w:szCs w:val="24"/>
          <w:bdr w:val="none" w:sz="0" w:space="0" w:color="auto" w:frame="1"/>
        </w:rPr>
        <w:t>,</w:t>
      </w:r>
      <w:r w:rsidRPr="00A224B8">
        <w:rPr>
          <w:szCs w:val="24"/>
        </w:rPr>
        <w:t xml:space="preserve">Aktyvi prevencinė sistema rūkymo ir garinimo atvejų detekcijai bei informavimui realiu laiku“, </w:t>
      </w:r>
      <w:r w:rsidRPr="00A5187E">
        <w:rPr>
          <w:bCs/>
          <w:szCs w:val="24"/>
        </w:rPr>
        <w:t xml:space="preserve">kurios BVPŽ yra 38430000-8, </w:t>
      </w:r>
      <w:r w:rsidRPr="00A224B8">
        <w:rPr>
          <w:bCs/>
          <w:szCs w:val="24"/>
          <w:u w:val="single"/>
        </w:rPr>
        <w:t xml:space="preserve">neapima VPĮ įstatymo </w:t>
      </w:r>
      <w:r w:rsidRPr="00A224B8">
        <w:rPr>
          <w:bCs/>
          <w:szCs w:val="24"/>
          <w:u w:val="single"/>
          <w:bdr w:val="none" w:sz="0" w:space="0" w:color="auto" w:frame="1"/>
        </w:rPr>
        <w:t>92 straipsnio 13 dalyje numatytame sąraše nurodytų BVPŽ kodų prekėms ar paslaugoms, todėl konkurso sąlygų 2 priedo „Techninė specifikacija“ 4.8 p. reikalavimas, atsižvelgus į prieš tai išdėstytą, buvo koreguotas, jį išbraukiant ir netaikant konkrečiame pirkime.</w:t>
      </w:r>
    </w:p>
    <w:p w14:paraId="100CC931" w14:textId="77777777" w:rsidR="00D102DD" w:rsidRPr="00C21F70" w:rsidRDefault="00D102DD" w:rsidP="00D102DD">
      <w:pPr>
        <w:shd w:val="clear" w:color="auto" w:fill="FFFFFF"/>
        <w:ind w:firstLine="720"/>
        <w:jc w:val="both"/>
        <w:rPr>
          <w:bCs/>
          <w:szCs w:val="24"/>
          <w:bdr w:val="none" w:sz="0" w:space="0" w:color="auto" w:frame="1"/>
        </w:rPr>
      </w:pPr>
      <w:r w:rsidRPr="00C21F70">
        <w:rPr>
          <w:bCs/>
          <w:szCs w:val="24"/>
          <w:bdr w:val="none" w:sz="0" w:space="0" w:color="auto" w:frame="1"/>
        </w:rPr>
        <w:t>Perkančioji organizacija, vertindama pasiūlymus, turi teisę bet kuriuo metu pareikalauti tiekėjo pateikti pagrindžiančius dokumentus dėl jo teikiamų paslaugų ar atliekamų darbų metu naudojamų prekių atitikties VPĮ 45 straipsnio 2</w:t>
      </w:r>
      <w:r w:rsidRPr="00C21F70">
        <w:rPr>
          <w:bCs/>
          <w:szCs w:val="24"/>
          <w:bdr w:val="none" w:sz="0" w:space="0" w:color="auto" w:frame="1"/>
          <w:vertAlign w:val="superscript"/>
        </w:rPr>
        <w:t>1 </w:t>
      </w:r>
      <w:r w:rsidRPr="00C21F70">
        <w:rPr>
          <w:bCs/>
          <w:szCs w:val="24"/>
          <w:bdr w:val="none" w:sz="0" w:space="0" w:color="auto" w:frame="1"/>
        </w:rPr>
        <w:t>dalies nuostatoms, kai toks reikalavimas dėl teikiamų prekių atitikties aiškiai ir nedviprasmiškai įtvirtintas pirkimo sąlygose.</w:t>
      </w:r>
      <w:r>
        <w:rPr>
          <w:b/>
          <w:szCs w:val="24"/>
          <w:bdr w:val="none" w:sz="0" w:space="0" w:color="auto" w:frame="1"/>
        </w:rPr>
        <w:t xml:space="preserve"> </w:t>
      </w:r>
      <w:r w:rsidRPr="00C21F70">
        <w:rPr>
          <w:bCs/>
          <w:szCs w:val="24"/>
          <w:bdr w:val="none" w:sz="0" w:space="0" w:color="auto" w:frame="1"/>
        </w:rPr>
        <w:t>Atitinkamai, per pirkimo vykdytojo nustatytą laiką tiekėjui nepateiktus tokios informacijos, gali būti sprendžiama dėl atitikties pirkimo sąlygose iškeltiems reikalavimams nustatyta tvarka.</w:t>
      </w:r>
    </w:p>
    <w:p w14:paraId="558F1DEA" w14:textId="77777777" w:rsidR="00D102DD" w:rsidRPr="00C21F70" w:rsidRDefault="00D102DD" w:rsidP="00D102DD">
      <w:pPr>
        <w:shd w:val="clear" w:color="auto" w:fill="FFFFFF"/>
        <w:ind w:firstLine="720"/>
        <w:jc w:val="both"/>
        <w:rPr>
          <w:b/>
          <w:szCs w:val="24"/>
          <w:u w:val="single"/>
          <w:bdr w:val="none" w:sz="0" w:space="0" w:color="auto" w:frame="1"/>
        </w:rPr>
      </w:pPr>
      <w:r w:rsidRPr="00C21F70">
        <w:rPr>
          <w:bCs/>
          <w:szCs w:val="24"/>
          <w:bdr w:val="none" w:sz="0" w:space="0" w:color="auto" w:frame="1"/>
        </w:rPr>
        <w:t>Papildomai informuojame, kad Perkančiajai organizacijai, siekiant įsitikinti tiekėjų ar jų teikiamų prekių, atitiktimi VPĮ 45 straipsnio 2</w:t>
      </w:r>
      <w:r w:rsidRPr="00C21F70">
        <w:rPr>
          <w:bCs/>
          <w:szCs w:val="24"/>
          <w:bdr w:val="none" w:sz="0" w:space="0" w:color="auto" w:frame="1"/>
          <w:vertAlign w:val="superscript"/>
        </w:rPr>
        <w:t>1</w:t>
      </w:r>
      <w:r w:rsidRPr="00C21F70">
        <w:rPr>
          <w:bCs/>
          <w:szCs w:val="24"/>
          <w:bdr w:val="none" w:sz="0" w:space="0" w:color="auto" w:frame="1"/>
        </w:rPr>
        <w:t xml:space="preserve"> dalyje nustatytoms sąlygoms, suteikta galimybė vadovautis Lietuvos Respublikos Vyriausybės Nacionaliniam saugumui užtikrinti svarbių objektų apsaugos įstatyme nustatytais kriterijais ir tvarka priimtais sprendimais ar kitų kompetentingų institucijų turima informacija - </w:t>
      </w:r>
      <w:r w:rsidRPr="00C21F70">
        <w:rPr>
          <w:bCs/>
          <w:szCs w:val="24"/>
          <w:u w:val="single"/>
          <w:bdr w:val="none" w:sz="0" w:space="0" w:color="auto" w:frame="1"/>
        </w:rPr>
        <w:t>turi teisę kreiptis į  Nacionaliniam saugumui užtikrinti svarbių objektų apsaugos koordinavimo komisiją dėl išvados pateikimo, ar ketinamas sudaryti sandoris nekelia grėsmės nacionaliniam saugumui.</w:t>
      </w:r>
      <w:r w:rsidRPr="00C21F70">
        <w:rPr>
          <w:bCs/>
          <w:szCs w:val="24"/>
          <w:bdr w:val="none" w:sz="0" w:space="0" w:color="auto" w:frame="1"/>
        </w:rPr>
        <w:t xml:space="preserve"> Lietuvos Respublikos Vyriausybei priėmus sprendimą, kad ketinamas sudaryti sandoris su konkrečiu tiekėju kelia grėsmę nacionaliniam saugumui, kiti pirkimo vykdytojai šio sprendimo pagrindu taip pat galėtų laikyti, kad konkretus tiekėjas neatitinka VPĮ 45 straipsnio 2</w:t>
      </w:r>
      <w:r w:rsidRPr="00C21F70">
        <w:rPr>
          <w:bCs/>
          <w:szCs w:val="24"/>
          <w:bdr w:val="none" w:sz="0" w:space="0" w:color="auto" w:frame="1"/>
          <w:vertAlign w:val="superscript"/>
        </w:rPr>
        <w:t>1</w:t>
      </w:r>
      <w:r w:rsidRPr="00C21F70">
        <w:rPr>
          <w:bCs/>
          <w:szCs w:val="24"/>
          <w:bdr w:val="none" w:sz="0" w:space="0" w:color="auto" w:frame="1"/>
        </w:rPr>
        <w:t> dalies nuostatų. Atitinkamai, jei kita kompetentinga institucija (pavyzdžiui, Lietuvos Respublikos valstybės saugumo departamentas, Finansinių nusikaltimų tyrimo tarnyba prie Lietuvos Respublikos vidaus reikalų ministerijos ar kt.) pateiktų pirkimo vykdytojui informacijos ar paskelbtų, kad konkretus tiekėjas ar jo kontroliuojamas asmuo, kaip nurodyta VPĮ 45 straipsnio 2 dalies 1, 2 punkte, yra registruotas </w:t>
      </w:r>
      <w:hyperlink r:id="rId5" w:history="1">
        <w:r w:rsidRPr="00C21F70">
          <w:rPr>
            <w:rStyle w:val="Hipersaitas"/>
            <w:bCs/>
            <w:color w:val="auto"/>
            <w:szCs w:val="24"/>
            <w:bdr w:val="none" w:sz="0" w:space="0" w:color="auto" w:frame="1"/>
          </w:rPr>
          <w:t>VPĮ 92 straipsnio 15 dalyje nurodytų valstybių sąraše</w:t>
        </w:r>
      </w:hyperlink>
      <w:r w:rsidRPr="00C21F70">
        <w:rPr>
          <w:bCs/>
          <w:szCs w:val="24"/>
          <w:bdr w:val="none" w:sz="0" w:space="0" w:color="auto" w:frame="1"/>
        </w:rPr>
        <w:t>, – tai taip pat galėtų būti tinkamu pagrindu taikyti minėtą pasiūlymo atmetimo sąlygą.</w:t>
      </w:r>
    </w:p>
    <w:p w14:paraId="6E7B6DED" w14:textId="77777777" w:rsidR="00D102DD" w:rsidRPr="00A224B8" w:rsidRDefault="00D102DD" w:rsidP="00D102DD">
      <w:pPr>
        <w:shd w:val="clear" w:color="auto" w:fill="FFFFFF"/>
        <w:ind w:firstLine="720"/>
        <w:jc w:val="both"/>
        <w:rPr>
          <w:bCs/>
          <w:i/>
          <w:iCs/>
          <w:szCs w:val="24"/>
          <w:u w:val="single"/>
          <w:bdr w:val="none" w:sz="0" w:space="0" w:color="auto" w:frame="1"/>
        </w:rPr>
      </w:pPr>
      <w:r w:rsidRPr="00A224B8">
        <w:rPr>
          <w:bCs/>
          <w:szCs w:val="24"/>
          <w:bdr w:val="none" w:sz="0" w:space="0" w:color="auto" w:frame="1"/>
        </w:rPr>
        <w:t xml:space="preserve">VPĮ pakeitimo įstatymo nuostatos </w:t>
      </w:r>
      <w:r w:rsidRPr="00A224B8">
        <w:rPr>
          <w:bCs/>
          <w:i/>
          <w:iCs/>
          <w:szCs w:val="24"/>
          <w:u w:val="single"/>
          <w:bdr w:val="none" w:sz="0" w:space="0" w:color="auto" w:frame="1"/>
        </w:rPr>
        <w:t>įtvirtina galimybę, bet ne prievolę pirkimo vykdytojams</w:t>
      </w:r>
      <w:r w:rsidRPr="00A224B8">
        <w:rPr>
          <w:bCs/>
          <w:szCs w:val="24"/>
          <w:bdr w:val="none" w:sz="0" w:space="0" w:color="auto" w:frame="1"/>
        </w:rPr>
        <w:t xml:space="preserve"> šalinti tiekėjus, atmesti jų pasiūlymus ar nutraukti sudarytas sutartis aukščiau įvardintais pagrindais. </w:t>
      </w:r>
      <w:r w:rsidRPr="00A224B8">
        <w:rPr>
          <w:bCs/>
          <w:i/>
          <w:iCs/>
          <w:szCs w:val="24"/>
          <w:u w:val="single"/>
          <w:bdr w:val="none" w:sz="0" w:space="0" w:color="auto" w:frame="1"/>
        </w:rPr>
        <w:t>Be to, šios nuostatos taikomos išimtinais atvejais, t. y. tik mobilizacijos, karo ar nepaprastosios padėties metu arba kai Lietuvos Respublikos Vyriausybė yra atskirai priėmusi sprendimą dėl šios nuostatos taikymo.</w:t>
      </w:r>
    </w:p>
    <w:p w14:paraId="103507B9" w14:textId="77777777" w:rsidR="00D102DD" w:rsidRDefault="00D102DD" w:rsidP="00D102DD">
      <w:pPr>
        <w:shd w:val="clear" w:color="auto" w:fill="FFFFFF"/>
        <w:ind w:firstLine="720"/>
        <w:jc w:val="both"/>
        <w:rPr>
          <w:b/>
          <w:color w:val="EE0000"/>
          <w:szCs w:val="24"/>
          <w:u w:val="single"/>
          <w:bdr w:val="none" w:sz="0" w:space="0" w:color="auto" w:frame="1"/>
        </w:rPr>
      </w:pPr>
    </w:p>
    <w:p w14:paraId="5D7609F7" w14:textId="77777777" w:rsidR="00D102DD" w:rsidRPr="00A224B8" w:rsidRDefault="00D102DD" w:rsidP="00D102DD">
      <w:pPr>
        <w:shd w:val="clear" w:color="auto" w:fill="FFFFFF"/>
        <w:ind w:firstLine="720"/>
        <w:jc w:val="both"/>
        <w:rPr>
          <w:bCs/>
          <w:szCs w:val="24"/>
          <w:bdr w:val="none" w:sz="0" w:space="0" w:color="auto" w:frame="1"/>
        </w:rPr>
      </w:pPr>
      <w:r w:rsidRPr="00A224B8">
        <w:rPr>
          <w:bCs/>
          <w:szCs w:val="24"/>
          <w:bdr w:val="none" w:sz="0" w:space="0" w:color="auto" w:frame="1"/>
        </w:rPr>
        <w:t>Atsižvelgus į aukščiau išdėstytą, Perkančioji organizacija, įsivertinusi pirkimo objektą, kuris nėra  įvardijamas kaip, pavyzdžiui, (nepatikima) informacinių ir ryšių technologijų įranga, o yra tik dūmų detektorius, priėmė 2025-06-05 atitinkamą sprendimą, apie jį aiškiai informuodama pirkimu susidomėjusius tiekėjus. Tuo tarpu tiekėjai, kurie ketina dalyvauti pirkime (pirkimo ID 2909013), kuriame nėra taikomos VPĮ 45 straipsnio 2 </w:t>
      </w:r>
      <w:r w:rsidRPr="00A224B8">
        <w:rPr>
          <w:bCs/>
          <w:szCs w:val="24"/>
          <w:bdr w:val="none" w:sz="0" w:space="0" w:color="auto" w:frame="1"/>
          <w:vertAlign w:val="superscript"/>
        </w:rPr>
        <w:t>1</w:t>
      </w:r>
      <w:r w:rsidRPr="00A224B8">
        <w:rPr>
          <w:bCs/>
          <w:szCs w:val="24"/>
          <w:bdr w:val="none" w:sz="0" w:space="0" w:color="auto" w:frame="1"/>
        </w:rPr>
        <w:t> dalies nuostatos, rekomenduojama atsakingai vertinti VPĮ pakeitimų nuostatas, atsižvelgiant į pasikeitusio reguliavimo tikslą, pasirengti šiems reikalavimams ir priimti atitinkamus sprendimus, siekiant užtikrinti jų tinkamą, sklandų ir efektyvų įgyvendinimą.</w:t>
      </w:r>
    </w:p>
    <w:p w14:paraId="717FB02D" w14:textId="77777777" w:rsidR="00234103" w:rsidRPr="00AF2DC2" w:rsidRDefault="00234103" w:rsidP="003854EB">
      <w:pPr>
        <w:pStyle w:val="Pagrindiniotekstotrauka2"/>
        <w:ind w:right="-1" w:firstLine="720"/>
        <w:jc w:val="both"/>
        <w:rPr>
          <w:rFonts w:ascii="Times New Roman" w:hAnsi="Times New Roman"/>
          <w:b/>
          <w:sz w:val="24"/>
          <w:szCs w:val="24"/>
        </w:rPr>
      </w:pPr>
    </w:p>
    <w:p w14:paraId="09FFB256" w14:textId="1762BF46" w:rsidR="00B87471" w:rsidRPr="00332589" w:rsidRDefault="00B87471" w:rsidP="00594220">
      <w:pPr>
        <w:pStyle w:val="Point1"/>
        <w:spacing w:before="0" w:after="0"/>
        <w:ind w:left="0" w:right="-1" w:firstLine="0"/>
        <w:rPr>
          <w:bCs/>
          <w:color w:val="000000"/>
          <w:szCs w:val="24"/>
          <w:lang w:val="lt-LT"/>
        </w:rPr>
      </w:pPr>
    </w:p>
    <w:p w14:paraId="730AC7E3" w14:textId="79EBED58" w:rsidR="00600EF3" w:rsidRPr="00941406" w:rsidRDefault="00650B43" w:rsidP="007521FC">
      <w:pPr>
        <w:pStyle w:val="Point1"/>
        <w:spacing w:before="0" w:after="0"/>
        <w:ind w:left="0" w:right="-1" w:firstLine="720"/>
      </w:pPr>
      <w:r w:rsidRPr="00332589">
        <w:rPr>
          <w:color w:val="000000"/>
          <w:szCs w:val="24"/>
        </w:rPr>
        <w:tab/>
      </w:r>
    </w:p>
    <w:sectPr w:rsidR="00600EF3" w:rsidRPr="00941406" w:rsidSect="00E0307E">
      <w:pgSz w:w="12240" w:h="15840"/>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79979914">
    <w:abstractNumId w:val="1"/>
  </w:num>
  <w:num w:numId="2" w16cid:durableId="1932543930">
    <w:abstractNumId w:val="0"/>
  </w:num>
  <w:num w:numId="3" w16cid:durableId="801655006">
    <w:abstractNumId w:val="3"/>
  </w:num>
  <w:num w:numId="4" w16cid:durableId="1592156283">
    <w:abstractNumId w:val="5"/>
  </w:num>
  <w:num w:numId="5" w16cid:durableId="1907034455">
    <w:abstractNumId w:val="4"/>
  </w:num>
  <w:num w:numId="6" w16cid:durableId="1590389667">
    <w:abstractNumId w:val="2"/>
  </w:num>
  <w:num w:numId="7" w16cid:durableId="2015764220">
    <w:abstractNumId w:val="6"/>
  </w:num>
  <w:num w:numId="8" w16cid:durableId="240918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1992"/>
    <w:rsid w:val="00006844"/>
    <w:rsid w:val="00007037"/>
    <w:rsid w:val="00017FA8"/>
    <w:rsid w:val="000379E9"/>
    <w:rsid w:val="00037F87"/>
    <w:rsid w:val="00046DC0"/>
    <w:rsid w:val="00052B5A"/>
    <w:rsid w:val="00064893"/>
    <w:rsid w:val="0006709C"/>
    <w:rsid w:val="000700B1"/>
    <w:rsid w:val="000814E5"/>
    <w:rsid w:val="000844F4"/>
    <w:rsid w:val="000867A5"/>
    <w:rsid w:val="000B3F3D"/>
    <w:rsid w:val="000B57E3"/>
    <w:rsid w:val="000C0622"/>
    <w:rsid w:val="000C09C6"/>
    <w:rsid w:val="000C0C7B"/>
    <w:rsid w:val="000C36A3"/>
    <w:rsid w:val="000C4F2A"/>
    <w:rsid w:val="000D4EC0"/>
    <w:rsid w:val="000E595B"/>
    <w:rsid w:val="001001C4"/>
    <w:rsid w:val="00104EED"/>
    <w:rsid w:val="00113154"/>
    <w:rsid w:val="00125A42"/>
    <w:rsid w:val="001276B2"/>
    <w:rsid w:val="00131666"/>
    <w:rsid w:val="00132CB7"/>
    <w:rsid w:val="00135FF9"/>
    <w:rsid w:val="00143BF7"/>
    <w:rsid w:val="0015745C"/>
    <w:rsid w:val="001617D9"/>
    <w:rsid w:val="00175392"/>
    <w:rsid w:val="001813ED"/>
    <w:rsid w:val="00182E05"/>
    <w:rsid w:val="00192584"/>
    <w:rsid w:val="00196F06"/>
    <w:rsid w:val="001A371A"/>
    <w:rsid w:val="001A5222"/>
    <w:rsid w:val="001A5F3B"/>
    <w:rsid w:val="001B10E5"/>
    <w:rsid w:val="001B31EA"/>
    <w:rsid w:val="001E324D"/>
    <w:rsid w:val="00205348"/>
    <w:rsid w:val="002132F9"/>
    <w:rsid w:val="00214EF1"/>
    <w:rsid w:val="00220FD7"/>
    <w:rsid w:val="002329F7"/>
    <w:rsid w:val="00232A20"/>
    <w:rsid w:val="00234103"/>
    <w:rsid w:val="002422ED"/>
    <w:rsid w:val="00243994"/>
    <w:rsid w:val="00256746"/>
    <w:rsid w:val="0026393E"/>
    <w:rsid w:val="00270392"/>
    <w:rsid w:val="0027062F"/>
    <w:rsid w:val="0027739B"/>
    <w:rsid w:val="00284423"/>
    <w:rsid w:val="00291589"/>
    <w:rsid w:val="00291738"/>
    <w:rsid w:val="00294BF8"/>
    <w:rsid w:val="002C5FDE"/>
    <w:rsid w:val="002E516F"/>
    <w:rsid w:val="002E537C"/>
    <w:rsid w:val="002E7365"/>
    <w:rsid w:val="002F3349"/>
    <w:rsid w:val="002F5745"/>
    <w:rsid w:val="002F799B"/>
    <w:rsid w:val="00311DCA"/>
    <w:rsid w:val="00312C79"/>
    <w:rsid w:val="0031545C"/>
    <w:rsid w:val="003227BF"/>
    <w:rsid w:val="00332589"/>
    <w:rsid w:val="003367CE"/>
    <w:rsid w:val="003373CA"/>
    <w:rsid w:val="00345DA3"/>
    <w:rsid w:val="0035255D"/>
    <w:rsid w:val="0035581E"/>
    <w:rsid w:val="00361DD5"/>
    <w:rsid w:val="00373215"/>
    <w:rsid w:val="00381B2E"/>
    <w:rsid w:val="00382CDA"/>
    <w:rsid w:val="00383292"/>
    <w:rsid w:val="00383430"/>
    <w:rsid w:val="003854EB"/>
    <w:rsid w:val="00391608"/>
    <w:rsid w:val="00392BD8"/>
    <w:rsid w:val="00393B71"/>
    <w:rsid w:val="0039454D"/>
    <w:rsid w:val="00395A8F"/>
    <w:rsid w:val="00395D6D"/>
    <w:rsid w:val="003960A1"/>
    <w:rsid w:val="003A20A7"/>
    <w:rsid w:val="003C356C"/>
    <w:rsid w:val="003E28EC"/>
    <w:rsid w:val="004111B3"/>
    <w:rsid w:val="00411DA1"/>
    <w:rsid w:val="00430E9F"/>
    <w:rsid w:val="00433E4C"/>
    <w:rsid w:val="0046009A"/>
    <w:rsid w:val="00473350"/>
    <w:rsid w:val="004734A8"/>
    <w:rsid w:val="00485211"/>
    <w:rsid w:val="004853B9"/>
    <w:rsid w:val="004869D2"/>
    <w:rsid w:val="004907A8"/>
    <w:rsid w:val="00496828"/>
    <w:rsid w:val="00496D3D"/>
    <w:rsid w:val="004A0039"/>
    <w:rsid w:val="004A0EE6"/>
    <w:rsid w:val="004A5790"/>
    <w:rsid w:val="004A60A2"/>
    <w:rsid w:val="004B2262"/>
    <w:rsid w:val="004B57A6"/>
    <w:rsid w:val="004C3DC3"/>
    <w:rsid w:val="004C5300"/>
    <w:rsid w:val="004C782D"/>
    <w:rsid w:val="004D0F22"/>
    <w:rsid w:val="004F19E6"/>
    <w:rsid w:val="0050687D"/>
    <w:rsid w:val="005135FF"/>
    <w:rsid w:val="00513BB4"/>
    <w:rsid w:val="00525324"/>
    <w:rsid w:val="00537548"/>
    <w:rsid w:val="00537897"/>
    <w:rsid w:val="00550EB7"/>
    <w:rsid w:val="00553C66"/>
    <w:rsid w:val="00560595"/>
    <w:rsid w:val="00594220"/>
    <w:rsid w:val="00595A6B"/>
    <w:rsid w:val="005A3A81"/>
    <w:rsid w:val="005A6D2B"/>
    <w:rsid w:val="005B5CBC"/>
    <w:rsid w:val="005C4133"/>
    <w:rsid w:val="005C5818"/>
    <w:rsid w:val="005D4EC2"/>
    <w:rsid w:val="005D7CAF"/>
    <w:rsid w:val="005F2A1A"/>
    <w:rsid w:val="005F7025"/>
    <w:rsid w:val="00600EF3"/>
    <w:rsid w:val="00622908"/>
    <w:rsid w:val="00623A7C"/>
    <w:rsid w:val="00627885"/>
    <w:rsid w:val="00650B43"/>
    <w:rsid w:val="006535D5"/>
    <w:rsid w:val="00654023"/>
    <w:rsid w:val="00663E6E"/>
    <w:rsid w:val="0066657D"/>
    <w:rsid w:val="0067339E"/>
    <w:rsid w:val="00685126"/>
    <w:rsid w:val="00690664"/>
    <w:rsid w:val="00692565"/>
    <w:rsid w:val="006A16B9"/>
    <w:rsid w:val="006A1C25"/>
    <w:rsid w:val="006B286A"/>
    <w:rsid w:val="006C6837"/>
    <w:rsid w:val="006D648A"/>
    <w:rsid w:val="006D7A28"/>
    <w:rsid w:val="006E0268"/>
    <w:rsid w:val="006F5253"/>
    <w:rsid w:val="00701F1F"/>
    <w:rsid w:val="00701F41"/>
    <w:rsid w:val="00713F9E"/>
    <w:rsid w:val="00715305"/>
    <w:rsid w:val="00715F5C"/>
    <w:rsid w:val="007178EF"/>
    <w:rsid w:val="0072353A"/>
    <w:rsid w:val="00734309"/>
    <w:rsid w:val="007521FC"/>
    <w:rsid w:val="007535FF"/>
    <w:rsid w:val="0075362F"/>
    <w:rsid w:val="00763B46"/>
    <w:rsid w:val="00775F60"/>
    <w:rsid w:val="00784689"/>
    <w:rsid w:val="007954E6"/>
    <w:rsid w:val="007A0702"/>
    <w:rsid w:val="007A3EDC"/>
    <w:rsid w:val="007B7031"/>
    <w:rsid w:val="007B71B9"/>
    <w:rsid w:val="007B7961"/>
    <w:rsid w:val="007C0883"/>
    <w:rsid w:val="007D32C1"/>
    <w:rsid w:val="007D3462"/>
    <w:rsid w:val="008040FB"/>
    <w:rsid w:val="00813A01"/>
    <w:rsid w:val="00837D61"/>
    <w:rsid w:val="008439D2"/>
    <w:rsid w:val="00844170"/>
    <w:rsid w:val="00854157"/>
    <w:rsid w:val="008560D6"/>
    <w:rsid w:val="00861E75"/>
    <w:rsid w:val="00862069"/>
    <w:rsid w:val="00881F32"/>
    <w:rsid w:val="008859D6"/>
    <w:rsid w:val="00892E7D"/>
    <w:rsid w:val="008C5AF1"/>
    <w:rsid w:val="008C6007"/>
    <w:rsid w:val="008E0B94"/>
    <w:rsid w:val="008E5777"/>
    <w:rsid w:val="008E6ACF"/>
    <w:rsid w:val="008F40BB"/>
    <w:rsid w:val="00900B9D"/>
    <w:rsid w:val="00902876"/>
    <w:rsid w:val="00904E81"/>
    <w:rsid w:val="00905433"/>
    <w:rsid w:val="0091093A"/>
    <w:rsid w:val="00922720"/>
    <w:rsid w:val="00924692"/>
    <w:rsid w:val="00934BA8"/>
    <w:rsid w:val="00941406"/>
    <w:rsid w:val="00943B4E"/>
    <w:rsid w:val="0094551D"/>
    <w:rsid w:val="0095000A"/>
    <w:rsid w:val="0097595A"/>
    <w:rsid w:val="00997277"/>
    <w:rsid w:val="00997A80"/>
    <w:rsid w:val="009A2F4E"/>
    <w:rsid w:val="009A5FCB"/>
    <w:rsid w:val="009B7070"/>
    <w:rsid w:val="009F11C7"/>
    <w:rsid w:val="009F46BD"/>
    <w:rsid w:val="009F72A8"/>
    <w:rsid w:val="00A003F3"/>
    <w:rsid w:val="00A172B8"/>
    <w:rsid w:val="00A23FE6"/>
    <w:rsid w:val="00A26A60"/>
    <w:rsid w:val="00A401FC"/>
    <w:rsid w:val="00A407F8"/>
    <w:rsid w:val="00A55F16"/>
    <w:rsid w:val="00A74143"/>
    <w:rsid w:val="00A87F7F"/>
    <w:rsid w:val="00A9018B"/>
    <w:rsid w:val="00A90A0C"/>
    <w:rsid w:val="00A90E0A"/>
    <w:rsid w:val="00A92EC3"/>
    <w:rsid w:val="00A973AA"/>
    <w:rsid w:val="00AA34BF"/>
    <w:rsid w:val="00AB1047"/>
    <w:rsid w:val="00AE3D6F"/>
    <w:rsid w:val="00AE43F5"/>
    <w:rsid w:val="00AE7448"/>
    <w:rsid w:val="00AF0FA9"/>
    <w:rsid w:val="00AF4EB1"/>
    <w:rsid w:val="00AF5F76"/>
    <w:rsid w:val="00B15020"/>
    <w:rsid w:val="00B20EB0"/>
    <w:rsid w:val="00B21F2F"/>
    <w:rsid w:val="00B37B92"/>
    <w:rsid w:val="00B53B91"/>
    <w:rsid w:val="00B54469"/>
    <w:rsid w:val="00B63380"/>
    <w:rsid w:val="00B65542"/>
    <w:rsid w:val="00B76A81"/>
    <w:rsid w:val="00B8155C"/>
    <w:rsid w:val="00B87471"/>
    <w:rsid w:val="00B92798"/>
    <w:rsid w:val="00BA2F37"/>
    <w:rsid w:val="00BA58A6"/>
    <w:rsid w:val="00BA6A1C"/>
    <w:rsid w:val="00BA7204"/>
    <w:rsid w:val="00BC066A"/>
    <w:rsid w:val="00BC2494"/>
    <w:rsid w:val="00BD037E"/>
    <w:rsid w:val="00BD12BF"/>
    <w:rsid w:val="00BD26CA"/>
    <w:rsid w:val="00BE1602"/>
    <w:rsid w:val="00BE4EB7"/>
    <w:rsid w:val="00C0044C"/>
    <w:rsid w:val="00C01A9B"/>
    <w:rsid w:val="00C04295"/>
    <w:rsid w:val="00C237F3"/>
    <w:rsid w:val="00C55DD1"/>
    <w:rsid w:val="00C67DD6"/>
    <w:rsid w:val="00C81C31"/>
    <w:rsid w:val="00CA3029"/>
    <w:rsid w:val="00CE0192"/>
    <w:rsid w:val="00D016A4"/>
    <w:rsid w:val="00D102DD"/>
    <w:rsid w:val="00D17F3B"/>
    <w:rsid w:val="00D21262"/>
    <w:rsid w:val="00D30C21"/>
    <w:rsid w:val="00D434E2"/>
    <w:rsid w:val="00D45AA3"/>
    <w:rsid w:val="00D529CC"/>
    <w:rsid w:val="00D57DF2"/>
    <w:rsid w:val="00D62385"/>
    <w:rsid w:val="00D6609F"/>
    <w:rsid w:val="00D669F9"/>
    <w:rsid w:val="00D767CB"/>
    <w:rsid w:val="00D86787"/>
    <w:rsid w:val="00D91CFF"/>
    <w:rsid w:val="00DA3082"/>
    <w:rsid w:val="00DB2053"/>
    <w:rsid w:val="00DC1936"/>
    <w:rsid w:val="00DC36AC"/>
    <w:rsid w:val="00DC4B42"/>
    <w:rsid w:val="00DD0C57"/>
    <w:rsid w:val="00DD1AE4"/>
    <w:rsid w:val="00DE7CCE"/>
    <w:rsid w:val="00DF1ACB"/>
    <w:rsid w:val="00DF4A40"/>
    <w:rsid w:val="00E0307E"/>
    <w:rsid w:val="00E179A0"/>
    <w:rsid w:val="00E27CDB"/>
    <w:rsid w:val="00E54CEC"/>
    <w:rsid w:val="00E57FA9"/>
    <w:rsid w:val="00E60141"/>
    <w:rsid w:val="00E65119"/>
    <w:rsid w:val="00E70E62"/>
    <w:rsid w:val="00E92C52"/>
    <w:rsid w:val="00E9416A"/>
    <w:rsid w:val="00EA041E"/>
    <w:rsid w:val="00EA5D4D"/>
    <w:rsid w:val="00EC289D"/>
    <w:rsid w:val="00EC4F92"/>
    <w:rsid w:val="00ED27F9"/>
    <w:rsid w:val="00EF6466"/>
    <w:rsid w:val="00F13ADD"/>
    <w:rsid w:val="00F16451"/>
    <w:rsid w:val="00F20807"/>
    <w:rsid w:val="00F208A6"/>
    <w:rsid w:val="00F22FB4"/>
    <w:rsid w:val="00F245F9"/>
    <w:rsid w:val="00F27950"/>
    <w:rsid w:val="00F35FB2"/>
    <w:rsid w:val="00F369B7"/>
    <w:rsid w:val="00F4018A"/>
    <w:rsid w:val="00F4145F"/>
    <w:rsid w:val="00F43983"/>
    <w:rsid w:val="00F46BB5"/>
    <w:rsid w:val="00F61ED2"/>
    <w:rsid w:val="00F66B20"/>
    <w:rsid w:val="00F81FA1"/>
    <w:rsid w:val="00FA65E5"/>
    <w:rsid w:val="00FA6B7C"/>
    <w:rsid w:val="00FB3AEC"/>
    <w:rsid w:val="00FC459F"/>
    <w:rsid w:val="00FD1F18"/>
    <w:rsid w:val="00FD5555"/>
    <w:rsid w:val="00FD7D79"/>
    <w:rsid w:val="00FE48A7"/>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prastasiniatinklio">
    <w:name w:val="Normal (Web)"/>
    <w:basedOn w:val="prastasis"/>
    <w:rsid w:val="00B8747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03">
      <w:bodyDiv w:val="1"/>
      <w:marLeft w:val="0"/>
      <w:marRight w:val="0"/>
      <w:marTop w:val="0"/>
      <w:marBottom w:val="0"/>
      <w:divBdr>
        <w:top w:val="none" w:sz="0" w:space="0" w:color="auto"/>
        <w:left w:val="none" w:sz="0" w:space="0" w:color="auto"/>
        <w:bottom w:val="none" w:sz="0" w:space="0" w:color="auto"/>
        <w:right w:val="none" w:sz="0" w:space="0" w:color="auto"/>
      </w:divBdr>
    </w:div>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153908928">
      <w:bodyDiv w:val="1"/>
      <w:marLeft w:val="0"/>
      <w:marRight w:val="0"/>
      <w:marTop w:val="0"/>
      <w:marBottom w:val="0"/>
      <w:divBdr>
        <w:top w:val="none" w:sz="0" w:space="0" w:color="auto"/>
        <w:left w:val="none" w:sz="0" w:space="0" w:color="auto"/>
        <w:bottom w:val="none" w:sz="0" w:space="0" w:color="auto"/>
        <w:right w:val="none" w:sz="0" w:space="0" w:color="auto"/>
      </w:divBdr>
    </w:div>
    <w:div w:id="1269459705">
      <w:bodyDiv w:val="1"/>
      <w:marLeft w:val="0"/>
      <w:marRight w:val="0"/>
      <w:marTop w:val="0"/>
      <w:marBottom w:val="0"/>
      <w:divBdr>
        <w:top w:val="none" w:sz="0" w:space="0" w:color="auto"/>
        <w:left w:val="none" w:sz="0" w:space="0" w:color="auto"/>
        <w:bottom w:val="none" w:sz="0" w:space="0" w:color="auto"/>
        <w:right w:val="none" w:sz="0" w:space="0" w:color="auto"/>
      </w:divBdr>
    </w:div>
    <w:div w:id="1324823067">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x.lrs.lt/portal/legalAct/lt/TAD/1a061730b0c711ecaf79c2120caf5094/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1258</Words>
  <Characters>8779</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8</cp:revision>
  <cp:lastPrinted>2024-04-09T05:50:00Z</cp:lastPrinted>
  <dcterms:created xsi:type="dcterms:W3CDTF">2025-06-09T10:46:00Z</dcterms:created>
  <dcterms:modified xsi:type="dcterms:W3CDTF">2025-06-09T11:45:00Z</dcterms:modified>
</cp:coreProperties>
</file>