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6" w:type="dxa"/>
        <w:tblInd w:w="-432" w:type="dxa"/>
        <w:tblCellMar>
          <w:left w:w="0" w:type="dxa"/>
          <w:right w:w="0" w:type="dxa"/>
        </w:tblCellMar>
        <w:tblLook w:val="04A0" w:firstRow="1" w:lastRow="0" w:firstColumn="1" w:lastColumn="0" w:noHBand="0" w:noVBand="1"/>
      </w:tblPr>
      <w:tblGrid>
        <w:gridCol w:w="638"/>
        <w:gridCol w:w="4544"/>
        <w:gridCol w:w="3328"/>
        <w:gridCol w:w="1976"/>
      </w:tblGrid>
      <w:tr w:rsidR="007A6056" w14:paraId="1822DBE6" w14:textId="77777777" w:rsidTr="00AF0697">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57BA1" w14:textId="70D6E575" w:rsidR="007A6056" w:rsidRDefault="00AF0697">
            <w:pPr>
              <w:jc w:val="center"/>
              <w:rPr>
                <w:b/>
                <w:bCs/>
                <w:kern w:val="2"/>
                <w14:ligatures w14:val="standardContextual"/>
              </w:rPr>
            </w:pPr>
            <w:r>
              <w:rPr>
                <w:b/>
                <w:bCs/>
                <w:kern w:val="2"/>
                <w14:ligatures w14:val="standardContextual"/>
              </w:rPr>
              <w:t>\</w:t>
            </w:r>
            <w:r w:rsidR="007A6056">
              <w:rPr>
                <w:b/>
                <w:bCs/>
                <w:kern w:val="2"/>
                <w14:ligatures w14:val="standardContextual"/>
              </w:rPr>
              <w:t>Eil.</w:t>
            </w:r>
          </w:p>
          <w:p w14:paraId="7834AE7F" w14:textId="77777777" w:rsidR="007A6056" w:rsidRDefault="007A6056">
            <w:pPr>
              <w:jc w:val="center"/>
              <w:rPr>
                <w:rFonts w:ascii="Calibri" w:hAnsi="Calibri"/>
                <w:b/>
                <w:bCs/>
                <w:kern w:val="2"/>
                <w:sz w:val="22"/>
                <w14:ligatures w14:val="standardContextual"/>
              </w:rPr>
            </w:pPr>
            <w:r>
              <w:rPr>
                <w:b/>
                <w:bCs/>
                <w:kern w:val="2"/>
                <w14:ligatures w14:val="standardContextual"/>
              </w:rPr>
              <w:t>Nr.</w:t>
            </w:r>
          </w:p>
        </w:tc>
        <w:tc>
          <w:tcPr>
            <w:tcW w:w="4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172444" w14:textId="77777777" w:rsidR="007A6056" w:rsidRDefault="007A6056">
            <w:pPr>
              <w:jc w:val="center"/>
              <w:rPr>
                <w:b/>
                <w:bCs/>
                <w:kern w:val="2"/>
                <w14:ligatures w14:val="standardContextual"/>
              </w:rPr>
            </w:pPr>
          </w:p>
          <w:p w14:paraId="4AD70E5B" w14:textId="77777777" w:rsidR="007A6056" w:rsidRDefault="007A6056">
            <w:pPr>
              <w:jc w:val="center"/>
              <w:rPr>
                <w:b/>
                <w:bCs/>
                <w:kern w:val="2"/>
                <w14:ligatures w14:val="standardContextual"/>
              </w:rPr>
            </w:pPr>
            <w:r>
              <w:rPr>
                <w:b/>
                <w:kern w:val="2"/>
                <w:sz w:val="22"/>
                <w14:ligatures w14:val="standardContextual"/>
              </w:rPr>
              <w:t>Perkamų Prekių techniniai reikalavimai ir jų reikšmės</w:t>
            </w:r>
          </w:p>
        </w:tc>
        <w:tc>
          <w:tcPr>
            <w:tcW w:w="3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EA81A" w14:textId="77777777" w:rsidR="007A6056" w:rsidRDefault="007A6056">
            <w:pPr>
              <w:tabs>
                <w:tab w:val="left" w:pos="405"/>
                <w:tab w:val="center" w:pos="2736"/>
              </w:tabs>
              <w:rPr>
                <w:b/>
                <w:bCs/>
                <w:color w:val="000000"/>
                <w:kern w:val="2"/>
                <w:sz w:val="22"/>
                <w14:ligatures w14:val="standardContextual"/>
              </w:rPr>
            </w:pPr>
            <w:r>
              <w:rPr>
                <w:b/>
                <w:bCs/>
                <w:color w:val="000000"/>
                <w:kern w:val="2"/>
                <w:sz w:val="22"/>
                <w14:ligatures w14:val="standardContextual"/>
              </w:rPr>
              <w:t>Tiekėjo siūlomų Prekių techniniai rodikliai ir jų reikšmės</w:t>
            </w:r>
          </w:p>
          <w:p w14:paraId="5F93CEA0" w14:textId="77777777" w:rsidR="007A6056" w:rsidRDefault="007A6056">
            <w:pPr>
              <w:rPr>
                <w:b/>
                <w:bCs/>
                <w:kern w:val="2"/>
                <w14:ligatures w14:val="standardContextual"/>
              </w:rPr>
            </w:pPr>
            <w:r>
              <w:rPr>
                <w:i/>
                <w:kern w:val="2"/>
                <w:sz w:val="22"/>
                <w14:ligatures w14:val="standardContextual"/>
              </w:rPr>
              <w:t>[Tiekėjas nurodo konkrečius techninius rodiklius ir jų reikšmes]</w:t>
            </w:r>
          </w:p>
        </w:tc>
        <w:tc>
          <w:tcPr>
            <w:tcW w:w="1976" w:type="dxa"/>
            <w:tcBorders>
              <w:top w:val="single" w:sz="8" w:space="0" w:color="auto"/>
              <w:left w:val="nil"/>
              <w:bottom w:val="single" w:sz="8" w:space="0" w:color="auto"/>
              <w:right w:val="single" w:sz="8" w:space="0" w:color="auto"/>
            </w:tcBorders>
            <w:hideMark/>
          </w:tcPr>
          <w:p w14:paraId="446AC084" w14:textId="5D55A78A" w:rsidR="007A6056" w:rsidRDefault="009D28DC" w:rsidP="009D28DC">
            <w:pPr>
              <w:tabs>
                <w:tab w:val="left" w:pos="405"/>
                <w:tab w:val="center" w:pos="2736"/>
              </w:tabs>
              <w:rPr>
                <w:b/>
                <w:bCs/>
                <w:color w:val="000000"/>
                <w:kern w:val="2"/>
                <w:sz w:val="22"/>
                <w:lang w:val="it-IT"/>
                <w14:ligatures w14:val="standardContextual"/>
              </w:rPr>
            </w:pPr>
            <w:r>
              <w:rPr>
                <w:b/>
                <w:bCs/>
                <w:color w:val="000000"/>
                <w:kern w:val="2"/>
                <w:sz w:val="22"/>
                <w:lang w:val="it-IT"/>
                <w14:ligatures w14:val="standardContextual"/>
              </w:rPr>
              <w:t xml:space="preserve">Dokumentas patvirtinantis techninius rodiklius (priedo pav., psl.) </w:t>
            </w:r>
          </w:p>
          <w:p w14:paraId="4E68737A" w14:textId="77777777" w:rsidR="007A6056" w:rsidRDefault="007A6056">
            <w:pPr>
              <w:rPr>
                <w:b/>
                <w:bCs/>
                <w:kern w:val="2"/>
                <w14:ligatures w14:val="standardContextual"/>
              </w:rPr>
            </w:pPr>
            <w:r>
              <w:rPr>
                <w:i/>
                <w:iCs/>
                <w:color w:val="000000"/>
                <w:kern w:val="2"/>
                <w:sz w:val="22"/>
                <w14:ligatures w14:val="standardContextual"/>
              </w:rPr>
              <w:t>[Pildo Tiekėjas]</w:t>
            </w:r>
          </w:p>
        </w:tc>
      </w:tr>
      <w:tr w:rsidR="007A6056" w:rsidRPr="007A6056" w14:paraId="2D11A986" w14:textId="77777777" w:rsidTr="00AF0697">
        <w:trPr>
          <w:trHeight w:val="516"/>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AD276" w14:textId="77777777" w:rsidR="007A6056" w:rsidRDefault="007A6056">
            <w:pPr>
              <w:spacing w:after="0"/>
              <w:jc w:val="center"/>
              <w:rPr>
                <w:kern w:val="2"/>
                <w14:ligatures w14:val="standardContextual"/>
              </w:rPr>
            </w:pPr>
            <w:r>
              <w:rPr>
                <w:kern w:val="2"/>
                <w14:ligatures w14:val="standardContextual"/>
              </w:rPr>
              <w:t>1.</w:t>
            </w:r>
          </w:p>
        </w:tc>
        <w:tc>
          <w:tcPr>
            <w:tcW w:w="4544" w:type="dxa"/>
            <w:tcBorders>
              <w:top w:val="nil"/>
              <w:left w:val="nil"/>
              <w:bottom w:val="single" w:sz="8" w:space="0" w:color="auto"/>
              <w:right w:val="single" w:sz="8" w:space="0" w:color="auto"/>
            </w:tcBorders>
            <w:tcMar>
              <w:top w:w="0" w:type="dxa"/>
              <w:left w:w="108" w:type="dxa"/>
              <w:bottom w:w="0" w:type="dxa"/>
              <w:right w:w="108" w:type="dxa"/>
            </w:tcMar>
          </w:tcPr>
          <w:p w14:paraId="200668FE" w14:textId="7F0F4699" w:rsidR="00314C25" w:rsidRDefault="00314C25" w:rsidP="00314C25">
            <w:r>
              <w:t>Dydis:</w:t>
            </w:r>
          </w:p>
          <w:p w14:paraId="30F68AB4" w14:textId="51D5AAB4" w:rsidR="00314C25" w:rsidRPr="00646BBC" w:rsidRDefault="00314C25" w:rsidP="00314C25">
            <w:pPr>
              <w:rPr>
                <w:b/>
                <w:bCs/>
              </w:rPr>
            </w:pPr>
            <w:r w:rsidRPr="00646BBC">
              <w:rPr>
                <w:b/>
                <w:bCs/>
              </w:rPr>
              <w:t>P</w:t>
            </w:r>
            <w:r>
              <w:rPr>
                <w:b/>
                <w:bCs/>
              </w:rPr>
              <w:t>t</w:t>
            </w:r>
            <w:r w:rsidRPr="00646BBC">
              <w:rPr>
                <w:b/>
                <w:bCs/>
              </w:rPr>
              <w:t>otis</w:t>
            </w:r>
            <w:r>
              <w:rPr>
                <w:b/>
                <w:bCs/>
              </w:rPr>
              <w:t xml:space="preserve"> </w:t>
            </w:r>
            <w:r w:rsidR="00C213B0">
              <w:rPr>
                <w:b/>
                <w:bCs/>
              </w:rPr>
              <w:t xml:space="preserve">ne mažiau </w:t>
            </w:r>
            <w:r w:rsidRPr="00646BBC">
              <w:rPr>
                <w:b/>
                <w:bCs/>
              </w:rPr>
              <w:t>310</w:t>
            </w:r>
            <w:r>
              <w:rPr>
                <w:b/>
                <w:bCs/>
              </w:rPr>
              <w:t xml:space="preserve"> </w:t>
            </w:r>
            <w:r w:rsidRPr="00646BBC">
              <w:rPr>
                <w:b/>
                <w:bCs/>
              </w:rPr>
              <w:t>cm</w:t>
            </w:r>
          </w:p>
          <w:p w14:paraId="7D33D83B" w14:textId="77777777" w:rsidR="00314C25" w:rsidRPr="00646BBC" w:rsidRDefault="00314C25" w:rsidP="00314C25">
            <w:pPr>
              <w:rPr>
                <w:b/>
                <w:bCs/>
              </w:rPr>
            </w:pPr>
            <w:r w:rsidRPr="00646BBC">
              <w:rPr>
                <w:b/>
                <w:bCs/>
              </w:rPr>
              <w:t>Aukštis ne mažiau</w:t>
            </w:r>
            <w:r>
              <w:rPr>
                <w:b/>
                <w:bCs/>
              </w:rPr>
              <w:t xml:space="preserve"> </w:t>
            </w:r>
            <w:r w:rsidRPr="00646BBC">
              <w:rPr>
                <w:b/>
                <w:bCs/>
              </w:rPr>
              <w:t>205</w:t>
            </w:r>
            <w:r>
              <w:rPr>
                <w:b/>
                <w:bCs/>
              </w:rPr>
              <w:t xml:space="preserve"> cm</w:t>
            </w:r>
          </w:p>
          <w:p w14:paraId="1348AC6C" w14:textId="756B16F4" w:rsidR="007A6056" w:rsidRPr="00314C25" w:rsidRDefault="00314C25" w:rsidP="00314C25">
            <w:pPr>
              <w:rPr>
                <w:b/>
                <w:bCs/>
              </w:rPr>
            </w:pPr>
            <w:r w:rsidRPr="00646BBC">
              <w:rPr>
                <w:b/>
                <w:bCs/>
              </w:rPr>
              <w:t>Storis ne mažiau 6 cm</w:t>
            </w:r>
          </w:p>
        </w:tc>
        <w:tc>
          <w:tcPr>
            <w:tcW w:w="3328" w:type="dxa"/>
            <w:tcBorders>
              <w:top w:val="nil"/>
              <w:left w:val="nil"/>
              <w:bottom w:val="single" w:sz="8" w:space="0" w:color="auto"/>
              <w:right w:val="single" w:sz="8" w:space="0" w:color="auto"/>
            </w:tcBorders>
            <w:tcMar>
              <w:top w:w="0" w:type="dxa"/>
              <w:left w:w="108" w:type="dxa"/>
              <w:bottom w:w="0" w:type="dxa"/>
              <w:right w:w="108" w:type="dxa"/>
            </w:tcMar>
            <w:hideMark/>
          </w:tcPr>
          <w:p w14:paraId="660B5D82" w14:textId="37A4C2BB" w:rsidR="007A6056" w:rsidRDefault="007A6056">
            <w:pPr>
              <w:pStyle w:val="Other0"/>
              <w:spacing w:line="256" w:lineRule="auto"/>
              <w:jc w:val="center"/>
              <w:rPr>
                <w:i/>
                <w:iCs/>
                <w:sz w:val="24"/>
                <w:szCs w:val="24"/>
                <w:lang w:val="pt-BR"/>
              </w:rPr>
            </w:pPr>
          </w:p>
        </w:tc>
        <w:tc>
          <w:tcPr>
            <w:tcW w:w="1976" w:type="dxa"/>
            <w:tcBorders>
              <w:top w:val="nil"/>
              <w:left w:val="nil"/>
              <w:bottom w:val="single" w:sz="8" w:space="0" w:color="auto"/>
              <w:right w:val="single" w:sz="8" w:space="0" w:color="auto"/>
            </w:tcBorders>
          </w:tcPr>
          <w:p w14:paraId="5D0F3FDB" w14:textId="46CF42D8" w:rsidR="007A6056" w:rsidRDefault="007A6056">
            <w:pPr>
              <w:spacing w:after="0"/>
              <w:rPr>
                <w:i/>
                <w:iCs/>
                <w:kern w:val="2"/>
                <w:sz w:val="22"/>
                <w:highlight w:val="yellow"/>
                <w14:ligatures w14:val="standardContextual"/>
              </w:rPr>
            </w:pPr>
          </w:p>
        </w:tc>
      </w:tr>
      <w:tr w:rsidR="007A6056" w14:paraId="0B1E4D92" w14:textId="77777777" w:rsidTr="00AF0697">
        <w:tc>
          <w:tcPr>
            <w:tcW w:w="6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9A141EA" w14:textId="77777777" w:rsidR="007A6056" w:rsidRDefault="007A6056">
            <w:pPr>
              <w:spacing w:after="0"/>
              <w:jc w:val="center"/>
              <w:rPr>
                <w:kern w:val="2"/>
                <w14:ligatures w14:val="standardContextual"/>
              </w:rPr>
            </w:pPr>
            <w:r>
              <w:rPr>
                <w:kern w:val="2"/>
                <w14:ligatures w14:val="standardContextual"/>
              </w:rPr>
              <w:t>2.</w:t>
            </w:r>
          </w:p>
        </w:tc>
        <w:tc>
          <w:tcPr>
            <w:tcW w:w="4544" w:type="dxa"/>
            <w:tcBorders>
              <w:top w:val="nil"/>
              <w:left w:val="nil"/>
              <w:bottom w:val="single" w:sz="4" w:space="0" w:color="auto"/>
              <w:right w:val="single" w:sz="8" w:space="0" w:color="auto"/>
            </w:tcBorders>
            <w:tcMar>
              <w:top w:w="0" w:type="dxa"/>
              <w:left w:w="108" w:type="dxa"/>
              <w:bottom w:w="0" w:type="dxa"/>
              <w:right w:w="108" w:type="dxa"/>
            </w:tcMar>
          </w:tcPr>
          <w:p w14:paraId="5A6A6561" w14:textId="5F4C5367" w:rsidR="007A6056" w:rsidRDefault="002F7059">
            <w:pPr>
              <w:spacing w:after="0"/>
              <w:rPr>
                <w:kern w:val="2"/>
                <w:sz w:val="22"/>
                <w14:ligatures w14:val="standardContextual"/>
              </w:rPr>
            </w:pPr>
            <w:r>
              <w:t>Rėmas aliumininis, nudažytas juodos spalvos milteliniais dažais.  5 mm storio apsauginis stiklas atsparus kamuolio smūgiams.</w:t>
            </w:r>
          </w:p>
        </w:tc>
        <w:tc>
          <w:tcPr>
            <w:tcW w:w="3328" w:type="dxa"/>
            <w:tcBorders>
              <w:top w:val="nil"/>
              <w:left w:val="nil"/>
              <w:bottom w:val="single" w:sz="4" w:space="0" w:color="auto"/>
              <w:right w:val="single" w:sz="8" w:space="0" w:color="auto"/>
            </w:tcBorders>
            <w:tcMar>
              <w:top w:w="0" w:type="dxa"/>
              <w:left w:w="108" w:type="dxa"/>
              <w:bottom w:w="0" w:type="dxa"/>
              <w:right w:w="108" w:type="dxa"/>
            </w:tcMar>
          </w:tcPr>
          <w:p w14:paraId="3EC01CFF" w14:textId="542D93B7" w:rsidR="007A6056" w:rsidRDefault="007A6056">
            <w:pPr>
              <w:spacing w:after="0"/>
              <w:rPr>
                <w:kern w:val="2"/>
                <w:sz w:val="22"/>
                <w14:ligatures w14:val="standardContextual"/>
              </w:rPr>
            </w:pPr>
          </w:p>
        </w:tc>
        <w:tc>
          <w:tcPr>
            <w:tcW w:w="1976" w:type="dxa"/>
            <w:tcBorders>
              <w:top w:val="nil"/>
              <w:left w:val="nil"/>
              <w:bottom w:val="single" w:sz="4" w:space="0" w:color="auto"/>
              <w:right w:val="single" w:sz="8" w:space="0" w:color="auto"/>
            </w:tcBorders>
          </w:tcPr>
          <w:p w14:paraId="6B25258C" w14:textId="18443A2E" w:rsidR="007A6056" w:rsidRDefault="007A6056">
            <w:pPr>
              <w:spacing w:after="0"/>
              <w:rPr>
                <w:kern w:val="2"/>
                <w14:ligatures w14:val="standardContextual"/>
              </w:rPr>
            </w:pPr>
          </w:p>
        </w:tc>
      </w:tr>
      <w:tr w:rsidR="007A6056" w14:paraId="682D60E5" w14:textId="77777777" w:rsidTr="00AF0697">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2881F" w14:textId="77777777" w:rsidR="007A6056" w:rsidRPr="00704773" w:rsidRDefault="007A6056">
            <w:pPr>
              <w:spacing w:after="0"/>
              <w:jc w:val="center"/>
              <w:rPr>
                <w:kern w:val="2"/>
                <w14:ligatures w14:val="standardContextual"/>
              </w:rPr>
            </w:pPr>
            <w:r w:rsidRPr="00704773">
              <w:rPr>
                <w:kern w:val="2"/>
                <w14:ligatures w14:val="standardContextual"/>
              </w:rPr>
              <w:t>3.</w:t>
            </w:r>
          </w:p>
        </w:tc>
        <w:tc>
          <w:tcPr>
            <w:tcW w:w="4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CDBF0" w14:textId="7C59A301" w:rsidR="007A6056" w:rsidRPr="00704773" w:rsidRDefault="002F7059">
            <w:pPr>
              <w:spacing w:after="0"/>
              <w:rPr>
                <w:kern w:val="2"/>
                <w:sz w:val="22"/>
                <w14:ligatures w14:val="standardContextual"/>
              </w:rPr>
            </w:pPr>
            <w:r w:rsidRPr="00704773">
              <w:t>Švieslentė rodo kiekvieno žaidėjo dviženklį numerį 0-99 ir asmenines pražangas 0-5 arba 0-6.</w:t>
            </w:r>
          </w:p>
        </w:tc>
        <w:tc>
          <w:tcPr>
            <w:tcW w:w="3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E5563" w14:textId="7388AB5E" w:rsidR="007A6056" w:rsidRPr="002F7059" w:rsidRDefault="007A6056">
            <w:pPr>
              <w:spacing w:after="0"/>
              <w:rPr>
                <w:kern w:val="2"/>
                <w:sz w:val="22"/>
                <w14:ligatures w14:val="standardContextual"/>
              </w:rPr>
            </w:pPr>
          </w:p>
        </w:tc>
        <w:tc>
          <w:tcPr>
            <w:tcW w:w="1976" w:type="dxa"/>
            <w:tcBorders>
              <w:top w:val="single" w:sz="4" w:space="0" w:color="auto"/>
              <w:left w:val="single" w:sz="4" w:space="0" w:color="auto"/>
              <w:bottom w:val="single" w:sz="4" w:space="0" w:color="auto"/>
              <w:right w:val="single" w:sz="4" w:space="0" w:color="auto"/>
            </w:tcBorders>
          </w:tcPr>
          <w:p w14:paraId="71EE9094" w14:textId="0C78A4CC" w:rsidR="007A6056" w:rsidRPr="002F7059" w:rsidRDefault="007A6056">
            <w:pPr>
              <w:spacing w:after="0"/>
              <w:rPr>
                <w:kern w:val="2"/>
                <w14:ligatures w14:val="standardContextual"/>
              </w:rPr>
            </w:pPr>
          </w:p>
        </w:tc>
      </w:tr>
      <w:tr w:rsidR="007A6056" w14:paraId="1A2F2345" w14:textId="77777777" w:rsidTr="00AF0697">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B1705" w14:textId="77777777" w:rsidR="007A6056" w:rsidRPr="00704773" w:rsidRDefault="007A6056">
            <w:pPr>
              <w:spacing w:after="0"/>
              <w:jc w:val="center"/>
              <w:rPr>
                <w:kern w:val="2"/>
                <w14:ligatures w14:val="standardContextual"/>
              </w:rPr>
            </w:pPr>
            <w:r w:rsidRPr="00704773">
              <w:rPr>
                <w:kern w:val="2"/>
                <w14:ligatures w14:val="standardContextual"/>
              </w:rPr>
              <w:t>4.</w:t>
            </w:r>
          </w:p>
        </w:tc>
        <w:tc>
          <w:tcPr>
            <w:tcW w:w="4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EEEE2" w14:textId="51C90790" w:rsidR="007A6056" w:rsidRPr="00704773" w:rsidRDefault="009E2EEE">
            <w:pPr>
              <w:spacing w:after="0"/>
              <w:rPr>
                <w:kern w:val="2"/>
                <w:sz w:val="22"/>
                <w14:ligatures w14:val="standardContextual"/>
              </w:rPr>
            </w:pPr>
            <w:r w:rsidRPr="00704773">
              <w:t>Švieslentėje galima užrašyti iki 24 raidžių komandų pavadinimus, „bėgančios eilutės“ pavidalu paleisti reklamą, šūkius sirgaliams.</w:t>
            </w:r>
          </w:p>
        </w:tc>
        <w:tc>
          <w:tcPr>
            <w:tcW w:w="332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7F4CA9" w14:textId="5D2337D2" w:rsidR="007A6056" w:rsidRPr="007A6056" w:rsidRDefault="007A6056">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6DACD332" w14:textId="0B56CE6D" w:rsidR="007A6056" w:rsidRPr="009E2EEE" w:rsidRDefault="007A6056">
            <w:pPr>
              <w:spacing w:after="0"/>
              <w:rPr>
                <w:kern w:val="2"/>
                <w14:ligatures w14:val="standardContextual"/>
              </w:rPr>
            </w:pPr>
          </w:p>
        </w:tc>
      </w:tr>
      <w:tr w:rsidR="00FA52C1" w14:paraId="2561FC40"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9711CC" w14:textId="643EAC7D" w:rsidR="00FA52C1" w:rsidRDefault="00F07280">
            <w:pPr>
              <w:spacing w:after="0"/>
              <w:jc w:val="center"/>
              <w:rPr>
                <w:kern w:val="2"/>
                <w14:ligatures w14:val="standardContextual"/>
              </w:rPr>
            </w:pPr>
            <w:r>
              <w:rPr>
                <w:kern w:val="2"/>
                <w14:ligatures w14:val="standardContextual"/>
              </w:rPr>
              <w:t>5.</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92BD36" w14:textId="7D20D059" w:rsidR="00FA52C1" w:rsidRPr="00790F7D" w:rsidRDefault="006C48F4">
            <w:pPr>
              <w:spacing w:after="0"/>
              <w:rPr>
                <w:kern w:val="2"/>
                <w:sz w:val="22"/>
                <w14:ligatures w14:val="standardContextual"/>
              </w:rPr>
            </w:pPr>
            <w:r>
              <w:t>Rungtynių rezultatas (0-199) – skaičių aukštis Ne mažiau 30 cm, 217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71B56F" w14:textId="77777777" w:rsidR="00FA52C1" w:rsidRPr="007A6056" w:rsidRDefault="00FA52C1">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3B4A1DB2" w14:textId="77777777" w:rsidR="00FA52C1" w:rsidRPr="00790F7D" w:rsidRDefault="00FA52C1">
            <w:pPr>
              <w:spacing w:after="0"/>
              <w:rPr>
                <w:kern w:val="2"/>
                <w14:ligatures w14:val="standardContextual"/>
              </w:rPr>
            </w:pPr>
          </w:p>
        </w:tc>
      </w:tr>
      <w:tr w:rsidR="00F07280" w14:paraId="0630E7A7"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74FE1F" w14:textId="090563F6" w:rsidR="00F07280" w:rsidRDefault="00EA462E">
            <w:pPr>
              <w:spacing w:after="0"/>
              <w:jc w:val="center"/>
              <w:rPr>
                <w:kern w:val="2"/>
                <w14:ligatures w14:val="standardContextual"/>
              </w:rPr>
            </w:pPr>
            <w:r>
              <w:rPr>
                <w:kern w:val="2"/>
                <w14:ligatures w14:val="standardContextual"/>
              </w:rPr>
              <w:t>6.</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4590DF" w14:textId="20154BD5" w:rsidR="00F07280" w:rsidRPr="00AA1CA5" w:rsidRDefault="006C48F4">
            <w:pPr>
              <w:spacing w:after="0"/>
              <w:rPr>
                <w:kern w:val="2"/>
                <w:sz w:val="22"/>
                <w14:ligatures w14:val="standardContextual"/>
              </w:rPr>
            </w:pPr>
            <w:r>
              <w:t xml:space="preserve"> Rungtynių laikas – skaičių aukštis Ne mažiau 30 cm, 217 diodų skaičiui. Laikas nuo pradžių matuojamas 0,1 sek tikslumu.</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D3C242" w14:textId="77777777" w:rsidR="00F07280" w:rsidRPr="007A6056" w:rsidRDefault="00F07280">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18D03293" w14:textId="77777777" w:rsidR="00F07280" w:rsidRPr="00AA1CA5" w:rsidRDefault="00F07280">
            <w:pPr>
              <w:spacing w:after="0"/>
              <w:rPr>
                <w:kern w:val="2"/>
                <w14:ligatures w14:val="standardContextual"/>
              </w:rPr>
            </w:pPr>
          </w:p>
        </w:tc>
      </w:tr>
      <w:tr w:rsidR="002F7059" w14:paraId="3D39F200"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547477" w14:textId="13C84C92" w:rsidR="002F7059" w:rsidRDefault="002F7059">
            <w:pPr>
              <w:spacing w:after="0"/>
              <w:jc w:val="center"/>
              <w:rPr>
                <w:kern w:val="2"/>
                <w14:ligatures w14:val="standardContextual"/>
              </w:rPr>
            </w:pPr>
            <w:r>
              <w:rPr>
                <w:kern w:val="2"/>
                <w14:ligatures w14:val="standardContextual"/>
              </w:rPr>
              <w:t>7.</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04EBE0" w14:textId="758CBA53" w:rsidR="002F7059" w:rsidRPr="00AA1CA5" w:rsidRDefault="00790F7D">
            <w:pPr>
              <w:spacing w:after="0"/>
              <w:rPr>
                <w:kern w:val="2"/>
                <w:sz w:val="22"/>
                <w14:ligatures w14:val="standardContextual"/>
              </w:rPr>
            </w:pPr>
            <w:r>
              <w:t>Komandinės pražangos – skaičių aukštis Ne mažiau 30 cm, 220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D9A08D"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2CF1398F" w14:textId="77777777" w:rsidR="002F7059" w:rsidRPr="00AA1CA5" w:rsidRDefault="002F7059">
            <w:pPr>
              <w:spacing w:after="0"/>
              <w:rPr>
                <w:kern w:val="2"/>
                <w14:ligatures w14:val="standardContextual"/>
              </w:rPr>
            </w:pPr>
          </w:p>
        </w:tc>
      </w:tr>
      <w:tr w:rsidR="002F7059" w14:paraId="71BC1B5F"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05B5AD" w14:textId="53E6AC6A" w:rsidR="002F7059" w:rsidRDefault="009E2EEE">
            <w:pPr>
              <w:spacing w:after="0"/>
              <w:jc w:val="center"/>
              <w:rPr>
                <w:kern w:val="2"/>
                <w14:ligatures w14:val="standardContextual"/>
              </w:rPr>
            </w:pPr>
            <w:r>
              <w:rPr>
                <w:kern w:val="2"/>
                <w14:ligatures w14:val="standardContextual"/>
              </w:rPr>
              <w:t>8.</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179938" w14:textId="5DC1EB40" w:rsidR="002F7059" w:rsidRPr="00AA1CA5" w:rsidRDefault="00790F7D">
            <w:pPr>
              <w:spacing w:after="0"/>
              <w:rPr>
                <w:kern w:val="2"/>
                <w:sz w:val="22"/>
                <w14:ligatures w14:val="standardContextual"/>
              </w:rPr>
            </w:pPr>
            <w:r>
              <w:t>Trenerių paimtų minutės pertraukėlių skaičius - ne mažiau 3</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5DDE6C"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252AB059" w14:textId="77777777" w:rsidR="002F7059" w:rsidRPr="00AA1CA5" w:rsidRDefault="002F7059">
            <w:pPr>
              <w:spacing w:after="0"/>
              <w:rPr>
                <w:kern w:val="2"/>
                <w14:ligatures w14:val="standardContextual"/>
              </w:rPr>
            </w:pPr>
          </w:p>
        </w:tc>
      </w:tr>
      <w:tr w:rsidR="002F7059" w14:paraId="03B935E0"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CC6500" w14:textId="3A26B905" w:rsidR="002F7059" w:rsidRDefault="009E2EEE">
            <w:pPr>
              <w:spacing w:after="0"/>
              <w:jc w:val="center"/>
              <w:rPr>
                <w:kern w:val="2"/>
                <w14:ligatures w14:val="standardContextual"/>
              </w:rPr>
            </w:pPr>
            <w:r>
              <w:rPr>
                <w:kern w:val="2"/>
                <w14:ligatures w14:val="standardContextual"/>
              </w:rPr>
              <w:t>9.</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4B9657" w14:textId="638FD618" w:rsidR="002F7059" w:rsidRPr="00AA1CA5" w:rsidRDefault="00790F7D">
            <w:pPr>
              <w:spacing w:after="0"/>
              <w:rPr>
                <w:kern w:val="2"/>
                <w:sz w:val="22"/>
                <w14:ligatures w14:val="standardContextual"/>
              </w:rPr>
            </w:pPr>
            <w:r>
              <w:t>Rodyklės rodo padavimus tinklinyje arba tenise.</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D367F8"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0E4838D7" w14:textId="77777777" w:rsidR="002F7059" w:rsidRPr="00AA1CA5" w:rsidRDefault="002F7059">
            <w:pPr>
              <w:spacing w:after="0"/>
              <w:rPr>
                <w:kern w:val="2"/>
                <w14:ligatures w14:val="standardContextual"/>
              </w:rPr>
            </w:pPr>
          </w:p>
        </w:tc>
      </w:tr>
      <w:tr w:rsidR="002F7059" w14:paraId="5E151E2E"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59CC17" w14:textId="42FC8C6F" w:rsidR="002F7059" w:rsidRDefault="009E2EEE">
            <w:pPr>
              <w:spacing w:after="0"/>
              <w:jc w:val="center"/>
              <w:rPr>
                <w:kern w:val="2"/>
                <w14:ligatures w14:val="standardContextual"/>
              </w:rPr>
            </w:pPr>
            <w:r>
              <w:rPr>
                <w:kern w:val="2"/>
                <w14:ligatures w14:val="standardContextual"/>
              </w:rPr>
              <w:t>10.</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F7425C" w14:textId="79E844BD" w:rsidR="002F7059" w:rsidRPr="00AA1CA5" w:rsidRDefault="00790F7D">
            <w:pPr>
              <w:spacing w:after="0"/>
              <w:rPr>
                <w:kern w:val="2"/>
                <w:sz w:val="22"/>
                <w14:ligatures w14:val="standardContextual"/>
              </w:rPr>
            </w:pPr>
            <w:r>
              <w:t xml:space="preserve"> Kėlinys – skaičių aukštis ne mažiau 22 cm, 120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B97926"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58696358" w14:textId="77777777" w:rsidR="002F7059" w:rsidRPr="00AA1CA5" w:rsidRDefault="002F7059">
            <w:pPr>
              <w:spacing w:after="0"/>
              <w:rPr>
                <w:kern w:val="2"/>
                <w14:ligatures w14:val="standardContextual"/>
              </w:rPr>
            </w:pPr>
          </w:p>
        </w:tc>
      </w:tr>
      <w:tr w:rsidR="002F7059" w14:paraId="49F495DC"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33A42C" w14:textId="6E4ACF3D" w:rsidR="002F7059" w:rsidRDefault="00017094">
            <w:pPr>
              <w:spacing w:after="0"/>
              <w:jc w:val="center"/>
              <w:rPr>
                <w:kern w:val="2"/>
                <w14:ligatures w14:val="standardContextual"/>
              </w:rPr>
            </w:pPr>
            <w:r>
              <w:rPr>
                <w:kern w:val="2"/>
                <w14:ligatures w14:val="standardContextual"/>
              </w:rPr>
              <w:t>11.</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E2BC9" w14:textId="41F014AF" w:rsidR="00017094" w:rsidRDefault="00017094" w:rsidP="00017094">
            <w:r>
              <w:t xml:space="preserve">Švieslentė turi </w:t>
            </w:r>
            <w:r w:rsidR="00FA724B">
              <w:t xml:space="preserve">turėti </w:t>
            </w:r>
            <w:r>
              <w:t>papildomą laikrodį TIME-OUT, kuris matuoja pertraukos laiką, realų laiką skaičių aukštis ne mažiu 22 cm, 120 diodų skaičiui.</w:t>
            </w:r>
          </w:p>
          <w:p w14:paraId="372E278B" w14:textId="57A29BE7" w:rsidR="002F7059" w:rsidRPr="00AA1CA5" w:rsidRDefault="002F7059">
            <w:pPr>
              <w:spacing w:after="0"/>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AFC735"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7279E935" w14:textId="77777777" w:rsidR="002F7059" w:rsidRPr="00AA1CA5" w:rsidRDefault="002F7059">
            <w:pPr>
              <w:spacing w:after="0"/>
              <w:rPr>
                <w:kern w:val="2"/>
                <w14:ligatures w14:val="standardContextual"/>
              </w:rPr>
            </w:pPr>
          </w:p>
        </w:tc>
      </w:tr>
      <w:tr w:rsidR="002F7059" w14:paraId="58246594"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15F422" w14:textId="0C6C8D42" w:rsidR="002F7059" w:rsidRDefault="00017094">
            <w:pPr>
              <w:spacing w:after="0"/>
              <w:jc w:val="center"/>
              <w:rPr>
                <w:kern w:val="2"/>
                <w14:ligatures w14:val="standardContextual"/>
              </w:rPr>
            </w:pPr>
            <w:r>
              <w:rPr>
                <w:kern w:val="2"/>
                <w14:ligatures w14:val="standardContextual"/>
              </w:rPr>
              <w:lastRenderedPageBreak/>
              <w:t>12.</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439165" w14:textId="4A083D90" w:rsidR="002F7059" w:rsidRPr="00AA1CA5" w:rsidRDefault="00DB7AC3">
            <w:pPr>
              <w:spacing w:after="0"/>
              <w:rPr>
                <w:kern w:val="2"/>
                <w:sz w:val="22"/>
                <w14:ligatures w14:val="standardContextual"/>
              </w:rPr>
            </w:pPr>
            <w:r>
              <w:t>P</w:t>
            </w:r>
            <w:r w:rsidR="00E2458D">
              <w:t>neumatin</w:t>
            </w:r>
            <w:r w:rsidR="00C17373">
              <w:t>ė</w:t>
            </w:r>
            <w:r>
              <w:t xml:space="preserve"> </w:t>
            </w:r>
            <w:r w:rsidR="00E2458D">
              <w:t>siren</w:t>
            </w:r>
            <w:r>
              <w:t xml:space="preserve">a </w:t>
            </w:r>
            <w:r w:rsidRPr="00DB7AC3">
              <w:t>- ne mažiau 120 dB prie 1 m</w:t>
            </w:r>
            <w:r w:rsidR="00CC681C">
              <w:t>.</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AFC0" w14:textId="77777777" w:rsidR="002F7059" w:rsidRPr="007A6056" w:rsidRDefault="002F7059">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12BC2D59" w14:textId="77777777" w:rsidR="002F7059" w:rsidRPr="00AA1CA5" w:rsidRDefault="002F7059">
            <w:pPr>
              <w:spacing w:after="0"/>
              <w:rPr>
                <w:kern w:val="2"/>
                <w14:ligatures w14:val="standardContextual"/>
              </w:rPr>
            </w:pPr>
          </w:p>
        </w:tc>
      </w:tr>
      <w:tr w:rsidR="00017094" w14:paraId="0C3A30EA"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83D728" w14:textId="77777777" w:rsidR="00017094" w:rsidRDefault="00017094">
            <w:pPr>
              <w:spacing w:after="0"/>
              <w:jc w:val="center"/>
              <w:rPr>
                <w:kern w:val="2"/>
                <w14:ligatures w14:val="standardContextual"/>
              </w:rPr>
            </w:pPr>
            <w:r>
              <w:rPr>
                <w:kern w:val="2"/>
                <w14:ligatures w14:val="standardContextual"/>
              </w:rPr>
              <w:t>13</w:t>
            </w:r>
          </w:p>
          <w:p w14:paraId="4459D9C1" w14:textId="10BA6F9E" w:rsidR="00017094" w:rsidRDefault="00017094">
            <w:pPr>
              <w:spacing w:after="0"/>
              <w:jc w:val="center"/>
              <w:rPr>
                <w:kern w:val="2"/>
                <w14:ligatures w14:val="standardContextual"/>
              </w:rPr>
            </w:pP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038E97" w14:textId="6251C89B" w:rsidR="00017094" w:rsidRPr="00AA1CA5" w:rsidRDefault="00E2458D">
            <w:pPr>
              <w:spacing w:after="0"/>
              <w:rPr>
                <w:kern w:val="2"/>
                <w:sz w:val="22"/>
                <w14:ligatures w14:val="standardContextual"/>
              </w:rPr>
            </w:pPr>
            <w:r>
              <w:t>Švieslentė valdoma valdymo pultais pagal FIBA reikalavimus.</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209A8" w14:textId="77777777" w:rsidR="00017094" w:rsidRPr="007A6056" w:rsidRDefault="00017094">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44B91A7E" w14:textId="77777777" w:rsidR="00017094" w:rsidRPr="00AA1CA5" w:rsidRDefault="00017094">
            <w:pPr>
              <w:spacing w:after="0"/>
              <w:rPr>
                <w:kern w:val="2"/>
                <w14:ligatures w14:val="standardContextual"/>
              </w:rPr>
            </w:pPr>
          </w:p>
        </w:tc>
      </w:tr>
      <w:tr w:rsidR="00017094" w14:paraId="191B38AC"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149FCC" w14:textId="6EE86B88" w:rsidR="00017094" w:rsidRDefault="00017094">
            <w:pPr>
              <w:spacing w:after="0"/>
              <w:jc w:val="center"/>
              <w:rPr>
                <w:kern w:val="2"/>
                <w14:ligatures w14:val="standardContextual"/>
              </w:rPr>
            </w:pPr>
            <w:r>
              <w:rPr>
                <w:kern w:val="2"/>
                <w14:ligatures w14:val="standardContextual"/>
              </w:rPr>
              <w:t>14.</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32CDA" w14:textId="349235DA" w:rsidR="00017094" w:rsidRPr="00AA1CA5" w:rsidRDefault="00E2458D">
            <w:pPr>
              <w:spacing w:after="0"/>
              <w:rPr>
                <w:kern w:val="2"/>
                <w:sz w:val="22"/>
                <w14:ligatures w14:val="standardContextual"/>
              </w:rPr>
            </w:pPr>
            <w:r>
              <w:t>Trumpam dingus elektros srovei švieslentė turi „atsiminti“ paskutinę informaciją.</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1C7592" w14:textId="77777777" w:rsidR="00017094" w:rsidRPr="007A6056" w:rsidRDefault="00017094">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61D73BBA" w14:textId="77777777" w:rsidR="00017094" w:rsidRPr="00AA1CA5" w:rsidRDefault="00017094">
            <w:pPr>
              <w:spacing w:after="0"/>
              <w:rPr>
                <w:kern w:val="2"/>
                <w14:ligatures w14:val="standardContextual"/>
              </w:rPr>
            </w:pPr>
          </w:p>
        </w:tc>
      </w:tr>
      <w:tr w:rsidR="00017094" w14:paraId="40E362C5"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D75381" w14:textId="386DD599" w:rsidR="00017094" w:rsidRDefault="00017094">
            <w:pPr>
              <w:spacing w:after="0"/>
              <w:jc w:val="center"/>
              <w:rPr>
                <w:kern w:val="2"/>
                <w14:ligatures w14:val="standardContextual"/>
              </w:rPr>
            </w:pPr>
            <w:r>
              <w:rPr>
                <w:kern w:val="2"/>
                <w14:ligatures w14:val="standardContextual"/>
              </w:rPr>
              <w:t>15.</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AB3C14" w14:textId="7CD85C01" w:rsidR="00017094" w:rsidRPr="00AA1CA5" w:rsidRDefault="00E2458D">
            <w:pPr>
              <w:spacing w:after="0"/>
              <w:rPr>
                <w:kern w:val="2"/>
                <w:sz w:val="22"/>
                <w14:ligatures w14:val="standardContextual"/>
              </w:rPr>
            </w:pPr>
            <w:r>
              <w:t xml:space="preserve">Švieslentė pagaminta iš ypatingai ryškių šviesos diodus </w:t>
            </w:r>
            <w:r w:rsidR="004B60A0">
              <w:t xml:space="preserve"> ne mažiau </w:t>
            </w:r>
            <w:r>
              <w:t xml:space="preserve">300 mcd, šviečiančių </w:t>
            </w:r>
            <w:r w:rsidR="0058295C">
              <w:t>ne mažiau</w:t>
            </w:r>
            <w:r>
              <w:t>130 laipsniu kampu.</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2C984B" w14:textId="77777777" w:rsidR="00017094" w:rsidRPr="007A6056" w:rsidRDefault="00017094">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52DB4498" w14:textId="77777777" w:rsidR="00017094" w:rsidRPr="00AA1CA5" w:rsidRDefault="00017094">
            <w:pPr>
              <w:spacing w:after="0"/>
              <w:rPr>
                <w:kern w:val="2"/>
                <w14:ligatures w14:val="standardContextual"/>
              </w:rPr>
            </w:pPr>
          </w:p>
        </w:tc>
      </w:tr>
      <w:tr w:rsidR="00E136B7" w14:paraId="42948BC5"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50FA74" w14:textId="39214484" w:rsidR="00E136B7" w:rsidRDefault="00E136B7" w:rsidP="00E136B7">
            <w:pPr>
              <w:spacing w:after="0"/>
              <w:jc w:val="center"/>
              <w:rPr>
                <w:kern w:val="2"/>
                <w14:ligatures w14:val="standardContextual"/>
              </w:rPr>
            </w:pPr>
            <w:r>
              <w:rPr>
                <w:kern w:val="2"/>
                <w14:ligatures w14:val="standardContextual"/>
              </w:rPr>
              <w:t>16.</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0EC" w14:textId="77777777" w:rsidR="00E136B7" w:rsidRDefault="00E136B7" w:rsidP="00E136B7">
            <w:r>
              <w:t>Švieslentė – 1 vnt</w:t>
            </w:r>
          </w:p>
          <w:p w14:paraId="33A51AA5" w14:textId="49588D43" w:rsidR="00E136B7" w:rsidRPr="00AA1CA5" w:rsidRDefault="00E136B7" w:rsidP="00E136B7">
            <w:pPr>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FBF1FF" w14:textId="77777777" w:rsidR="00E136B7" w:rsidRPr="007A6056" w:rsidRDefault="00E136B7" w:rsidP="00E136B7">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5F7FBD78" w14:textId="77777777" w:rsidR="00E136B7" w:rsidRPr="00AA1CA5" w:rsidRDefault="00E136B7" w:rsidP="00E136B7">
            <w:pPr>
              <w:spacing w:after="0"/>
              <w:rPr>
                <w:kern w:val="2"/>
                <w14:ligatures w14:val="standardContextual"/>
              </w:rPr>
            </w:pPr>
          </w:p>
        </w:tc>
      </w:tr>
      <w:tr w:rsidR="00E136B7" w14:paraId="033B0B1E"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C2E2FA" w14:textId="5966DD48" w:rsidR="00E136B7" w:rsidRDefault="00E136B7" w:rsidP="00E136B7">
            <w:pPr>
              <w:spacing w:after="0"/>
              <w:jc w:val="center"/>
              <w:rPr>
                <w:kern w:val="2"/>
                <w14:ligatures w14:val="standardContextual"/>
              </w:rPr>
            </w:pPr>
            <w:r>
              <w:rPr>
                <w:kern w:val="2"/>
                <w14:ligatures w14:val="standardContextual"/>
              </w:rPr>
              <w:t>17.</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A5FBDA" w14:textId="77777777" w:rsidR="00E136B7" w:rsidRDefault="00E136B7" w:rsidP="00E136B7">
            <w:r>
              <w:t>24 sekundžių laikrodukai tvirtinami ant krepšinio lentų - 2 vnt</w:t>
            </w:r>
          </w:p>
          <w:p w14:paraId="6A8A6590" w14:textId="77777777" w:rsidR="00E136B7" w:rsidRPr="00AA1CA5" w:rsidRDefault="00E136B7" w:rsidP="00E136B7">
            <w:pPr>
              <w:spacing w:after="0"/>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672FDC" w14:textId="77777777" w:rsidR="00E136B7" w:rsidRPr="007A6056" w:rsidRDefault="00E136B7" w:rsidP="00E136B7">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43A3F000" w14:textId="77777777" w:rsidR="00E136B7" w:rsidRPr="00AA1CA5" w:rsidRDefault="00E136B7" w:rsidP="00E136B7">
            <w:pPr>
              <w:spacing w:after="0"/>
              <w:rPr>
                <w:kern w:val="2"/>
                <w14:ligatures w14:val="standardContextual"/>
              </w:rPr>
            </w:pPr>
          </w:p>
        </w:tc>
      </w:tr>
      <w:tr w:rsidR="00E136B7" w14:paraId="7BE1F740" w14:textId="77777777" w:rsidTr="00AF0697">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00FB3D" w14:textId="1D1463B9" w:rsidR="00E136B7" w:rsidRDefault="00E136B7" w:rsidP="00E136B7">
            <w:pPr>
              <w:spacing w:after="0"/>
              <w:jc w:val="center"/>
              <w:rPr>
                <w:kern w:val="2"/>
                <w14:ligatures w14:val="standardContextual"/>
              </w:rPr>
            </w:pPr>
            <w:r>
              <w:rPr>
                <w:kern w:val="2"/>
                <w14:ligatures w14:val="standardContextual"/>
              </w:rPr>
              <w:t>18.</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81F359" w14:textId="77777777" w:rsidR="00E136B7" w:rsidRDefault="00E136B7" w:rsidP="00E136B7">
            <w:r>
              <w:t>Valdymo pultas - 1 vnt</w:t>
            </w:r>
          </w:p>
          <w:p w14:paraId="18B31360" w14:textId="77777777" w:rsidR="00E136B7" w:rsidRPr="00AA1CA5" w:rsidRDefault="00E136B7" w:rsidP="00E136B7">
            <w:pPr>
              <w:spacing w:after="0"/>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FB16E7" w14:textId="77777777" w:rsidR="00E136B7" w:rsidRPr="007A6056" w:rsidRDefault="00E136B7" w:rsidP="00E136B7">
            <w:pPr>
              <w:spacing w:after="0"/>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43AA6B44" w14:textId="77777777" w:rsidR="00E136B7" w:rsidRPr="00AA1CA5" w:rsidRDefault="00E136B7" w:rsidP="00E136B7">
            <w:pPr>
              <w:spacing w:after="0"/>
              <w:rPr>
                <w:kern w:val="2"/>
                <w14:ligatures w14:val="standardContextual"/>
              </w:rPr>
            </w:pPr>
          </w:p>
        </w:tc>
      </w:tr>
    </w:tbl>
    <w:p w14:paraId="4759EBE4" w14:textId="5269BC00" w:rsidR="0096337B" w:rsidRDefault="006034A9" w:rsidP="0096337B">
      <w:r w:rsidRPr="006034A9">
        <w:t>Instrukcija lietuvių kalba, darbuotojų apmokymas valdyti sistemą.</w:t>
      </w:r>
    </w:p>
    <w:p w14:paraId="5FB55564" w14:textId="77777777" w:rsidR="00BA7407" w:rsidRDefault="00BA7407" w:rsidP="00BA7407">
      <w:pPr>
        <w:rPr>
          <w:bCs/>
        </w:rPr>
      </w:pPr>
      <w:r w:rsidRPr="00BA7407">
        <w:rPr>
          <w:bCs/>
        </w:rPr>
        <w:t>Pristatymas ir montavimas – į kainą įskaičiuoti.</w:t>
      </w:r>
    </w:p>
    <w:p w14:paraId="16EF567E" w14:textId="76D5CF80" w:rsidR="00313BE4" w:rsidRPr="00313BE4" w:rsidRDefault="00313BE4" w:rsidP="00BA7407">
      <w:pPr>
        <w:rPr>
          <w:rFonts w:cs="Times New Roman"/>
          <w:bCs/>
        </w:rPr>
      </w:pPr>
      <w:r w:rsidRPr="00313BE4">
        <w:rPr>
          <w:rFonts w:cs="Times New Roman"/>
          <w:color w:val="000000" w:themeColor="text1"/>
          <w:sz w:val="22"/>
        </w:rPr>
        <w:t xml:space="preserve">Atliekamas žaliasis pirkimas. Pirkimas vykdomas vadovaujantis </w:t>
      </w:r>
      <w:hyperlink r:id="rId6" w:history="1">
        <w:r w:rsidRPr="00313BE4">
          <w:rPr>
            <w:rStyle w:val="Hyperlink"/>
            <w:rFonts w:eastAsiaTheme="majorEastAsia" w:cs="Times New Roman"/>
            <w:color w:val="000000" w:themeColor="text1"/>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3BE4">
        <w:rPr>
          <w:rFonts w:cs="Times New Roman"/>
          <w:color w:val="000000" w:themeColor="text1"/>
          <w:sz w:val="22"/>
        </w:rPr>
        <w:t>“ 4.4.4.1 punktu: prekei pagaminti ir (ar) tiekti, paslaugai teikti ar darbams atlikti sunaudojama mažiau gamtos išteklių ir (ar) sudėtyje yra pakartotinai panaudotų ir (ar) perdirbtų medžiagų</w:t>
      </w:r>
    </w:p>
    <w:p w14:paraId="4617814A" w14:textId="44A553F6" w:rsidR="000C52FC" w:rsidRDefault="00711CC0">
      <w:pPr>
        <w:rPr>
          <w:b/>
        </w:rPr>
      </w:pPr>
      <w:r>
        <w:rPr>
          <w:b/>
        </w:rPr>
        <w:t>Prekė turi būti pristatyta ir sumontuota iki 2025-08-14</w:t>
      </w:r>
    </w:p>
    <w:p w14:paraId="57A0561E" w14:textId="77777777" w:rsidR="000C52FC" w:rsidRDefault="000C52FC">
      <w:pPr>
        <w:rPr>
          <w:b/>
        </w:rPr>
      </w:pPr>
    </w:p>
    <w:p w14:paraId="5957E8CC" w14:textId="77777777" w:rsidR="000C52FC" w:rsidRDefault="000C52FC">
      <w:pPr>
        <w:rPr>
          <w:b/>
        </w:rPr>
      </w:pPr>
    </w:p>
    <w:p w14:paraId="12372B28" w14:textId="77777777" w:rsidR="000C52FC" w:rsidRDefault="000C52FC">
      <w:pPr>
        <w:rPr>
          <w:b/>
        </w:rPr>
      </w:pPr>
    </w:p>
    <w:p w14:paraId="559B3CA7" w14:textId="77777777" w:rsidR="000C52FC" w:rsidRDefault="000C52FC">
      <w:pPr>
        <w:rPr>
          <w:b/>
        </w:rPr>
      </w:pPr>
    </w:p>
    <w:p w14:paraId="6B223561" w14:textId="77777777" w:rsidR="000C52FC" w:rsidRPr="000C52FC" w:rsidRDefault="000C52FC" w:rsidP="000C52FC">
      <w:pPr>
        <w:rPr>
          <w:b/>
        </w:rPr>
      </w:pPr>
    </w:p>
    <w:sectPr w:rsidR="000C52FC" w:rsidRPr="000C52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6B01" w14:textId="77777777" w:rsidR="0094050B" w:rsidRDefault="0094050B" w:rsidP="00BF1DE5">
      <w:pPr>
        <w:spacing w:after="0" w:line="240" w:lineRule="auto"/>
      </w:pPr>
      <w:r>
        <w:separator/>
      </w:r>
    </w:p>
  </w:endnote>
  <w:endnote w:type="continuationSeparator" w:id="0">
    <w:p w14:paraId="31151488" w14:textId="77777777" w:rsidR="0094050B" w:rsidRDefault="0094050B" w:rsidP="00BF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0A15" w14:textId="77777777" w:rsidR="0094050B" w:rsidRDefault="0094050B" w:rsidP="00BF1DE5">
      <w:pPr>
        <w:spacing w:after="0" w:line="240" w:lineRule="auto"/>
      </w:pPr>
      <w:r>
        <w:separator/>
      </w:r>
    </w:p>
  </w:footnote>
  <w:footnote w:type="continuationSeparator" w:id="0">
    <w:p w14:paraId="3EEA03BE" w14:textId="77777777" w:rsidR="0094050B" w:rsidRDefault="0094050B" w:rsidP="00BF1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9A56" w14:textId="656D3800" w:rsidR="00BF1DE5" w:rsidRDefault="00DD49D0" w:rsidP="00641E82">
    <w:pPr>
      <w:pStyle w:val="Header"/>
      <w:jc w:val="center"/>
    </w:pPr>
    <w:r>
      <w:t>LIETUVOS SPORTO UNIVERSITETO</w:t>
    </w:r>
    <w:r w:rsidR="006976AB">
      <w:t xml:space="preserve"> </w:t>
    </w:r>
    <w:r w:rsidR="003C3AAD">
      <w:t xml:space="preserve">CENTRINIO </w:t>
    </w:r>
    <w:r w:rsidR="00BF1DE5">
      <w:t xml:space="preserve"> PASTATO, </w:t>
    </w:r>
    <w:r w:rsidR="003C3AAD">
      <w:t>SPORTO G. 6</w:t>
    </w:r>
    <w:r w:rsidR="00BF1DE5">
      <w:t xml:space="preserve">, KAUNO </w:t>
    </w:r>
    <w:r w:rsidR="006976AB">
      <w:t>M</w:t>
    </w:r>
    <w:r w:rsidR="00BF1DE5">
      <w:t xml:space="preserve">.   </w:t>
    </w:r>
    <w:r w:rsidR="005D0ADA">
      <w:t xml:space="preserve"> </w:t>
    </w:r>
    <w:r w:rsidR="009E066B">
      <w:t>ŠVIESLENTĖS</w:t>
    </w:r>
    <w:r w:rsidR="009708AF">
      <w:t xml:space="preserve"> </w:t>
    </w:r>
    <w:r w:rsidR="00BF1DE5">
      <w:t>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56"/>
    <w:rsid w:val="000112F0"/>
    <w:rsid w:val="00017094"/>
    <w:rsid w:val="000B0E6C"/>
    <w:rsid w:val="000C52FC"/>
    <w:rsid w:val="000C5F6E"/>
    <w:rsid w:val="000E4044"/>
    <w:rsid w:val="000F0442"/>
    <w:rsid w:val="00181656"/>
    <w:rsid w:val="00187E36"/>
    <w:rsid w:val="001C1A46"/>
    <w:rsid w:val="001E2202"/>
    <w:rsid w:val="001E44CF"/>
    <w:rsid w:val="00244617"/>
    <w:rsid w:val="002815CA"/>
    <w:rsid w:val="002B7A39"/>
    <w:rsid w:val="002F7059"/>
    <w:rsid w:val="003078D6"/>
    <w:rsid w:val="00313BE4"/>
    <w:rsid w:val="00314C25"/>
    <w:rsid w:val="00390598"/>
    <w:rsid w:val="003C3AAD"/>
    <w:rsid w:val="003E085D"/>
    <w:rsid w:val="004B1199"/>
    <w:rsid w:val="004B60A0"/>
    <w:rsid w:val="00511D1A"/>
    <w:rsid w:val="00525A65"/>
    <w:rsid w:val="005734D5"/>
    <w:rsid w:val="0058295C"/>
    <w:rsid w:val="005A028E"/>
    <w:rsid w:val="005A64AD"/>
    <w:rsid w:val="005B0864"/>
    <w:rsid w:val="005B4D56"/>
    <w:rsid w:val="005D0ADA"/>
    <w:rsid w:val="005E3168"/>
    <w:rsid w:val="005E7930"/>
    <w:rsid w:val="006034A9"/>
    <w:rsid w:val="00641E82"/>
    <w:rsid w:val="00644771"/>
    <w:rsid w:val="00664EBA"/>
    <w:rsid w:val="006976AB"/>
    <w:rsid w:val="006A0288"/>
    <w:rsid w:val="006C48F4"/>
    <w:rsid w:val="006D5425"/>
    <w:rsid w:val="006D7DB9"/>
    <w:rsid w:val="00704773"/>
    <w:rsid w:val="00711CC0"/>
    <w:rsid w:val="00716745"/>
    <w:rsid w:val="0073455A"/>
    <w:rsid w:val="007513F3"/>
    <w:rsid w:val="00751DA6"/>
    <w:rsid w:val="007628EB"/>
    <w:rsid w:val="0076605D"/>
    <w:rsid w:val="007829B0"/>
    <w:rsid w:val="00790F7D"/>
    <w:rsid w:val="007A6056"/>
    <w:rsid w:val="007F64A6"/>
    <w:rsid w:val="00854A39"/>
    <w:rsid w:val="00856410"/>
    <w:rsid w:val="009042CB"/>
    <w:rsid w:val="00934A35"/>
    <w:rsid w:val="0094050B"/>
    <w:rsid w:val="00963191"/>
    <w:rsid w:val="0096337B"/>
    <w:rsid w:val="009667AD"/>
    <w:rsid w:val="009708AF"/>
    <w:rsid w:val="009B0015"/>
    <w:rsid w:val="009B5B08"/>
    <w:rsid w:val="009C4EE1"/>
    <w:rsid w:val="009D28DC"/>
    <w:rsid w:val="009E066B"/>
    <w:rsid w:val="009E2EEE"/>
    <w:rsid w:val="009F439C"/>
    <w:rsid w:val="00A010FC"/>
    <w:rsid w:val="00A206F2"/>
    <w:rsid w:val="00A26826"/>
    <w:rsid w:val="00A53E6A"/>
    <w:rsid w:val="00A953D9"/>
    <w:rsid w:val="00A95A1C"/>
    <w:rsid w:val="00AA1CA5"/>
    <w:rsid w:val="00AF0697"/>
    <w:rsid w:val="00AF7C81"/>
    <w:rsid w:val="00B51553"/>
    <w:rsid w:val="00B56949"/>
    <w:rsid w:val="00B701F0"/>
    <w:rsid w:val="00B70E49"/>
    <w:rsid w:val="00B74ACD"/>
    <w:rsid w:val="00BA7407"/>
    <w:rsid w:val="00BF1DE5"/>
    <w:rsid w:val="00C17373"/>
    <w:rsid w:val="00C213B0"/>
    <w:rsid w:val="00CC681C"/>
    <w:rsid w:val="00D21729"/>
    <w:rsid w:val="00DB5A47"/>
    <w:rsid w:val="00DB7AC3"/>
    <w:rsid w:val="00DC2981"/>
    <w:rsid w:val="00DD49D0"/>
    <w:rsid w:val="00E136B7"/>
    <w:rsid w:val="00E2458D"/>
    <w:rsid w:val="00E53E7D"/>
    <w:rsid w:val="00EA462E"/>
    <w:rsid w:val="00F05676"/>
    <w:rsid w:val="00F07280"/>
    <w:rsid w:val="00F16DB1"/>
    <w:rsid w:val="00FA52C1"/>
    <w:rsid w:val="00FA724B"/>
    <w:rsid w:val="00FC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763A"/>
  <w15:chartTrackingRefBased/>
  <w15:docId w15:val="{5CEEE774-B194-4E43-AD7C-9FBBAB69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98"/>
    <w:pPr>
      <w:suppressAutoHyphens/>
      <w:spacing w:after="200" w:line="276" w:lineRule="auto"/>
    </w:pPr>
    <w:rPr>
      <w:rFonts w:ascii="Times New Roman" w:eastAsia="Times New Roman" w:hAnsi="Times New Roman" w:cs="Calibri"/>
      <w:kern w:val="0"/>
      <w:sz w:val="24"/>
      <w:lang w:val="lt-LT" w:eastAsia="ar-SA"/>
      <w14:ligatures w14:val="none"/>
    </w:rPr>
  </w:style>
  <w:style w:type="paragraph" w:styleId="Heading1">
    <w:name w:val="heading 1"/>
    <w:basedOn w:val="Normal"/>
    <w:next w:val="Normal"/>
    <w:link w:val="Heading1Char"/>
    <w:uiPriority w:val="9"/>
    <w:qFormat/>
    <w:rsid w:val="007A6056"/>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7A6056"/>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A6056"/>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7A6056"/>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lang w:val="en-GB" w:eastAsia="en-US"/>
      <w14:ligatures w14:val="standardContextual"/>
    </w:rPr>
  </w:style>
  <w:style w:type="paragraph" w:styleId="Heading5">
    <w:name w:val="heading 5"/>
    <w:basedOn w:val="Normal"/>
    <w:next w:val="Normal"/>
    <w:link w:val="Heading5Char"/>
    <w:uiPriority w:val="9"/>
    <w:semiHidden/>
    <w:unhideWhenUsed/>
    <w:qFormat/>
    <w:rsid w:val="007A6056"/>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lang w:val="en-GB" w:eastAsia="en-US"/>
      <w14:ligatures w14:val="standardContextual"/>
    </w:rPr>
  </w:style>
  <w:style w:type="paragraph" w:styleId="Heading6">
    <w:name w:val="heading 6"/>
    <w:basedOn w:val="Normal"/>
    <w:next w:val="Normal"/>
    <w:link w:val="Heading6Char"/>
    <w:uiPriority w:val="9"/>
    <w:semiHidden/>
    <w:unhideWhenUsed/>
    <w:qFormat/>
    <w:rsid w:val="007A6056"/>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2"/>
      <w:lang w:val="en-GB" w:eastAsia="en-US"/>
      <w14:ligatures w14:val="standardContextual"/>
    </w:rPr>
  </w:style>
  <w:style w:type="paragraph" w:styleId="Heading7">
    <w:name w:val="heading 7"/>
    <w:basedOn w:val="Normal"/>
    <w:next w:val="Normal"/>
    <w:link w:val="Heading7Char"/>
    <w:uiPriority w:val="9"/>
    <w:semiHidden/>
    <w:unhideWhenUsed/>
    <w:qFormat/>
    <w:rsid w:val="007A6056"/>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sz w:val="22"/>
      <w:lang w:val="en-GB" w:eastAsia="en-US"/>
      <w14:ligatures w14:val="standardContextual"/>
    </w:rPr>
  </w:style>
  <w:style w:type="paragraph" w:styleId="Heading8">
    <w:name w:val="heading 8"/>
    <w:basedOn w:val="Normal"/>
    <w:next w:val="Normal"/>
    <w:link w:val="Heading8Char"/>
    <w:uiPriority w:val="9"/>
    <w:semiHidden/>
    <w:unhideWhenUsed/>
    <w:qFormat/>
    <w:rsid w:val="007A6056"/>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sz w:val="22"/>
      <w:lang w:val="en-GB" w:eastAsia="en-US"/>
      <w14:ligatures w14:val="standardContextual"/>
    </w:rPr>
  </w:style>
  <w:style w:type="paragraph" w:styleId="Heading9">
    <w:name w:val="heading 9"/>
    <w:basedOn w:val="Normal"/>
    <w:next w:val="Normal"/>
    <w:link w:val="Heading9Char"/>
    <w:uiPriority w:val="9"/>
    <w:semiHidden/>
    <w:unhideWhenUsed/>
    <w:qFormat/>
    <w:rsid w:val="007A6056"/>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sz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056"/>
    <w:rPr>
      <w:rFonts w:eastAsiaTheme="majorEastAsia" w:cstheme="majorBidi"/>
      <w:color w:val="272727" w:themeColor="text1" w:themeTint="D8"/>
    </w:rPr>
  </w:style>
  <w:style w:type="paragraph" w:styleId="Title">
    <w:name w:val="Title"/>
    <w:basedOn w:val="Normal"/>
    <w:next w:val="Normal"/>
    <w:link w:val="TitleChar"/>
    <w:uiPriority w:val="10"/>
    <w:qFormat/>
    <w:rsid w:val="007A6056"/>
    <w:pPr>
      <w:suppressAutoHyphens w:val="0"/>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A6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5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A6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05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lang w:val="en-GB" w:eastAsia="en-US"/>
      <w14:ligatures w14:val="standardContextual"/>
    </w:rPr>
  </w:style>
  <w:style w:type="character" w:customStyle="1" w:styleId="QuoteChar">
    <w:name w:val="Quote Char"/>
    <w:basedOn w:val="DefaultParagraphFont"/>
    <w:link w:val="Quote"/>
    <w:uiPriority w:val="29"/>
    <w:rsid w:val="007A6056"/>
    <w:rPr>
      <w:i/>
      <w:iCs/>
      <w:color w:val="404040" w:themeColor="text1" w:themeTint="BF"/>
    </w:rPr>
  </w:style>
  <w:style w:type="paragraph" w:styleId="ListParagraph">
    <w:name w:val="List Paragraph"/>
    <w:basedOn w:val="Normal"/>
    <w:uiPriority w:val="34"/>
    <w:qFormat/>
    <w:rsid w:val="007A6056"/>
    <w:pPr>
      <w:suppressAutoHyphens w:val="0"/>
      <w:spacing w:after="160" w:line="259" w:lineRule="auto"/>
      <w:ind w:left="720"/>
      <w:contextualSpacing/>
    </w:pPr>
    <w:rPr>
      <w:rFonts w:asciiTheme="minorHAnsi" w:eastAsiaTheme="minorHAnsi" w:hAnsiTheme="minorHAnsi" w:cstheme="minorBidi"/>
      <w:kern w:val="2"/>
      <w:sz w:val="22"/>
      <w:lang w:val="en-GB" w:eastAsia="en-US"/>
      <w14:ligatures w14:val="standardContextual"/>
    </w:rPr>
  </w:style>
  <w:style w:type="character" w:styleId="IntenseEmphasis">
    <w:name w:val="Intense Emphasis"/>
    <w:basedOn w:val="DefaultParagraphFont"/>
    <w:uiPriority w:val="21"/>
    <w:qFormat/>
    <w:rsid w:val="007A6056"/>
    <w:rPr>
      <w:i/>
      <w:iCs/>
      <w:color w:val="0F4761" w:themeColor="accent1" w:themeShade="BF"/>
    </w:rPr>
  </w:style>
  <w:style w:type="paragraph" w:styleId="IntenseQuote">
    <w:name w:val="Intense Quote"/>
    <w:basedOn w:val="Normal"/>
    <w:next w:val="Normal"/>
    <w:link w:val="IntenseQuoteChar"/>
    <w:uiPriority w:val="30"/>
    <w:qFormat/>
    <w:rsid w:val="007A6056"/>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lang w:val="en-GB" w:eastAsia="en-US"/>
      <w14:ligatures w14:val="standardContextual"/>
    </w:rPr>
  </w:style>
  <w:style w:type="character" w:customStyle="1" w:styleId="IntenseQuoteChar">
    <w:name w:val="Intense Quote Char"/>
    <w:basedOn w:val="DefaultParagraphFont"/>
    <w:link w:val="IntenseQuote"/>
    <w:uiPriority w:val="30"/>
    <w:rsid w:val="007A6056"/>
    <w:rPr>
      <w:i/>
      <w:iCs/>
      <w:color w:val="0F4761" w:themeColor="accent1" w:themeShade="BF"/>
    </w:rPr>
  </w:style>
  <w:style w:type="character" w:styleId="IntenseReference">
    <w:name w:val="Intense Reference"/>
    <w:basedOn w:val="DefaultParagraphFont"/>
    <w:uiPriority w:val="32"/>
    <w:qFormat/>
    <w:rsid w:val="007A6056"/>
    <w:rPr>
      <w:b/>
      <w:bCs/>
      <w:smallCaps/>
      <w:color w:val="0F4761" w:themeColor="accent1" w:themeShade="BF"/>
      <w:spacing w:val="5"/>
    </w:rPr>
  </w:style>
  <w:style w:type="character" w:customStyle="1" w:styleId="Other">
    <w:name w:val="Other_"/>
    <w:basedOn w:val="DefaultParagraphFont"/>
    <w:link w:val="Other0"/>
    <w:locked/>
    <w:rsid w:val="007A6056"/>
    <w:rPr>
      <w:rFonts w:ascii="Times New Roman" w:eastAsia="Times New Roman" w:hAnsi="Times New Roman" w:cs="Times New Roman"/>
    </w:rPr>
  </w:style>
  <w:style w:type="paragraph" w:customStyle="1" w:styleId="Other0">
    <w:name w:val="Other"/>
    <w:basedOn w:val="Normal"/>
    <w:link w:val="Other"/>
    <w:rsid w:val="007A6056"/>
    <w:pPr>
      <w:widowControl w:val="0"/>
      <w:suppressAutoHyphens w:val="0"/>
      <w:spacing w:after="0" w:line="240" w:lineRule="auto"/>
    </w:pPr>
    <w:rPr>
      <w:rFonts w:cs="Times New Roman"/>
      <w:kern w:val="2"/>
      <w:sz w:val="22"/>
      <w:lang w:val="en-GB" w:eastAsia="en-US"/>
      <w14:ligatures w14:val="standardContextual"/>
    </w:rPr>
  </w:style>
  <w:style w:type="character" w:styleId="CommentReference">
    <w:name w:val="annotation reference"/>
    <w:basedOn w:val="DefaultParagraphFont"/>
    <w:semiHidden/>
    <w:unhideWhenUsed/>
    <w:rsid w:val="007A6056"/>
    <w:rPr>
      <w:rFonts w:ascii="Times New Roman" w:hAnsi="Times New Roman" w:cs="Times New Roman" w:hint="default"/>
      <w:sz w:val="16"/>
      <w:szCs w:val="16"/>
    </w:rPr>
  </w:style>
  <w:style w:type="paragraph" w:styleId="Header">
    <w:name w:val="header"/>
    <w:basedOn w:val="Normal"/>
    <w:link w:val="HeaderChar"/>
    <w:uiPriority w:val="99"/>
    <w:unhideWhenUsed/>
    <w:rsid w:val="00BF1D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1DE5"/>
    <w:rPr>
      <w:rFonts w:ascii="Times New Roman" w:eastAsia="Times New Roman" w:hAnsi="Times New Roman" w:cs="Calibri"/>
      <w:kern w:val="0"/>
      <w:sz w:val="24"/>
      <w:lang w:val="lt-LT" w:eastAsia="ar-SA"/>
      <w14:ligatures w14:val="none"/>
    </w:rPr>
  </w:style>
  <w:style w:type="paragraph" w:styleId="Footer">
    <w:name w:val="footer"/>
    <w:basedOn w:val="Normal"/>
    <w:link w:val="FooterChar"/>
    <w:uiPriority w:val="99"/>
    <w:unhideWhenUsed/>
    <w:rsid w:val="00BF1DE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1DE5"/>
    <w:rPr>
      <w:rFonts w:ascii="Times New Roman" w:eastAsia="Times New Roman" w:hAnsi="Times New Roman" w:cs="Calibri"/>
      <w:kern w:val="0"/>
      <w:sz w:val="24"/>
      <w:lang w:val="lt-LT" w:eastAsia="ar-SA"/>
      <w14:ligatures w14:val="none"/>
    </w:rPr>
  </w:style>
  <w:style w:type="character" w:styleId="Hyperlink">
    <w:name w:val="Hyperlink"/>
    <w:basedOn w:val="DefaultParagraphFont"/>
    <w:unhideWhenUsed/>
    <w:rsid w:val="00313BE4"/>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8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41e131d07ada11edbc04912defe897d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Paramedica Lietuva</dc:creator>
  <cp:keywords/>
  <dc:description/>
  <cp:lastModifiedBy>Strazdas, Mykolas</cp:lastModifiedBy>
  <cp:revision>4</cp:revision>
  <dcterms:created xsi:type="dcterms:W3CDTF">2025-06-09T13:14:00Z</dcterms:created>
  <dcterms:modified xsi:type="dcterms:W3CDTF">2025-06-09T13:18:00Z</dcterms:modified>
</cp:coreProperties>
</file>