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03" w:rsidRPr="00E97103" w:rsidRDefault="00E97103" w:rsidP="00E97103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E97103">
        <w:rPr>
          <w:rFonts w:ascii="Times New Roman" w:eastAsia="Calibri Light" w:hAnsi="Times New Roman" w:cs="Times New Roman"/>
          <w:lang w:eastAsia="lt-LT"/>
        </w:rPr>
        <w:t>Pirkimo sąlygų 6 priedas</w:t>
      </w:r>
    </w:p>
    <w:p w:rsidR="002009B4" w:rsidRDefault="002009B4" w:rsidP="00E971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6D3987" w:rsidRPr="006D3987" w:rsidRDefault="006D3987" w:rsidP="006D39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D3987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6D3987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6D3987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6D3987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6D398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:rsidR="00E97103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bookmarkStart w:id="0" w:name="_GoBack"/>
      <w:bookmarkEnd w:id="0"/>
    </w:p>
    <w:p w:rsidR="00E97103" w:rsidRPr="001E4B5A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2009B4" w:rsidRPr="001E4B5A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1E4B5A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1E4B5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ATVIRAM KONKURSUI</w:t>
      </w:r>
    </w:p>
    <w:p w:rsidR="002009B4" w:rsidRPr="001E4B5A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:rsidR="00D80B39" w:rsidRPr="00D80B39" w:rsidRDefault="002009B4" w:rsidP="00D80B3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E4B5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D80B39" w:rsidRPr="00D80B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POSĖDŽIŲ VEDIMO IR </w:t>
      </w:r>
    </w:p>
    <w:p w:rsidR="003E5FFC" w:rsidRPr="00D80B39" w:rsidRDefault="00D80B39" w:rsidP="00D80B39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  <w:r w:rsidRPr="00D80B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VERTĖJŲ DARBO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="002E0905" w:rsidRPr="002E090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KONFERENCINĖS ĮRANGOS</w:t>
      </w:r>
      <w:r w:rsidR="005B4E9D" w:rsidRPr="005B4E9D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="003E5FFC" w:rsidRPr="001E4B5A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:rsidR="002E0905" w:rsidRPr="001E4B5A" w:rsidRDefault="00291579" w:rsidP="003E5FFC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(1</w:t>
      </w:r>
      <w:r w:rsidR="00C11F5F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-a</w:t>
      </w: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pirkimo objekto dalis</w:t>
      </w:r>
      <w:r w:rsidR="002E0905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)</w:t>
      </w:r>
    </w:p>
    <w:p w:rsidR="002009B4" w:rsidRPr="003A3D33" w:rsidRDefault="002009B4" w:rsidP="00542AEE">
      <w:pPr>
        <w:tabs>
          <w:tab w:val="left" w:pos="540"/>
        </w:tabs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  <w:lang w:val="en-US"/>
        </w:rPr>
      </w:pPr>
    </w:p>
    <w:p w:rsidR="002009B4" w:rsidRPr="003A3D33" w:rsidRDefault="002009B4" w:rsidP="00542AE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/>
          <w:bCs/>
          <w:color w:val="000000"/>
          <w:bdr w:val="nil"/>
          <w:lang w:val="en-US"/>
        </w:rPr>
      </w:pPr>
      <w:r w:rsidRPr="003A3D33">
        <w:rPr>
          <w:rFonts w:ascii="Times New Roman" w:eastAsia="Arial Unicode MS" w:hAnsi="Times New Roman" w:cs="Times New Roman"/>
          <w:bdr w:val="nil"/>
          <w:lang w:val="en-US"/>
        </w:rPr>
        <w:t>____________</w:t>
      </w:r>
      <w:r w:rsidRPr="003A3D33">
        <w:rPr>
          <w:rFonts w:ascii="Times New Roman" w:eastAsia="Arial Unicode MS" w:hAnsi="Times New Roman" w:cs="Times New Roman"/>
          <w:b/>
          <w:bCs/>
          <w:color w:val="000000"/>
          <w:bdr w:val="nil"/>
          <w:lang w:val="en-US"/>
        </w:rPr>
        <w:t xml:space="preserve"> </w:t>
      </w:r>
    </w:p>
    <w:p w:rsidR="002009B4" w:rsidRPr="003A1D03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en-US"/>
        </w:rPr>
      </w:pPr>
      <w:r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 xml:space="preserve">         </w:t>
      </w:r>
      <w:r w:rsidR="003A1D03" w:rsidRPr="003A1D03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="003A1D03" w:rsidRPr="003A1D03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en-US"/>
        </w:rPr>
        <w:t>d</w:t>
      </w:r>
      <w:r w:rsidRPr="003A1D03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en-US"/>
        </w:rPr>
        <w:t>ata</w:t>
      </w:r>
      <w:proofErr w:type="gramEnd"/>
      <w:r w:rsidRPr="003A1D03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en-US"/>
        </w:rPr>
        <w:t>)</w:t>
      </w:r>
    </w:p>
    <w:p w:rsidR="003A1D03" w:rsidRPr="003A1D03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</w:rPr>
      </w:pPr>
      <w:r w:rsidRPr="003A1D03">
        <w:rPr>
          <w:rFonts w:ascii="Times New Roman" w:eastAsia="Times New Roman" w:hAnsi="Times New Roman" w:cs="Times New Roman"/>
        </w:rPr>
        <w:t>____________________</w:t>
      </w:r>
    </w:p>
    <w:p w:rsidR="003A1D03" w:rsidRPr="003A1D03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A1D03">
        <w:rPr>
          <w:rFonts w:ascii="Times New Roman" w:eastAsia="Times New Roman" w:hAnsi="Times New Roman" w:cs="Times New Roman"/>
          <w:sz w:val="20"/>
          <w:szCs w:val="20"/>
        </w:rPr>
        <w:t>(vieta)</w:t>
      </w:r>
    </w:p>
    <w:p w:rsidR="003A1D03" w:rsidRPr="003A1D03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F5F" w:rsidRPr="00C11F5F" w:rsidRDefault="00C11F5F" w:rsidP="00C11F5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39"/>
      </w:tblGrid>
      <w:tr w:rsidR="00C11F5F" w:rsidRPr="00C11F5F" w:rsidTr="00A47EA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(-ai), juridinio asmens kodai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C11F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Įsipareigojimai kuriems ketinama pasitelkti subtiekėją (-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5F" w:rsidRPr="00C11F5F" w:rsidTr="00A47EA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Pirkimo sutarties</w:t>
            </w:r>
            <w:r w:rsidRPr="00C11F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dalis (procentais), kuriai ketinama pasitelkti subtiekėją (-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C11F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5F" w:rsidRPr="00C11F5F" w:rsidRDefault="00C11F5F" w:rsidP="00C11F5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F5F" w:rsidRDefault="00C11F5F" w:rsidP="00C11F5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</w:pPr>
      <w:r w:rsidRPr="00C11F5F">
        <w:rPr>
          <w:rFonts w:ascii="Times New Roman" w:eastAsia="Times New Roman" w:hAnsi="Times New Roman" w:cs="Times New Roman"/>
          <w:i/>
          <w:spacing w:val="-4"/>
          <w:szCs w:val="24"/>
        </w:rPr>
        <w:t>/Pastaba. Pildoma, jei tiekėjas ketina pasitelkti subtiekėją (-</w:t>
      </w:r>
      <w:proofErr w:type="spellStart"/>
      <w:r w:rsidRPr="00C11F5F">
        <w:rPr>
          <w:rFonts w:ascii="Times New Roman" w:eastAsia="Times New Roman" w:hAnsi="Times New Roman" w:cs="Times New Roman"/>
          <w:i/>
          <w:spacing w:val="-4"/>
          <w:szCs w:val="24"/>
        </w:rPr>
        <w:t>us</w:t>
      </w:r>
      <w:proofErr w:type="spellEnd"/>
      <w:r w:rsidRPr="00C11F5F">
        <w:rPr>
          <w:rFonts w:ascii="Times New Roman" w:eastAsia="Times New Roman" w:hAnsi="Times New Roman" w:cs="Times New Roman"/>
          <w:i/>
          <w:spacing w:val="-4"/>
          <w:szCs w:val="24"/>
        </w:rPr>
        <w:t xml:space="preserve">) ar </w:t>
      </w:r>
      <w:proofErr w:type="spellStart"/>
      <w:r w:rsidRPr="00C11F5F"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  <w:t>subteikėją</w:t>
      </w:r>
      <w:proofErr w:type="spellEnd"/>
      <w:r w:rsidRPr="00C11F5F"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  <w:t>us</w:t>
      </w:r>
      <w:proofErr w:type="spellEnd"/>
      <w:r>
        <w:rPr>
          <w:rFonts w:ascii="Times New Roman" w:eastAsia="Times New Roman" w:hAnsi="Times New Roman" w:cs="Times New Roman"/>
          <w:i/>
          <w:spacing w:val="-4"/>
          <w:szCs w:val="24"/>
          <w:lang w:eastAsia="ar-SA"/>
        </w:rPr>
        <w:t>) pirkimo sutarties vykdymui.</w:t>
      </w:r>
    </w:p>
    <w:p w:rsidR="00C11F5F" w:rsidRPr="00C11F5F" w:rsidRDefault="00C11F5F" w:rsidP="00C11F5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</w:rPr>
      </w:pPr>
    </w:p>
    <w:p w:rsidR="00C11F5F" w:rsidRPr="00C11F5F" w:rsidRDefault="00C11F5F" w:rsidP="00C11F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5F">
        <w:rPr>
          <w:rFonts w:ascii="Times New Roman" w:eastAsia="Times New Roman" w:hAnsi="Times New Roman" w:cs="Times New Roman"/>
          <w:sz w:val="24"/>
          <w:szCs w:val="24"/>
        </w:rPr>
        <w:t xml:space="preserve">1. Šiuo pasiūlymu pažymime, kad sutinkame su visomis pirkimo sąlygomis, nustatytomis </w:t>
      </w:r>
      <w:r w:rsidRPr="00C11F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posėdžių vedimo ir vertėjų darbo konferencinė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 įrangos</w:t>
      </w:r>
      <w:r w:rsidRPr="00C11F5F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</w:t>
      </w:r>
      <w:r w:rsidRPr="00C11F5F">
        <w:rPr>
          <w:rFonts w:ascii="Times New Roman" w:eastAsia="Times New Roman" w:hAnsi="Times New Roman" w:cs="Times New Roman"/>
          <w:sz w:val="24"/>
          <w:szCs w:val="24"/>
        </w:rPr>
        <w:t xml:space="preserve"> atviro konkurso skelbime, paskelbtame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1F5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C11F5F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...............................</w:t>
      </w:r>
      <w:r w:rsidRPr="00C11F5F">
        <w:rPr>
          <w:rFonts w:ascii="Times New Roman" w:eastAsia="Times New Roman" w:hAnsi="Times New Roman" w:cs="Times New Roman"/>
          <w:sz w:val="24"/>
          <w:szCs w:val="24"/>
        </w:rPr>
        <w:t xml:space="preserve">  d. CVP IS priemonėmis ir šio konkurso sąlygose (reikalavimuose, techninėje specifikacijoje, sąlygų </w:t>
      </w:r>
      <w:proofErr w:type="spellStart"/>
      <w:r w:rsidRPr="00C11F5F">
        <w:rPr>
          <w:rFonts w:ascii="Times New Roman" w:eastAsia="Times New Roman" w:hAnsi="Times New Roman" w:cs="Times New Roman"/>
          <w:sz w:val="24"/>
          <w:szCs w:val="24"/>
        </w:rPr>
        <w:t>patikslinimuose</w:t>
      </w:r>
      <w:proofErr w:type="spellEnd"/>
      <w:r w:rsidRPr="00C11F5F">
        <w:rPr>
          <w:rFonts w:ascii="Times New Roman" w:eastAsia="Times New Roman" w:hAnsi="Times New Roman" w:cs="Times New Roman"/>
          <w:sz w:val="24"/>
          <w:szCs w:val="24"/>
        </w:rPr>
        <w:t xml:space="preserve">, paaiškinimuose ir kt.). </w:t>
      </w:r>
    </w:p>
    <w:p w:rsidR="00C11F5F" w:rsidRPr="00C11F5F" w:rsidRDefault="00C11F5F" w:rsidP="00C11F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F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C11F5F">
        <w:rPr>
          <w:rFonts w:ascii="Times New Roman" w:eastAsia="Calibri" w:hAnsi="Times New Roman" w:cs="Times New Roman"/>
          <w:sz w:val="24"/>
          <w:szCs w:val="24"/>
        </w:rPr>
        <w:t>Pasirašydami CVP IS priemonėmis pateiktą pasiūlymą saugiu elektroniniu parašu, patvirtiname, kad dokumentų skaitmeninės kopijos ir elektroninėmis priemonėmis pateikti duomenys yra tikri.</w:t>
      </w:r>
    </w:p>
    <w:p w:rsidR="00C11F5F" w:rsidRPr="00C11F5F" w:rsidRDefault="00C11F5F" w:rsidP="00C11F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5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11F5F">
        <w:rPr>
          <w:rFonts w:ascii="Times New Roman" w:eastAsia="Times New Roman" w:hAnsi="Times New Roman" w:cs="Times New Roman"/>
          <w:sz w:val="24"/>
          <w:szCs w:val="24"/>
        </w:rPr>
        <w:t>Jeigu kvalifikacija dėl teisės verstis atitinkama veikla nebuvo tikrinama arba tikrinama ne visa apimtimi, įsipareigojame, kad pirkimo sutartį vykdys tik tokią teisę turintys asmenys.</w:t>
      </w:r>
    </w:p>
    <w:p w:rsidR="00C11F5F" w:rsidRPr="00C11F5F" w:rsidRDefault="00C11F5F" w:rsidP="00C11F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5F">
        <w:rPr>
          <w:rFonts w:ascii="Times New Roman" w:eastAsia="Times New Roman" w:hAnsi="Times New Roman" w:cs="Times New Roman"/>
          <w:sz w:val="24"/>
          <w:szCs w:val="24"/>
        </w:rPr>
        <w:t>4. Patvirtiname, kad prekes tieksime vadovaudamiesi Civiliniu kodeksu, kitais teisės aktais ir pagal konkurso sąlygose nurodytas pirkimo sutarties sąlygas ir techninę specifikaciją.</w:t>
      </w:r>
    </w:p>
    <w:p w:rsidR="00D80B39" w:rsidRDefault="00A2242B" w:rsidP="008555D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A1D03" w:rsidRPr="003A1D03">
        <w:rPr>
          <w:rFonts w:ascii="Times New Roman" w:eastAsia="Times New Roman" w:hAnsi="Times New Roman" w:cs="Times New Roman"/>
          <w:sz w:val="24"/>
          <w:szCs w:val="24"/>
        </w:rPr>
        <w:t>. Siūlom</w:t>
      </w:r>
      <w:r w:rsidR="008A26C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1D03" w:rsidRPr="003A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B39" w:rsidRPr="00D80B39">
        <w:rPr>
          <w:rFonts w:ascii="Times New Roman" w:eastAsia="Times New Roman" w:hAnsi="Times New Roman" w:cs="Times New Roman"/>
          <w:b/>
          <w:bCs/>
          <w:sz w:val="24"/>
          <w:szCs w:val="24"/>
        </w:rPr>
        <w:t>Nuotolinių posėdžių vedim</w:t>
      </w:r>
      <w:r w:rsidR="00D80B39">
        <w:rPr>
          <w:rFonts w:ascii="Times New Roman" w:eastAsia="Times New Roman" w:hAnsi="Times New Roman" w:cs="Times New Roman"/>
          <w:b/>
          <w:bCs/>
          <w:sz w:val="24"/>
          <w:szCs w:val="24"/>
        </w:rPr>
        <w:t>o ir vertėjų darbo konferencinė įranga</w:t>
      </w:r>
      <w:r w:rsidR="003A1D03" w:rsidRPr="003A1D03">
        <w:rPr>
          <w:rFonts w:ascii="Times New Roman" w:eastAsia="Times New Roman" w:hAnsi="Times New Roman" w:cs="Times New Roman"/>
          <w:sz w:val="24"/>
          <w:szCs w:val="24"/>
        </w:rPr>
        <w:t xml:space="preserve"> visiškai atitinka pirkimo doku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>mentuose nurodytus reikalavimus</w:t>
      </w:r>
      <w:r w:rsidR="003A1D03" w:rsidRPr="003A1D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0B39" w:rsidRDefault="00D80B39" w:rsidP="00D80B39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ind w:hanging="436"/>
        <w:contextualSpacing/>
        <w:jc w:val="both"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>Posėdžio dalyvio pultas, 11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6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402"/>
        <w:gridCol w:w="3101"/>
      </w:tblGrid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:rsidR="00291579" w:rsidRPr="00291579" w:rsidRDefault="0029157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Skirtas posėdžio dalyviui kalbėti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Garso signalų perdavimas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Skaitmeninis garso signalų perdavimas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Mikrofonas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Mikrofonas 48 cm ilgio, turi lankstomą kojelę ir būsenos indikatorių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Atsparumas trukdžiams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Yra atsparus mobiliųjų telefonų keliamiems trukdžiams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Dažnių juosta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Dažnių juosta 30 Hz – 20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THD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THD &lt; 0.5 %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Dinaminis diapazonas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Dinaminis diapazonas &gt; 90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Signalo triukšmo santykis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Signalo triukšmo santykis &gt; 93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Mikrofono įjungimas/išjungimas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Pulte yra mikrofono įjungimo/išjungimo mygtukas su grįžtamuoju ryšiu, perduodantis fizinį mygtuko paspaudimo atsaką vartotojui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Pirmininkaujančio funkcija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Pultą galima sukonfigūruoti kaip skirtą diskusijos dalyviui ir kaip skirtą pirmininkaujančiam dalyviui su galimybe paspaudus mygtuką užtildyti kitus kalbančius dalyvius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Jungtis ausinių pajungimui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Yra 1 vnt. su atskirais garso reguliatoriais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Būsenos indikatoriai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Pulte yra būsenos indikatoriai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5.1.14.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Licencijos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Visos reikalingos licencijos vykdyti numatytas funkcijas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5.1.15. 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Sujungimo kabeliai bei kiti priedai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Numatyti visi įrangai reikalingi sujungimo kabeliai ir kiti priedai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5.1.16. 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Suteikiama 3 (trejų) metų garantija 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108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5.1.17.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 xml:space="preserve">Nuorodos į gamintojo dokumentaciją, patvirtinančią atitiktį </w:t>
            </w:r>
            <w:r w:rsidRPr="00D80B39">
              <w:rPr>
                <w:rFonts w:ascii="Times New Roman" w:eastAsia="Times New Roman" w:hAnsi="Times New Roman" w:cs="Times New Roman"/>
              </w:rPr>
              <w:lastRenderedPageBreak/>
              <w:t>reikalavimams (galima pridėti kaip priedus)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0B39" w:rsidRPr="00D80B39" w:rsidRDefault="00D80B39" w:rsidP="00D80B39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0B39" w:rsidRPr="00D80B39" w:rsidRDefault="00D80B39" w:rsidP="00D80B39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contextualSpacing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Diskusijų sistemos centrinis valdymo įrenginys, 1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384"/>
        <w:gridCol w:w="3136"/>
      </w:tblGrid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157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</w:p>
          <w:p w:rsidR="00D80B39" w:rsidRPr="0029157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291579"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Audio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signalų apdorojimas, komutavimas ir valdymas, kitų sistemos įrenginių maitinimas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Garso signalų perdavimas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Skaitmeninis garso signalų perdavimas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Maksimalus dalyvių vietų skaičius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Maksimalus dalyvių vietų skaičius 80 nenaudojant išplėtimo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Diskusinių pultų darbo režimai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Diskusijos dalyvio pultas registruojamas į eilę kalbėti; Pirmininkaujančio pultas su teise kalbėti bet kuriuo metu ir pirmenybės funkcija nutildančia kitus mikrofonus; Svarbus diskusijos dalyvio pultas su teise kalbėti bet kuriuo metu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Mikrofonų valdymas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Dalyvis įjungia mikrofoną paspausdamas mygtuką, jeigu jau kalba maksimalus nustatytas dalyvių skaičius, dalyvis užregistruojamas į laukiančių kalbėti eilę; Dalyvis įjungia mikrofoną paspausdamas mygtuką, jeigu jau kalba maksimalus nustatytas dalyvių skaičius, automatiškai išjungiamas anksčiausiai pradėjusio kalbėti dalyvio mikrofonas; Dalyvio mikrofonas įsijungia automatiškai dalyviui pradėjus kalbėti; Dalyvio mikrofonas įjungtas tol kol laikomas paspaustas mygtukas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Atkuriamų dažnių juosta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Atkuriamų dažnių juosta 30 Hz–20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Garso įvestys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3 vnt. garso įvesčių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Garso išvestys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4 vnt. garso išvesčių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Licencijos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Visos reikalingos licencijos vykdyti numatytas funkcijas įtrauktos į įrangos kainą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Sujungimo kabeliai bei kiti priedai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Numatyti visi įrangai reikalingi sujungimo kabeliai ir kiti priedai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5.2.12.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Suteikiama 3 (trejų) metų garantija 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 xml:space="preserve">Nuorodos į gamintojo dokumentaciją, patvirtinančią atitiktį </w:t>
            </w:r>
            <w:r w:rsidRPr="00D80B39">
              <w:rPr>
                <w:rFonts w:ascii="Times New Roman" w:eastAsia="Times New Roman" w:hAnsi="Times New Roman" w:cs="Times New Roman"/>
              </w:rPr>
              <w:lastRenderedPageBreak/>
              <w:t>reikalavimams (galima pridėti kaip priedus)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contextualSpacing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proofErr w:type="spellStart"/>
      <w:r w:rsidRPr="00D80B39">
        <w:rPr>
          <w:rFonts w:ascii="Times New Roman" w:eastAsia="Calibri" w:hAnsi="Times New Roman" w:cs="Times New Roman"/>
          <w:b/>
          <w:bCs/>
          <w:lang w:eastAsia="lt-LT"/>
        </w:rPr>
        <w:t>Teams</w:t>
      </w:r>
      <w:proofErr w:type="spellEnd"/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proofErr w:type="spellStart"/>
      <w:r w:rsidRPr="00D80B39">
        <w:rPr>
          <w:rFonts w:ascii="Times New Roman" w:eastAsia="Calibri" w:hAnsi="Times New Roman" w:cs="Times New Roman"/>
          <w:b/>
          <w:bCs/>
          <w:lang w:eastAsia="lt-LT"/>
        </w:rPr>
        <w:t>rooms</w:t>
      </w:r>
      <w:proofErr w:type="spellEnd"/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dedikuotas kompiuteris su valdymo </w:t>
      </w:r>
      <w:proofErr w:type="spellStart"/>
      <w:r w:rsidRPr="00D80B39">
        <w:rPr>
          <w:rFonts w:ascii="Times New Roman" w:eastAsia="Calibri" w:hAnsi="Times New Roman" w:cs="Times New Roman"/>
          <w:b/>
          <w:bCs/>
          <w:lang w:eastAsia="lt-LT"/>
        </w:rPr>
        <w:t>Teams</w:t>
      </w:r>
      <w:proofErr w:type="spellEnd"/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proofErr w:type="spellStart"/>
      <w:r w:rsidRPr="00D80B39">
        <w:rPr>
          <w:rFonts w:ascii="Times New Roman" w:eastAsia="Calibri" w:hAnsi="Times New Roman" w:cs="Times New Roman"/>
          <w:b/>
          <w:bCs/>
          <w:lang w:eastAsia="lt-LT"/>
        </w:rPr>
        <w:t>rooms</w:t>
      </w:r>
      <w:proofErr w:type="spellEnd"/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pultu, 2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44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399"/>
        <w:gridCol w:w="2925"/>
      </w:tblGrid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:rsidR="00291579" w:rsidRPr="00291579" w:rsidRDefault="0029157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64453F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Kompiuteris dedikuotas pokalbių kambariui MS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Turinio demonstravimas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Turi būti galimybė demonstruoti medžiagą pajungiant išorinį kompiuterį HDMI bei USB-C laidu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Monitorių išvestys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mažiau kaip 2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Valdymo ekranas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Turi būti pateikiamas liečiamas ekranas sistemos, susitikimų valdymui, garso, vaizdo nustatymui.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Valdymo ekrano jungtys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mažiau kaip: </w:t>
            </w:r>
          </w:p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1 HDMI įvestis, 1 USB-C, USB-A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Valdymo ekrano dydis (įstrižainė)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mažiau kaip 25 cm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Integracija su įgarsinimo sistema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Yra galimybė prie įrenginio prijungti ir naudoti salės bendrą įgarsinimo sistemą vienu USB kabeliu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Integracija su siūloma vaizdo kamera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Yra galimybė prie įrenginio prijungti siūlomą vaizdo kamerą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Programinė įranga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Kartu pateikiama Windows operacinė sistema su MS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Rooms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programine įranga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Sujungimo kabeliai bei kiti priedai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Pateikiami visi įrangai reikalingi sujungimo kabeliai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5.3.12.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Suteikiama 2 (dvejų) metų garantija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4453F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5.3.13.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>Nuorodos į gamintojo dokumentaciją, patvirtinančią atitiktį reikalavimams (galima pridėti kaip priedus)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contextualSpacing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360° kamera, 3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4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384"/>
        <w:gridCol w:w="2925"/>
      </w:tblGrid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157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</w:p>
          <w:p w:rsidR="00D80B39" w:rsidRPr="00291579" w:rsidRDefault="0029157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  <w:r w:rsidR="00D80B39" w:rsidRPr="0029157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6F5161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360° konferencinė kamera su dirbtinio intelekto (DĮ) pagrindu veikiančiu vaizdo ir garso optimizavimu.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Vaizdo jutikliai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4 x 5 MP jutikliai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Maksimali vaizdo raiška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4K @30 kadrų per sekundę (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fps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)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Matymo kampas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360°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5.4.6.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Mikrofonų kiekis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4 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Mikrofonų diapazonas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Iki 3 metrų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Garsiakalbis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mažiau nei 8W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Jungtys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USB 3.0 Type-C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Licencijos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Visos reikalingos licencijos vykdyti numatytas funkcijas įtrauktos į įrangos kainą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Sujungimo kabeliai bei kiti priedai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Numatyti visi įrangai reikalingi sujungimo kabeliai ir kiti priedai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5.4.12.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Suteikiama ne trumpesnė nei 2 (dvejų) metų garantija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5.4.13.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>Nuorodos į gamintojo dokumentaciją, patvirtinančią atitiktį reikalavimams (galima pridėti kaip priedus)</w:t>
            </w:r>
          </w:p>
        </w:tc>
        <w:tc>
          <w:tcPr>
            <w:tcW w:w="6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contextualSpacing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Televizorius 85 colių, 1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4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384"/>
        <w:gridCol w:w="2925"/>
      </w:tblGrid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:rsidR="00291579" w:rsidRPr="00291579" w:rsidRDefault="0029157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Skirtas naudoti patalpose informacijos rodymui, transliacijoms ir vaizdo medžiagos peržiūrai.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Ekrano įstrižainė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mažesnė kaip 85 coliai (216 cm)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Skiriamoji geba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mažesnė kaip 3840 x 2160 (UHD 4K)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Ekrano tipas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LED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Vaizdo atkūrimo dažnis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mažesnis nei 60 Hz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Ryšiai ir jungtys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Ne mažiau kaip 3 x HDMI, 2 x USB,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Ethernet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(LAN),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Wi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-Fi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TV imtuvai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DVB - T/T2/C/S/S2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Valdymo sistema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WebOS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 išmaniųjų funkcijų operacinė sistema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Tinklo integracija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Galimybė integruoti į vietinį tinklą, nuotolinio valdymo galimybės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Integruoti garsiakalbiai, ne mažesnė nei 20 W bendra galia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Matmenys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Aukštis, plotis ir gylis be stovo – ne daugiau 1950 × 1120 × 70 mm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Instaliacinės medžiagos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 televizoriumi turi būti sukomplektuotas ir laikiklis tvirtinimui prie sienos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Papildomos funkcijos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Galimybė rodyti turinį iš USB laikmenų, DLNA palaikymas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trumpesnė kaip 24 mėn.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5.5.16.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Montavimas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Televizoriai turi būti sumontuoti nurodytose vietose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5.5.17.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>Nuorodos į gamintojo dokumentaciją, patvirtinančią atitiktį reikalavimams (galima pridėti kaip priedus)</w:t>
            </w:r>
          </w:p>
        </w:tc>
        <w:tc>
          <w:tcPr>
            <w:tcW w:w="6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p w:rsidR="00D80B39" w:rsidRPr="00D80B39" w:rsidRDefault="00D80B39" w:rsidP="00D80B39">
      <w:pPr>
        <w:numPr>
          <w:ilvl w:val="1"/>
          <w:numId w:val="5"/>
        </w:numPr>
        <w:spacing w:before="120" w:after="0" w:line="240" w:lineRule="auto"/>
        <w:contextualSpacing/>
        <w:textAlignment w:val="baseline"/>
        <w:rPr>
          <w:rFonts w:ascii="Times New Roman" w:eastAsia="Calibri" w:hAnsi="Times New Roman" w:cs="Times New Roman"/>
          <w:lang w:eastAsia="lt-LT"/>
        </w:rPr>
      </w:pPr>
      <w:r w:rsidRPr="00D80B39">
        <w:rPr>
          <w:rFonts w:ascii="Times New Roman" w:eastAsia="Calibri" w:hAnsi="Times New Roman" w:cs="Times New Roman"/>
          <w:b/>
          <w:bCs/>
          <w:lang w:eastAsia="lt-LT"/>
        </w:rPr>
        <w:t xml:space="preserve"> Televizorius 75 colių, 4 vnt.:</w:t>
      </w:r>
      <w:r w:rsidRPr="00D80B39">
        <w:rPr>
          <w:rFonts w:ascii="Times New Roman" w:eastAsia="Calibri" w:hAnsi="Times New Roman" w:cs="Times New Roman"/>
          <w:lang w:eastAsia="lt-LT"/>
        </w:rPr>
        <w:t> </w:t>
      </w:r>
    </w:p>
    <w:p w:rsidR="00D80B39" w:rsidRPr="00D80B39" w:rsidRDefault="00D80B39" w:rsidP="00D80B3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D80B3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94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121"/>
        <w:gridCol w:w="3384"/>
        <w:gridCol w:w="2925"/>
      </w:tblGrid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0B39" w:rsidRP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Default="00D80B3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Tikslūs siūlomos įrangos techniniai duomenys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:rsidR="00291579" w:rsidRPr="00291579" w:rsidRDefault="00291579" w:rsidP="00D80B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91579">
              <w:rPr>
                <w:rFonts w:ascii="Times New Roman" w:eastAsia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Gamintojas ir modelis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Nurodyti tikslų gamintoją ir modelį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Paskirtis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Skirtas naudoti patalpose informacijos rodymui, transliacijoms ir vaizdo medžiagos peržiūrai.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Ekrano įstrižainė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mažesnė kaip 75 coliai (190 cm)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Skiriamoji geba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mažesnė kaip 3840 x 2160 (UHD 4K)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Ekrano tipas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LED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Vaizdo atkūrimo dažnis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mažesnis nei 60 Hz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Ryšiai ir jungtys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Ne mažiau kaip 3 x HDMI, 2 x USB,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Ethernet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(LAN), </w:t>
            </w: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Wi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-Fi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5.6.8.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TV imtuvai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DVB - T/T2/C/S/S2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5.6.9.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Valdymo sistema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WebOS</w:t>
            </w:r>
            <w:proofErr w:type="spellEnd"/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 išmaniųjų funkcijų operacinė sistema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5.6.10.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Tinklo integracija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Galimybė integruoti į vietinį tinklą, nuotolinio valdymo galimybės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Garsas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Integruoti garsiakalbiai, ne mažesnė nei 20 W bendra galia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5.6.12.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Matmenys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 xml:space="preserve">Aukštis, plotis ir gylis be stovo – ne daugiau 1690 × </w:t>
            </w:r>
            <w:r w:rsidRPr="00D80B39">
              <w:rPr>
                <w:rFonts w:ascii="Times New Roman" w:eastAsia="Times New Roman" w:hAnsi="Times New Roman" w:cs="Times New Roman"/>
                <w:color w:val="171717"/>
                <w:lang w:eastAsia="lt-LT"/>
              </w:rPr>
              <w:t xml:space="preserve">980 </w:t>
            </w: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× 70 mm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5.6.13.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Instaliacinės medžiagos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Su televizoriumi turi būti sukomplektuotas ir laikiklis tvirtinimui prie sienos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5.6.14.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Papildomos funkcijos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Galimybė rodyti turinį iš USB laikmenų, DLNA palaikymas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5.6.15.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Garantija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Ne trumpesnė kaip 24 mėn.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5.6.16.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Montavimas 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Televizoriai turi būti sumontuoti nurodytose vietose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80B39" w:rsidRPr="00D80B39" w:rsidTr="006F5161">
        <w:trPr>
          <w:trHeight w:val="30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  <w:lang w:eastAsia="lt-LT"/>
              </w:rPr>
              <w:t>5.6.17.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B39">
              <w:rPr>
                <w:rFonts w:ascii="Times New Roman" w:eastAsia="Times New Roman" w:hAnsi="Times New Roman" w:cs="Times New Roman"/>
              </w:rPr>
              <w:t>Nuorodos į gamintojo dokumentaciją, patvirtinančią atitiktį reikalavimams (galima pridėti kaip priedus)</w:t>
            </w:r>
          </w:p>
        </w:tc>
        <w:tc>
          <w:tcPr>
            <w:tcW w:w="6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B39" w:rsidRPr="00D80B39" w:rsidRDefault="00D80B39" w:rsidP="00D80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2E0905" w:rsidRPr="00600AA8" w:rsidRDefault="002E0905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C34" w:rsidRDefault="00862C3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6F5161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6F5161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6F5161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6F5161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6F5161" w:rsidRPr="003A3D33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tbl>
      <w:tblPr>
        <w:tblpPr w:leftFromText="180" w:rightFromText="180" w:vertAnchor="text" w:horzAnchor="margin" w:tblpXSpec="center" w:tblpY="46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992"/>
        <w:gridCol w:w="1134"/>
        <w:gridCol w:w="1843"/>
        <w:gridCol w:w="1696"/>
      </w:tblGrid>
      <w:tr w:rsidR="003E5CF9" w:rsidRPr="003E5CF9" w:rsidTr="003E5CF9">
        <w:tc>
          <w:tcPr>
            <w:tcW w:w="709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1985" w:type="dxa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</w:t>
            </w:r>
            <w:r w:rsidRPr="003E5CF9">
              <w:rPr>
                <w:rFonts w:ascii="Times New Roman" w:eastAsia="Calibri" w:hAnsi="Times New Roman" w:cs="Times New Roman"/>
                <w:b/>
              </w:rPr>
              <w:t>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Gamintojas, modelis</w:t>
            </w:r>
          </w:p>
        </w:tc>
        <w:tc>
          <w:tcPr>
            <w:tcW w:w="992" w:type="dxa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>Kiekis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 mato vieneto</w:t>
            </w:r>
            <w:r w:rsidRPr="003E5CF9">
              <w:rPr>
                <w:rFonts w:ascii="Times New Roman" w:eastAsia="Calibri" w:hAnsi="Times New Roman" w:cs="Times New Roman"/>
                <w:b/>
              </w:rPr>
              <w:t xml:space="preserve"> kaina </w:t>
            </w:r>
            <w:proofErr w:type="spellStart"/>
            <w:r w:rsidRPr="003E5CF9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3E5CF9">
              <w:rPr>
                <w:rFonts w:ascii="Times New Roman" w:eastAsia="Calibri" w:hAnsi="Times New Roman" w:cs="Times New Roman"/>
                <w:b/>
              </w:rPr>
              <w:t xml:space="preserve"> be </w:t>
            </w:r>
            <w:r w:rsidRPr="003E5CF9">
              <w:rPr>
                <w:rFonts w:ascii="Times New Roman" w:eastAsia="Times New Roman" w:hAnsi="Times New Roman" w:cs="Times New Roman"/>
                <w:b/>
              </w:rPr>
              <w:t>PVM</w:t>
            </w:r>
            <w:r w:rsidRPr="003E5C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*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 xml:space="preserve">Suma </w:t>
            </w:r>
            <w:proofErr w:type="spellStart"/>
            <w:r w:rsidRPr="003E5CF9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3E5CF9">
              <w:rPr>
                <w:rFonts w:ascii="Times New Roman" w:eastAsia="Calibri" w:hAnsi="Times New Roman" w:cs="Times New Roman"/>
                <w:b/>
              </w:rPr>
              <w:t xml:space="preserve"> be </w:t>
            </w:r>
            <w:r w:rsidRPr="003E5CF9">
              <w:rPr>
                <w:rFonts w:ascii="Times New Roman" w:eastAsia="Times New Roman" w:hAnsi="Times New Roman" w:cs="Times New Roman"/>
                <w:b/>
              </w:rPr>
              <w:t>PVM</w:t>
            </w:r>
            <w:r w:rsidRPr="003E5C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*</w:t>
            </w:r>
          </w:p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(5x6</w:t>
            </w:r>
            <w:r w:rsidRPr="003E5CF9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E5CF9" w:rsidRPr="003E5CF9" w:rsidTr="003E5CF9">
        <w:tc>
          <w:tcPr>
            <w:tcW w:w="709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3E5CF9">
              <w:rPr>
                <w:rFonts w:ascii="Times New Roman" w:eastAsia="Times New Roman" w:hAnsi="Times New Roman" w:cs="Times New Roman"/>
                <w:bCs/>
                <w:lang w:eastAsia="lt-LT"/>
              </w:rPr>
              <w:t>Posėdžio dalyvio pultas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3E5CF9">
              <w:rPr>
                <w:rFonts w:ascii="Times New Roman" w:eastAsia="Times New Roman" w:hAnsi="Times New Roman" w:cs="Times New Roman"/>
                <w:bCs/>
                <w:lang w:eastAsia="lt-LT"/>
              </w:rPr>
              <w:t>Diskusijų sistemos centrinis valdymo įrenginys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 xml:space="preserve">Microsoft </w:t>
            </w:r>
            <w:proofErr w:type="spellStart"/>
            <w:r w:rsidRPr="003E5CF9">
              <w:rPr>
                <w:rFonts w:ascii="Times New Roman" w:eastAsia="Calibri" w:hAnsi="Times New Roman" w:cs="Times New Roman"/>
              </w:rPr>
              <w:t>Teams</w:t>
            </w:r>
            <w:proofErr w:type="spellEnd"/>
            <w:r w:rsidRPr="003E5C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CF9">
              <w:rPr>
                <w:rFonts w:ascii="Times New Roman" w:eastAsia="Calibri" w:hAnsi="Times New Roman" w:cs="Times New Roman"/>
              </w:rPr>
              <w:t>rooms</w:t>
            </w:r>
            <w:proofErr w:type="spellEnd"/>
            <w:r w:rsidRPr="003E5CF9">
              <w:rPr>
                <w:rFonts w:ascii="Times New Roman" w:eastAsia="Calibri" w:hAnsi="Times New Roman" w:cs="Times New Roman"/>
              </w:rPr>
              <w:t xml:space="preserve"> dedikuotas kompiuteris su valdymo </w:t>
            </w:r>
            <w:proofErr w:type="spellStart"/>
            <w:r w:rsidRPr="003E5CF9">
              <w:rPr>
                <w:rFonts w:ascii="Times New Roman" w:eastAsia="Calibri" w:hAnsi="Times New Roman" w:cs="Times New Roman"/>
              </w:rPr>
              <w:t>Teams</w:t>
            </w:r>
            <w:proofErr w:type="spellEnd"/>
            <w:r w:rsidRPr="003E5C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CF9">
              <w:rPr>
                <w:rFonts w:ascii="Times New Roman" w:eastAsia="Calibri" w:hAnsi="Times New Roman" w:cs="Times New Roman"/>
              </w:rPr>
              <w:t>rooms</w:t>
            </w:r>
            <w:proofErr w:type="spellEnd"/>
            <w:r w:rsidRPr="003E5CF9">
              <w:rPr>
                <w:rFonts w:ascii="Times New Roman" w:eastAsia="Calibri" w:hAnsi="Times New Roman" w:cs="Times New Roman"/>
              </w:rPr>
              <w:t xml:space="preserve"> pultu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lt-LT"/>
              </w:rPr>
            </w:pPr>
            <w:r w:rsidRPr="003E5CF9">
              <w:rPr>
                <w:rFonts w:ascii="Times New Roman" w:eastAsia="Calibri" w:hAnsi="Times New Roman" w:cs="Times New Roman"/>
                <w:bCs/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360° kamera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5CF9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3E5CF9">
              <w:rPr>
                <w:rFonts w:ascii="Times New Roman" w:eastAsia="Calibri" w:hAnsi="Times New Roman" w:cs="Times New Roman"/>
                <w:lang w:eastAsia="lt-LT"/>
              </w:rPr>
              <w:t>Televizorius 85 colių įstrižaine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3E5C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5CF9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3E5CF9">
              <w:rPr>
                <w:rFonts w:ascii="Times New Roman" w:eastAsia="Calibri" w:hAnsi="Times New Roman" w:cs="Times New Roman"/>
                <w:lang w:eastAsia="lt-LT"/>
              </w:rPr>
              <w:t>Televizorius 75 colių įstrižaine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5F7515"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 xml:space="preserve">Iš viso </w:t>
            </w:r>
            <w:proofErr w:type="spellStart"/>
            <w:r w:rsidRPr="003E5CF9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3E5CF9">
              <w:rPr>
                <w:rFonts w:ascii="Times New Roman" w:eastAsia="Calibri" w:hAnsi="Times New Roman" w:cs="Times New Roman"/>
                <w:b/>
              </w:rPr>
              <w:t xml:space="preserve"> be PVM</w:t>
            </w:r>
            <w:r w:rsidRPr="003E5CF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A22EB1"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  <w:b/>
                <w:color w:val="000000"/>
              </w:rPr>
              <w:t>PVM: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5CF9" w:rsidRPr="003E5CF9" w:rsidTr="005D6C6C"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E5CF9">
              <w:rPr>
                <w:rFonts w:ascii="Times New Roman" w:eastAsia="Calibri" w:hAnsi="Times New Roman" w:cs="Times New Roman"/>
                <w:b/>
              </w:rPr>
              <w:t xml:space="preserve">Iš viso </w:t>
            </w:r>
            <w:proofErr w:type="spellStart"/>
            <w:r w:rsidRPr="003E5CF9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3E5CF9">
              <w:rPr>
                <w:rFonts w:ascii="Times New Roman" w:eastAsia="Calibri" w:hAnsi="Times New Roman" w:cs="Times New Roman"/>
                <w:b/>
              </w:rPr>
              <w:t xml:space="preserve"> su PVM</w:t>
            </w:r>
            <w:r w:rsidRPr="003E5CF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F9" w:rsidRPr="003E5CF9" w:rsidRDefault="003E5CF9" w:rsidP="003E5CF9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009B4" w:rsidRPr="008A26C8" w:rsidRDefault="008A26C8" w:rsidP="006F5161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firstLine="66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A26C8">
        <w:rPr>
          <w:rFonts w:ascii="Times New Roman" w:eastAsia="Arial Unicode MS" w:hAnsi="Times New Roman" w:cs="Times New Roman"/>
          <w:sz w:val="24"/>
          <w:szCs w:val="24"/>
          <w:bdr w:val="nil"/>
        </w:rPr>
        <w:t>Siūlomos įrangos kainos:</w:t>
      </w:r>
    </w:p>
    <w:p w:rsidR="008A26C8" w:rsidRDefault="008A26C8" w:rsidP="008A26C8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Times New Roman" w:eastAsia="Arial Unicode MS" w:hAnsi="Times New Roman" w:cs="Times New Roman"/>
          <w:bdr w:val="nil"/>
        </w:rPr>
      </w:pPr>
    </w:p>
    <w:p w:rsidR="008555D8" w:rsidRPr="008555D8" w:rsidRDefault="008555D8" w:rsidP="008555D8">
      <w:pPr>
        <w:ind w:right="-28" w:firstLine="425"/>
        <w:jc w:val="both"/>
        <w:rPr>
          <w:rFonts w:ascii="Times New Roman" w:hAnsi="Times New Roman" w:cs="Times New Roman"/>
          <w:i/>
        </w:rPr>
      </w:pPr>
      <w:r w:rsidRPr="008555D8">
        <w:rPr>
          <w:rFonts w:ascii="Times New Roman" w:hAnsi="Times New Roman" w:cs="Times New Roman"/>
          <w:i/>
        </w:rPr>
        <w:t xml:space="preserve">* kaina nurodoma suapvalinta iki 2 skaitmenų po kablelio. Tais atvejais, kai pagal galiojančius teisės aktus tiekėjui nereikia mokėti PVM, jis įrašo kainą </w:t>
      </w:r>
      <w:proofErr w:type="spellStart"/>
      <w:r w:rsidRPr="008555D8">
        <w:rPr>
          <w:rFonts w:ascii="Times New Roman" w:hAnsi="Times New Roman" w:cs="Times New Roman"/>
          <w:i/>
        </w:rPr>
        <w:t>Eur</w:t>
      </w:r>
      <w:proofErr w:type="spellEnd"/>
      <w:r w:rsidRPr="008555D8">
        <w:rPr>
          <w:rFonts w:ascii="Times New Roman" w:hAnsi="Times New Roman" w:cs="Times New Roman"/>
          <w:i/>
        </w:rPr>
        <w:t xml:space="preserve"> be PVM ir nurodo priežastis, dėl kurių PVM nemoka.</w:t>
      </w:r>
    </w:p>
    <w:p w:rsidR="002009B4" w:rsidRPr="008555D8" w:rsidRDefault="008555D8" w:rsidP="008555D8">
      <w:pPr>
        <w:ind w:right="-28" w:firstLine="425"/>
        <w:jc w:val="both"/>
        <w:rPr>
          <w:rFonts w:ascii="Times New Roman" w:hAnsi="Times New Roman" w:cs="Times New Roman"/>
          <w:i/>
        </w:rPr>
      </w:pPr>
      <w:r w:rsidRPr="00287B85">
        <w:rPr>
          <w:rFonts w:ascii="Times New Roman" w:hAnsi="Times New Roman" w:cs="Times New Roman"/>
          <w:b/>
          <w:i/>
        </w:rPr>
        <w:t>Pastaba</w:t>
      </w:r>
      <w:r w:rsidRPr="008555D8">
        <w:rPr>
          <w:rFonts w:ascii="Times New Roman" w:hAnsi="Times New Roman" w:cs="Times New Roman"/>
          <w:i/>
        </w:rPr>
        <w:t xml:space="preserve">. </w:t>
      </w:r>
      <w:r w:rsidRPr="008555D8">
        <w:rPr>
          <w:rFonts w:ascii="Times New Roman" w:eastAsia="Arial Unicode MS" w:hAnsi="Times New Roman" w:cs="Times New Roman"/>
          <w:bCs/>
          <w:i/>
          <w:bdr w:val="nil"/>
        </w:rPr>
        <w:t>Į tiekėjo pasiūlyme įvardintos įrangos kainą turi būti įskaičiuotos transportavimo, montavimo,</w:t>
      </w:r>
      <w:r w:rsidR="00287B85">
        <w:rPr>
          <w:rFonts w:ascii="Times New Roman" w:eastAsia="Arial Unicode MS" w:hAnsi="Times New Roman" w:cs="Times New Roman"/>
          <w:bCs/>
          <w:i/>
          <w:bdr w:val="nil"/>
        </w:rPr>
        <w:t xml:space="preserve"> diegimo,</w:t>
      </w:r>
      <w:r w:rsidRPr="008555D8">
        <w:rPr>
          <w:rFonts w:ascii="Times New Roman" w:eastAsia="Arial Unicode MS" w:hAnsi="Times New Roman" w:cs="Times New Roman"/>
          <w:bCs/>
          <w:i/>
          <w:bdr w:val="nil"/>
        </w:rPr>
        <w:t xml:space="preserve"> testavimo, dokumentacijos ruošimo, licencijų ir sertifikatų, reikalingų techninėje specifikacijoje nurodytoms įrangos savybėms bei funkcionalumui užtikrinti, reikmenų bei medžiagų, reikalingų įrangos montavimui užsakovo patalpose kainos, taip pat kitos su pirk</w:t>
      </w:r>
      <w:r>
        <w:rPr>
          <w:rFonts w:ascii="Times New Roman" w:eastAsia="Arial Unicode MS" w:hAnsi="Times New Roman" w:cs="Times New Roman"/>
          <w:bCs/>
          <w:i/>
          <w:bdr w:val="nil"/>
        </w:rPr>
        <w:t>imo objektu susijusios išlaidos.</w:t>
      </w:r>
    </w:p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A2242B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:rsidR="002009B4" w:rsidRPr="00A2242B" w:rsidRDefault="006F516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7</w:t>
      </w:r>
      <w:r w:rsidR="002009B4" w:rsidRPr="00A2242B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8221"/>
      </w:tblGrid>
      <w:tr w:rsidR="002009B4" w:rsidRPr="00A2242B" w:rsidTr="001E4B5A">
        <w:trPr>
          <w:jc w:val="center"/>
        </w:trPr>
        <w:tc>
          <w:tcPr>
            <w:tcW w:w="1390" w:type="dxa"/>
          </w:tcPr>
          <w:p w:rsidR="002009B4" w:rsidRPr="00A2242B" w:rsidRDefault="002009B4" w:rsidP="002009B4">
            <w:pPr>
              <w:jc w:val="center"/>
              <w:rPr>
                <w:b/>
                <w:sz w:val="24"/>
                <w:szCs w:val="24"/>
              </w:rPr>
            </w:pPr>
            <w:r w:rsidRPr="00A2242B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221" w:type="dxa"/>
          </w:tcPr>
          <w:p w:rsidR="002009B4" w:rsidRPr="00A2242B" w:rsidRDefault="00A2242B" w:rsidP="002009B4">
            <w:pPr>
              <w:jc w:val="center"/>
              <w:rPr>
                <w:b/>
                <w:sz w:val="24"/>
                <w:szCs w:val="24"/>
              </w:rPr>
            </w:pPr>
            <w:r w:rsidRPr="00A2242B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2009B4" w:rsidRPr="00A2242B" w:rsidTr="001E4B5A">
        <w:trPr>
          <w:jc w:val="center"/>
        </w:trPr>
        <w:tc>
          <w:tcPr>
            <w:tcW w:w="1390" w:type="dxa"/>
          </w:tcPr>
          <w:p w:rsidR="002009B4" w:rsidRPr="00A2242B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009B4" w:rsidRPr="00A2242B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</w:tr>
      <w:tr w:rsidR="002009B4" w:rsidRPr="00A2242B" w:rsidTr="001E4B5A">
        <w:trPr>
          <w:jc w:val="center"/>
        </w:trPr>
        <w:tc>
          <w:tcPr>
            <w:tcW w:w="1390" w:type="dxa"/>
          </w:tcPr>
          <w:p w:rsidR="002009B4" w:rsidRPr="00A2242B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009B4" w:rsidRPr="00A2242B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</w:tr>
    </w:tbl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A2242B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A2242B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:rsidR="00A2242B" w:rsidRPr="00A2242B" w:rsidRDefault="006F5161" w:rsidP="00A2242B">
      <w:pPr>
        <w:tabs>
          <w:tab w:val="left" w:pos="993"/>
        </w:tabs>
        <w:spacing w:before="60"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2242B" w:rsidRPr="00A2242B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:rsidR="00A2242B" w:rsidRPr="00A2242B" w:rsidRDefault="00A2242B" w:rsidP="00A2242B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A2242B" w:rsidRPr="00A2242B" w:rsidTr="001E4B5A">
        <w:tc>
          <w:tcPr>
            <w:tcW w:w="851" w:type="dxa"/>
          </w:tcPr>
          <w:p w:rsidR="00A2242B" w:rsidRPr="00A2242B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:rsidR="00A2242B" w:rsidRPr="00A2242B" w:rsidRDefault="00A2242B" w:rsidP="00A2242B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A2242B" w:rsidRPr="00A2242B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2242B" w:rsidRPr="00A2242B" w:rsidTr="001E4B5A">
        <w:tc>
          <w:tcPr>
            <w:tcW w:w="851" w:type="dxa"/>
          </w:tcPr>
          <w:p w:rsidR="00A2242B" w:rsidRPr="00A2242B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A2242B" w:rsidRPr="00A2242B" w:rsidRDefault="00A2242B" w:rsidP="00A2242B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242B" w:rsidRPr="00A2242B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A2242B" w:rsidTr="001E4B5A">
        <w:tc>
          <w:tcPr>
            <w:tcW w:w="851" w:type="dxa"/>
          </w:tcPr>
          <w:p w:rsidR="00A2242B" w:rsidRPr="00A2242B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A2242B" w:rsidRPr="00A2242B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242B" w:rsidRPr="00A2242B" w:rsidRDefault="00A2242B" w:rsidP="00A2242B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A2242B" w:rsidTr="001E4B5A">
        <w:tc>
          <w:tcPr>
            <w:tcW w:w="851" w:type="dxa"/>
          </w:tcPr>
          <w:p w:rsidR="00A2242B" w:rsidRPr="00A2242B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:rsidR="00A2242B" w:rsidRPr="00A2242B" w:rsidRDefault="00A2242B" w:rsidP="00A2242B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A224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A224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2242B" w:rsidRPr="00A2242B" w:rsidRDefault="00A2242B" w:rsidP="00A2242B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09B4" w:rsidRPr="00A2242B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p w:rsidR="00A2242B" w:rsidRPr="00A2242B" w:rsidRDefault="00A2242B" w:rsidP="001E4B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5"/>
        <w:gridCol w:w="1820"/>
        <w:gridCol w:w="645"/>
        <w:gridCol w:w="2400"/>
        <w:gridCol w:w="597"/>
        <w:gridCol w:w="595"/>
      </w:tblGrid>
      <w:tr w:rsidR="002009B4" w:rsidRPr="00A2242B" w:rsidTr="00A2242B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2009B4" w:rsidRPr="00A2242B" w:rsidTr="00A2242B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B4" w:rsidRPr="00A2242B" w:rsidRDefault="002009B4" w:rsidP="002009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A2242B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Parašas</w:t>
            </w:r>
            <w:proofErr w:type="spellEnd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A2242B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Vardas</w:t>
            </w:r>
            <w:proofErr w:type="spellEnd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ir</w:t>
            </w:r>
            <w:proofErr w:type="spellEnd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pavardė</w:t>
            </w:r>
            <w:proofErr w:type="spellEnd"/>
            <w:r w:rsidRPr="00A2242B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A2242B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2009B4" w:rsidRPr="00A2242B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</w:tbl>
    <w:p w:rsidR="002009B4" w:rsidRPr="002009B4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  <w:sectPr w:rsidR="002009B4" w:rsidRPr="002009B4" w:rsidSect="00A2242B">
          <w:pgSz w:w="11900" w:h="16840"/>
          <w:pgMar w:top="1701" w:right="567" w:bottom="1134" w:left="1701" w:header="720" w:footer="720" w:gutter="0"/>
          <w:cols w:space="1296"/>
          <w:titlePg/>
          <w:docGrid w:linePitch="326"/>
        </w:sectPr>
      </w:pPr>
    </w:p>
    <w:p w:rsidR="002009B4" w:rsidRDefault="002009B4" w:rsidP="001E4B5A"/>
    <w:sectPr w:rsidR="002009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FB"/>
    <w:multiLevelType w:val="multilevel"/>
    <w:tmpl w:val="69A8D6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C5F4A37"/>
    <w:multiLevelType w:val="multilevel"/>
    <w:tmpl w:val="BEEE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8C21B06"/>
    <w:multiLevelType w:val="multilevel"/>
    <w:tmpl w:val="BB66CC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740215"/>
    <w:multiLevelType w:val="multilevel"/>
    <w:tmpl w:val="340656F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F0032A3"/>
    <w:multiLevelType w:val="multilevel"/>
    <w:tmpl w:val="9A02E5E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C52"/>
    <w:rsid w:val="000463CF"/>
    <w:rsid w:val="001E4B5A"/>
    <w:rsid w:val="002009B4"/>
    <w:rsid w:val="002627E4"/>
    <w:rsid w:val="00287B85"/>
    <w:rsid w:val="00291579"/>
    <w:rsid w:val="002E0905"/>
    <w:rsid w:val="002E2041"/>
    <w:rsid w:val="003A1D03"/>
    <w:rsid w:val="003D67C7"/>
    <w:rsid w:val="003E4CB2"/>
    <w:rsid w:val="003E5CF9"/>
    <w:rsid w:val="003E5FFC"/>
    <w:rsid w:val="004750C5"/>
    <w:rsid w:val="004915C8"/>
    <w:rsid w:val="004A574A"/>
    <w:rsid w:val="00542AEE"/>
    <w:rsid w:val="005B4E9D"/>
    <w:rsid w:val="005D5DC8"/>
    <w:rsid w:val="00600AA8"/>
    <w:rsid w:val="0064453F"/>
    <w:rsid w:val="0069552F"/>
    <w:rsid w:val="006D3987"/>
    <w:rsid w:val="006F5161"/>
    <w:rsid w:val="00761BEF"/>
    <w:rsid w:val="007D2576"/>
    <w:rsid w:val="007F19C3"/>
    <w:rsid w:val="00832A01"/>
    <w:rsid w:val="00843565"/>
    <w:rsid w:val="008555D8"/>
    <w:rsid w:val="00862C34"/>
    <w:rsid w:val="0087788D"/>
    <w:rsid w:val="008A26C8"/>
    <w:rsid w:val="00987013"/>
    <w:rsid w:val="009D1F18"/>
    <w:rsid w:val="00A039F0"/>
    <w:rsid w:val="00A2242B"/>
    <w:rsid w:val="00A80242"/>
    <w:rsid w:val="00AB50EA"/>
    <w:rsid w:val="00AB7086"/>
    <w:rsid w:val="00BA1C05"/>
    <w:rsid w:val="00BE6648"/>
    <w:rsid w:val="00BE6EF8"/>
    <w:rsid w:val="00C11F5F"/>
    <w:rsid w:val="00CD5A61"/>
    <w:rsid w:val="00D409AC"/>
    <w:rsid w:val="00D80B39"/>
    <w:rsid w:val="00DA5C15"/>
    <w:rsid w:val="00E10C25"/>
    <w:rsid w:val="00E60D77"/>
    <w:rsid w:val="00E92E51"/>
    <w:rsid w:val="00E97103"/>
    <w:rsid w:val="00EA2AB4"/>
    <w:rsid w:val="00EB193C"/>
    <w:rsid w:val="00EB5C51"/>
    <w:rsid w:val="00EE1F87"/>
    <w:rsid w:val="00EE6C6B"/>
    <w:rsid w:val="00F3212F"/>
    <w:rsid w:val="00FB144F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69CCA-14FD-4117-B1F2-8F50063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242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0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9C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8401</Words>
  <Characters>4789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LABANAUSKIENĖ Ina</dc:creator>
  <cp:keywords/>
  <dc:description/>
  <cp:lastModifiedBy>DZIKARIENĖ Irma</cp:lastModifiedBy>
  <cp:revision>37</cp:revision>
  <cp:lastPrinted>2025-04-25T07:02:00Z</cp:lastPrinted>
  <dcterms:created xsi:type="dcterms:W3CDTF">2025-02-24T11:06:00Z</dcterms:created>
  <dcterms:modified xsi:type="dcterms:W3CDTF">2025-06-09T10:49:00Z</dcterms:modified>
</cp:coreProperties>
</file>