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F74A" w14:textId="72BA03C2" w:rsidR="00BC57FA" w:rsidRDefault="00BC57FA" w:rsidP="00BC57FA">
      <w:pPr>
        <w:jc w:val="center"/>
        <w:rPr>
          <w:rFonts w:ascii="Times New Roman" w:hAnsi="Times New Roman" w:cs="Times New Roman"/>
          <w:b/>
          <w:bCs/>
        </w:rPr>
      </w:pPr>
      <w:r w:rsidRPr="00BC57FA">
        <w:rPr>
          <w:rFonts w:ascii="Times New Roman" w:hAnsi="Times New Roman" w:cs="Times New Roman"/>
          <w:b/>
          <w:bCs/>
        </w:rPr>
        <w:t>Atsakymai į klausimus</w:t>
      </w:r>
    </w:p>
    <w:p w14:paraId="21252917" w14:textId="11632877" w:rsidR="00BC57FA" w:rsidRDefault="00BC57FA" w:rsidP="00BC57F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2025-06-09</w:t>
      </w:r>
    </w:p>
    <w:p w14:paraId="2AC9F745" w14:textId="77777777" w:rsidR="00BC57FA" w:rsidRDefault="00BC57FA" w:rsidP="00BC57FA">
      <w:pPr>
        <w:spacing w:after="0"/>
        <w:ind w:firstLine="709"/>
        <w:jc w:val="both"/>
      </w:pPr>
      <w:r>
        <w:t xml:space="preserve">1 kl. </w:t>
      </w:r>
      <w:r>
        <w:t xml:space="preserve">Dėl NZIA (Reglamento (ES) 2024/1735) taikymo Jūsų paskelbtame viešajame pirkime </w:t>
      </w:r>
    </w:p>
    <w:p w14:paraId="130A5115" w14:textId="58E6D6C4" w:rsidR="00BC57FA" w:rsidRDefault="00BC57FA" w:rsidP="00BC57FA">
      <w:pPr>
        <w:spacing w:after="0"/>
        <w:ind w:firstLine="709"/>
        <w:jc w:val="both"/>
      </w:pPr>
      <w:r>
        <w:t xml:space="preserve">Norime atkreipti Jūsų dėmesį, kad nuo 2024 m. birželio 29 d. Europos Sąjungoje galioja Reglamentas (ES) 2024/1735 – Net-Zero Industry Act (NZIA), kuriame aiškiai numatoma, kad: </w:t>
      </w:r>
    </w:p>
    <w:p w14:paraId="2D09F24F" w14:textId="77777777" w:rsidR="00BC57FA" w:rsidRDefault="00BC57FA" w:rsidP="00BC57FA">
      <w:pPr>
        <w:spacing w:after="0"/>
        <w:ind w:firstLine="709"/>
        <w:jc w:val="both"/>
      </w:pPr>
      <w:r>
        <w:t xml:space="preserve">• 25 straipsnio 1 dalis nustato, kad perkančiosios organizacijos, vykdydamos viešuosius pirkimus, privalo atsižvelgti į aplinkos tvarumą ir atsparumą, ypač įsigyjant netaršias technologijas, tokias kaip elektriniai autobusai, baterijų sistemos, vandenilio elementai ir pan. </w:t>
      </w:r>
    </w:p>
    <w:p w14:paraId="65A490F0" w14:textId="77777777" w:rsidR="00BC57FA" w:rsidRDefault="00BC57FA" w:rsidP="00BC57FA">
      <w:pPr>
        <w:spacing w:after="0"/>
        <w:ind w:firstLine="709"/>
        <w:jc w:val="both"/>
      </w:pPr>
      <w:r>
        <w:t>• Pagal NZIA logiką, skatinamas ES gamybos pajėgumų stiprinimas, tiek tiekimo saugumo, tiek aplinkosaugos tikslais. Net jei iki šiol dar nepriimtas konkretus įgyvendinimo aktas dėl minimalių tvarumo reikalavimų (pagal 25 str. 5 d.), pati nuostata jau galioja, o Komisija aiškiai įvardijo tikslą – teikti prioritetą tvariems, saugiems, europiniams sprendimams.</w:t>
      </w:r>
    </w:p>
    <w:p w14:paraId="3AA6DB8C" w14:textId="77777777" w:rsidR="00BC57FA" w:rsidRDefault="00BC57FA" w:rsidP="00BC57FA">
      <w:pPr>
        <w:spacing w:after="0"/>
        <w:ind w:firstLine="709"/>
        <w:jc w:val="both"/>
      </w:pPr>
      <w:r>
        <w:t>Atsižvelgiant į tai, prašome:</w:t>
      </w:r>
    </w:p>
    <w:p w14:paraId="36F51313" w14:textId="72E99073" w:rsidR="00BC57FA" w:rsidRDefault="00BC57FA" w:rsidP="00BC57FA">
      <w:pPr>
        <w:pStyle w:val="Sraopastraipa"/>
        <w:numPr>
          <w:ilvl w:val="0"/>
          <w:numId w:val="1"/>
        </w:numPr>
        <w:spacing w:after="0"/>
        <w:ind w:left="0" w:firstLine="709"/>
        <w:jc w:val="both"/>
      </w:pPr>
      <w:r>
        <w:t>Viešajame pirkime įtraukti aiškiai apibrėžtus vertinimo kriterijus, susijusius su transporto priemonėmis:</w:t>
      </w:r>
    </w:p>
    <w:p w14:paraId="081CC403" w14:textId="3DB4D6D1" w:rsidR="00BC57FA" w:rsidRPr="00BC57FA" w:rsidRDefault="00BC57FA" w:rsidP="00BC57FA">
      <w:pPr>
        <w:pStyle w:val="Sraopastraipa"/>
        <w:numPr>
          <w:ilvl w:val="3"/>
          <w:numId w:val="2"/>
        </w:numPr>
        <w:spacing w:after="0"/>
        <w:ind w:hanging="306"/>
        <w:jc w:val="both"/>
        <w:rPr>
          <w:rFonts w:ascii="Times New Roman" w:hAnsi="Times New Roman" w:cs="Times New Roman"/>
          <w:b/>
          <w:bCs/>
        </w:rPr>
      </w:pPr>
      <w:r>
        <w:t xml:space="preserve">anglies pėdsaku per visą gyvavimo ciklą; </w:t>
      </w:r>
    </w:p>
    <w:p w14:paraId="00DBE165" w14:textId="77777777" w:rsidR="00BC57FA" w:rsidRPr="00BC57FA" w:rsidRDefault="00BC57FA" w:rsidP="00BC57FA">
      <w:pPr>
        <w:pStyle w:val="Sraopastraipa"/>
        <w:numPr>
          <w:ilvl w:val="3"/>
          <w:numId w:val="2"/>
        </w:numPr>
        <w:spacing w:after="0"/>
        <w:ind w:left="709" w:firstLine="425"/>
        <w:jc w:val="both"/>
        <w:rPr>
          <w:rFonts w:ascii="Times New Roman" w:hAnsi="Times New Roman" w:cs="Times New Roman"/>
          <w:b/>
          <w:bCs/>
        </w:rPr>
      </w:pPr>
      <w:r>
        <w:t>komponentų kilme (ES / trečiosios šalys);</w:t>
      </w:r>
    </w:p>
    <w:p w14:paraId="05F472F7" w14:textId="228BF99E" w:rsidR="00BC57FA" w:rsidRPr="00BC57FA" w:rsidRDefault="00BC57FA" w:rsidP="00BC57FA">
      <w:pPr>
        <w:pStyle w:val="Sraopastraipa"/>
        <w:numPr>
          <w:ilvl w:val="3"/>
          <w:numId w:val="2"/>
        </w:numPr>
        <w:spacing w:after="0"/>
        <w:ind w:left="709" w:firstLine="425"/>
        <w:jc w:val="both"/>
        <w:rPr>
          <w:rFonts w:ascii="Times New Roman" w:hAnsi="Times New Roman" w:cs="Times New Roman"/>
          <w:b/>
          <w:bCs/>
        </w:rPr>
      </w:pPr>
      <w:r>
        <w:t xml:space="preserve"> tiekimo grandinės patikimumu bei tvarumu.</w:t>
      </w:r>
    </w:p>
    <w:p w14:paraId="634DEE0A" w14:textId="1C1ABCCA" w:rsidR="00BC57FA" w:rsidRPr="00BC57FA" w:rsidRDefault="00BC57FA" w:rsidP="00BC57FA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t xml:space="preserve"> Suteikti papildomus balus pasiūlymams, kuriuose siūlomas:</w:t>
      </w:r>
    </w:p>
    <w:p w14:paraId="296080EF" w14:textId="6D8BAD80" w:rsidR="00BC57FA" w:rsidRPr="00BC57FA" w:rsidRDefault="00BC57FA" w:rsidP="00BC57FA">
      <w:pPr>
        <w:pStyle w:val="Sraopastraipa"/>
        <w:numPr>
          <w:ilvl w:val="3"/>
          <w:numId w:val="2"/>
        </w:numPr>
        <w:spacing w:after="0"/>
        <w:ind w:left="709" w:firstLine="425"/>
        <w:jc w:val="both"/>
        <w:rPr>
          <w:rFonts w:ascii="Times New Roman" w:hAnsi="Times New Roman" w:cs="Times New Roman"/>
          <w:b/>
          <w:bCs/>
        </w:rPr>
      </w:pPr>
      <w:r>
        <w:t xml:space="preserve"> produktas, pagamintas Europos Sąjungoje, su atsekama tiekimo grandine, </w:t>
      </w:r>
    </w:p>
    <w:p w14:paraId="1ACF074A" w14:textId="763F1814" w:rsidR="00BC57FA" w:rsidRPr="00BC57FA" w:rsidRDefault="00BC57FA" w:rsidP="00BC57FA">
      <w:pPr>
        <w:pStyle w:val="Sraopastraipa"/>
        <w:numPr>
          <w:ilvl w:val="3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b/>
          <w:bCs/>
        </w:rPr>
      </w:pPr>
      <w:r>
        <w:t xml:space="preserve"> sprendimai, kurie užtikrina didesnę pridėtinę vertę ES pramonei ir mažesnį poveikį klimatui. </w:t>
      </w:r>
    </w:p>
    <w:p w14:paraId="70F17840" w14:textId="77777777" w:rsidR="00BC57FA" w:rsidRPr="00BC57FA" w:rsidRDefault="00BC57FA" w:rsidP="00BC57FA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>
        <w:t xml:space="preserve">Toks vertinimo modelis ne tik atitiktų galiojančio Reglamento (ES) 2024/1735 dvasią, bet ir padėtų nacionaliniu lygiu </w:t>
      </w:r>
      <w:bookmarkStart w:id="0" w:name="_Hlk200379016"/>
      <w:r>
        <w:t>skatinti žaliąją transformaciją</w:t>
      </w:r>
      <w:bookmarkEnd w:id="0"/>
      <w:r>
        <w:t xml:space="preserve">, didintų ES gamybos konkurencingumą bei prisidėtų prie ilgalaikių strateginių tikslų – ypač aktualių transporto elektrifikacijos srityje. </w:t>
      </w:r>
    </w:p>
    <w:p w14:paraId="2F2E144F" w14:textId="1A134958" w:rsidR="00BC57FA" w:rsidRDefault="00BC57FA" w:rsidP="00BC57FA">
      <w:pPr>
        <w:spacing w:after="0"/>
        <w:ind w:firstLine="709"/>
        <w:jc w:val="both"/>
      </w:pPr>
      <w:r>
        <w:t>Prašome informuoti, ar planuojate atnaujinti pirkimo sąlygas atsižvelgiant į minėtą reguliavimą.</w:t>
      </w:r>
    </w:p>
    <w:p w14:paraId="5CD2E12E" w14:textId="77777777" w:rsidR="00BC57FA" w:rsidRDefault="00BC57FA" w:rsidP="00BC57FA">
      <w:pPr>
        <w:spacing w:after="0"/>
        <w:ind w:firstLine="709"/>
        <w:jc w:val="both"/>
      </w:pPr>
    </w:p>
    <w:p w14:paraId="039E0E8F" w14:textId="77777777" w:rsidR="00B63D16" w:rsidRDefault="00BC57FA" w:rsidP="00B63D16">
      <w:pPr>
        <w:spacing w:after="0"/>
        <w:ind w:firstLine="709"/>
        <w:jc w:val="both"/>
      </w:pPr>
      <w:r>
        <w:t xml:space="preserve">2 kl. </w:t>
      </w:r>
      <w:r w:rsidR="00B63D16">
        <w:t>Gerbiamieji,</w:t>
      </w:r>
    </w:p>
    <w:p w14:paraId="033C66BA" w14:textId="77777777" w:rsidR="00B63D16" w:rsidRDefault="00B63D16" w:rsidP="00B63D16">
      <w:pPr>
        <w:spacing w:after="0"/>
        <w:ind w:firstLine="709"/>
        <w:jc w:val="both"/>
      </w:pPr>
      <w:r>
        <w:t>Kreipiamės į Jus, reaguodami į Jūsų paskelbtą viešąjį pirkimą elektriniai autobusai, ID-2701400 susijusį su nulinės emisijos technologijų įsigijimu.</w:t>
      </w:r>
    </w:p>
    <w:p w14:paraId="3F3DA52B" w14:textId="77777777" w:rsidR="00B63D16" w:rsidRDefault="00B63D16" w:rsidP="00B63D16">
      <w:pPr>
        <w:spacing w:after="0"/>
        <w:ind w:firstLine="709"/>
        <w:jc w:val="both"/>
      </w:pPr>
    </w:p>
    <w:p w14:paraId="3AF633EC" w14:textId="77777777" w:rsidR="00B63D16" w:rsidRDefault="00B63D16" w:rsidP="00B63D16">
      <w:pPr>
        <w:spacing w:after="0"/>
        <w:ind w:firstLine="709"/>
        <w:jc w:val="both"/>
      </w:pPr>
      <w:r>
        <w:t>Norėtume atkreipti Jūsų dėmesį, kad nuo 2024 m. birželio 29 d. Europos Sąjungoje galioja Reglamentas (ES) 2024/1735 – Net-Zero Industry Act (NZIA), kuriame aiškiai numatoma, kad:</w:t>
      </w:r>
    </w:p>
    <w:p w14:paraId="3DEE7449" w14:textId="77777777" w:rsidR="00B63D16" w:rsidRDefault="00B63D16" w:rsidP="00B63D16">
      <w:pPr>
        <w:spacing w:after="0"/>
        <w:ind w:firstLine="709"/>
        <w:jc w:val="both"/>
      </w:pPr>
      <w:r>
        <w:t>• 25 straipsnio 1 dalis nustato, kad perkančiosios organizacijos, vykdydamos viešuosius pirkimus, privalo atsižvelgti į aplinkos tvarumą ir atsparumą, ypač įsigyjant netaršias technologijas, tokias kaip elektriniai autobusai, baterijų sistemos, vandenilio elementai ir pan.</w:t>
      </w:r>
    </w:p>
    <w:p w14:paraId="7FEFDF38" w14:textId="77777777" w:rsidR="00B63D16" w:rsidRDefault="00B63D16" w:rsidP="00B63D16">
      <w:pPr>
        <w:spacing w:after="0"/>
        <w:ind w:firstLine="709"/>
        <w:jc w:val="both"/>
      </w:pPr>
      <w:r>
        <w:lastRenderedPageBreak/>
        <w:t>• Pagal NZIA logiką, skatinamas ES gamybos pajėgumų stiprinimas, tiek tiekimo saugumo, tiek aplinkosaugos tikslais. Net jei iki šiol dar nepriimtas konkretus įgyvendinimo aktas dėl minimalių tvarumo reikalavimų (pagal 25 str. 5 d.), pati nuostata jau galioja, o Komisija aiškiai įvardijo tikslą – teikti prioritetą tvariems, saugiems, europiniams sprendimams.</w:t>
      </w:r>
    </w:p>
    <w:p w14:paraId="0B451133" w14:textId="77777777" w:rsidR="00B63D16" w:rsidRDefault="00B63D16" w:rsidP="00B63D16">
      <w:pPr>
        <w:spacing w:after="0"/>
        <w:ind w:firstLine="709"/>
        <w:jc w:val="both"/>
      </w:pPr>
      <w:r>
        <w:t>Atsižvelgiant į tai, prašome:</w:t>
      </w:r>
    </w:p>
    <w:p w14:paraId="7AB2FB44" w14:textId="77777777" w:rsidR="00B63D16" w:rsidRDefault="00B63D16" w:rsidP="00B63D16">
      <w:pPr>
        <w:spacing w:after="0"/>
        <w:ind w:firstLine="709"/>
        <w:jc w:val="both"/>
      </w:pPr>
      <w:r>
        <w:t>1. Viešajame pirkime įtraukti aiškiai apibrėžtus vertinimo kriterijus, susijusius su gaminio:</w:t>
      </w:r>
    </w:p>
    <w:p w14:paraId="294E0AA3" w14:textId="77777777" w:rsidR="00B63D16" w:rsidRDefault="00B63D16" w:rsidP="00B63D16">
      <w:pPr>
        <w:pStyle w:val="Sraopastraipa"/>
        <w:numPr>
          <w:ilvl w:val="3"/>
          <w:numId w:val="2"/>
        </w:numPr>
        <w:spacing w:after="0"/>
        <w:ind w:hanging="447"/>
        <w:jc w:val="both"/>
      </w:pPr>
      <w:r>
        <w:t>anglies pėdsaku per visą gyvavimo ciklą;</w:t>
      </w:r>
    </w:p>
    <w:p w14:paraId="044CB012" w14:textId="0D04756A" w:rsidR="00B63D16" w:rsidRDefault="00B63D16" w:rsidP="00B63D16">
      <w:pPr>
        <w:pStyle w:val="Sraopastraipa"/>
        <w:numPr>
          <w:ilvl w:val="3"/>
          <w:numId w:val="2"/>
        </w:numPr>
        <w:spacing w:after="0"/>
        <w:ind w:hanging="447"/>
        <w:jc w:val="both"/>
      </w:pPr>
      <w:r>
        <w:t>komponentų kilme (ES / trečiosios šalys);</w:t>
      </w:r>
    </w:p>
    <w:p w14:paraId="0117F640" w14:textId="68BE196F" w:rsidR="00B63D16" w:rsidRDefault="00B63D16" w:rsidP="00B63D16">
      <w:pPr>
        <w:pStyle w:val="Sraopastraipa"/>
        <w:numPr>
          <w:ilvl w:val="3"/>
          <w:numId w:val="2"/>
        </w:numPr>
        <w:spacing w:after="0"/>
        <w:ind w:left="284" w:firstLine="709"/>
        <w:jc w:val="both"/>
      </w:pPr>
      <w:r>
        <w:t xml:space="preserve"> tiekimo grandinės patikimumu bei tvarumu.</w:t>
      </w:r>
    </w:p>
    <w:p w14:paraId="593E2723" w14:textId="77777777" w:rsidR="00B63D16" w:rsidRDefault="00B63D16" w:rsidP="00B63D16">
      <w:pPr>
        <w:spacing w:after="0"/>
        <w:ind w:firstLine="709"/>
        <w:jc w:val="both"/>
      </w:pPr>
      <w:r>
        <w:t>2. Suteikti papildomus balus pasiūlymams, kuriuose siūlomas:</w:t>
      </w:r>
    </w:p>
    <w:p w14:paraId="2F4AEFCF" w14:textId="759DF5A0" w:rsidR="00B63D16" w:rsidRDefault="00B63D16" w:rsidP="00B63D16">
      <w:pPr>
        <w:pStyle w:val="Sraopastraipa"/>
        <w:numPr>
          <w:ilvl w:val="3"/>
          <w:numId w:val="2"/>
        </w:numPr>
        <w:spacing w:after="0"/>
        <w:ind w:left="284" w:firstLine="709"/>
        <w:jc w:val="both"/>
      </w:pPr>
      <w:r>
        <w:t>produktas, pagamintas Europos Sąjungoje, su atsekama tiekimo grandine,</w:t>
      </w:r>
    </w:p>
    <w:p w14:paraId="68DE9A5C" w14:textId="3A7D01E2" w:rsidR="00B63D16" w:rsidRDefault="00B63D16" w:rsidP="00B63D16">
      <w:pPr>
        <w:pStyle w:val="Sraopastraipa"/>
        <w:numPr>
          <w:ilvl w:val="3"/>
          <w:numId w:val="2"/>
        </w:numPr>
        <w:spacing w:after="0"/>
        <w:ind w:left="284" w:firstLine="709"/>
        <w:jc w:val="both"/>
      </w:pPr>
      <w:r>
        <w:t xml:space="preserve"> sprendimai, kurie užtikrina didesnę pridėtinę vertę ES pramonei ir mažesnį poveikį klimatui.</w:t>
      </w:r>
    </w:p>
    <w:p w14:paraId="7EAB0346" w14:textId="77777777" w:rsidR="00B63D16" w:rsidRDefault="00B63D16" w:rsidP="00B63D16">
      <w:pPr>
        <w:spacing w:after="0"/>
        <w:ind w:firstLine="709"/>
        <w:jc w:val="both"/>
      </w:pPr>
      <w:r>
        <w:t>Toks vertinimo modelis ne tik atitiktų galiojančio Reglamento (ES) 2024/1735 dvasią, bet ir padėtų nacionaliniu lygiu skatinti žaliąją transformaciją, didintų ES gamybos konkurencingumą bei prisidėtų prie ilgalaikių strateginių tikslų – ypač aktualių transporto elektrifikacijos srityje.</w:t>
      </w:r>
    </w:p>
    <w:p w14:paraId="545EF1C9" w14:textId="01A985BA" w:rsidR="00BC57FA" w:rsidRDefault="00B63D16" w:rsidP="00B63D16">
      <w:pPr>
        <w:spacing w:after="0"/>
        <w:ind w:firstLine="709"/>
        <w:jc w:val="both"/>
      </w:pPr>
      <w:r>
        <w:t>Prašome informuoti, ar planuojate atnaujinti pirkimo sąlygas atsižvelgiant į minėtą reguliavimą.</w:t>
      </w:r>
    </w:p>
    <w:p w14:paraId="15D8BC8A" w14:textId="14FE6EE4" w:rsidR="00B63D16" w:rsidRPr="00B63D16" w:rsidRDefault="00B63D16" w:rsidP="00B63D1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EE0000"/>
        </w:rPr>
      </w:pPr>
      <w:r w:rsidRPr="00B63D16">
        <w:rPr>
          <w:color w:val="EE0000"/>
        </w:rPr>
        <w:t>Ats. Informuojame, kad dėl likusio trumpo projekto įgyvendinimo laiko neplanuojame keisti konkurso sąlygų reikalavimų ir organizuoti pirkim</w:t>
      </w:r>
      <w:r>
        <w:rPr>
          <w:color w:val="EE0000"/>
        </w:rPr>
        <w:t>ą</w:t>
      </w:r>
      <w:r w:rsidRPr="00B63D16">
        <w:rPr>
          <w:color w:val="EE0000"/>
        </w:rPr>
        <w:t xml:space="preserve"> iš naujo.</w:t>
      </w:r>
      <w:r w:rsidR="0037669B">
        <w:rPr>
          <w:color w:val="EE0000"/>
        </w:rPr>
        <w:t xml:space="preserve"> </w:t>
      </w:r>
      <w:r w:rsidR="00775EE5">
        <w:rPr>
          <w:color w:val="EE0000"/>
        </w:rPr>
        <w:t xml:space="preserve">Perkančioji organizacija mano, kad konkurso sąlygose nurodyti reikalavimai pakankami skatinti </w:t>
      </w:r>
      <w:r w:rsidR="00DC393B">
        <w:rPr>
          <w:color w:val="EE0000"/>
        </w:rPr>
        <w:t xml:space="preserve">nacionaliniu lygiu </w:t>
      </w:r>
      <w:r w:rsidR="00775EE5" w:rsidRPr="00775EE5">
        <w:rPr>
          <w:color w:val="EE0000"/>
        </w:rPr>
        <w:t>žaliąją transformaciją</w:t>
      </w:r>
      <w:r w:rsidR="00A45258">
        <w:rPr>
          <w:color w:val="EE0000"/>
        </w:rPr>
        <w:t xml:space="preserve"> ir prisid</w:t>
      </w:r>
      <w:r w:rsidR="008B1DBC">
        <w:rPr>
          <w:color w:val="EE0000"/>
        </w:rPr>
        <w:t>ėti</w:t>
      </w:r>
      <w:r w:rsidR="00A45258">
        <w:rPr>
          <w:color w:val="EE0000"/>
        </w:rPr>
        <w:t xml:space="preserve"> prie ilgalaikių st</w:t>
      </w:r>
      <w:r w:rsidR="008B1DBC">
        <w:rPr>
          <w:color w:val="EE0000"/>
        </w:rPr>
        <w:t>r</w:t>
      </w:r>
      <w:r w:rsidR="00A45258">
        <w:rPr>
          <w:color w:val="EE0000"/>
        </w:rPr>
        <w:t>ateginių tikslų.</w:t>
      </w:r>
    </w:p>
    <w:sectPr w:rsidR="00B63D16" w:rsidRPr="00B63D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B49"/>
    <w:multiLevelType w:val="hybridMultilevel"/>
    <w:tmpl w:val="8A5ECA26"/>
    <w:lvl w:ilvl="0" w:tplc="B61E1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C092D"/>
    <w:multiLevelType w:val="hybridMultilevel"/>
    <w:tmpl w:val="56D0C02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B3241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2420CBF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6BB450D"/>
    <w:multiLevelType w:val="hybridMultilevel"/>
    <w:tmpl w:val="9B881D98"/>
    <w:lvl w:ilvl="0" w:tplc="5014663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06380263">
    <w:abstractNumId w:val="0"/>
  </w:num>
  <w:num w:numId="2" w16cid:durableId="2146502428">
    <w:abstractNumId w:val="3"/>
  </w:num>
  <w:num w:numId="3" w16cid:durableId="291908444">
    <w:abstractNumId w:val="4"/>
  </w:num>
  <w:num w:numId="4" w16cid:durableId="1263538814">
    <w:abstractNumId w:val="1"/>
  </w:num>
  <w:num w:numId="5" w16cid:durableId="15509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FA"/>
    <w:rsid w:val="0037669B"/>
    <w:rsid w:val="00775EE5"/>
    <w:rsid w:val="008A4787"/>
    <w:rsid w:val="008B1DBC"/>
    <w:rsid w:val="009414D2"/>
    <w:rsid w:val="00A45258"/>
    <w:rsid w:val="00B63D16"/>
    <w:rsid w:val="00BC57FA"/>
    <w:rsid w:val="00D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268"/>
  <w15:chartTrackingRefBased/>
  <w15:docId w15:val="{D120C664-22FB-42AB-B0CA-8A3D595A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5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5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57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57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57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57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57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57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57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57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57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57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5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 Ališauskas</dc:creator>
  <cp:keywords/>
  <dc:description/>
  <cp:lastModifiedBy>Algis  Ališauskas</cp:lastModifiedBy>
  <cp:revision>7</cp:revision>
  <dcterms:created xsi:type="dcterms:W3CDTF">2025-06-09T12:51:00Z</dcterms:created>
  <dcterms:modified xsi:type="dcterms:W3CDTF">2025-06-09T13:32:00Z</dcterms:modified>
</cp:coreProperties>
</file>