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5BC5" w14:textId="77777777" w:rsidR="00E33076" w:rsidRPr="00CE6EBD" w:rsidRDefault="00E33076" w:rsidP="00E33076">
      <w:pPr>
        <w:jc w:val="center"/>
        <w:rPr>
          <w:rFonts w:ascii="Archivo" w:hAnsi="Archivo" w:cs="Archivo"/>
          <w:b/>
          <w:bCs/>
          <w:sz w:val="22"/>
          <w:szCs w:val="22"/>
        </w:rPr>
      </w:pPr>
      <w:bookmarkStart w:id="0" w:name="_GoBack"/>
      <w:bookmarkEnd w:id="0"/>
      <w:r w:rsidRPr="00CE6EBD">
        <w:rPr>
          <w:rFonts w:ascii="Archivo" w:hAnsi="Archivo" w:cs="Archivo"/>
          <w:b/>
          <w:bCs/>
          <w:sz w:val="22"/>
          <w:szCs w:val="22"/>
        </w:rPr>
        <w:t>AKCINĖ BENDROVĖ</w:t>
      </w:r>
    </w:p>
    <w:p w14:paraId="2903839D" w14:textId="77777777" w:rsidR="00E33076" w:rsidRPr="00CE6EBD" w:rsidRDefault="00E33076" w:rsidP="00E33076">
      <w:pPr>
        <w:jc w:val="center"/>
        <w:rPr>
          <w:rFonts w:ascii="Archivo" w:hAnsi="Archivo" w:cs="Archivo"/>
          <w:b/>
          <w:bCs/>
          <w:sz w:val="22"/>
          <w:szCs w:val="22"/>
        </w:rPr>
      </w:pPr>
      <w:r w:rsidRPr="00CE6EBD">
        <w:rPr>
          <w:rFonts w:ascii="Archivo" w:hAnsi="Archivo" w:cs="Archivo"/>
          <w:b/>
          <w:bCs/>
          <w:sz w:val="22"/>
          <w:szCs w:val="22"/>
        </w:rPr>
        <w:t xml:space="preserve"> KLAIPĖDOS VALSTYBINIO JŪRŲ UOSTO DIREKCIJA</w:t>
      </w:r>
    </w:p>
    <w:p w14:paraId="06DCD8DC" w14:textId="77777777" w:rsidR="00E33076" w:rsidRPr="00CE6EBD" w:rsidRDefault="00E33076" w:rsidP="00E33076">
      <w:pPr>
        <w:rPr>
          <w:rFonts w:ascii="Archivo" w:hAnsi="Archivo" w:cs="Archivo"/>
          <w:sz w:val="22"/>
          <w:szCs w:val="22"/>
        </w:rPr>
      </w:pPr>
    </w:p>
    <w:p w14:paraId="61781396" w14:textId="77777777" w:rsidR="00E33076" w:rsidRPr="00CE6EBD" w:rsidRDefault="00E33076" w:rsidP="00E33076">
      <w:pPr>
        <w:keepNext/>
        <w:jc w:val="center"/>
        <w:outlineLvl w:val="0"/>
        <w:rPr>
          <w:rFonts w:ascii="Archivo" w:hAnsi="Archivo" w:cs="Archivo"/>
          <w:b/>
          <w:bCs/>
          <w:sz w:val="22"/>
          <w:szCs w:val="22"/>
        </w:rPr>
      </w:pPr>
      <w:r w:rsidRPr="00CE6EBD">
        <w:rPr>
          <w:rFonts w:ascii="Archivo" w:hAnsi="Archivo" w:cs="Archivo"/>
          <w:b/>
          <w:bCs/>
          <w:sz w:val="22"/>
          <w:szCs w:val="22"/>
        </w:rPr>
        <w:t xml:space="preserve">TECHNINIAI REIKALAVIMAI LENGVAJAM AUTOMOBILIUI </w:t>
      </w:r>
    </w:p>
    <w:p w14:paraId="56944D03" w14:textId="77777777" w:rsidR="00E33076" w:rsidRPr="00CE6EBD" w:rsidRDefault="00E33076" w:rsidP="00E33076">
      <w:pPr>
        <w:jc w:val="center"/>
        <w:rPr>
          <w:rFonts w:ascii="Archivo" w:hAnsi="Archivo" w:cs="Archivo"/>
          <w:sz w:val="22"/>
          <w:szCs w:val="22"/>
        </w:rPr>
      </w:pPr>
    </w:p>
    <w:p w14:paraId="125B5F08" w14:textId="09604ADE" w:rsidR="00E33076" w:rsidRPr="00CE6EBD" w:rsidRDefault="00E33076" w:rsidP="00E33076">
      <w:pPr>
        <w:jc w:val="center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202</w:t>
      </w:r>
      <w:r w:rsidR="006C02AA" w:rsidRPr="00CE6EBD">
        <w:rPr>
          <w:rFonts w:ascii="Archivo" w:hAnsi="Archivo" w:cs="Archivo"/>
          <w:sz w:val="22"/>
          <w:szCs w:val="22"/>
        </w:rPr>
        <w:t>5</w:t>
      </w:r>
      <w:r w:rsidRPr="00CE6EBD">
        <w:rPr>
          <w:rFonts w:ascii="Archivo" w:hAnsi="Archivo" w:cs="Archivo"/>
          <w:sz w:val="22"/>
          <w:szCs w:val="22"/>
        </w:rPr>
        <w:t>-</w:t>
      </w:r>
      <w:r w:rsidR="00810BB1" w:rsidRPr="00CE6EBD">
        <w:rPr>
          <w:rFonts w:ascii="Archivo" w:hAnsi="Archivo" w:cs="Archivo"/>
          <w:sz w:val="22"/>
          <w:szCs w:val="22"/>
        </w:rPr>
        <w:t>0</w:t>
      </w:r>
      <w:r w:rsidR="00B64DAB" w:rsidRPr="00CE6EBD">
        <w:rPr>
          <w:rFonts w:ascii="Archivo" w:hAnsi="Archivo" w:cs="Archivo"/>
          <w:sz w:val="22"/>
          <w:szCs w:val="22"/>
        </w:rPr>
        <w:t>6</w:t>
      </w:r>
      <w:r w:rsidRPr="00CE6EBD">
        <w:rPr>
          <w:rFonts w:ascii="Archivo" w:hAnsi="Archivo" w:cs="Archivo"/>
          <w:sz w:val="22"/>
          <w:szCs w:val="22"/>
        </w:rPr>
        <w:t>-__</w:t>
      </w:r>
    </w:p>
    <w:p w14:paraId="565981CF" w14:textId="77777777" w:rsidR="00E33076" w:rsidRPr="00CE6EBD" w:rsidRDefault="00E33076" w:rsidP="00E33076">
      <w:pPr>
        <w:jc w:val="center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Klaipėda</w:t>
      </w:r>
    </w:p>
    <w:p w14:paraId="42D5BC1D" w14:textId="77777777" w:rsidR="00E33076" w:rsidRPr="00CE6EBD" w:rsidRDefault="00E33076" w:rsidP="00E33076">
      <w:pPr>
        <w:jc w:val="center"/>
        <w:rPr>
          <w:rFonts w:ascii="Archivo" w:hAnsi="Archivo" w:cs="Archivo"/>
          <w:sz w:val="22"/>
          <w:szCs w:val="22"/>
        </w:rPr>
      </w:pPr>
    </w:p>
    <w:p w14:paraId="1C9E7D2E" w14:textId="7B7677A6" w:rsidR="00E33076" w:rsidRPr="00CE6EBD" w:rsidRDefault="00E33076" w:rsidP="00E33076">
      <w:pPr>
        <w:spacing w:after="120"/>
        <w:jc w:val="both"/>
        <w:rPr>
          <w:rFonts w:ascii="Archivo" w:hAnsi="Archivo" w:cs="Archivo"/>
          <w:sz w:val="22"/>
          <w:szCs w:val="22"/>
          <w:lang w:val="en-US"/>
        </w:rPr>
      </w:pPr>
      <w:r w:rsidRPr="00CE6EBD">
        <w:rPr>
          <w:rFonts w:ascii="Archivo" w:hAnsi="Archivo" w:cs="Archivo"/>
          <w:sz w:val="22"/>
          <w:szCs w:val="22"/>
        </w:rPr>
        <w:t xml:space="preserve">Akcinė bendrovė Klaipėdos valstybinio jūrų uosto direkcija (toliau – Uosto direkcija) perka </w:t>
      </w:r>
      <w:r w:rsidR="00DA2D66" w:rsidRPr="00CE6EBD">
        <w:rPr>
          <w:rFonts w:ascii="Archivo" w:hAnsi="Archivo" w:cs="Archivo"/>
          <w:sz w:val="22"/>
          <w:szCs w:val="22"/>
        </w:rPr>
        <w:t>vandeniliu varomą automobilį</w:t>
      </w:r>
      <w:r w:rsidR="00CE6EBD">
        <w:rPr>
          <w:rFonts w:ascii="Archivo" w:hAnsi="Archivo" w:cs="Archivo"/>
          <w:sz w:val="22"/>
          <w:szCs w:val="22"/>
        </w:rPr>
        <w:t>.</w:t>
      </w:r>
    </w:p>
    <w:p w14:paraId="0734FC9F" w14:textId="77777777" w:rsidR="00E33076" w:rsidRPr="00CE6EBD" w:rsidRDefault="00E33076" w:rsidP="00E33076">
      <w:pPr>
        <w:spacing w:after="120"/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Pristatymas</w:t>
      </w:r>
    </w:p>
    <w:p w14:paraId="16CC0800" w14:textId="45111FBB" w:rsidR="00E33076" w:rsidRPr="00CE6EBD" w:rsidRDefault="00004C86" w:rsidP="00E33076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 xml:space="preserve">Automobilis turės būti pristatytas </w:t>
      </w:r>
      <w:r w:rsidR="0026785D" w:rsidRPr="00CE6EBD">
        <w:rPr>
          <w:rFonts w:ascii="Archivo" w:hAnsi="Archivo" w:cs="Archivo"/>
          <w:sz w:val="22"/>
          <w:szCs w:val="22"/>
        </w:rPr>
        <w:t>per 8 (aštuonis) mėn</w:t>
      </w:r>
      <w:r w:rsidR="00843EDA" w:rsidRPr="00CE6EBD">
        <w:rPr>
          <w:rFonts w:ascii="Archivo" w:hAnsi="Archivo" w:cs="Archivo"/>
          <w:sz w:val="22"/>
          <w:szCs w:val="22"/>
        </w:rPr>
        <w:t>e</w:t>
      </w:r>
      <w:r w:rsidR="0026785D" w:rsidRPr="00CE6EBD">
        <w:rPr>
          <w:rFonts w:ascii="Archivo" w:hAnsi="Archivo" w:cs="Archivo"/>
          <w:sz w:val="22"/>
          <w:szCs w:val="22"/>
        </w:rPr>
        <w:t xml:space="preserve">sius po sutarties įsigaliojimo. </w:t>
      </w:r>
      <w:r w:rsidR="00E33076" w:rsidRPr="00CE6EBD">
        <w:rPr>
          <w:rFonts w:ascii="Archivo" w:hAnsi="Archivo" w:cs="Archivo"/>
          <w:sz w:val="22"/>
          <w:szCs w:val="22"/>
        </w:rPr>
        <w:t>Automobili</w:t>
      </w:r>
      <w:r w:rsidR="00310E1F" w:rsidRPr="00CE6EBD">
        <w:rPr>
          <w:rFonts w:ascii="Archivo" w:hAnsi="Archivo" w:cs="Archivo"/>
          <w:sz w:val="22"/>
          <w:szCs w:val="22"/>
        </w:rPr>
        <w:t>o</w:t>
      </w:r>
      <w:r w:rsidR="00E33076" w:rsidRPr="00CE6EBD">
        <w:rPr>
          <w:rFonts w:ascii="Archivo" w:hAnsi="Archivo" w:cs="Archivo"/>
          <w:sz w:val="22"/>
          <w:szCs w:val="22"/>
        </w:rPr>
        <w:t xml:space="preserve"> </w:t>
      </w:r>
      <w:r w:rsidR="00CE6EBD">
        <w:rPr>
          <w:rFonts w:ascii="Archivo" w:hAnsi="Archivo" w:cs="Archivo"/>
          <w:sz w:val="22"/>
          <w:szCs w:val="22"/>
        </w:rPr>
        <w:t>p</w:t>
      </w:r>
      <w:r w:rsidR="00CE6EBD" w:rsidRPr="00CE6EBD">
        <w:rPr>
          <w:rFonts w:ascii="Archivo" w:hAnsi="Archivo" w:cs="Archivo"/>
          <w:sz w:val="22"/>
          <w:szCs w:val="22"/>
        </w:rPr>
        <w:t xml:space="preserve">ristatymo </w:t>
      </w:r>
      <w:r w:rsidR="00E33076" w:rsidRPr="00CE6EBD">
        <w:rPr>
          <w:rFonts w:ascii="Archivo" w:hAnsi="Archivo" w:cs="Archivo"/>
          <w:sz w:val="22"/>
          <w:szCs w:val="22"/>
        </w:rPr>
        <w:t xml:space="preserve">vieta – J. Janonio g. 24-1, Klaipėda. </w:t>
      </w:r>
    </w:p>
    <w:p w14:paraId="2C5BB03B" w14:textId="77777777" w:rsidR="00E33076" w:rsidRPr="00CE6EBD" w:rsidRDefault="00E33076" w:rsidP="00E33076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CE6EBD">
        <w:rPr>
          <w:rFonts w:ascii="Archivo" w:hAnsi="Archivo" w:cs="Archivo"/>
          <w:b/>
          <w:bCs/>
          <w:sz w:val="22"/>
          <w:szCs w:val="22"/>
        </w:rPr>
        <w:t>Techniniai reikalavimai</w:t>
      </w:r>
      <w:r w:rsidRPr="00CE6EBD">
        <w:rPr>
          <w:rFonts w:ascii="Archivo" w:hAnsi="Archivo" w:cs="Archivo"/>
          <w:b/>
          <w:sz w:val="22"/>
          <w:szCs w:val="22"/>
        </w:rPr>
        <w:t xml:space="preserve"> automobiliui: </w:t>
      </w:r>
    </w:p>
    <w:p w14:paraId="49E7B7AA" w14:textId="77777777" w:rsidR="002E1086" w:rsidRPr="00CE6EBD" w:rsidRDefault="002E1086">
      <w:pPr>
        <w:rPr>
          <w:rFonts w:ascii="Archivo" w:hAnsi="Archivo" w:cs="Archivo"/>
          <w:sz w:val="22"/>
          <w:szCs w:val="22"/>
        </w:rPr>
      </w:pPr>
    </w:p>
    <w:tbl>
      <w:tblPr>
        <w:tblW w:w="932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5"/>
        <w:gridCol w:w="2694"/>
      </w:tblGrid>
      <w:tr w:rsidR="006C02AA" w:rsidRPr="00CE6EBD" w14:paraId="4FC029F2" w14:textId="77777777" w:rsidTr="008D61C4"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17B679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  <w:r w:rsidRPr="00B16BFA">
              <w:rPr>
                <w:rFonts w:ascii="Archivo" w:hAnsi="Archivo" w:cs="Archivo"/>
                <w:b/>
                <w:szCs w:val="22"/>
              </w:rPr>
              <w:t>REIKALAVIMAI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1C029FC" w14:textId="3886F479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  <w:r w:rsidRPr="00B16BFA">
              <w:rPr>
                <w:rFonts w:ascii="Archivo" w:hAnsi="Archivo" w:cs="Archivo"/>
                <w:b/>
                <w:szCs w:val="22"/>
              </w:rPr>
              <w:t>Pardavėjas nurodo konkrečius siūlomo automobilio parametrus</w:t>
            </w:r>
          </w:p>
        </w:tc>
      </w:tr>
      <w:tr w:rsidR="006C02AA" w:rsidRPr="00CE6EBD" w14:paraId="5A7493F9" w14:textId="77777777" w:rsidTr="008D61C4">
        <w:trPr>
          <w:cantSplit/>
          <w:trHeight w:val="56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AA8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B16BFA">
              <w:rPr>
                <w:rFonts w:ascii="Archivo" w:hAnsi="Archivo" w:cs="Archivo"/>
                <w:b/>
                <w:szCs w:val="22"/>
              </w:rPr>
              <w:t>1. Bendrieji 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E87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CE6EBD" w14:paraId="60B0BF4E" w14:textId="77777777" w:rsidTr="008D61C4">
        <w:trPr>
          <w:trHeight w:val="577"/>
        </w:trPr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455D9CFC" w14:textId="35DBD1AE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1.1. Siūlom</w:t>
            </w:r>
            <w:r w:rsidR="00BD681E" w:rsidRPr="00B16BFA">
              <w:rPr>
                <w:rFonts w:ascii="Archivo" w:hAnsi="Archivo" w:cs="Archivo"/>
                <w:szCs w:val="22"/>
              </w:rPr>
              <w:t>o</w:t>
            </w:r>
            <w:r w:rsidRPr="00B16BFA">
              <w:rPr>
                <w:rFonts w:ascii="Archivo" w:hAnsi="Archivo" w:cs="Archivo"/>
                <w:szCs w:val="22"/>
              </w:rPr>
              <w:t xml:space="preserve"> automobilio markė, modelis, konkreti modifikacija</w:t>
            </w:r>
            <w:r w:rsidR="0059160A" w:rsidRPr="00B16BFA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335C4E1C" w14:textId="2C5DA32B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CE6EBD" w14:paraId="068E6AD8" w14:textId="77777777" w:rsidTr="008D61C4"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77A80DC4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1.2. Sėdimų vietų skaičius (įskaitant vairuotoją) – ne daugiau kaip 5 vietų.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52510C4" w14:textId="1F4980F7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212AFB61" w14:textId="77777777" w:rsidTr="008D61C4"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20A5942C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1.3. Transporto priemonės klasė pagal Valstybinės kelių transporto inspekcijos klasifikaciją – M1.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B321C34" w14:textId="61E53D20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0D48A745" w14:textId="77777777" w:rsidTr="008D61C4">
        <w:tc>
          <w:tcPr>
            <w:tcW w:w="6635" w:type="dxa"/>
            <w:shd w:val="clear" w:color="auto" w:fill="auto"/>
          </w:tcPr>
          <w:p w14:paraId="08FA6CC4" w14:textId="2838E43E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1.4. Automobilio klasė pagal „Autotyrimų“ klasifikatorių (http//www.autotyrimai.lt/ klasifikacija) –</w:t>
            </w:r>
            <w:r w:rsidR="00A06BB2" w:rsidRPr="00B16BFA">
              <w:rPr>
                <w:rFonts w:ascii="Archivo" w:hAnsi="Archivo" w:cs="Archivo"/>
                <w:szCs w:val="22"/>
              </w:rPr>
              <w:t xml:space="preserve"> </w:t>
            </w:r>
            <w:r w:rsidR="00BD681E" w:rsidRPr="00B16BFA">
              <w:rPr>
                <w:rFonts w:ascii="Archivo" w:hAnsi="Archivo" w:cs="Archivo"/>
                <w:szCs w:val="22"/>
              </w:rPr>
              <w:t>DE1</w:t>
            </w:r>
            <w:r w:rsidRPr="00B16BFA">
              <w:rPr>
                <w:rFonts w:ascii="Archivo" w:hAnsi="Archivo" w:cs="Archivo"/>
                <w:szCs w:val="22"/>
              </w:rPr>
              <w:t>.</w:t>
            </w:r>
            <w:r w:rsidR="00A06BB2" w:rsidRPr="00B16BFA">
              <w:rPr>
                <w:rFonts w:ascii="Archivo" w:hAnsi="Archivo" w:cs="Archivo"/>
                <w:szCs w:val="22"/>
              </w:rPr>
              <w:t xml:space="preserve"> </w:t>
            </w:r>
            <w:r w:rsidRPr="00B16BFA">
              <w:rPr>
                <w:rFonts w:ascii="Archivo" w:hAnsi="Archivo" w:cs="Archivo"/>
                <w:szCs w:val="22"/>
              </w:rPr>
              <w:t xml:space="preserve">Vidutiniai </w:t>
            </w:r>
            <w:r w:rsidR="00BD681E" w:rsidRPr="00B16BFA">
              <w:rPr>
                <w:rFonts w:ascii="Archivo" w:hAnsi="Archivo" w:cs="Archivo"/>
                <w:szCs w:val="22"/>
              </w:rPr>
              <w:t>ir dideli automobiliai.</w:t>
            </w:r>
          </w:p>
        </w:tc>
        <w:tc>
          <w:tcPr>
            <w:tcW w:w="2694" w:type="dxa"/>
            <w:shd w:val="clear" w:color="auto" w:fill="auto"/>
          </w:tcPr>
          <w:p w14:paraId="0A2B5B58" w14:textId="2DD4B3DA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5F7BC3AF" w14:textId="77777777" w:rsidTr="008D61C4">
        <w:tc>
          <w:tcPr>
            <w:tcW w:w="6635" w:type="dxa"/>
            <w:shd w:val="clear" w:color="auto" w:fill="auto"/>
          </w:tcPr>
          <w:p w14:paraId="3745BA1D" w14:textId="342B9699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 xml:space="preserve">1.5. </w:t>
            </w:r>
            <w:r w:rsidRPr="00B16BFA">
              <w:rPr>
                <w:rFonts w:ascii="Archivo" w:hAnsi="Archivo" w:cs="Archivo"/>
                <w:szCs w:val="22"/>
                <w:bdr w:val="none" w:sz="0" w:space="0" w:color="auto" w:frame="1"/>
              </w:rPr>
              <w:t>Automobilis naujas, neeksploatuotas</w:t>
            </w:r>
            <w:r w:rsidR="00EB674B" w:rsidRPr="00B16BFA">
              <w:rPr>
                <w:rFonts w:ascii="Archivo" w:hAnsi="Archivo" w:cs="Archivo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901BF48" w14:textId="540477A7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028B3A8D" w14:textId="77777777" w:rsidTr="00BE5F3C">
        <w:trPr>
          <w:trHeight w:val="370"/>
        </w:trPr>
        <w:tc>
          <w:tcPr>
            <w:tcW w:w="6635" w:type="dxa"/>
            <w:shd w:val="clear" w:color="auto" w:fill="auto"/>
          </w:tcPr>
          <w:p w14:paraId="2A0F0BFC" w14:textId="712CFC36" w:rsidR="006C02AA" w:rsidRPr="00B16BFA" w:rsidRDefault="00C560C2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  <w:lang w:eastAsia="en-US"/>
              </w:rPr>
              <w:t xml:space="preserve">1.6. </w:t>
            </w:r>
            <w:r w:rsidR="00297404" w:rsidRPr="00B16BFA">
              <w:rPr>
                <w:rFonts w:ascii="Archivo" w:hAnsi="Archivo" w:cs="Archivo"/>
                <w:szCs w:val="22"/>
                <w:lang w:eastAsia="en-US"/>
              </w:rPr>
              <w:t xml:space="preserve">Ne trumpesnė </w:t>
            </w:r>
            <w:r w:rsidR="006C02AA" w:rsidRPr="00B16BFA">
              <w:rPr>
                <w:rFonts w:ascii="Archivo" w:hAnsi="Archivo" w:cs="Archivo"/>
                <w:szCs w:val="22"/>
                <w:lang w:eastAsia="en-US"/>
              </w:rPr>
              <w:t xml:space="preserve">kaip </w:t>
            </w:r>
            <w:r w:rsidR="001C5FA7" w:rsidRPr="00B16BFA">
              <w:rPr>
                <w:rFonts w:ascii="Archivo" w:hAnsi="Archivo" w:cs="Archivo"/>
                <w:szCs w:val="22"/>
                <w:lang w:eastAsia="en-US"/>
              </w:rPr>
              <w:t xml:space="preserve">120 </w:t>
            </w:r>
            <w:r w:rsidR="006C02AA" w:rsidRPr="00B16BFA">
              <w:rPr>
                <w:rFonts w:ascii="Archivo" w:hAnsi="Archivo" w:cs="Archivo"/>
                <w:szCs w:val="22"/>
                <w:lang w:eastAsia="en-US"/>
              </w:rPr>
              <w:t xml:space="preserve">mėn. garantija ir ne mažiau kaip </w:t>
            </w:r>
            <w:r w:rsidR="0059160A" w:rsidRPr="00B16BFA">
              <w:rPr>
                <w:rFonts w:ascii="Archivo" w:hAnsi="Archivo" w:cs="Archivo"/>
                <w:szCs w:val="22"/>
                <w:lang w:eastAsia="en-US"/>
              </w:rPr>
              <w:t>185</w:t>
            </w:r>
            <w:r w:rsidR="00CE6EBD">
              <w:rPr>
                <w:rFonts w:ascii="Archivo" w:hAnsi="Archivo" w:cs="Archivo"/>
                <w:szCs w:val="22"/>
                <w:lang w:eastAsia="en-US"/>
              </w:rPr>
              <w:t> </w:t>
            </w:r>
            <w:r w:rsidR="006C02AA" w:rsidRPr="00B16BFA">
              <w:rPr>
                <w:rFonts w:ascii="Archivo" w:hAnsi="Archivo" w:cs="Archivo"/>
                <w:szCs w:val="22"/>
                <w:lang w:eastAsia="en-US"/>
              </w:rPr>
              <w:t>000 km rida.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4B7C3E" w14:textId="06DF1ECA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0DBA8C01" w14:textId="77777777" w:rsidTr="008D61C4">
        <w:tc>
          <w:tcPr>
            <w:tcW w:w="6635" w:type="dxa"/>
            <w:shd w:val="clear" w:color="auto" w:fill="auto"/>
          </w:tcPr>
          <w:p w14:paraId="3251E739" w14:textId="5A5721C1" w:rsidR="006C02AA" w:rsidRPr="00B16BFA" w:rsidRDefault="006C02AA" w:rsidP="00B16BFA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B16BFA">
              <w:rPr>
                <w:rFonts w:ascii="Archivo" w:hAnsi="Archivo" w:cs="Archivo"/>
                <w:sz w:val="22"/>
                <w:szCs w:val="22"/>
              </w:rPr>
              <w:t>1.</w:t>
            </w:r>
            <w:r w:rsidR="0059160A" w:rsidRPr="00B16BFA">
              <w:rPr>
                <w:rFonts w:ascii="Archivo" w:hAnsi="Archivo" w:cs="Archivo"/>
                <w:sz w:val="22"/>
                <w:szCs w:val="22"/>
              </w:rPr>
              <w:t>7</w:t>
            </w:r>
            <w:r w:rsidRPr="00B16BFA">
              <w:rPr>
                <w:rFonts w:ascii="Archivo" w:hAnsi="Archivo" w:cs="Archivo"/>
                <w:sz w:val="22"/>
                <w:szCs w:val="22"/>
              </w:rPr>
              <w:t>. Automobilis turi būti pritaikytas eksploatuoti Šiaurės Europos sąlygomis.</w:t>
            </w:r>
          </w:p>
        </w:tc>
        <w:tc>
          <w:tcPr>
            <w:tcW w:w="2694" w:type="dxa"/>
            <w:shd w:val="clear" w:color="auto" w:fill="auto"/>
          </w:tcPr>
          <w:p w14:paraId="0B2051CD" w14:textId="50C93DB5" w:rsidR="006C02AA" w:rsidRPr="00B16BFA" w:rsidRDefault="006C02AA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CE6EBD" w14:paraId="424395FB" w14:textId="77777777" w:rsidTr="00C60E0F">
        <w:trPr>
          <w:trHeight w:val="1280"/>
        </w:trPr>
        <w:tc>
          <w:tcPr>
            <w:tcW w:w="6635" w:type="dxa"/>
            <w:shd w:val="clear" w:color="auto" w:fill="auto"/>
          </w:tcPr>
          <w:p w14:paraId="4899BF21" w14:textId="072771FD" w:rsidR="006C02AA" w:rsidRPr="00B16BFA" w:rsidRDefault="006C02AA" w:rsidP="00B16BFA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B16BFA">
              <w:rPr>
                <w:rFonts w:ascii="Archivo" w:hAnsi="Archivo" w:cs="Archivo"/>
                <w:sz w:val="22"/>
                <w:szCs w:val="22"/>
              </w:rPr>
              <w:t>1.</w:t>
            </w:r>
            <w:r w:rsidR="0059160A" w:rsidRPr="00B16BFA">
              <w:rPr>
                <w:rFonts w:ascii="Archivo" w:hAnsi="Archivo" w:cs="Archivo"/>
                <w:sz w:val="22"/>
                <w:szCs w:val="22"/>
              </w:rPr>
              <w:t>8</w:t>
            </w:r>
            <w:r w:rsidRPr="00B16BFA">
              <w:rPr>
                <w:rFonts w:ascii="Archivo" w:hAnsi="Archivo" w:cs="Archivo"/>
                <w:sz w:val="22"/>
                <w:szCs w:val="22"/>
              </w:rPr>
              <w:t xml:space="preserve">. Galimybė atlikti automobilio garantinę techninę priežiūrą automobilių servise ne toliau </w:t>
            </w:r>
            <w:r w:rsidR="00CE6EBD" w:rsidRPr="00B16BFA">
              <w:rPr>
                <w:rFonts w:ascii="Archivo" w:hAnsi="Archivo" w:cs="Archivo"/>
                <w:sz w:val="22"/>
                <w:szCs w:val="22"/>
              </w:rPr>
              <w:t>kaip</w:t>
            </w:r>
            <w:r w:rsidR="00CE6EBD">
              <w:rPr>
                <w:rFonts w:ascii="Archivo" w:hAnsi="Archivo" w:cs="Archivo"/>
                <w:sz w:val="22"/>
                <w:szCs w:val="22"/>
              </w:rPr>
              <w:t xml:space="preserve"> </w:t>
            </w:r>
            <w:r w:rsidRPr="00B16BFA">
              <w:rPr>
                <w:rFonts w:ascii="Archivo" w:hAnsi="Archivo" w:cs="Archivo"/>
                <w:sz w:val="22"/>
                <w:szCs w:val="22"/>
              </w:rPr>
              <w:t xml:space="preserve">100 km </w:t>
            </w:r>
            <w:r w:rsidR="00CE6EBD" w:rsidRPr="00B16BFA">
              <w:rPr>
                <w:rFonts w:ascii="Archivo" w:hAnsi="Archivo" w:cs="Archivo"/>
                <w:sz w:val="22"/>
                <w:szCs w:val="22"/>
              </w:rPr>
              <w:t>atstumu</w:t>
            </w:r>
            <w:r w:rsidR="00CE6EBD">
              <w:rPr>
                <w:rFonts w:ascii="Archivo" w:hAnsi="Archivo" w:cs="Archivo"/>
                <w:sz w:val="22"/>
                <w:szCs w:val="22"/>
              </w:rPr>
              <w:t xml:space="preserve"> </w:t>
            </w:r>
            <w:r w:rsidRPr="00B16BFA">
              <w:rPr>
                <w:rFonts w:ascii="Archivo" w:hAnsi="Archivo" w:cs="Archivo"/>
                <w:sz w:val="22"/>
                <w:szCs w:val="22"/>
              </w:rPr>
              <w:t>nuo automobilio pristatymo vietos (</w:t>
            </w:r>
            <w:r w:rsidRPr="00B16BFA">
              <w:rPr>
                <w:rFonts w:ascii="Archivo" w:hAnsi="Archivo" w:cs="Archivo"/>
                <w:sz w:val="22"/>
                <w:szCs w:val="22"/>
                <w:u w:val="single"/>
              </w:rPr>
              <w:t>nurodyti automobilių serviso pavadinimą ir adresą</w:t>
            </w:r>
            <w:r w:rsidRPr="00B16BFA">
              <w:rPr>
                <w:rFonts w:ascii="Archivo" w:hAnsi="Archivo" w:cs="Archivo"/>
                <w:sz w:val="22"/>
                <w:szCs w:val="22"/>
              </w:rPr>
              <w:t>), o jeigu yra toliau, automobilį techninei priežiūrai savo sąskaita turi nugabenti ir grąžinti pardavėjas.</w:t>
            </w:r>
          </w:p>
        </w:tc>
        <w:tc>
          <w:tcPr>
            <w:tcW w:w="2694" w:type="dxa"/>
            <w:shd w:val="clear" w:color="auto" w:fill="auto"/>
          </w:tcPr>
          <w:p w14:paraId="4D463ABE" w14:textId="7AA48518" w:rsidR="006C02AA" w:rsidRPr="00B16BFA" w:rsidRDefault="006C02AA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CE6EBD" w14:paraId="5417D1AE" w14:textId="77777777" w:rsidTr="008D61C4">
        <w:trPr>
          <w:cantSplit/>
        </w:trPr>
        <w:tc>
          <w:tcPr>
            <w:tcW w:w="66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DD9972" w14:textId="77777777" w:rsidR="006C02AA" w:rsidRPr="00B16BFA" w:rsidRDefault="006C02AA" w:rsidP="00B16BFA">
            <w:pPr>
              <w:pStyle w:val="Tekstoblokas"/>
              <w:tabs>
                <w:tab w:val="left" w:pos="4155"/>
              </w:tabs>
              <w:spacing w:after="120"/>
              <w:ind w:left="31" w:right="126" w:firstLine="90"/>
              <w:rPr>
                <w:rFonts w:ascii="Archivo" w:hAnsi="Archivo" w:cs="Archivo"/>
                <w:b/>
                <w:szCs w:val="22"/>
              </w:rPr>
            </w:pPr>
            <w:r w:rsidRPr="00B16BFA">
              <w:rPr>
                <w:rFonts w:ascii="Archivo" w:hAnsi="Archivo" w:cs="Archivo"/>
                <w:b/>
                <w:szCs w:val="22"/>
              </w:rPr>
              <w:t>2. Reikalavimai automobilio kėbului ir kt.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1548D66" w14:textId="77777777" w:rsidR="006C02AA" w:rsidRPr="00B16BFA" w:rsidRDefault="006C02AA" w:rsidP="00B16BFA">
            <w:pPr>
              <w:pStyle w:val="Tekstoblokas"/>
              <w:tabs>
                <w:tab w:val="left" w:pos="4155"/>
              </w:tabs>
              <w:spacing w:after="120"/>
              <w:ind w:left="31" w:right="126" w:firstLine="90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CE6EBD" w14:paraId="75524AE6" w14:textId="77777777" w:rsidTr="008D61C4">
        <w:tc>
          <w:tcPr>
            <w:tcW w:w="6635" w:type="dxa"/>
            <w:shd w:val="clear" w:color="auto" w:fill="auto"/>
          </w:tcPr>
          <w:p w14:paraId="7A68961A" w14:textId="5C98EF85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2.</w:t>
            </w:r>
            <w:r w:rsidR="00477175" w:rsidRPr="00B16BFA">
              <w:rPr>
                <w:rFonts w:ascii="Archivo" w:hAnsi="Archivo" w:cs="Archivo"/>
                <w:szCs w:val="22"/>
              </w:rPr>
              <w:t>1</w:t>
            </w:r>
            <w:r w:rsidRPr="00B16BFA">
              <w:rPr>
                <w:rFonts w:ascii="Archivo" w:hAnsi="Archivo" w:cs="Archivo"/>
                <w:szCs w:val="22"/>
              </w:rPr>
              <w:t>. Durų skaičius – ne mažiau kaip 4 durys automobilio šonuose.</w:t>
            </w:r>
          </w:p>
        </w:tc>
        <w:tc>
          <w:tcPr>
            <w:tcW w:w="2694" w:type="dxa"/>
            <w:shd w:val="clear" w:color="auto" w:fill="auto"/>
          </w:tcPr>
          <w:p w14:paraId="19534D2C" w14:textId="12A03DD3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19E7ADB8" w14:textId="77777777" w:rsidTr="008D61C4">
        <w:trPr>
          <w:cantSplit/>
        </w:trPr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F7B766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B16BFA">
              <w:rPr>
                <w:rFonts w:ascii="Archivo" w:hAnsi="Archivo" w:cs="Archivo"/>
                <w:b/>
                <w:szCs w:val="22"/>
              </w:rPr>
              <w:t>3. Reikalavimai automobilio varikliui ir transmisijai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84399B3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CE6EBD" w14:paraId="1917E4A4" w14:textId="77777777" w:rsidTr="008D61C4">
        <w:tc>
          <w:tcPr>
            <w:tcW w:w="6635" w:type="dxa"/>
            <w:shd w:val="clear" w:color="auto" w:fill="auto"/>
          </w:tcPr>
          <w:p w14:paraId="68003CFD" w14:textId="11EA5D25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 xml:space="preserve">3.1. Pagrindinis variklis – </w:t>
            </w:r>
            <w:r w:rsidR="008B3E44" w:rsidRPr="00B16BFA">
              <w:rPr>
                <w:rFonts w:ascii="Archivo" w:hAnsi="Archivo" w:cs="Archivo"/>
                <w:szCs w:val="22"/>
              </w:rPr>
              <w:t>varomas vandeniliu</w:t>
            </w:r>
            <w:r w:rsidR="00EF0F7C" w:rsidRPr="00B16BFA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C30AB3F" w14:textId="17A420C8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13E43C01" w14:textId="77777777" w:rsidTr="008D61C4">
        <w:tc>
          <w:tcPr>
            <w:tcW w:w="6635" w:type="dxa"/>
            <w:shd w:val="clear" w:color="auto" w:fill="auto"/>
          </w:tcPr>
          <w:p w14:paraId="44AB14C3" w14:textId="43C3C7DA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 xml:space="preserve">3.2. </w:t>
            </w:r>
            <w:r w:rsidRPr="00B16BFA"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  <w:t>Automobilis turi atitikti ne žemesnį kaip EURO 6 standartą.</w:t>
            </w:r>
          </w:p>
        </w:tc>
        <w:tc>
          <w:tcPr>
            <w:tcW w:w="2694" w:type="dxa"/>
            <w:shd w:val="clear" w:color="auto" w:fill="auto"/>
          </w:tcPr>
          <w:p w14:paraId="7248449E" w14:textId="0E8A4804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4137CA99" w14:textId="77777777" w:rsidTr="008D61C4">
        <w:trPr>
          <w:trHeight w:val="416"/>
        </w:trPr>
        <w:tc>
          <w:tcPr>
            <w:tcW w:w="6635" w:type="dxa"/>
            <w:shd w:val="clear" w:color="auto" w:fill="auto"/>
          </w:tcPr>
          <w:p w14:paraId="7682EA2F" w14:textId="0EA5D8E8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color w:val="000000"/>
                <w:szCs w:val="22"/>
              </w:rPr>
              <w:t xml:space="preserve">3.3. </w:t>
            </w:r>
            <w:r w:rsidR="009722BB" w:rsidRPr="00B16BFA">
              <w:rPr>
                <w:rFonts w:ascii="Archivo" w:hAnsi="Archivo" w:cs="Archivo"/>
                <w:color w:val="000000"/>
                <w:szCs w:val="22"/>
              </w:rPr>
              <w:t>Galia ne mažiau kaip 130 kW</w:t>
            </w:r>
            <w:r w:rsidRPr="00B16BFA">
              <w:rPr>
                <w:rFonts w:ascii="Archivo" w:hAnsi="Archivo" w:cs="Archivo"/>
                <w:color w:val="000000"/>
                <w:szCs w:val="22"/>
              </w:rPr>
              <w:t xml:space="preserve"> (nurodyti galią)</w:t>
            </w:r>
            <w:r w:rsidR="00297404" w:rsidRPr="00B16BFA">
              <w:rPr>
                <w:rFonts w:ascii="Archivo" w:hAnsi="Archivo" w:cs="Archivo"/>
                <w:color w:val="000000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175F1380" w14:textId="69F96D22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color w:val="000000"/>
                <w:szCs w:val="22"/>
                <w:highlight w:val="red"/>
                <w:bdr w:val="none" w:sz="0" w:space="0" w:color="auto" w:frame="1"/>
              </w:rPr>
            </w:pPr>
          </w:p>
        </w:tc>
      </w:tr>
      <w:tr w:rsidR="006C02AA" w:rsidRPr="00CE6EBD" w14:paraId="1BB41138" w14:textId="77777777" w:rsidTr="008D61C4">
        <w:trPr>
          <w:cantSplit/>
        </w:trPr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9E524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B16BFA">
              <w:rPr>
                <w:rFonts w:ascii="Archivo" w:hAnsi="Archivo" w:cs="Archivo"/>
                <w:b/>
                <w:szCs w:val="22"/>
              </w:rPr>
              <w:t>4. Automobilio būtina įranga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2085ADE" w14:textId="77777777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CE6EBD" w14:paraId="46274E40" w14:textId="77777777" w:rsidTr="008D61C4">
        <w:tc>
          <w:tcPr>
            <w:tcW w:w="6635" w:type="dxa"/>
            <w:shd w:val="clear" w:color="auto" w:fill="auto"/>
          </w:tcPr>
          <w:p w14:paraId="66054C29" w14:textId="6248F63F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 xml:space="preserve">4.1. Automatinė, ne mažiau kaip </w:t>
            </w:r>
            <w:r w:rsidR="00C33717" w:rsidRPr="00B16BFA">
              <w:rPr>
                <w:rFonts w:ascii="Archivo" w:hAnsi="Archivo" w:cs="Archivo"/>
                <w:szCs w:val="22"/>
              </w:rPr>
              <w:t xml:space="preserve">3 </w:t>
            </w:r>
            <w:r w:rsidRPr="00B16BFA">
              <w:rPr>
                <w:rFonts w:ascii="Archivo" w:hAnsi="Archivo" w:cs="Archivo"/>
                <w:szCs w:val="22"/>
              </w:rPr>
              <w:t>zonų kondicionavimo sistema.</w:t>
            </w:r>
          </w:p>
        </w:tc>
        <w:tc>
          <w:tcPr>
            <w:tcW w:w="2694" w:type="dxa"/>
            <w:shd w:val="clear" w:color="auto" w:fill="auto"/>
          </w:tcPr>
          <w:p w14:paraId="7447B149" w14:textId="7C8FDF28" w:rsidR="006C02AA" w:rsidRPr="00B16BFA" w:rsidRDefault="006C02AA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3E1242" w:rsidRPr="00CE6EBD" w14:paraId="33D05D91" w14:textId="77777777" w:rsidTr="008D61C4">
        <w:tc>
          <w:tcPr>
            <w:tcW w:w="6635" w:type="dxa"/>
            <w:shd w:val="clear" w:color="auto" w:fill="auto"/>
          </w:tcPr>
          <w:p w14:paraId="5553D35B" w14:textId="111F26DE" w:rsidR="003E1242" w:rsidRPr="00B16BFA" w:rsidRDefault="003E1242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lastRenderedPageBreak/>
              <w:t>4.</w:t>
            </w:r>
            <w:r w:rsidR="003067B2" w:rsidRPr="00B16BFA">
              <w:rPr>
                <w:rFonts w:ascii="Archivo" w:hAnsi="Archivo" w:cs="Archivo"/>
                <w:szCs w:val="22"/>
              </w:rPr>
              <w:t>2</w:t>
            </w:r>
            <w:r w:rsidRPr="00B16BFA">
              <w:rPr>
                <w:rFonts w:ascii="Archivo" w:hAnsi="Archivo" w:cs="Archivo"/>
                <w:szCs w:val="22"/>
              </w:rPr>
              <w:t>.Galinio vaizdo kamera</w:t>
            </w:r>
            <w:r w:rsidR="0059160A" w:rsidRPr="00B16BFA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BE037FB" w14:textId="77777777" w:rsidR="003E1242" w:rsidRPr="00B16BFA" w:rsidRDefault="003E1242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CE6EBD" w14:paraId="1C717043" w14:textId="77777777" w:rsidTr="008D61C4">
        <w:tc>
          <w:tcPr>
            <w:tcW w:w="6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E8AAD9" w14:textId="1B5685C8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4.</w:t>
            </w:r>
            <w:r w:rsidR="00895251">
              <w:rPr>
                <w:rFonts w:ascii="Archivo" w:hAnsi="Archivo" w:cs="Archivo"/>
                <w:szCs w:val="22"/>
              </w:rPr>
              <w:t>3</w:t>
            </w:r>
            <w:r w:rsidRPr="00B16BFA">
              <w:rPr>
                <w:rFonts w:ascii="Archivo" w:hAnsi="Archivo" w:cs="Archivo"/>
                <w:szCs w:val="22"/>
              </w:rPr>
              <w:t>. Gamyklinė signalizacija, atitinkanti draudimo bendrovių reikalavimus draudžiant „Kasko“ tokios klasės automobilius.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F46E2" w14:textId="1B6BA34C" w:rsidR="006C02AA" w:rsidRPr="00B16BFA" w:rsidRDefault="006C02AA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CE6EBD" w14:paraId="55ECEA69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B4570" w14:textId="6156FAF5" w:rsidR="00897BD9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4.</w:t>
            </w:r>
            <w:r w:rsidR="00895251">
              <w:rPr>
                <w:rFonts w:ascii="Archivo" w:hAnsi="Archivo" w:cs="Archivo"/>
                <w:szCs w:val="22"/>
              </w:rPr>
              <w:t>4</w:t>
            </w:r>
            <w:r w:rsidRPr="00B16BFA">
              <w:rPr>
                <w:rFonts w:ascii="Archivo" w:hAnsi="Archivo" w:cs="Archivo"/>
                <w:szCs w:val="22"/>
              </w:rPr>
              <w:t xml:space="preserve">. Kita įranga: </w:t>
            </w:r>
          </w:p>
          <w:p w14:paraId="514FDBC2" w14:textId="77777777" w:rsidR="0014729E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 xml:space="preserve">beraktė užvedimo ir atrakinimo sistema; </w:t>
            </w:r>
          </w:p>
          <w:p w14:paraId="63254AF3" w14:textId="77777777" w:rsidR="0014729E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 xml:space="preserve">elektra valdomi priekinių ir galinių durų langų kėlikliai; </w:t>
            </w:r>
          </w:p>
          <w:p w14:paraId="46EC8D83" w14:textId="7FAE7757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elektra valdomi ir šildomi šoniniai veidrodžiai.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DA5E4" w14:textId="24E31356" w:rsidR="006C02AA" w:rsidRPr="00B16BFA" w:rsidRDefault="006C02AA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  <w:highlight w:val="red"/>
                <w:lang w:val="en-US"/>
              </w:rPr>
            </w:pPr>
          </w:p>
        </w:tc>
      </w:tr>
      <w:tr w:rsidR="006C02AA" w:rsidRPr="00CE6EBD" w14:paraId="0EADE8D4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E9A8EA" w14:textId="60E676C6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4.</w:t>
            </w:r>
            <w:r w:rsidR="00895251">
              <w:rPr>
                <w:rFonts w:ascii="Archivo" w:hAnsi="Archivo" w:cs="Archivo"/>
                <w:szCs w:val="22"/>
              </w:rPr>
              <w:t>5</w:t>
            </w:r>
            <w:r w:rsidRPr="00B16BFA">
              <w:rPr>
                <w:rFonts w:ascii="Archivo" w:hAnsi="Archivo" w:cs="Archivo"/>
                <w:szCs w:val="22"/>
              </w:rPr>
              <w:t>. LED žibintai</w:t>
            </w:r>
            <w:r w:rsidR="0059160A" w:rsidRPr="00B16BFA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212FE" w14:textId="366982D0" w:rsidR="006C02AA" w:rsidRPr="00B16BFA" w:rsidRDefault="006C02AA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  <w:highlight w:val="red"/>
              </w:rPr>
            </w:pPr>
          </w:p>
        </w:tc>
      </w:tr>
      <w:tr w:rsidR="006C02AA" w:rsidRPr="00CE6EBD" w14:paraId="6E8B55ED" w14:textId="77777777" w:rsidTr="008D61C4">
        <w:tc>
          <w:tcPr>
            <w:tcW w:w="6635" w:type="dxa"/>
            <w:tcBorders>
              <w:bottom w:val="nil"/>
            </w:tcBorders>
            <w:shd w:val="clear" w:color="auto" w:fill="auto"/>
          </w:tcPr>
          <w:p w14:paraId="71B6DA3F" w14:textId="046767BE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4.</w:t>
            </w:r>
            <w:r w:rsidR="00895251">
              <w:rPr>
                <w:rFonts w:ascii="Archivo" w:hAnsi="Archivo" w:cs="Archivo"/>
                <w:szCs w:val="22"/>
              </w:rPr>
              <w:t>6</w:t>
            </w:r>
            <w:r w:rsidRPr="00B16BFA">
              <w:rPr>
                <w:rFonts w:ascii="Archivo" w:hAnsi="Archivo" w:cs="Archivo"/>
                <w:szCs w:val="22"/>
              </w:rPr>
              <w:t>. Perduodant automobilį pirkėjui, turi būti sumontuotos metų sezonui tinkančios padangos.</w:t>
            </w:r>
          </w:p>
        </w:tc>
        <w:tc>
          <w:tcPr>
            <w:tcW w:w="2694" w:type="dxa"/>
            <w:shd w:val="clear" w:color="auto" w:fill="auto"/>
          </w:tcPr>
          <w:p w14:paraId="0EDF9382" w14:textId="55DF2CB0" w:rsidR="006C02AA" w:rsidRPr="00B16BFA" w:rsidRDefault="006C02AA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CE6EBD" w14:paraId="122CC552" w14:textId="77777777" w:rsidTr="008D61C4">
        <w:tc>
          <w:tcPr>
            <w:tcW w:w="6635" w:type="dxa"/>
            <w:tcBorders>
              <w:bottom w:val="nil"/>
            </w:tcBorders>
            <w:shd w:val="clear" w:color="auto" w:fill="auto"/>
          </w:tcPr>
          <w:p w14:paraId="726C4826" w14:textId="0E03A763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4.</w:t>
            </w:r>
            <w:r w:rsidR="00895251">
              <w:rPr>
                <w:rFonts w:ascii="Archivo" w:hAnsi="Archivo" w:cs="Archivo"/>
                <w:szCs w:val="22"/>
              </w:rPr>
              <w:t>7</w:t>
            </w:r>
            <w:r w:rsidRPr="00B16BFA">
              <w:rPr>
                <w:rFonts w:ascii="Archivo" w:hAnsi="Archivo" w:cs="Archivo"/>
                <w:szCs w:val="22"/>
              </w:rPr>
              <w:t>. Automobilis privalo būti taip sukomplektuotas, kad perkan</w:t>
            </w:r>
            <w:r w:rsidR="00FD1CA1" w:rsidRPr="00B16BFA">
              <w:rPr>
                <w:rFonts w:ascii="Archivo" w:hAnsi="Archivo" w:cs="Archivo"/>
                <w:szCs w:val="22"/>
              </w:rPr>
              <w:t>tysis subjektas</w:t>
            </w:r>
            <w:r w:rsidRPr="00B16BFA">
              <w:rPr>
                <w:rFonts w:ascii="Archivo" w:hAnsi="Archivo" w:cs="Archivo"/>
                <w:szCs w:val="22"/>
              </w:rPr>
              <w:t xml:space="preserve"> jį galėtų eksploatuoti Lietuvos Respublikoje be papildomų investicijų į automobilio įrangą (kilimėliai, padangų remonto komplektas ir pan.).</w:t>
            </w:r>
          </w:p>
        </w:tc>
        <w:tc>
          <w:tcPr>
            <w:tcW w:w="2694" w:type="dxa"/>
            <w:shd w:val="clear" w:color="auto" w:fill="auto"/>
          </w:tcPr>
          <w:p w14:paraId="3F18DF1A" w14:textId="6DC22C7C" w:rsidR="006C02AA" w:rsidRPr="00B16BFA" w:rsidRDefault="006C02A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CE6EBD" w14:paraId="61120699" w14:textId="77777777" w:rsidTr="008D61C4"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5A9A9DA0" w14:textId="3D393FC1" w:rsidR="006C02AA" w:rsidRPr="00B16BFA" w:rsidRDefault="006C02AA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  <w:r w:rsidRPr="00B16BFA">
              <w:rPr>
                <w:rFonts w:ascii="Archivo" w:hAnsi="Archivo" w:cs="Archivo"/>
                <w:szCs w:val="22"/>
              </w:rPr>
              <w:t>4.</w:t>
            </w:r>
            <w:r w:rsidR="00895251">
              <w:rPr>
                <w:rFonts w:ascii="Archivo" w:hAnsi="Archivo" w:cs="Archivo"/>
                <w:szCs w:val="22"/>
              </w:rPr>
              <w:t>8</w:t>
            </w:r>
            <w:r w:rsidRPr="00B16BFA">
              <w:rPr>
                <w:rFonts w:ascii="Archivo" w:hAnsi="Archivo" w:cs="Archivo"/>
                <w:szCs w:val="22"/>
              </w:rPr>
              <w:t xml:space="preserve">. Gesintuvas, pirmosios pagalbos rinkinys, avarinio sustojimo ženklas, liemenė su šviesą atspindinčiais elementais – atitinkantys teisės aktų reikalavimus.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89DDDDC" w14:textId="4D317500" w:rsidR="006C02AA" w:rsidRPr="00B16BFA" w:rsidRDefault="006C02AA" w:rsidP="00B16BFA">
            <w:pPr>
              <w:spacing w:after="120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14F47" w:rsidRPr="00CE6EBD" w14:paraId="6F14D91F" w14:textId="77777777" w:rsidTr="008D61C4">
        <w:tc>
          <w:tcPr>
            <w:tcW w:w="6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E0D0BE" w14:textId="1EF8C7D5" w:rsidR="00414F47" w:rsidRPr="00B16BFA" w:rsidRDefault="00414F47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b/>
                <w:bCs/>
                <w:szCs w:val="22"/>
              </w:rPr>
            </w:pPr>
            <w:r w:rsidRPr="00B16BFA">
              <w:rPr>
                <w:rFonts w:ascii="Archivo" w:hAnsi="Archivo" w:cs="Archivo"/>
                <w:b/>
                <w:bCs/>
                <w:szCs w:val="22"/>
              </w:rPr>
              <w:t xml:space="preserve">5. Automobilio ekonomiškumas ir nuvažiuojamas atstumas 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1CB4C7F7" w14:textId="77777777" w:rsidR="00414F47" w:rsidRPr="00B16BFA" w:rsidRDefault="00414F47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b/>
                <w:bCs/>
                <w:szCs w:val="22"/>
              </w:rPr>
            </w:pPr>
          </w:p>
        </w:tc>
      </w:tr>
      <w:tr w:rsidR="00414F47" w:rsidRPr="00CE6EBD" w14:paraId="37B64078" w14:textId="77777777" w:rsidTr="00BE5F3C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34A0" w14:textId="0F4CA6A5" w:rsidR="009722BB" w:rsidRPr="00B16BFA" w:rsidRDefault="00414F47" w:rsidP="00B16BFA">
            <w:pPr>
              <w:spacing w:after="120"/>
              <w:rPr>
                <w:rFonts w:ascii="Archivo" w:hAnsi="Archivo" w:cs="Archivo"/>
                <w:sz w:val="22"/>
                <w:szCs w:val="22"/>
              </w:rPr>
            </w:pPr>
            <w:r w:rsidRPr="00B16BFA">
              <w:rPr>
                <w:rFonts w:ascii="Archivo" w:hAnsi="Archivo" w:cs="Archivo"/>
                <w:sz w:val="22"/>
                <w:szCs w:val="22"/>
              </w:rPr>
              <w:t>5.</w:t>
            </w:r>
            <w:r w:rsidR="003E1242" w:rsidRPr="00B16BFA">
              <w:rPr>
                <w:rFonts w:ascii="Archivo" w:hAnsi="Archivo" w:cs="Archivo"/>
                <w:sz w:val="22"/>
                <w:szCs w:val="22"/>
              </w:rPr>
              <w:t>1</w:t>
            </w:r>
            <w:r w:rsidRPr="00B16BFA">
              <w:rPr>
                <w:rFonts w:ascii="Archivo" w:hAnsi="Archivo" w:cs="Archivo"/>
                <w:sz w:val="22"/>
                <w:szCs w:val="22"/>
              </w:rPr>
              <w:t xml:space="preserve">. </w:t>
            </w:r>
            <w:r w:rsidR="009722BB" w:rsidRPr="00B16BFA">
              <w:rPr>
                <w:rFonts w:ascii="Archivo" w:hAnsi="Archivo" w:cs="Archivo"/>
                <w:b/>
                <w:sz w:val="22"/>
                <w:szCs w:val="22"/>
              </w:rPr>
              <w:t>Maksimalus nuvažiuojamas atstumas (vienu degalų papildymu):</w:t>
            </w:r>
            <w:r w:rsidR="009722BB" w:rsidRPr="00B16BFA">
              <w:rPr>
                <w:rFonts w:ascii="Archivo" w:hAnsi="Archivo" w:cs="Archivo"/>
                <w:sz w:val="22"/>
                <w:szCs w:val="22"/>
              </w:rPr>
              <w:t xml:space="preserve"> </w:t>
            </w:r>
            <w:r w:rsidR="00CE6EBD">
              <w:rPr>
                <w:rFonts w:ascii="Archivo" w:hAnsi="Archivo" w:cs="Archivo"/>
                <w:sz w:val="22"/>
                <w:szCs w:val="22"/>
              </w:rPr>
              <w:t>n</w:t>
            </w:r>
            <w:r w:rsidR="00CE6EBD" w:rsidRPr="00B16BFA">
              <w:rPr>
                <w:rFonts w:ascii="Archivo" w:hAnsi="Archivo" w:cs="Archivo"/>
                <w:sz w:val="22"/>
                <w:szCs w:val="22"/>
              </w:rPr>
              <w:t xml:space="preserve">e </w:t>
            </w:r>
            <w:r w:rsidR="009722BB" w:rsidRPr="00B16BFA">
              <w:rPr>
                <w:rFonts w:ascii="Archivo" w:hAnsi="Archivo" w:cs="Archivo"/>
                <w:sz w:val="22"/>
                <w:szCs w:val="22"/>
              </w:rPr>
              <w:t>mažiau kaip 600 km pagal WLTP matavimo ciklą.</w:t>
            </w:r>
          </w:p>
          <w:p w14:paraId="6A2793E9" w14:textId="0459E29E" w:rsidR="00414F47" w:rsidRPr="00B16BFA" w:rsidRDefault="00414F47" w:rsidP="00B16BFA">
            <w:pPr>
              <w:pStyle w:val="Tekstoblokas"/>
              <w:spacing w:after="120"/>
              <w:ind w:left="0" w:right="126"/>
              <w:rPr>
                <w:rFonts w:ascii="Archivo" w:hAnsi="Archivo" w:cs="Archivo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24D48" w14:textId="4A89C957" w:rsidR="00414F47" w:rsidRPr="00B16BFA" w:rsidRDefault="00414F47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8663DA" w:rsidRPr="00CE6EBD" w14:paraId="062EE1F8" w14:textId="77777777" w:rsidTr="00BE5F3C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06749D" w14:textId="727EB462" w:rsidR="008663DA" w:rsidRPr="00B16BFA" w:rsidRDefault="005A01D4" w:rsidP="00B16BFA">
            <w:pPr>
              <w:spacing w:after="120"/>
              <w:rPr>
                <w:rFonts w:ascii="Archivo" w:hAnsi="Archivo" w:cs="Archivo"/>
                <w:b/>
                <w:sz w:val="22"/>
                <w:szCs w:val="22"/>
              </w:rPr>
            </w:pPr>
            <w:r w:rsidRPr="00B16BFA">
              <w:rPr>
                <w:rFonts w:ascii="Archivo" w:hAnsi="Archivo" w:cs="Archivo"/>
                <w:b/>
                <w:sz w:val="22"/>
                <w:szCs w:val="22"/>
              </w:rPr>
              <w:t>6. Automobilio papildomi (neprivaloma) įranga, vertinama papildomais balais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49117" w14:textId="77777777" w:rsidR="008663DA" w:rsidRPr="00B16BFA" w:rsidRDefault="008663DA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5A01D4" w:rsidRPr="00CE6EBD" w14:paraId="25361DF2" w14:textId="77777777" w:rsidTr="00BE5F3C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C8192" w14:textId="51706427" w:rsidR="005A01D4" w:rsidRPr="00CE6EBD" w:rsidRDefault="005A01D4" w:rsidP="00B16BFA">
            <w:pPr>
              <w:spacing w:after="120"/>
              <w:rPr>
                <w:rFonts w:ascii="Archivo" w:hAnsi="Archivo" w:cs="Archivo"/>
                <w:sz w:val="22"/>
                <w:szCs w:val="22"/>
              </w:rPr>
            </w:pPr>
            <w:r w:rsidRPr="00CE6EBD">
              <w:rPr>
                <w:rFonts w:ascii="Archivo" w:hAnsi="Archivo" w:cs="Archivo"/>
                <w:sz w:val="22"/>
                <w:szCs w:val="22"/>
              </w:rPr>
              <w:t xml:space="preserve">6.1. Panoraminis stogas.  </w:t>
            </w:r>
            <w:r w:rsidR="00793C1D" w:rsidRPr="00CE6EBD">
              <w:rPr>
                <w:rFonts w:ascii="Archivo" w:hAnsi="Archivo" w:cs="Archivo"/>
                <w:sz w:val="22"/>
                <w:szCs w:val="22"/>
              </w:rPr>
              <w:t>(2 balai)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39BA1" w14:textId="77777777" w:rsidR="005A01D4" w:rsidRPr="00B16BFA" w:rsidRDefault="005A01D4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5A01D4" w:rsidRPr="00CE6EBD" w14:paraId="2D4C63AD" w14:textId="77777777" w:rsidTr="005A01D4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E1BD8" w14:textId="77777777" w:rsidR="00C755BB" w:rsidRDefault="005A01D4" w:rsidP="00B16BFA">
            <w:pPr>
              <w:spacing w:after="120"/>
              <w:rPr>
                <w:rFonts w:ascii="Archivo" w:hAnsi="Archivo" w:cs="Archivo"/>
                <w:sz w:val="22"/>
                <w:szCs w:val="22"/>
              </w:rPr>
            </w:pPr>
            <w:r w:rsidRPr="00CE6EBD">
              <w:rPr>
                <w:rFonts w:ascii="Archivo" w:hAnsi="Archivo" w:cs="Archivo"/>
                <w:sz w:val="22"/>
                <w:szCs w:val="22"/>
              </w:rPr>
              <w:t xml:space="preserve">6.2. </w:t>
            </w:r>
            <w:r w:rsidR="00C755BB">
              <w:rPr>
                <w:rFonts w:ascii="Archivo" w:hAnsi="Archivo" w:cs="Archivo"/>
                <w:sz w:val="22"/>
                <w:szCs w:val="22"/>
              </w:rPr>
              <w:t xml:space="preserve">Galimybė užsakovui pasirinkti iš ne mažiau kaip 2 spalvų </w:t>
            </w:r>
            <w:r w:rsidRPr="00CE6EBD">
              <w:rPr>
                <w:rFonts w:ascii="Archivo" w:hAnsi="Archivo" w:cs="Archivo"/>
                <w:sz w:val="22"/>
                <w:szCs w:val="22"/>
              </w:rPr>
              <w:t>(</w:t>
            </w:r>
            <w:r w:rsidR="00C755BB">
              <w:rPr>
                <w:rFonts w:ascii="Helvetica" w:hAnsi="Helvetica" w:cs="Helvetica"/>
                <w:color w:val="282830"/>
                <w:sz w:val="21"/>
                <w:szCs w:val="21"/>
                <w:shd w:val="clear" w:color="auto" w:fill="FFFFFF"/>
              </w:rPr>
              <w:t>Perlamutras - Force Blue (8Y7)</w:t>
            </w:r>
            <w:r w:rsidR="00C755BB" w:rsidRPr="00CE6EBD" w:rsidDel="00C755BB">
              <w:rPr>
                <w:rFonts w:ascii="Archivo" w:hAnsi="Archivo" w:cs="Archivo"/>
                <w:sz w:val="22"/>
                <w:szCs w:val="22"/>
              </w:rPr>
              <w:t xml:space="preserve"> </w:t>
            </w:r>
            <w:r w:rsidR="00C755BB">
              <w:rPr>
                <w:rFonts w:ascii="Archivo" w:hAnsi="Archivo" w:cs="Archivo"/>
                <w:sz w:val="22"/>
                <w:szCs w:val="22"/>
              </w:rPr>
              <w:t xml:space="preserve">arba metalic </w:t>
            </w:r>
            <w:r w:rsidR="00C755BB">
              <w:rPr>
                <w:rFonts w:ascii="Helvetica" w:hAnsi="Helvetica" w:cs="Helvetica"/>
                <w:color w:val="282830"/>
                <w:sz w:val="21"/>
                <w:szCs w:val="21"/>
                <w:shd w:val="clear" w:color="auto" w:fill="FFFFFF"/>
              </w:rPr>
              <w:t>Deep Metal Grey</w:t>
            </w:r>
            <w:r w:rsidRPr="00CE6EBD">
              <w:rPr>
                <w:rFonts w:ascii="Archivo" w:hAnsi="Archivo" w:cs="Archivo"/>
                <w:sz w:val="22"/>
                <w:szCs w:val="22"/>
              </w:rPr>
              <w:t xml:space="preserve">). </w:t>
            </w:r>
          </w:p>
          <w:p w14:paraId="730B9522" w14:textId="4E3EAA0A" w:rsidR="005A01D4" w:rsidRPr="00CE6EBD" w:rsidRDefault="00793C1D" w:rsidP="00B16BFA">
            <w:pPr>
              <w:spacing w:after="120"/>
              <w:rPr>
                <w:rFonts w:ascii="Archivo" w:hAnsi="Archivo" w:cs="Archivo"/>
                <w:sz w:val="22"/>
                <w:szCs w:val="22"/>
              </w:rPr>
            </w:pPr>
            <w:r w:rsidRPr="00CE6EBD">
              <w:rPr>
                <w:rFonts w:ascii="Archivo" w:hAnsi="Archivo" w:cs="Archivo"/>
                <w:sz w:val="22"/>
                <w:szCs w:val="22"/>
              </w:rPr>
              <w:t>(3 balai)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53FC6" w14:textId="77777777" w:rsidR="005A01D4" w:rsidRPr="00B16BFA" w:rsidRDefault="005A01D4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8D7507" w:rsidRPr="00CE6EBD" w14:paraId="092328C7" w14:textId="77777777" w:rsidTr="005A01D4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B1A52" w14:textId="6D7601AC" w:rsidR="008D7507" w:rsidRPr="00CE6EBD" w:rsidRDefault="008D7507" w:rsidP="00B16BFA">
            <w:pPr>
              <w:spacing w:after="120"/>
              <w:rPr>
                <w:rFonts w:ascii="Archivo" w:hAnsi="Archivo" w:cs="Archivo"/>
                <w:sz w:val="22"/>
                <w:szCs w:val="22"/>
              </w:rPr>
            </w:pPr>
            <w:r w:rsidRPr="00B16BFA">
              <w:rPr>
                <w:rFonts w:ascii="Archivo" w:hAnsi="Archivo" w:cs="Archivo"/>
                <w:sz w:val="22"/>
                <w:szCs w:val="22"/>
              </w:rPr>
              <w:t>6.</w:t>
            </w:r>
            <w:r w:rsidR="00C755BB">
              <w:rPr>
                <w:rFonts w:ascii="Archivo" w:hAnsi="Archivo" w:cs="Archivo"/>
                <w:sz w:val="22"/>
                <w:szCs w:val="22"/>
              </w:rPr>
              <w:t>3</w:t>
            </w:r>
            <w:r w:rsidRPr="00B16BFA">
              <w:rPr>
                <w:rFonts w:ascii="Archivo" w:hAnsi="Archivo" w:cs="Archivo"/>
                <w:sz w:val="22"/>
                <w:szCs w:val="22"/>
              </w:rPr>
              <w:t>. Šildomos priekinės (vairuotojo, keleivio) ir galinės sėdynės.</w:t>
            </w:r>
            <w:r w:rsidR="00793C1D" w:rsidRPr="00B16BFA">
              <w:rPr>
                <w:rFonts w:ascii="Archivo" w:hAnsi="Archivo" w:cs="Archivo"/>
                <w:sz w:val="22"/>
                <w:szCs w:val="22"/>
              </w:rPr>
              <w:t xml:space="preserve"> (2 balai)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D6407" w14:textId="77777777" w:rsidR="008D7507" w:rsidRPr="00B16BFA" w:rsidRDefault="008D7507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8D7507" w:rsidRPr="00CE6EBD" w14:paraId="4C958EB8" w14:textId="77777777" w:rsidTr="005A01D4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24FDD" w14:textId="047E7CBB" w:rsidR="008D7507" w:rsidRPr="00CE6EBD" w:rsidRDefault="008D7507" w:rsidP="00B16BFA">
            <w:pPr>
              <w:spacing w:after="120"/>
              <w:rPr>
                <w:rFonts w:ascii="Archivo" w:hAnsi="Archivo" w:cs="Archivo"/>
                <w:sz w:val="22"/>
                <w:szCs w:val="22"/>
              </w:rPr>
            </w:pPr>
            <w:r w:rsidRPr="00B16BFA">
              <w:rPr>
                <w:rFonts w:ascii="Archivo" w:hAnsi="Archivo" w:cs="Archivo"/>
                <w:sz w:val="22"/>
                <w:szCs w:val="22"/>
              </w:rPr>
              <w:t>6.</w:t>
            </w:r>
            <w:r w:rsidR="00C755BB">
              <w:rPr>
                <w:rFonts w:ascii="Archivo" w:hAnsi="Archivo" w:cs="Archivo"/>
                <w:sz w:val="22"/>
                <w:szCs w:val="22"/>
              </w:rPr>
              <w:t>4</w:t>
            </w:r>
            <w:r w:rsidRPr="00B16BFA">
              <w:rPr>
                <w:rFonts w:ascii="Archivo" w:hAnsi="Archivo" w:cs="Archivo"/>
                <w:sz w:val="22"/>
                <w:szCs w:val="22"/>
              </w:rPr>
              <w:t xml:space="preserve">. Vėdinamos priekinės ir galinės sėdynės. </w:t>
            </w:r>
            <w:r w:rsidR="00793C1D" w:rsidRPr="00B16BFA">
              <w:rPr>
                <w:rFonts w:ascii="Archivo" w:hAnsi="Archivo" w:cs="Archivo"/>
                <w:sz w:val="22"/>
                <w:szCs w:val="22"/>
              </w:rPr>
              <w:t>(</w:t>
            </w:r>
            <w:r w:rsidR="00C755BB">
              <w:rPr>
                <w:rFonts w:ascii="Archivo" w:hAnsi="Archivo" w:cs="Archivo"/>
                <w:sz w:val="22"/>
                <w:szCs w:val="22"/>
              </w:rPr>
              <w:t>3</w:t>
            </w:r>
            <w:r w:rsidR="00793C1D" w:rsidRPr="00B16BFA">
              <w:rPr>
                <w:rFonts w:ascii="Archivo" w:hAnsi="Archivo" w:cs="Archivo"/>
                <w:sz w:val="22"/>
                <w:szCs w:val="22"/>
              </w:rPr>
              <w:t xml:space="preserve"> balai)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EB2FE" w14:textId="77777777" w:rsidR="008D7507" w:rsidRPr="00B16BFA" w:rsidRDefault="008D7507" w:rsidP="00B16BFA">
            <w:pPr>
              <w:pStyle w:val="Tekstoblokas"/>
              <w:spacing w:after="120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</w:tbl>
    <w:p w14:paraId="018401E8" w14:textId="2EEFE039" w:rsidR="00A97835" w:rsidRPr="00CE6EBD" w:rsidRDefault="00A97835" w:rsidP="002E1086">
      <w:pPr>
        <w:rPr>
          <w:rFonts w:ascii="Archivo" w:hAnsi="Archivo" w:cs="Archivo"/>
          <w:sz w:val="22"/>
          <w:szCs w:val="22"/>
        </w:rPr>
      </w:pPr>
    </w:p>
    <w:p w14:paraId="4BCE7638" w14:textId="01DB045F" w:rsidR="007A16AE" w:rsidRPr="00CE6EBD" w:rsidRDefault="00E35751" w:rsidP="00BE6833">
      <w:pPr>
        <w:jc w:val="both"/>
        <w:rPr>
          <w:rFonts w:ascii="Archivo" w:hAnsi="Archivo" w:cs="Archivo"/>
          <w:i/>
          <w:sz w:val="22"/>
          <w:szCs w:val="22"/>
        </w:rPr>
      </w:pPr>
      <w:r w:rsidRPr="00CE6EBD">
        <w:rPr>
          <w:rFonts w:ascii="Archivo" w:hAnsi="Archivo" w:cs="Archivo"/>
          <w:i/>
          <w:sz w:val="22"/>
          <w:szCs w:val="22"/>
        </w:rPr>
        <w:t>3</w:t>
      </w:r>
      <w:r w:rsidR="007A16AE" w:rsidRPr="00CE6EBD">
        <w:rPr>
          <w:rFonts w:ascii="Archivo" w:hAnsi="Archivo" w:cs="Archivo"/>
          <w:i/>
          <w:sz w:val="22"/>
          <w:szCs w:val="22"/>
        </w:rPr>
        <w:t>.Vertinimas.</w:t>
      </w:r>
    </w:p>
    <w:p w14:paraId="4BA8689E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</w:p>
    <w:p w14:paraId="4A9A2240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 xml:space="preserve">Pasiūlymai, neatitinkantys lentelių 1–5 punktuose nustatytų reikalavimų, nebus vertinami. </w:t>
      </w:r>
    </w:p>
    <w:p w14:paraId="1620DE46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</w:p>
    <w:p w14:paraId="05FBE1EC" w14:textId="4BB369F0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Vertinimo kriterijų ir jų parametrų lyginamieji svoriai automobiliui:</w:t>
      </w:r>
    </w:p>
    <w:p w14:paraId="2B16E0F2" w14:textId="536879E7" w:rsidR="007A16AE" w:rsidRPr="00CE6EBD" w:rsidRDefault="007A16AE" w:rsidP="00B16BFA">
      <w:pPr>
        <w:tabs>
          <w:tab w:val="left" w:pos="567"/>
        </w:tabs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1)</w:t>
      </w:r>
      <w:r w:rsidRPr="00CE6EBD">
        <w:rPr>
          <w:rFonts w:ascii="Archivo" w:hAnsi="Archivo" w:cs="Archivo"/>
          <w:sz w:val="22"/>
          <w:szCs w:val="22"/>
        </w:rPr>
        <w:tab/>
        <w:t xml:space="preserve">kaina – </w:t>
      </w:r>
      <w:r w:rsidR="00855170" w:rsidRPr="00CE6EBD">
        <w:rPr>
          <w:rFonts w:ascii="Archivo" w:hAnsi="Archivo" w:cs="Archivo"/>
          <w:sz w:val="22"/>
          <w:szCs w:val="22"/>
        </w:rPr>
        <w:t xml:space="preserve">70 </w:t>
      </w:r>
      <w:r w:rsidRPr="00CE6EBD">
        <w:rPr>
          <w:rFonts w:ascii="Archivo" w:hAnsi="Archivo" w:cs="Archivo"/>
          <w:sz w:val="22"/>
          <w:szCs w:val="22"/>
        </w:rPr>
        <w:t>(X);</w:t>
      </w:r>
    </w:p>
    <w:p w14:paraId="27C05EF6" w14:textId="6BB2DF94" w:rsidR="007A16AE" w:rsidRPr="00CE6EBD" w:rsidRDefault="007A16AE" w:rsidP="00B16BFA">
      <w:pPr>
        <w:tabs>
          <w:tab w:val="left" w:pos="567"/>
        </w:tabs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2)</w:t>
      </w:r>
      <w:r w:rsidRPr="00CE6EBD">
        <w:rPr>
          <w:rFonts w:ascii="Archivo" w:hAnsi="Archivo" w:cs="Archivo"/>
          <w:sz w:val="22"/>
          <w:szCs w:val="22"/>
        </w:rPr>
        <w:tab/>
      </w:r>
      <w:r w:rsidR="008809CE" w:rsidRPr="00CE6EBD">
        <w:rPr>
          <w:rFonts w:ascii="Archivo" w:hAnsi="Archivo" w:cs="Archivo"/>
          <w:sz w:val="22"/>
          <w:szCs w:val="22"/>
        </w:rPr>
        <w:t xml:space="preserve">papildoma automobilio eksploatacijos garantija – </w:t>
      </w:r>
      <w:r w:rsidR="00855170" w:rsidRPr="00CE6EBD">
        <w:rPr>
          <w:rFonts w:ascii="Archivo" w:hAnsi="Archivo" w:cs="Archivo"/>
          <w:sz w:val="22"/>
          <w:szCs w:val="22"/>
        </w:rPr>
        <w:t xml:space="preserve">20 </w:t>
      </w:r>
      <w:r w:rsidR="008809CE" w:rsidRPr="00CE6EBD">
        <w:rPr>
          <w:rFonts w:ascii="Archivo" w:hAnsi="Archivo" w:cs="Archivo"/>
          <w:sz w:val="22"/>
          <w:szCs w:val="22"/>
        </w:rPr>
        <w:t>(Z);</w:t>
      </w:r>
    </w:p>
    <w:p w14:paraId="4D71E10C" w14:textId="3731A567" w:rsidR="00F23B85" w:rsidRPr="00CE6EBD" w:rsidRDefault="00F23B85" w:rsidP="00B16BFA">
      <w:pPr>
        <w:tabs>
          <w:tab w:val="left" w:pos="567"/>
        </w:tabs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3)</w:t>
      </w:r>
      <w:r w:rsidR="00793C1D" w:rsidRPr="00CE6EBD">
        <w:rPr>
          <w:rFonts w:ascii="Archivo" w:hAnsi="Archivo" w:cs="Archivo"/>
          <w:sz w:val="22"/>
          <w:szCs w:val="22"/>
        </w:rPr>
        <w:tab/>
        <w:t>papildoma įranga – 10 (P);</w:t>
      </w:r>
    </w:p>
    <w:p w14:paraId="65BCB508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</w:p>
    <w:p w14:paraId="1379DB9C" w14:textId="2C7C0606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Pasiūlymo ekonominis naudingumas (N) apskaičiuojamas sudedant automobilių pardavėjo pasiūlymo kainos (K),</w:t>
      </w:r>
      <w:r w:rsidR="00CE6EBD">
        <w:rPr>
          <w:rFonts w:ascii="Archivo" w:hAnsi="Archivo" w:cs="Archivo"/>
          <w:sz w:val="22"/>
          <w:szCs w:val="22"/>
        </w:rPr>
        <w:t xml:space="preserve"> </w:t>
      </w:r>
      <w:r w:rsidR="00793C1D" w:rsidRPr="00CE6EBD">
        <w:rPr>
          <w:rFonts w:ascii="Archivo" w:hAnsi="Archivo" w:cs="Archivo"/>
          <w:sz w:val="22"/>
          <w:szCs w:val="22"/>
        </w:rPr>
        <w:t>papildomos įrangos (P),</w:t>
      </w:r>
      <w:r w:rsidRPr="00CE6EBD">
        <w:rPr>
          <w:rFonts w:ascii="Archivo" w:hAnsi="Archivo" w:cs="Archivo"/>
          <w:sz w:val="22"/>
          <w:szCs w:val="22"/>
        </w:rPr>
        <w:t xml:space="preserve"> papildomos automobilio eksploatacijos garantijos (G)</w:t>
      </w:r>
      <w:r w:rsidR="00CE6EBD">
        <w:rPr>
          <w:rFonts w:ascii="Archivo" w:hAnsi="Archivo" w:cs="Archivo"/>
          <w:sz w:val="22"/>
          <w:szCs w:val="22"/>
        </w:rPr>
        <w:t xml:space="preserve"> balus</w:t>
      </w:r>
      <w:r w:rsidR="00855170" w:rsidRPr="00CE6EBD">
        <w:rPr>
          <w:rFonts w:ascii="Archivo" w:hAnsi="Archivo" w:cs="Archivo"/>
          <w:sz w:val="22"/>
          <w:szCs w:val="22"/>
        </w:rPr>
        <w:t>:</w:t>
      </w:r>
    </w:p>
    <w:p w14:paraId="44EAB222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7AC0A09C" w14:textId="18861403" w:rsidR="007A16AE" w:rsidRPr="00CE6EBD" w:rsidRDefault="007A16AE" w:rsidP="008809CE">
      <w:pPr>
        <w:jc w:val="center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 xml:space="preserve">N = K </w:t>
      </w:r>
      <w:r w:rsidR="00793C1D" w:rsidRPr="00CE6EBD">
        <w:rPr>
          <w:rFonts w:ascii="Archivo" w:hAnsi="Archivo" w:cs="Archivo"/>
          <w:sz w:val="22"/>
          <w:szCs w:val="22"/>
        </w:rPr>
        <w:t>+P</w:t>
      </w:r>
      <w:r w:rsidRPr="00CE6EBD">
        <w:rPr>
          <w:rFonts w:ascii="Archivo" w:hAnsi="Archivo" w:cs="Archivo"/>
          <w:sz w:val="22"/>
          <w:szCs w:val="22"/>
        </w:rPr>
        <w:t xml:space="preserve">+ G </w:t>
      </w:r>
    </w:p>
    <w:p w14:paraId="4ADE6DD8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5228C3F8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Pasiūlymo kainos (K) balai apskaičiuojami mažiausios pasiūlytos kainos (Kmin) ir vertinamo pasiūlymo kainos (Kn) santykį padauginant iš kainos lyginamojo svorio (X):</w:t>
      </w:r>
    </w:p>
    <w:p w14:paraId="00F2EC65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0263965E" w14:textId="77777777" w:rsidR="007A16AE" w:rsidRPr="00CE6EBD" w:rsidRDefault="007A16AE" w:rsidP="008809CE">
      <w:pPr>
        <w:jc w:val="center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K = Kmin ÷ Kn · X .</w:t>
      </w:r>
    </w:p>
    <w:p w14:paraId="418C460D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006ECD37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35C36417" w14:textId="767B3D64" w:rsidR="007A16AE" w:rsidRPr="00CE6EBD" w:rsidRDefault="007A16AE" w:rsidP="00B16BFA">
      <w:pPr>
        <w:spacing w:after="120"/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 xml:space="preserve">Papildomos automobilio eksploatacijos garantijos (G) balai apskaičiuojami vertinant papildomą garantijos laikotarpį mėnesiais (Gl) virš </w:t>
      </w:r>
      <w:r w:rsidR="00C60E0F" w:rsidRPr="00CE6EBD">
        <w:rPr>
          <w:rFonts w:ascii="Archivo" w:hAnsi="Archivo" w:cs="Archivo"/>
          <w:sz w:val="22"/>
          <w:szCs w:val="22"/>
        </w:rPr>
        <w:t xml:space="preserve">120 </w:t>
      </w:r>
      <w:r w:rsidRPr="00CE6EBD">
        <w:rPr>
          <w:rFonts w:ascii="Archivo" w:hAnsi="Archivo" w:cs="Archivo"/>
          <w:sz w:val="22"/>
          <w:szCs w:val="22"/>
        </w:rPr>
        <w:t xml:space="preserve">mėnesių ir papildomą ridos garantiją (km) (Gr) virš </w:t>
      </w:r>
      <w:r w:rsidR="00CE6EBD" w:rsidRPr="00CE6EBD">
        <w:rPr>
          <w:rFonts w:ascii="Archivo" w:hAnsi="Archivo" w:cs="Archivo"/>
          <w:sz w:val="22"/>
          <w:szCs w:val="22"/>
        </w:rPr>
        <w:t>185</w:t>
      </w:r>
      <w:r w:rsidR="00CE6EBD">
        <w:rPr>
          <w:rFonts w:ascii="Archivo" w:hAnsi="Archivo" w:cs="Archivo"/>
          <w:sz w:val="22"/>
          <w:szCs w:val="22"/>
        </w:rPr>
        <w:t> </w:t>
      </w:r>
      <w:r w:rsidRPr="00CE6EBD">
        <w:rPr>
          <w:rFonts w:ascii="Archivo" w:hAnsi="Archivo" w:cs="Archivo"/>
          <w:sz w:val="22"/>
          <w:szCs w:val="22"/>
        </w:rPr>
        <w:t>000 km ridos. Papildomo garantijos laikotarpio lyginamasis svoris (Z¹) yra 10, papildomos ridos garantijos lyginamasis svoris (Z²) yra 10. Papildomos automobilio eksploatacijos garantijos sąlygose negali būti numatyti apribojimai ir išlygos, kurios netaikomos įprastinės automobilio eksploatacijos garantijos sąlygose.</w:t>
      </w:r>
    </w:p>
    <w:p w14:paraId="23E3872C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Papildomo garantijos laikotarpio balai apskaičiuojami vertinamo garantinio laikotarpio (Gln) mėnesiais ir ilgiausio pasiūlyto garantinio laikotarpio (Glmax) mėnesiais santykį padauginant iš papildomo garantijos laikotarpio lyginamojo svorio (Z¹):</w:t>
      </w:r>
    </w:p>
    <w:p w14:paraId="6AC5667E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31F9E2DD" w14:textId="77777777" w:rsidR="007A16AE" w:rsidRPr="00CE6EBD" w:rsidRDefault="007A16AE" w:rsidP="008809CE">
      <w:pPr>
        <w:jc w:val="center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Gl = Gln ÷ Glmax · Z¹</w:t>
      </w:r>
    </w:p>
    <w:p w14:paraId="5A81121F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24A1274D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Papildomos ridos garantijos balai apskaičiuojami vertinamos ridos (Grn) kilometrais ir didžiausios pasiūlytos ridos garantijos (Grmax) (km) santykį padauginant iš papildomos ridos garantijos lyginamojo svorio (Z²):</w:t>
      </w:r>
    </w:p>
    <w:p w14:paraId="556D67FF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613B9639" w14:textId="77777777" w:rsidR="007A16AE" w:rsidRPr="00CE6EBD" w:rsidRDefault="007A16AE" w:rsidP="008809CE">
      <w:pPr>
        <w:jc w:val="center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Gr = Grn ÷ Grmax · Z²</w:t>
      </w:r>
    </w:p>
    <w:p w14:paraId="45FEFAD3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61E93CA1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 xml:space="preserve">Pastaba: Jei nors vienas automobilių pardavėjas siūlo neribotą ridos garantiją, formulėje Grmax dydis nustatomas kaip 300 000 km. </w:t>
      </w:r>
    </w:p>
    <w:p w14:paraId="4BC7CD5F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</w:p>
    <w:p w14:paraId="4B1E8A08" w14:textId="77777777" w:rsidR="007A16AE" w:rsidRPr="00CE6EBD" w:rsidRDefault="007A16AE" w:rsidP="00BE6833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Papildomos automobilio eksploatacijos garantija:</w:t>
      </w:r>
    </w:p>
    <w:p w14:paraId="6DA22A8C" w14:textId="77777777" w:rsidR="007A16AE" w:rsidRPr="00CE6EBD" w:rsidRDefault="007A16AE" w:rsidP="007A16AE">
      <w:pPr>
        <w:rPr>
          <w:rFonts w:ascii="Archivo" w:hAnsi="Archivo" w:cs="Archivo"/>
          <w:sz w:val="22"/>
          <w:szCs w:val="22"/>
        </w:rPr>
      </w:pPr>
    </w:p>
    <w:p w14:paraId="01472E4E" w14:textId="4BF83E40" w:rsidR="007A16AE" w:rsidRPr="00CE6EBD" w:rsidRDefault="007A16AE" w:rsidP="008809CE">
      <w:pPr>
        <w:jc w:val="center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G = Gr + Gl</w:t>
      </w:r>
    </w:p>
    <w:p w14:paraId="0D78F452" w14:textId="7441A3CF" w:rsidR="008809CE" w:rsidRPr="00CE6EBD" w:rsidRDefault="008809CE" w:rsidP="008809CE">
      <w:pPr>
        <w:jc w:val="center"/>
        <w:rPr>
          <w:rFonts w:ascii="Archivo" w:hAnsi="Archivo" w:cs="Archivo"/>
          <w:sz w:val="22"/>
          <w:szCs w:val="22"/>
        </w:rPr>
      </w:pPr>
    </w:p>
    <w:p w14:paraId="2E914EFF" w14:textId="177F019A" w:rsidR="00855170" w:rsidRPr="00CE6EBD" w:rsidRDefault="00855170" w:rsidP="00855170">
      <w:pPr>
        <w:jc w:val="both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  <w:u w:val="single"/>
        </w:rPr>
        <w:t>Papildomos įrangos</w:t>
      </w:r>
      <w:r w:rsidRPr="00CE6EBD">
        <w:rPr>
          <w:rFonts w:ascii="Archivo" w:hAnsi="Archivo" w:cs="Archivo"/>
          <w:sz w:val="22"/>
          <w:szCs w:val="22"/>
        </w:rPr>
        <w:t xml:space="preserve"> (P) balai apskaičiuojami sumuojant šios įrangos (iš lentelės 6 punkto) balus:</w:t>
      </w:r>
    </w:p>
    <w:p w14:paraId="7E6D2E4F" w14:textId="77777777" w:rsidR="00855170" w:rsidRPr="00CE6EBD" w:rsidRDefault="00855170" w:rsidP="00855170">
      <w:pPr>
        <w:jc w:val="both"/>
        <w:rPr>
          <w:rFonts w:ascii="Archivo" w:hAnsi="Archivo" w:cs="Archivo"/>
          <w:sz w:val="22"/>
          <w:szCs w:val="22"/>
        </w:rPr>
      </w:pPr>
    </w:p>
    <w:p w14:paraId="179057A5" w14:textId="77777777" w:rsidR="00855170" w:rsidRPr="00CE6EBD" w:rsidRDefault="00855170" w:rsidP="00855170">
      <w:pPr>
        <w:jc w:val="center"/>
        <w:rPr>
          <w:rFonts w:ascii="Archivo" w:hAnsi="Archivo" w:cs="Archivo"/>
          <w:sz w:val="22"/>
          <w:szCs w:val="22"/>
        </w:rPr>
      </w:pPr>
      <w:r w:rsidRPr="00CE6EBD">
        <w:rPr>
          <w:rFonts w:ascii="Archivo" w:hAnsi="Archivo" w:cs="Archivo"/>
          <w:sz w:val="22"/>
          <w:szCs w:val="22"/>
        </w:rPr>
        <w:t>P = ∑Pn .</w:t>
      </w:r>
    </w:p>
    <w:p w14:paraId="4379B8A2" w14:textId="7DE9CE0E" w:rsidR="003F133C" w:rsidRPr="00CE6EBD" w:rsidRDefault="003F133C" w:rsidP="00C60E0F">
      <w:pPr>
        <w:jc w:val="center"/>
        <w:rPr>
          <w:rFonts w:ascii="Archivo" w:hAnsi="Archivo" w:cs="Archivo"/>
          <w:sz w:val="22"/>
          <w:szCs w:val="22"/>
          <w:lang w:val="en-US"/>
        </w:rPr>
      </w:pPr>
    </w:p>
    <w:sectPr w:rsidR="003F133C" w:rsidRPr="00CE6EBD" w:rsidSect="00B16BF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6A7F" w14:textId="77777777" w:rsidR="00CE6EBD" w:rsidRDefault="00CE6EBD" w:rsidP="00CE6EBD">
      <w:r>
        <w:separator/>
      </w:r>
    </w:p>
  </w:endnote>
  <w:endnote w:type="continuationSeparator" w:id="0">
    <w:p w14:paraId="713EACD3" w14:textId="77777777" w:rsidR="00CE6EBD" w:rsidRDefault="00CE6EBD" w:rsidP="00CE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35E7F" w14:textId="77777777" w:rsidR="00CE6EBD" w:rsidRDefault="00CE6EBD" w:rsidP="00CE6EBD">
      <w:r>
        <w:separator/>
      </w:r>
    </w:p>
  </w:footnote>
  <w:footnote w:type="continuationSeparator" w:id="0">
    <w:p w14:paraId="4378F84B" w14:textId="77777777" w:rsidR="00CE6EBD" w:rsidRDefault="00CE6EBD" w:rsidP="00CE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676172"/>
      <w:docPartObj>
        <w:docPartGallery w:val="Page Numbers (Top of Page)"/>
        <w:docPartUnique/>
      </w:docPartObj>
    </w:sdtPr>
    <w:sdtEndPr/>
    <w:sdtContent>
      <w:p w14:paraId="33F19A47" w14:textId="6FC3EB4E" w:rsidR="00CE6EBD" w:rsidRDefault="00CE6E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9CBE2" w14:textId="77777777" w:rsidR="00CE6EBD" w:rsidRDefault="00CE6E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542"/>
    <w:multiLevelType w:val="hybridMultilevel"/>
    <w:tmpl w:val="6F12A22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265BA"/>
    <w:multiLevelType w:val="multilevel"/>
    <w:tmpl w:val="E7BCC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7B65E4"/>
    <w:multiLevelType w:val="multilevel"/>
    <w:tmpl w:val="3E50D786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u w:val="none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4C8C6A62"/>
    <w:multiLevelType w:val="multilevel"/>
    <w:tmpl w:val="5DCCB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7A7435"/>
    <w:multiLevelType w:val="hybridMultilevel"/>
    <w:tmpl w:val="BD6C83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2090C"/>
    <w:multiLevelType w:val="multilevel"/>
    <w:tmpl w:val="9F8C26F8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CE"/>
    <w:rsid w:val="00004C86"/>
    <w:rsid w:val="00005E2E"/>
    <w:rsid w:val="000168E3"/>
    <w:rsid w:val="0002294F"/>
    <w:rsid w:val="00023008"/>
    <w:rsid w:val="00026A06"/>
    <w:rsid w:val="00031756"/>
    <w:rsid w:val="00034A3A"/>
    <w:rsid w:val="00035DCB"/>
    <w:rsid w:val="00035FE6"/>
    <w:rsid w:val="00045043"/>
    <w:rsid w:val="00045826"/>
    <w:rsid w:val="0004757B"/>
    <w:rsid w:val="00047FA8"/>
    <w:rsid w:val="00056682"/>
    <w:rsid w:val="00061844"/>
    <w:rsid w:val="0006361C"/>
    <w:rsid w:val="00080552"/>
    <w:rsid w:val="000810E9"/>
    <w:rsid w:val="00083D69"/>
    <w:rsid w:val="00084206"/>
    <w:rsid w:val="00085A7C"/>
    <w:rsid w:val="000872B2"/>
    <w:rsid w:val="000A09B7"/>
    <w:rsid w:val="000A33A5"/>
    <w:rsid w:val="000A6A9E"/>
    <w:rsid w:val="000C0573"/>
    <w:rsid w:val="000C346E"/>
    <w:rsid w:val="000C3569"/>
    <w:rsid w:val="000E0B91"/>
    <w:rsid w:val="001016B0"/>
    <w:rsid w:val="00115487"/>
    <w:rsid w:val="0012675C"/>
    <w:rsid w:val="00126982"/>
    <w:rsid w:val="00126ADD"/>
    <w:rsid w:val="00131983"/>
    <w:rsid w:val="0014729E"/>
    <w:rsid w:val="00161F79"/>
    <w:rsid w:val="0017033B"/>
    <w:rsid w:val="00170B8F"/>
    <w:rsid w:val="00196BC8"/>
    <w:rsid w:val="00197342"/>
    <w:rsid w:val="001A3B17"/>
    <w:rsid w:val="001A5C30"/>
    <w:rsid w:val="001A6131"/>
    <w:rsid w:val="001A6572"/>
    <w:rsid w:val="001B0BA1"/>
    <w:rsid w:val="001B28E7"/>
    <w:rsid w:val="001B46E1"/>
    <w:rsid w:val="001C5FA7"/>
    <w:rsid w:val="001D4931"/>
    <w:rsid w:val="001D6CEA"/>
    <w:rsid w:val="001D7522"/>
    <w:rsid w:val="001E098C"/>
    <w:rsid w:val="001E6E83"/>
    <w:rsid w:val="001F4209"/>
    <w:rsid w:val="00205F9B"/>
    <w:rsid w:val="0022112A"/>
    <w:rsid w:val="002434EF"/>
    <w:rsid w:val="00253215"/>
    <w:rsid w:val="00257869"/>
    <w:rsid w:val="0026508A"/>
    <w:rsid w:val="0026785D"/>
    <w:rsid w:val="00270EC4"/>
    <w:rsid w:val="00273D6C"/>
    <w:rsid w:val="0028312F"/>
    <w:rsid w:val="00292F8A"/>
    <w:rsid w:val="00297404"/>
    <w:rsid w:val="002A16E3"/>
    <w:rsid w:val="002B0D3D"/>
    <w:rsid w:val="002B27BF"/>
    <w:rsid w:val="002D4960"/>
    <w:rsid w:val="002D661A"/>
    <w:rsid w:val="002E1086"/>
    <w:rsid w:val="002E2967"/>
    <w:rsid w:val="002E2A0B"/>
    <w:rsid w:val="002E732F"/>
    <w:rsid w:val="002F2466"/>
    <w:rsid w:val="002F3404"/>
    <w:rsid w:val="003044BA"/>
    <w:rsid w:val="003067B2"/>
    <w:rsid w:val="003079FC"/>
    <w:rsid w:val="00307C04"/>
    <w:rsid w:val="00310E1F"/>
    <w:rsid w:val="00314CEA"/>
    <w:rsid w:val="00322074"/>
    <w:rsid w:val="00346F68"/>
    <w:rsid w:val="003542D9"/>
    <w:rsid w:val="0035683C"/>
    <w:rsid w:val="00356FA1"/>
    <w:rsid w:val="00365B6E"/>
    <w:rsid w:val="0036624C"/>
    <w:rsid w:val="003A3509"/>
    <w:rsid w:val="003A7CC7"/>
    <w:rsid w:val="003B1B0B"/>
    <w:rsid w:val="003B7C75"/>
    <w:rsid w:val="003D2A7F"/>
    <w:rsid w:val="003D505B"/>
    <w:rsid w:val="003D5AFB"/>
    <w:rsid w:val="003E1242"/>
    <w:rsid w:val="003E1F0C"/>
    <w:rsid w:val="003E2F48"/>
    <w:rsid w:val="003F133C"/>
    <w:rsid w:val="003F4353"/>
    <w:rsid w:val="003F7661"/>
    <w:rsid w:val="0040440E"/>
    <w:rsid w:val="00406ED5"/>
    <w:rsid w:val="00414F47"/>
    <w:rsid w:val="004213B1"/>
    <w:rsid w:val="004349D3"/>
    <w:rsid w:val="00441A99"/>
    <w:rsid w:val="00442E79"/>
    <w:rsid w:val="00443AC0"/>
    <w:rsid w:val="004465D7"/>
    <w:rsid w:val="004535E8"/>
    <w:rsid w:val="00460544"/>
    <w:rsid w:val="00471C7E"/>
    <w:rsid w:val="00477175"/>
    <w:rsid w:val="0048323B"/>
    <w:rsid w:val="0048555A"/>
    <w:rsid w:val="004A4D15"/>
    <w:rsid w:val="004B0412"/>
    <w:rsid w:val="004B1FFA"/>
    <w:rsid w:val="004D300A"/>
    <w:rsid w:val="004D4460"/>
    <w:rsid w:val="004E0C0E"/>
    <w:rsid w:val="004E4D8B"/>
    <w:rsid w:val="004E66F1"/>
    <w:rsid w:val="004F2689"/>
    <w:rsid w:val="00503DC7"/>
    <w:rsid w:val="00520F17"/>
    <w:rsid w:val="00532235"/>
    <w:rsid w:val="00535561"/>
    <w:rsid w:val="00547E3D"/>
    <w:rsid w:val="00557912"/>
    <w:rsid w:val="00557FEA"/>
    <w:rsid w:val="00561259"/>
    <w:rsid w:val="00562C1A"/>
    <w:rsid w:val="00564B5E"/>
    <w:rsid w:val="00572ABE"/>
    <w:rsid w:val="00577818"/>
    <w:rsid w:val="00580CBB"/>
    <w:rsid w:val="00583358"/>
    <w:rsid w:val="0059160A"/>
    <w:rsid w:val="005A01D4"/>
    <w:rsid w:val="005E40A4"/>
    <w:rsid w:val="005E6F83"/>
    <w:rsid w:val="005F3513"/>
    <w:rsid w:val="005F3C15"/>
    <w:rsid w:val="00602C61"/>
    <w:rsid w:val="00610C7F"/>
    <w:rsid w:val="0061748D"/>
    <w:rsid w:val="00617FCE"/>
    <w:rsid w:val="00620DFF"/>
    <w:rsid w:val="00645229"/>
    <w:rsid w:val="00646E2B"/>
    <w:rsid w:val="00650486"/>
    <w:rsid w:val="00652CBC"/>
    <w:rsid w:val="0065319C"/>
    <w:rsid w:val="00654600"/>
    <w:rsid w:val="00672A9C"/>
    <w:rsid w:val="006763C4"/>
    <w:rsid w:val="0067732F"/>
    <w:rsid w:val="0068672C"/>
    <w:rsid w:val="00686756"/>
    <w:rsid w:val="00695A70"/>
    <w:rsid w:val="006A1135"/>
    <w:rsid w:val="006A49F3"/>
    <w:rsid w:val="006A69B0"/>
    <w:rsid w:val="006B441B"/>
    <w:rsid w:val="006C02AA"/>
    <w:rsid w:val="006C3B10"/>
    <w:rsid w:val="006D340C"/>
    <w:rsid w:val="006E5D2B"/>
    <w:rsid w:val="00704D87"/>
    <w:rsid w:val="0071442C"/>
    <w:rsid w:val="00715FEC"/>
    <w:rsid w:val="0071733B"/>
    <w:rsid w:val="00736661"/>
    <w:rsid w:val="00764CD8"/>
    <w:rsid w:val="007759C9"/>
    <w:rsid w:val="0078243E"/>
    <w:rsid w:val="00785383"/>
    <w:rsid w:val="00793C1D"/>
    <w:rsid w:val="00793F7A"/>
    <w:rsid w:val="007A16AE"/>
    <w:rsid w:val="007A1CD6"/>
    <w:rsid w:val="007A2161"/>
    <w:rsid w:val="007B30D2"/>
    <w:rsid w:val="007B40C2"/>
    <w:rsid w:val="007B4705"/>
    <w:rsid w:val="007B6A97"/>
    <w:rsid w:val="007B6D27"/>
    <w:rsid w:val="007C02D5"/>
    <w:rsid w:val="007C10D6"/>
    <w:rsid w:val="007C2F38"/>
    <w:rsid w:val="007D032E"/>
    <w:rsid w:val="007D0C9C"/>
    <w:rsid w:val="007E167B"/>
    <w:rsid w:val="007E7242"/>
    <w:rsid w:val="00803714"/>
    <w:rsid w:val="00810A2E"/>
    <w:rsid w:val="00810BB1"/>
    <w:rsid w:val="008152F5"/>
    <w:rsid w:val="00822CB6"/>
    <w:rsid w:val="00826E52"/>
    <w:rsid w:val="00843EDA"/>
    <w:rsid w:val="00847558"/>
    <w:rsid w:val="0085296F"/>
    <w:rsid w:val="00852A8C"/>
    <w:rsid w:val="00855170"/>
    <w:rsid w:val="00861D77"/>
    <w:rsid w:val="00865C10"/>
    <w:rsid w:val="008663DA"/>
    <w:rsid w:val="00871EED"/>
    <w:rsid w:val="008809CE"/>
    <w:rsid w:val="00880DE4"/>
    <w:rsid w:val="008900D7"/>
    <w:rsid w:val="00895251"/>
    <w:rsid w:val="00897BD9"/>
    <w:rsid w:val="008A0A05"/>
    <w:rsid w:val="008B3BDA"/>
    <w:rsid w:val="008B3E44"/>
    <w:rsid w:val="008B45DB"/>
    <w:rsid w:val="008B670A"/>
    <w:rsid w:val="008C3A4C"/>
    <w:rsid w:val="008C4E79"/>
    <w:rsid w:val="008C7982"/>
    <w:rsid w:val="008D61C4"/>
    <w:rsid w:val="008D7507"/>
    <w:rsid w:val="008E5EF4"/>
    <w:rsid w:val="008E645F"/>
    <w:rsid w:val="008F5BE3"/>
    <w:rsid w:val="00916D36"/>
    <w:rsid w:val="00917888"/>
    <w:rsid w:val="009230B2"/>
    <w:rsid w:val="0093216D"/>
    <w:rsid w:val="009361D0"/>
    <w:rsid w:val="009412C3"/>
    <w:rsid w:val="00943944"/>
    <w:rsid w:val="00946AA5"/>
    <w:rsid w:val="0096320A"/>
    <w:rsid w:val="009722BB"/>
    <w:rsid w:val="00975A7F"/>
    <w:rsid w:val="00984D22"/>
    <w:rsid w:val="009A1255"/>
    <w:rsid w:val="009A2B68"/>
    <w:rsid w:val="009A3CB6"/>
    <w:rsid w:val="009A51A5"/>
    <w:rsid w:val="009B1249"/>
    <w:rsid w:val="009B1F4D"/>
    <w:rsid w:val="009B73E5"/>
    <w:rsid w:val="009C1B4D"/>
    <w:rsid w:val="009C2CB6"/>
    <w:rsid w:val="009C353E"/>
    <w:rsid w:val="009D3BA3"/>
    <w:rsid w:val="009E5A02"/>
    <w:rsid w:val="009F44D8"/>
    <w:rsid w:val="009F5010"/>
    <w:rsid w:val="00A00286"/>
    <w:rsid w:val="00A027A0"/>
    <w:rsid w:val="00A06BB2"/>
    <w:rsid w:val="00A15F74"/>
    <w:rsid w:val="00A25F01"/>
    <w:rsid w:val="00A3211C"/>
    <w:rsid w:val="00A37601"/>
    <w:rsid w:val="00A4254D"/>
    <w:rsid w:val="00A43DBF"/>
    <w:rsid w:val="00A5263D"/>
    <w:rsid w:val="00A57735"/>
    <w:rsid w:val="00A707ED"/>
    <w:rsid w:val="00A73C2C"/>
    <w:rsid w:val="00A74CC3"/>
    <w:rsid w:val="00A86B57"/>
    <w:rsid w:val="00A87868"/>
    <w:rsid w:val="00A97835"/>
    <w:rsid w:val="00AA2961"/>
    <w:rsid w:val="00AB5960"/>
    <w:rsid w:val="00AB6C38"/>
    <w:rsid w:val="00AC5FEA"/>
    <w:rsid w:val="00AC756B"/>
    <w:rsid w:val="00AC7A16"/>
    <w:rsid w:val="00AD1142"/>
    <w:rsid w:val="00AD2814"/>
    <w:rsid w:val="00AE10C8"/>
    <w:rsid w:val="00AE1B4C"/>
    <w:rsid w:val="00AE1F2D"/>
    <w:rsid w:val="00AE7258"/>
    <w:rsid w:val="00AF40B7"/>
    <w:rsid w:val="00B05DB3"/>
    <w:rsid w:val="00B16BFA"/>
    <w:rsid w:val="00B2203A"/>
    <w:rsid w:val="00B246B1"/>
    <w:rsid w:val="00B254FC"/>
    <w:rsid w:val="00B34812"/>
    <w:rsid w:val="00B44A65"/>
    <w:rsid w:val="00B60444"/>
    <w:rsid w:val="00B64DAB"/>
    <w:rsid w:val="00B702A1"/>
    <w:rsid w:val="00B70961"/>
    <w:rsid w:val="00B711BA"/>
    <w:rsid w:val="00B72206"/>
    <w:rsid w:val="00B74A98"/>
    <w:rsid w:val="00B76228"/>
    <w:rsid w:val="00B818EA"/>
    <w:rsid w:val="00B833EA"/>
    <w:rsid w:val="00B851AC"/>
    <w:rsid w:val="00B86AAA"/>
    <w:rsid w:val="00B91EC1"/>
    <w:rsid w:val="00B9287E"/>
    <w:rsid w:val="00B93D05"/>
    <w:rsid w:val="00B95B80"/>
    <w:rsid w:val="00B95DC1"/>
    <w:rsid w:val="00B9730D"/>
    <w:rsid w:val="00BB49C2"/>
    <w:rsid w:val="00BD2E93"/>
    <w:rsid w:val="00BD3F29"/>
    <w:rsid w:val="00BD582A"/>
    <w:rsid w:val="00BD681E"/>
    <w:rsid w:val="00BD794F"/>
    <w:rsid w:val="00BE3FCF"/>
    <w:rsid w:val="00BE5F3C"/>
    <w:rsid w:val="00BE6833"/>
    <w:rsid w:val="00BF10D0"/>
    <w:rsid w:val="00BF1200"/>
    <w:rsid w:val="00BF1BE4"/>
    <w:rsid w:val="00C02482"/>
    <w:rsid w:val="00C036AC"/>
    <w:rsid w:val="00C067F6"/>
    <w:rsid w:val="00C10BA1"/>
    <w:rsid w:val="00C11D2D"/>
    <w:rsid w:val="00C16725"/>
    <w:rsid w:val="00C20EF0"/>
    <w:rsid w:val="00C33717"/>
    <w:rsid w:val="00C344EF"/>
    <w:rsid w:val="00C47036"/>
    <w:rsid w:val="00C560C2"/>
    <w:rsid w:val="00C605F9"/>
    <w:rsid w:val="00C60E0F"/>
    <w:rsid w:val="00C6726E"/>
    <w:rsid w:val="00C74DD1"/>
    <w:rsid w:val="00C755BB"/>
    <w:rsid w:val="00C764F2"/>
    <w:rsid w:val="00C81123"/>
    <w:rsid w:val="00C92FDA"/>
    <w:rsid w:val="00C976DD"/>
    <w:rsid w:val="00CA174B"/>
    <w:rsid w:val="00CA5115"/>
    <w:rsid w:val="00CB47DD"/>
    <w:rsid w:val="00CC4502"/>
    <w:rsid w:val="00CC6FEC"/>
    <w:rsid w:val="00CE26E5"/>
    <w:rsid w:val="00CE317E"/>
    <w:rsid w:val="00CE5645"/>
    <w:rsid w:val="00CE6EBD"/>
    <w:rsid w:val="00CF0045"/>
    <w:rsid w:val="00CF0484"/>
    <w:rsid w:val="00CF0AFC"/>
    <w:rsid w:val="00CF1796"/>
    <w:rsid w:val="00CF744B"/>
    <w:rsid w:val="00D219E4"/>
    <w:rsid w:val="00D26363"/>
    <w:rsid w:val="00D26860"/>
    <w:rsid w:val="00D31095"/>
    <w:rsid w:val="00D3539C"/>
    <w:rsid w:val="00D467B4"/>
    <w:rsid w:val="00D47DB2"/>
    <w:rsid w:val="00D64603"/>
    <w:rsid w:val="00D66A84"/>
    <w:rsid w:val="00D7140A"/>
    <w:rsid w:val="00D7421E"/>
    <w:rsid w:val="00D83A1A"/>
    <w:rsid w:val="00D92C29"/>
    <w:rsid w:val="00D95E58"/>
    <w:rsid w:val="00DA2445"/>
    <w:rsid w:val="00DA2D66"/>
    <w:rsid w:val="00DB0ACF"/>
    <w:rsid w:val="00DB19CF"/>
    <w:rsid w:val="00DB462B"/>
    <w:rsid w:val="00DB78A8"/>
    <w:rsid w:val="00DC54B5"/>
    <w:rsid w:val="00DD4C93"/>
    <w:rsid w:val="00DD6E4B"/>
    <w:rsid w:val="00DE062A"/>
    <w:rsid w:val="00DE2D76"/>
    <w:rsid w:val="00DE530F"/>
    <w:rsid w:val="00DF09EF"/>
    <w:rsid w:val="00E02486"/>
    <w:rsid w:val="00E03976"/>
    <w:rsid w:val="00E05A12"/>
    <w:rsid w:val="00E272B2"/>
    <w:rsid w:val="00E323DE"/>
    <w:rsid w:val="00E33076"/>
    <w:rsid w:val="00E35751"/>
    <w:rsid w:val="00E36EA4"/>
    <w:rsid w:val="00E4009E"/>
    <w:rsid w:val="00E45568"/>
    <w:rsid w:val="00E46709"/>
    <w:rsid w:val="00E50684"/>
    <w:rsid w:val="00E71C00"/>
    <w:rsid w:val="00E74B0E"/>
    <w:rsid w:val="00E82909"/>
    <w:rsid w:val="00E84461"/>
    <w:rsid w:val="00EB674B"/>
    <w:rsid w:val="00EC119A"/>
    <w:rsid w:val="00EC70E7"/>
    <w:rsid w:val="00EC7ED7"/>
    <w:rsid w:val="00ED09C5"/>
    <w:rsid w:val="00EF0F7C"/>
    <w:rsid w:val="00F043A8"/>
    <w:rsid w:val="00F07647"/>
    <w:rsid w:val="00F07ABA"/>
    <w:rsid w:val="00F117F8"/>
    <w:rsid w:val="00F21689"/>
    <w:rsid w:val="00F23B85"/>
    <w:rsid w:val="00F272F6"/>
    <w:rsid w:val="00F301E1"/>
    <w:rsid w:val="00F378FB"/>
    <w:rsid w:val="00F47920"/>
    <w:rsid w:val="00F53040"/>
    <w:rsid w:val="00F54F6B"/>
    <w:rsid w:val="00F55DD2"/>
    <w:rsid w:val="00F575F2"/>
    <w:rsid w:val="00F650D8"/>
    <w:rsid w:val="00F6541E"/>
    <w:rsid w:val="00F675B1"/>
    <w:rsid w:val="00F71C85"/>
    <w:rsid w:val="00F8424E"/>
    <w:rsid w:val="00F850F4"/>
    <w:rsid w:val="00FA49FD"/>
    <w:rsid w:val="00FA5EC7"/>
    <w:rsid w:val="00FB3B91"/>
    <w:rsid w:val="00FB3EDF"/>
    <w:rsid w:val="00FB5DD9"/>
    <w:rsid w:val="00FD1CA1"/>
    <w:rsid w:val="00FD3C2E"/>
    <w:rsid w:val="00FE1536"/>
    <w:rsid w:val="00FF5A6F"/>
    <w:rsid w:val="00FF749C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FB6"/>
  <w15:chartTrackingRefBased/>
  <w15:docId w15:val="{C8A563D9-F758-457F-ACA8-84394E1F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D1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rsid w:val="002E1086"/>
    <w:pPr>
      <w:ind w:left="-108" w:right="376"/>
      <w:jc w:val="both"/>
    </w:pPr>
    <w:rPr>
      <w:sz w:val="22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0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03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5D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D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DC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D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D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06ED5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1A6131"/>
    <w:pPr>
      <w:ind w:firstLine="72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A6131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2D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E6E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6EB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E6E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6E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A890-CFD3-405F-B785-132E5DC0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3368</Words>
  <Characters>1921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Stakauskienė</dc:creator>
  <cp:lastModifiedBy>Rūta Balsytė</cp:lastModifiedBy>
  <cp:revision>2</cp:revision>
  <cp:lastPrinted>2025-02-28T09:06:00Z</cp:lastPrinted>
  <dcterms:created xsi:type="dcterms:W3CDTF">2025-06-10T07:31:00Z</dcterms:created>
  <dcterms:modified xsi:type="dcterms:W3CDTF">2025-06-10T07:31:00Z</dcterms:modified>
</cp:coreProperties>
</file>