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3B6E2" w14:textId="4BFD6EF1" w:rsidR="00891865" w:rsidRDefault="00891865" w:rsidP="00BB0EA0">
      <w:pPr>
        <w:spacing w:after="60"/>
        <w:jc w:val="both"/>
        <w:rPr>
          <w:rFonts w:ascii="Times New Roman" w:hAnsi="Times New Roman" w:cs="Times New Roman"/>
          <w:b/>
          <w:sz w:val="24"/>
          <w:szCs w:val="24"/>
          <w:lang w:val="en-GB"/>
        </w:rPr>
      </w:pPr>
      <w:r w:rsidRPr="00891865">
        <w:rPr>
          <w:rFonts w:ascii="Times New Roman" w:hAnsi="Times New Roman" w:cs="Times New Roman"/>
          <w:b/>
          <w:sz w:val="24"/>
          <w:szCs w:val="24"/>
          <w:lang w:val="en-GB"/>
        </w:rPr>
        <w:t xml:space="preserve">DĖL ATSAKYMO Į GAUTĄ </w:t>
      </w:r>
      <w:r>
        <w:rPr>
          <w:rFonts w:ascii="Times New Roman" w:hAnsi="Times New Roman" w:cs="Times New Roman"/>
          <w:b/>
          <w:sz w:val="24"/>
          <w:szCs w:val="24"/>
          <w:lang w:val="en-GB"/>
        </w:rPr>
        <w:t>PAKLAUSIMĄ</w:t>
      </w:r>
      <w:r w:rsidRPr="00891865">
        <w:rPr>
          <w:rFonts w:ascii="Times New Roman" w:hAnsi="Times New Roman" w:cs="Times New Roman"/>
          <w:b/>
          <w:sz w:val="24"/>
          <w:szCs w:val="24"/>
          <w:lang w:val="en-GB"/>
        </w:rPr>
        <w:t xml:space="preserve"> PATEIKIMO</w:t>
      </w:r>
      <w:r>
        <w:rPr>
          <w:rFonts w:ascii="Times New Roman" w:hAnsi="Times New Roman" w:cs="Times New Roman"/>
          <w:b/>
          <w:sz w:val="24"/>
          <w:szCs w:val="24"/>
          <w:lang w:val="en-GB"/>
        </w:rPr>
        <w:t xml:space="preserve"> /</w:t>
      </w:r>
    </w:p>
    <w:p w14:paraId="671DBF18" w14:textId="66F8C9D4" w:rsidR="00BB0EA0" w:rsidRPr="000B4F31" w:rsidRDefault="00BB0EA0" w:rsidP="00BB0EA0">
      <w:pPr>
        <w:spacing w:after="60"/>
        <w:jc w:val="both"/>
        <w:rPr>
          <w:rFonts w:ascii="Times New Roman" w:hAnsi="Times New Roman" w:cs="Times New Roman"/>
          <w:b/>
          <w:sz w:val="24"/>
          <w:szCs w:val="24"/>
          <w:lang w:val="en-GB"/>
        </w:rPr>
      </w:pPr>
      <w:r w:rsidRPr="000B4F31">
        <w:rPr>
          <w:rFonts w:ascii="Times New Roman" w:hAnsi="Times New Roman" w:cs="Times New Roman"/>
          <w:b/>
          <w:sz w:val="24"/>
          <w:szCs w:val="24"/>
          <w:lang w:val="en-GB"/>
        </w:rPr>
        <w:t>ON SUBMITTING A RESPONSE TO AN ENQUIRY RECEIVED</w:t>
      </w:r>
    </w:p>
    <w:p w14:paraId="7B38E584" w14:textId="77777777" w:rsidR="00BB0EA0" w:rsidRPr="000B4F31" w:rsidRDefault="00BB0EA0" w:rsidP="00BB0EA0">
      <w:pPr>
        <w:spacing w:after="0" w:line="240" w:lineRule="auto"/>
        <w:jc w:val="both"/>
        <w:rPr>
          <w:rFonts w:ascii="Times New Roman" w:hAnsi="Times New Roman" w:cs="Times New Roman"/>
          <w:sz w:val="24"/>
          <w:szCs w:val="24"/>
          <w:shd w:val="clear" w:color="auto" w:fill="FFFFFF"/>
          <w:lang w:val="en-GB"/>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820"/>
        <w:gridCol w:w="4961"/>
      </w:tblGrid>
      <w:tr w:rsidR="00BB0EA0" w:rsidRPr="000B4F31" w14:paraId="64686968" w14:textId="77777777" w:rsidTr="00BB0EA0">
        <w:tc>
          <w:tcPr>
            <w:tcW w:w="567" w:type="dxa"/>
            <w:tcBorders>
              <w:top w:val="single" w:sz="4" w:space="0" w:color="auto"/>
              <w:left w:val="single" w:sz="4" w:space="0" w:color="auto"/>
              <w:bottom w:val="single" w:sz="4" w:space="0" w:color="auto"/>
              <w:right w:val="single" w:sz="4" w:space="0" w:color="auto"/>
            </w:tcBorders>
            <w:hideMark/>
          </w:tcPr>
          <w:p w14:paraId="61D4E6D0" w14:textId="20B55752" w:rsidR="00891865" w:rsidRDefault="00891865" w:rsidP="00672DA0">
            <w:pPr>
              <w:spacing w:after="0" w:line="240" w:lineRule="auto"/>
              <w:ind w:firstLine="40"/>
              <w:jc w:val="center"/>
              <w:rPr>
                <w:rFonts w:ascii="Times New Roman" w:hAnsi="Times New Roman" w:cs="Times New Roman"/>
                <w:b/>
                <w:sz w:val="24"/>
                <w:szCs w:val="24"/>
                <w:shd w:val="clear" w:color="auto" w:fill="FFFFFF"/>
                <w:lang w:val="en-GB"/>
              </w:rPr>
            </w:pPr>
            <w:r>
              <w:rPr>
                <w:rFonts w:ascii="Times New Roman" w:hAnsi="Times New Roman" w:cs="Times New Roman"/>
                <w:b/>
                <w:sz w:val="24"/>
                <w:szCs w:val="24"/>
                <w:shd w:val="clear" w:color="auto" w:fill="FFFFFF"/>
                <w:lang w:val="en-GB"/>
              </w:rPr>
              <w:t>Nr</w:t>
            </w:r>
          </w:p>
          <w:p w14:paraId="50C9E513" w14:textId="10B09871" w:rsidR="00BB0EA0" w:rsidRPr="000B4F31" w:rsidRDefault="00BB0EA0" w:rsidP="00672DA0">
            <w:pPr>
              <w:spacing w:after="0" w:line="240" w:lineRule="auto"/>
              <w:ind w:firstLine="40"/>
              <w:jc w:val="center"/>
              <w:rPr>
                <w:rFonts w:ascii="Times New Roman" w:hAnsi="Times New Roman" w:cs="Times New Roman"/>
                <w:b/>
                <w:sz w:val="24"/>
                <w:szCs w:val="24"/>
                <w:shd w:val="clear" w:color="auto" w:fill="FFFFFF"/>
                <w:lang w:val="en-GB"/>
              </w:rPr>
            </w:pPr>
            <w:r w:rsidRPr="000B4F31">
              <w:rPr>
                <w:rFonts w:ascii="Times New Roman" w:hAnsi="Times New Roman" w:cs="Times New Roman"/>
                <w:b/>
                <w:sz w:val="24"/>
                <w:szCs w:val="24"/>
                <w:shd w:val="clear" w:color="auto" w:fill="FFFFFF"/>
                <w:lang w:val="en-GB"/>
              </w:rPr>
              <w:t>No</w:t>
            </w:r>
          </w:p>
          <w:p w14:paraId="6C65E7EF" w14:textId="77777777" w:rsidR="00BB0EA0" w:rsidRPr="000B4F31" w:rsidRDefault="00BB0EA0" w:rsidP="00672DA0">
            <w:pPr>
              <w:spacing w:after="0" w:line="240" w:lineRule="auto"/>
              <w:ind w:firstLine="40"/>
              <w:jc w:val="center"/>
              <w:rPr>
                <w:rFonts w:ascii="Times New Roman" w:hAnsi="Times New Roman" w:cs="Times New Roman"/>
                <w:b/>
                <w:sz w:val="24"/>
                <w:szCs w:val="24"/>
                <w:shd w:val="clear" w:color="auto" w:fill="FFFFFF"/>
                <w:lang w:val="en-GB"/>
              </w:rPr>
            </w:pPr>
          </w:p>
        </w:tc>
        <w:tc>
          <w:tcPr>
            <w:tcW w:w="4820" w:type="dxa"/>
            <w:tcBorders>
              <w:top w:val="single" w:sz="4" w:space="0" w:color="auto"/>
              <w:left w:val="single" w:sz="4" w:space="0" w:color="auto"/>
              <w:bottom w:val="single" w:sz="4" w:space="0" w:color="auto"/>
              <w:right w:val="single" w:sz="4" w:space="0" w:color="auto"/>
            </w:tcBorders>
            <w:hideMark/>
          </w:tcPr>
          <w:p w14:paraId="6FF8B5AB" w14:textId="2AA3BD06" w:rsidR="00891865" w:rsidRDefault="00891865" w:rsidP="00672DA0">
            <w:pPr>
              <w:spacing w:after="0" w:line="240" w:lineRule="auto"/>
              <w:ind w:hanging="108"/>
              <w:jc w:val="center"/>
              <w:rPr>
                <w:rFonts w:ascii="Times New Roman" w:hAnsi="Times New Roman" w:cs="Times New Roman"/>
                <w:b/>
                <w:sz w:val="24"/>
                <w:szCs w:val="24"/>
                <w:shd w:val="clear" w:color="auto" w:fill="FFFFFF"/>
                <w:lang w:val="en-GB"/>
              </w:rPr>
            </w:pPr>
            <w:r w:rsidRPr="00564C5D">
              <w:rPr>
                <w:rFonts w:ascii="Times New Roman" w:hAnsi="Times New Roman" w:cs="Times New Roman"/>
                <w:b/>
                <w:sz w:val="24"/>
                <w:szCs w:val="24"/>
                <w:shd w:val="clear" w:color="auto" w:fill="FFFFFF"/>
                <w:lang w:val="lt-LT"/>
              </w:rPr>
              <w:t>Klausimas</w:t>
            </w:r>
            <w:r>
              <w:rPr>
                <w:rFonts w:ascii="Times New Roman" w:hAnsi="Times New Roman" w:cs="Times New Roman"/>
                <w:b/>
                <w:sz w:val="24"/>
                <w:szCs w:val="24"/>
                <w:shd w:val="clear" w:color="auto" w:fill="FFFFFF"/>
                <w:lang w:val="en-GB"/>
              </w:rPr>
              <w:t xml:space="preserve"> /</w:t>
            </w:r>
          </w:p>
          <w:p w14:paraId="1C7FBA75" w14:textId="1CC5EBED" w:rsidR="00BB0EA0" w:rsidRPr="000B4F31" w:rsidRDefault="00BB0EA0" w:rsidP="00672DA0">
            <w:pPr>
              <w:spacing w:after="0" w:line="240" w:lineRule="auto"/>
              <w:ind w:hanging="108"/>
              <w:jc w:val="center"/>
              <w:rPr>
                <w:rFonts w:ascii="Times New Roman" w:hAnsi="Times New Roman" w:cs="Times New Roman"/>
                <w:b/>
                <w:sz w:val="24"/>
                <w:szCs w:val="24"/>
                <w:shd w:val="clear" w:color="auto" w:fill="FFFFFF"/>
                <w:lang w:val="en-GB"/>
              </w:rPr>
            </w:pPr>
            <w:r w:rsidRPr="000B4F31">
              <w:rPr>
                <w:rFonts w:ascii="Times New Roman" w:hAnsi="Times New Roman" w:cs="Times New Roman"/>
                <w:b/>
                <w:sz w:val="24"/>
                <w:szCs w:val="24"/>
                <w:shd w:val="clear" w:color="auto" w:fill="FFFFFF"/>
                <w:lang w:val="en-GB"/>
              </w:rPr>
              <w:t>Question</w:t>
            </w:r>
          </w:p>
        </w:tc>
        <w:tc>
          <w:tcPr>
            <w:tcW w:w="4961" w:type="dxa"/>
            <w:tcBorders>
              <w:top w:val="single" w:sz="4" w:space="0" w:color="auto"/>
              <w:left w:val="single" w:sz="4" w:space="0" w:color="auto"/>
              <w:bottom w:val="single" w:sz="4" w:space="0" w:color="auto"/>
              <w:right w:val="single" w:sz="4" w:space="0" w:color="auto"/>
            </w:tcBorders>
            <w:hideMark/>
          </w:tcPr>
          <w:p w14:paraId="580C88DA" w14:textId="2D577D66" w:rsidR="00891865" w:rsidRDefault="00891865" w:rsidP="00672DA0">
            <w:pPr>
              <w:spacing w:after="0" w:line="240" w:lineRule="auto"/>
              <w:jc w:val="center"/>
              <w:rPr>
                <w:rFonts w:ascii="Times New Roman" w:hAnsi="Times New Roman" w:cs="Times New Roman"/>
                <w:b/>
                <w:sz w:val="24"/>
                <w:szCs w:val="24"/>
                <w:shd w:val="clear" w:color="auto" w:fill="FFFFFF"/>
                <w:lang w:val="en-GB"/>
              </w:rPr>
            </w:pPr>
            <w:r w:rsidRPr="00564C5D">
              <w:rPr>
                <w:rFonts w:ascii="Times New Roman" w:hAnsi="Times New Roman" w:cs="Times New Roman"/>
                <w:b/>
                <w:sz w:val="24"/>
                <w:szCs w:val="24"/>
                <w:shd w:val="clear" w:color="auto" w:fill="FFFFFF"/>
                <w:lang w:val="lt-LT"/>
              </w:rPr>
              <w:t>Atsakymas</w:t>
            </w:r>
            <w:r>
              <w:rPr>
                <w:rFonts w:ascii="Times New Roman" w:hAnsi="Times New Roman" w:cs="Times New Roman"/>
                <w:b/>
                <w:sz w:val="24"/>
                <w:szCs w:val="24"/>
                <w:shd w:val="clear" w:color="auto" w:fill="FFFFFF"/>
                <w:lang w:val="en-GB"/>
              </w:rPr>
              <w:t xml:space="preserve"> /</w:t>
            </w:r>
          </w:p>
          <w:p w14:paraId="6B20CD14" w14:textId="66975E60" w:rsidR="00BB0EA0" w:rsidRPr="000B4F31" w:rsidRDefault="00BB0EA0" w:rsidP="00672DA0">
            <w:pPr>
              <w:spacing w:after="0" w:line="240" w:lineRule="auto"/>
              <w:jc w:val="center"/>
              <w:rPr>
                <w:rFonts w:ascii="Times New Roman" w:hAnsi="Times New Roman" w:cs="Times New Roman"/>
                <w:b/>
                <w:sz w:val="24"/>
                <w:szCs w:val="24"/>
                <w:shd w:val="clear" w:color="auto" w:fill="FFFFFF"/>
                <w:lang w:val="en-GB"/>
              </w:rPr>
            </w:pPr>
            <w:r w:rsidRPr="000B4F31">
              <w:rPr>
                <w:rFonts w:ascii="Times New Roman" w:hAnsi="Times New Roman" w:cs="Times New Roman"/>
                <w:b/>
                <w:sz w:val="24"/>
                <w:szCs w:val="24"/>
                <w:shd w:val="clear" w:color="auto" w:fill="FFFFFF"/>
                <w:lang w:val="en-GB"/>
              </w:rPr>
              <w:t xml:space="preserve">Answer </w:t>
            </w:r>
          </w:p>
        </w:tc>
      </w:tr>
      <w:tr w:rsidR="00BB0EA0" w:rsidRPr="000B4F31" w14:paraId="479AFBA7" w14:textId="77777777" w:rsidTr="00564C5D">
        <w:trPr>
          <w:trHeight w:val="10046"/>
        </w:trPr>
        <w:tc>
          <w:tcPr>
            <w:tcW w:w="567" w:type="dxa"/>
          </w:tcPr>
          <w:p w14:paraId="14A09F6A" w14:textId="77777777" w:rsidR="00BB0EA0" w:rsidRPr="000B4F31" w:rsidRDefault="00BB0EA0" w:rsidP="00BB0EA0">
            <w:pPr>
              <w:numPr>
                <w:ilvl w:val="0"/>
                <w:numId w:val="1"/>
              </w:numPr>
              <w:spacing w:after="0" w:line="240" w:lineRule="auto"/>
              <w:ind w:hanging="720"/>
              <w:jc w:val="center"/>
              <w:rPr>
                <w:rFonts w:ascii="Times New Roman" w:hAnsi="Times New Roman" w:cs="Times New Roman"/>
                <w:sz w:val="24"/>
                <w:szCs w:val="24"/>
                <w:shd w:val="clear" w:color="auto" w:fill="FFFFFF"/>
                <w:lang w:val="en-GB"/>
              </w:rPr>
            </w:pPr>
          </w:p>
        </w:tc>
        <w:tc>
          <w:tcPr>
            <w:tcW w:w="4820" w:type="dxa"/>
          </w:tcPr>
          <w:p w14:paraId="1E1EA1F1" w14:textId="702A44A4" w:rsidR="00891865" w:rsidRPr="00891865" w:rsidRDefault="00891865" w:rsidP="00891865">
            <w:pPr>
              <w:spacing w:after="120" w:line="257" w:lineRule="auto"/>
              <w:rPr>
                <w:rFonts w:ascii="Times New Roman" w:hAnsi="Times New Roman" w:cs="Times New Roman"/>
                <w:i/>
                <w:iCs/>
                <w:lang w:val="lt-LT"/>
              </w:rPr>
            </w:pPr>
            <w:r w:rsidRPr="00891865">
              <w:rPr>
                <w:rFonts w:ascii="Times New Roman" w:hAnsi="Times New Roman" w:cs="Times New Roman"/>
                <w:i/>
                <w:iCs/>
                <w:lang w:val="lt-LT"/>
              </w:rPr>
              <w:t>In Lithuanian</w:t>
            </w:r>
          </w:p>
          <w:p w14:paraId="77371417" w14:textId="69FE535E" w:rsidR="00F64842" w:rsidRPr="00F64842" w:rsidRDefault="00F64842" w:rsidP="00F64842">
            <w:pPr>
              <w:spacing w:line="256" w:lineRule="auto"/>
              <w:rPr>
                <w:rFonts w:ascii="Times New Roman" w:hAnsi="Times New Roman" w:cs="Times New Roman"/>
                <w:lang w:val="lt-LT"/>
              </w:rPr>
            </w:pPr>
            <w:r w:rsidRPr="00F64842">
              <w:rPr>
                <w:rFonts w:ascii="Times New Roman" w:hAnsi="Times New Roman" w:cs="Times New Roman"/>
                <w:lang w:val="lt-LT"/>
              </w:rPr>
              <w:t>Kur ieškoti šio punkto  (specialiųjų sąlygų 1.1 punktas)?</w:t>
            </w:r>
          </w:p>
          <w:tbl>
            <w:tblPr>
              <w:tblW w:w="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90"/>
              <w:gridCol w:w="2976"/>
            </w:tblGrid>
            <w:tr w:rsidR="00F64842" w:rsidRPr="00F64842" w14:paraId="09DFE5E6" w14:textId="77777777" w:rsidTr="00F64842">
              <w:tc>
                <w:tcPr>
                  <w:tcW w:w="1590" w:type="dxa"/>
                  <w:vMerge w:val="restart"/>
                  <w:shd w:val="clear" w:color="auto" w:fill="F2F2F2"/>
                  <w:tcMar>
                    <w:top w:w="0" w:type="dxa"/>
                    <w:left w:w="108" w:type="dxa"/>
                    <w:bottom w:w="0" w:type="dxa"/>
                    <w:right w:w="108" w:type="dxa"/>
                  </w:tcMar>
                  <w:hideMark/>
                </w:tcPr>
                <w:p w14:paraId="793728C6" w14:textId="77777777" w:rsidR="00F64842" w:rsidRPr="00F64842" w:rsidRDefault="00F64842" w:rsidP="00F64842">
                  <w:pPr>
                    <w:rPr>
                      <w:rFonts w:ascii="Times New Roman" w:hAnsi="Times New Roman" w:cs="Times New Roman"/>
                      <w:lang w:val="lt-LT"/>
                    </w:rPr>
                  </w:pPr>
                  <w:r w:rsidRPr="00F64842">
                    <w:rPr>
                      <w:rFonts w:ascii="Times New Roman" w:hAnsi="Times New Roman" w:cs="Times New Roman"/>
                      <w:lang w:val="lt-LT"/>
                    </w:rPr>
                    <w:t>Mokėjimai atliekami eurais toliau nurodyta tvarka:</w:t>
                  </w:r>
                </w:p>
              </w:tc>
              <w:tc>
                <w:tcPr>
                  <w:tcW w:w="2976" w:type="dxa"/>
                  <w:tcMar>
                    <w:top w:w="0" w:type="dxa"/>
                    <w:left w:w="108" w:type="dxa"/>
                    <w:bottom w:w="0" w:type="dxa"/>
                    <w:right w:w="108" w:type="dxa"/>
                  </w:tcMar>
                  <w:hideMark/>
                </w:tcPr>
                <w:p w14:paraId="54242658" w14:textId="77777777" w:rsidR="00F64842" w:rsidRPr="00F64842" w:rsidRDefault="00F64842" w:rsidP="00F64842">
                  <w:pPr>
                    <w:jc w:val="both"/>
                    <w:rPr>
                      <w:rFonts w:ascii="Times New Roman" w:hAnsi="Times New Roman" w:cs="Times New Roman"/>
                      <w:lang w:val="lt-LT"/>
                    </w:rPr>
                  </w:pPr>
                  <w:r w:rsidRPr="00F64842">
                    <w:rPr>
                      <w:rFonts w:ascii="Times New Roman" w:hAnsi="Times New Roman" w:cs="Times New Roman"/>
                      <w:lang w:val="lt-LT"/>
                    </w:rPr>
                    <w:t>4.1.1. Už Sutarties specialiųjų sąlygų 1.1 punkte nurodytus Darbus, jei jie atlikti pagal Sutartį ir Sutarties 2 priedą „Techninė specifikacija“ tinkamai ir laiku, mokama dalimis. Numatomi ne daugiau kaip 2 tarpiniai mokėjimai per mėnesį.</w:t>
                  </w:r>
                </w:p>
              </w:tc>
            </w:tr>
            <w:tr w:rsidR="00F64842" w:rsidRPr="00E5043E" w14:paraId="67CE10D6" w14:textId="77777777" w:rsidTr="00F64842">
              <w:tc>
                <w:tcPr>
                  <w:tcW w:w="1590" w:type="dxa"/>
                  <w:vMerge/>
                  <w:vAlign w:val="center"/>
                  <w:hideMark/>
                </w:tcPr>
                <w:p w14:paraId="6D83598E" w14:textId="77777777" w:rsidR="00F64842" w:rsidRPr="00F64842" w:rsidRDefault="00F64842" w:rsidP="00F64842">
                  <w:pPr>
                    <w:spacing w:after="0"/>
                    <w:rPr>
                      <w:rFonts w:ascii="Times New Roman" w:hAnsi="Times New Roman" w:cs="Times New Roman"/>
                      <w:kern w:val="2"/>
                      <w:lang w:val="lt-LT"/>
                      <w14:ligatures w14:val="standardContextual"/>
                    </w:rPr>
                  </w:pPr>
                </w:p>
              </w:tc>
              <w:tc>
                <w:tcPr>
                  <w:tcW w:w="2976" w:type="dxa"/>
                  <w:tcMar>
                    <w:top w:w="0" w:type="dxa"/>
                    <w:left w:w="108" w:type="dxa"/>
                    <w:bottom w:w="0" w:type="dxa"/>
                    <w:right w:w="108" w:type="dxa"/>
                  </w:tcMar>
                  <w:hideMark/>
                </w:tcPr>
                <w:p w14:paraId="630F94D8" w14:textId="77777777" w:rsidR="00F64842" w:rsidRPr="00F64842" w:rsidRDefault="00F64842" w:rsidP="00F64842">
                  <w:pPr>
                    <w:jc w:val="both"/>
                    <w:rPr>
                      <w:rFonts w:ascii="Times New Roman" w:hAnsi="Times New Roman" w:cs="Times New Roman"/>
                      <w:lang w:val="lt-LT"/>
                    </w:rPr>
                  </w:pPr>
                  <w:r w:rsidRPr="00F64842">
                    <w:rPr>
                      <w:rFonts w:ascii="Times New Roman" w:hAnsi="Times New Roman" w:cs="Times New Roman"/>
                      <w:lang w:val="lt-LT"/>
                    </w:rPr>
                    <w:t>4.1.2. Rangovui atlikus atitinkamą Sutarties specialiųjų sąlygų 1.1 punkte numatytų Darbų dalį ir perdavus Darbus Sutarties bendrųjų sąlygų 4 punkte nustatyta tvarka, Šalims pasirašius Sutarties 4 priedą „Atliktų darbų aktas“, CPVA atlieka tarpinį mokėjimą pagal Rangovo pateiktą Sutarties 3 priedą „Sąskaita faktūra“ (pagal Sutartį);</w:t>
                  </w:r>
                </w:p>
              </w:tc>
            </w:tr>
            <w:tr w:rsidR="00F64842" w:rsidRPr="00E5043E" w14:paraId="7B1BB8B3" w14:textId="77777777" w:rsidTr="00F64842">
              <w:tc>
                <w:tcPr>
                  <w:tcW w:w="1590" w:type="dxa"/>
                  <w:vMerge/>
                  <w:vAlign w:val="center"/>
                  <w:hideMark/>
                </w:tcPr>
                <w:p w14:paraId="6768D0EF" w14:textId="77777777" w:rsidR="00F64842" w:rsidRPr="00F64842" w:rsidRDefault="00F64842" w:rsidP="00F64842">
                  <w:pPr>
                    <w:spacing w:after="0"/>
                    <w:rPr>
                      <w:rFonts w:ascii="Times New Roman" w:hAnsi="Times New Roman" w:cs="Times New Roman"/>
                      <w:kern w:val="2"/>
                      <w:lang w:val="lt-LT"/>
                      <w14:ligatures w14:val="standardContextual"/>
                    </w:rPr>
                  </w:pPr>
                </w:p>
              </w:tc>
              <w:tc>
                <w:tcPr>
                  <w:tcW w:w="2976" w:type="dxa"/>
                  <w:tcMar>
                    <w:top w:w="0" w:type="dxa"/>
                    <w:left w:w="108" w:type="dxa"/>
                    <w:bottom w:w="0" w:type="dxa"/>
                    <w:right w:w="108" w:type="dxa"/>
                  </w:tcMar>
                  <w:hideMark/>
                </w:tcPr>
                <w:p w14:paraId="3B244FF2" w14:textId="77777777" w:rsidR="00F64842" w:rsidRPr="00F64842" w:rsidRDefault="00F64842" w:rsidP="00F64842">
                  <w:pPr>
                    <w:jc w:val="both"/>
                    <w:rPr>
                      <w:rFonts w:ascii="Times New Roman" w:hAnsi="Times New Roman" w:cs="Times New Roman"/>
                      <w:lang w:val="lt-LT"/>
                    </w:rPr>
                  </w:pPr>
                  <w:r w:rsidRPr="00F64842">
                    <w:rPr>
                      <w:rFonts w:ascii="Times New Roman" w:hAnsi="Times New Roman" w:cs="Times New Roman"/>
                      <w:lang w:val="lt-LT"/>
                    </w:rPr>
                    <w:t>4.1.3. Rangovui atlikus visus Darbus ir perdavus galutinį rezultatą Sutarties bendrųjų sąlygų 4 punkte nustatyta tvarka, Šalims ir Statinio statybos techninės priežiūros vadovui pasirašius Sutarties 5 priedą „Galutinis darbų perdavimo - priėmimo aktas“, CPVA atlieka galutinį mokėjimą pagal Rangovo pateiktą galutinę sąskaitą faktūrą (pagal Sutartį).</w:t>
                  </w:r>
                </w:p>
              </w:tc>
            </w:tr>
          </w:tbl>
          <w:p w14:paraId="6B96CDAB" w14:textId="77777777" w:rsidR="00F64842" w:rsidRDefault="00F64842" w:rsidP="00672DA0">
            <w:pPr>
              <w:spacing w:after="0" w:line="240" w:lineRule="auto"/>
              <w:jc w:val="both"/>
              <w:rPr>
                <w:rFonts w:ascii="Times New Roman" w:hAnsi="Times New Roman" w:cs="Times New Roman"/>
                <w:sz w:val="24"/>
                <w:szCs w:val="24"/>
                <w:lang w:val="lt-LT"/>
              </w:rPr>
            </w:pPr>
          </w:p>
          <w:p w14:paraId="135D0F23" w14:textId="5C9941BE" w:rsidR="00564C5D" w:rsidRPr="00564C5D" w:rsidRDefault="00564C5D" w:rsidP="00564C5D">
            <w:pPr>
              <w:spacing w:after="120" w:line="257" w:lineRule="auto"/>
              <w:rPr>
                <w:rFonts w:ascii="Times New Roman" w:hAnsi="Times New Roman" w:cs="Times New Roman"/>
                <w:i/>
                <w:iCs/>
                <w:lang w:val="en-GB"/>
              </w:rPr>
            </w:pPr>
            <w:r w:rsidRPr="00564C5D">
              <w:rPr>
                <w:rFonts w:ascii="Times New Roman" w:hAnsi="Times New Roman" w:cs="Times New Roman"/>
                <w:i/>
                <w:iCs/>
                <w:lang w:val="en-GB"/>
              </w:rPr>
              <w:t>In English</w:t>
            </w:r>
          </w:p>
          <w:p w14:paraId="006FE423" w14:textId="77777777" w:rsidR="00564C5D" w:rsidRPr="00564C5D" w:rsidRDefault="00564C5D" w:rsidP="00672DA0">
            <w:pPr>
              <w:spacing w:after="0" w:line="240" w:lineRule="auto"/>
              <w:jc w:val="both"/>
              <w:rPr>
                <w:rFonts w:ascii="Times New Roman" w:hAnsi="Times New Roman" w:cs="Times New Roman"/>
                <w:lang w:val="en-GB"/>
              </w:rPr>
            </w:pPr>
            <w:r w:rsidRPr="00564C5D">
              <w:rPr>
                <w:rFonts w:ascii="Times New Roman" w:hAnsi="Times New Roman" w:cs="Times New Roman"/>
                <w:lang w:val="en-GB"/>
              </w:rPr>
              <w:t xml:space="preserve">Where can I find this </w:t>
            </w:r>
            <w:proofErr w:type="gramStart"/>
            <w:r w:rsidRPr="00564C5D">
              <w:rPr>
                <w:rFonts w:ascii="Times New Roman" w:hAnsi="Times New Roman" w:cs="Times New Roman"/>
                <w:lang w:val="en-GB"/>
              </w:rPr>
              <w:t>clause  (</w:t>
            </w:r>
            <w:proofErr w:type="gramEnd"/>
            <w:r w:rsidRPr="00564C5D">
              <w:rPr>
                <w:rFonts w:ascii="Times New Roman" w:hAnsi="Times New Roman" w:cs="Times New Roman"/>
                <w:lang w:val="en-GB"/>
              </w:rPr>
              <w:t>clause 1.1 of the special conditions)?</w:t>
            </w:r>
          </w:p>
          <w:tbl>
            <w:tblPr>
              <w:tblW w:w="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90"/>
              <w:gridCol w:w="2976"/>
            </w:tblGrid>
            <w:tr w:rsidR="00564C5D" w:rsidRPr="00564C5D" w14:paraId="4C70F0C7" w14:textId="77777777" w:rsidTr="000A0E60">
              <w:tc>
                <w:tcPr>
                  <w:tcW w:w="1590" w:type="dxa"/>
                  <w:vMerge w:val="restart"/>
                  <w:shd w:val="clear" w:color="auto" w:fill="F2F2F2"/>
                  <w:tcMar>
                    <w:top w:w="0" w:type="dxa"/>
                    <w:left w:w="108" w:type="dxa"/>
                    <w:bottom w:w="0" w:type="dxa"/>
                    <w:right w:w="108" w:type="dxa"/>
                  </w:tcMar>
                  <w:hideMark/>
                </w:tcPr>
                <w:p w14:paraId="4FA43054" w14:textId="62595DF9" w:rsidR="00564C5D" w:rsidRPr="00564C5D" w:rsidRDefault="00564C5D" w:rsidP="00564C5D">
                  <w:pPr>
                    <w:rPr>
                      <w:rFonts w:ascii="Times New Roman" w:hAnsi="Times New Roman" w:cs="Times New Roman"/>
                      <w:lang w:val="en-GB"/>
                    </w:rPr>
                  </w:pPr>
                  <w:r w:rsidRPr="00564C5D">
                    <w:rPr>
                      <w:rFonts w:ascii="Times New Roman" w:hAnsi="Times New Roman" w:cs="Times New Roman"/>
                      <w:lang w:val="en-GB"/>
                    </w:rPr>
                    <w:lastRenderedPageBreak/>
                    <w:t>Payments shall be made in euros in the following order:</w:t>
                  </w:r>
                </w:p>
              </w:tc>
              <w:tc>
                <w:tcPr>
                  <w:tcW w:w="2976" w:type="dxa"/>
                  <w:tcMar>
                    <w:top w:w="0" w:type="dxa"/>
                    <w:left w:w="108" w:type="dxa"/>
                    <w:bottom w:w="0" w:type="dxa"/>
                    <w:right w:w="108" w:type="dxa"/>
                  </w:tcMar>
                  <w:hideMark/>
                </w:tcPr>
                <w:p w14:paraId="68DEF52F" w14:textId="4F19267A" w:rsidR="00564C5D" w:rsidRPr="00564C5D" w:rsidRDefault="00564C5D" w:rsidP="00564C5D">
                  <w:pPr>
                    <w:jc w:val="both"/>
                    <w:rPr>
                      <w:rFonts w:ascii="Times New Roman" w:hAnsi="Times New Roman" w:cs="Times New Roman"/>
                      <w:lang w:val="en-GB"/>
                    </w:rPr>
                  </w:pPr>
                  <w:r w:rsidRPr="00564C5D">
                    <w:rPr>
                      <w:rFonts w:ascii="Times New Roman" w:hAnsi="Times New Roman" w:cs="Times New Roman"/>
                      <w:lang w:val="en-GB"/>
                    </w:rPr>
                    <w:t xml:space="preserve">4.1.1. Payment for the Works specified in Clause 1.1 of the Special Conditions of the Contract shall be made in </w:t>
                  </w:r>
                  <w:proofErr w:type="spellStart"/>
                  <w:r w:rsidRPr="00564C5D">
                    <w:rPr>
                      <w:rFonts w:ascii="Times New Roman" w:hAnsi="Times New Roman" w:cs="Times New Roman"/>
                      <w:lang w:val="en-GB"/>
                    </w:rPr>
                    <w:t>installments</w:t>
                  </w:r>
                  <w:proofErr w:type="spellEnd"/>
                  <w:r w:rsidRPr="00564C5D">
                    <w:rPr>
                      <w:rFonts w:ascii="Times New Roman" w:hAnsi="Times New Roman" w:cs="Times New Roman"/>
                      <w:lang w:val="en-GB"/>
                    </w:rPr>
                    <w:t xml:space="preserve"> if they are performed in accordance with the Contract and Annex 2 to the Contract, "Technical Specification," in a proper and timely manner. No more than two interim payments per month are envisaged.</w:t>
                  </w:r>
                </w:p>
              </w:tc>
            </w:tr>
            <w:tr w:rsidR="00564C5D" w:rsidRPr="00564C5D" w14:paraId="5E17F692" w14:textId="77777777" w:rsidTr="000A0E60">
              <w:tc>
                <w:tcPr>
                  <w:tcW w:w="1590" w:type="dxa"/>
                  <w:vMerge/>
                  <w:vAlign w:val="center"/>
                  <w:hideMark/>
                </w:tcPr>
                <w:p w14:paraId="23D1E0EE" w14:textId="77777777" w:rsidR="00564C5D" w:rsidRPr="00564C5D" w:rsidRDefault="00564C5D" w:rsidP="00564C5D">
                  <w:pPr>
                    <w:spacing w:after="0"/>
                    <w:rPr>
                      <w:rFonts w:ascii="Times New Roman" w:hAnsi="Times New Roman" w:cs="Times New Roman"/>
                      <w:kern w:val="2"/>
                      <w:lang w:val="en-GB"/>
                      <w14:ligatures w14:val="standardContextual"/>
                    </w:rPr>
                  </w:pPr>
                </w:p>
              </w:tc>
              <w:tc>
                <w:tcPr>
                  <w:tcW w:w="2976" w:type="dxa"/>
                  <w:tcMar>
                    <w:top w:w="0" w:type="dxa"/>
                    <w:left w:w="108" w:type="dxa"/>
                    <w:bottom w:w="0" w:type="dxa"/>
                    <w:right w:w="108" w:type="dxa"/>
                  </w:tcMar>
                  <w:hideMark/>
                </w:tcPr>
                <w:p w14:paraId="45AECDBF" w14:textId="0F094321" w:rsidR="00564C5D" w:rsidRPr="00564C5D" w:rsidRDefault="00564C5D" w:rsidP="00564C5D">
                  <w:pPr>
                    <w:jc w:val="both"/>
                    <w:rPr>
                      <w:rFonts w:ascii="Times New Roman" w:hAnsi="Times New Roman" w:cs="Times New Roman"/>
                      <w:lang w:val="en-GB"/>
                    </w:rPr>
                  </w:pPr>
                  <w:r w:rsidRPr="00564C5D">
                    <w:rPr>
                      <w:rFonts w:ascii="Times New Roman" w:hAnsi="Times New Roman" w:cs="Times New Roman"/>
                      <w:lang w:val="en-GB"/>
                    </w:rPr>
                    <w:t>4.1.2. Upon completion by the Contractor of the relevant part of the Works specified in Clause 1.1 of the Special Conditions of the Contract and upon transfer of the Works in accordance with the procedure set out in Clause 4 of the General Conditions of the Contract, upon the Parties signing Annex 4 to the Contract, "Act of Completed Works," CPVA shall make an interim payment in accordance with Annex 3 to the Contract, "Invoice" (in accordance with the Contract) submitted by the Contractor;</w:t>
                  </w:r>
                </w:p>
              </w:tc>
            </w:tr>
            <w:tr w:rsidR="00564C5D" w:rsidRPr="00564C5D" w14:paraId="7EFA727D" w14:textId="77777777" w:rsidTr="000A0E60">
              <w:tc>
                <w:tcPr>
                  <w:tcW w:w="1590" w:type="dxa"/>
                  <w:vMerge/>
                  <w:vAlign w:val="center"/>
                  <w:hideMark/>
                </w:tcPr>
                <w:p w14:paraId="585B253D" w14:textId="77777777" w:rsidR="00564C5D" w:rsidRPr="00564C5D" w:rsidRDefault="00564C5D" w:rsidP="00564C5D">
                  <w:pPr>
                    <w:spacing w:after="0"/>
                    <w:rPr>
                      <w:rFonts w:ascii="Times New Roman" w:hAnsi="Times New Roman" w:cs="Times New Roman"/>
                      <w:kern w:val="2"/>
                      <w:lang w:val="en-GB"/>
                      <w14:ligatures w14:val="standardContextual"/>
                    </w:rPr>
                  </w:pPr>
                </w:p>
              </w:tc>
              <w:tc>
                <w:tcPr>
                  <w:tcW w:w="2976" w:type="dxa"/>
                  <w:tcMar>
                    <w:top w:w="0" w:type="dxa"/>
                    <w:left w:w="108" w:type="dxa"/>
                    <w:bottom w:w="0" w:type="dxa"/>
                    <w:right w:w="108" w:type="dxa"/>
                  </w:tcMar>
                  <w:hideMark/>
                </w:tcPr>
                <w:p w14:paraId="3BB08C12" w14:textId="17CA1F50" w:rsidR="00564C5D" w:rsidRPr="00564C5D" w:rsidRDefault="00564C5D" w:rsidP="00564C5D">
                  <w:pPr>
                    <w:jc w:val="both"/>
                    <w:rPr>
                      <w:rFonts w:ascii="Times New Roman" w:hAnsi="Times New Roman" w:cs="Times New Roman"/>
                      <w:lang w:val="en-GB"/>
                    </w:rPr>
                  </w:pPr>
                  <w:r w:rsidRPr="00564C5D">
                    <w:rPr>
                      <w:rFonts w:ascii="Times New Roman" w:hAnsi="Times New Roman" w:cs="Times New Roman"/>
                      <w:lang w:val="en-GB"/>
                    </w:rPr>
                    <w:t>4.1.3. Upon completion of all Works by the Contractor and delivery of the final result in accordance with the procedure set forth in Clause 4 of the General Terms and Conditions of the Contract, the Parties and the technical supervisor of the construction of the Building shall sign Annex 5 to the Contract, "Final Act of Transfer and Acceptance of Works," and CPVA shall make the final payment in accordance with the final invoice submitted by the Contractor (in accordance with the Contract).</w:t>
                  </w:r>
                </w:p>
              </w:tc>
            </w:tr>
          </w:tbl>
          <w:p w14:paraId="6E085C9F" w14:textId="5E110F5A" w:rsidR="00564C5D" w:rsidRPr="00F64842" w:rsidRDefault="00564C5D" w:rsidP="00672DA0">
            <w:pPr>
              <w:spacing w:after="0" w:line="240" w:lineRule="auto"/>
              <w:jc w:val="both"/>
              <w:rPr>
                <w:rFonts w:ascii="Times New Roman" w:hAnsi="Times New Roman" w:cs="Times New Roman"/>
                <w:sz w:val="24"/>
                <w:szCs w:val="24"/>
                <w:lang w:val="lt-LT"/>
              </w:rPr>
            </w:pPr>
          </w:p>
        </w:tc>
        <w:tc>
          <w:tcPr>
            <w:tcW w:w="4961" w:type="dxa"/>
          </w:tcPr>
          <w:p w14:paraId="7DD3B6ED" w14:textId="77777777" w:rsidR="00891865" w:rsidRPr="00891865" w:rsidRDefault="00891865" w:rsidP="00891865">
            <w:pPr>
              <w:spacing w:after="120" w:line="257" w:lineRule="auto"/>
              <w:rPr>
                <w:rFonts w:ascii="Times New Roman" w:hAnsi="Times New Roman" w:cs="Times New Roman"/>
                <w:i/>
                <w:iCs/>
                <w:lang w:val="lt-LT"/>
              </w:rPr>
            </w:pPr>
            <w:r w:rsidRPr="00891865">
              <w:rPr>
                <w:rFonts w:ascii="Times New Roman" w:hAnsi="Times New Roman" w:cs="Times New Roman"/>
                <w:i/>
                <w:iCs/>
                <w:lang w:val="lt-LT"/>
              </w:rPr>
              <w:lastRenderedPageBreak/>
              <w:t>In Lithuanian</w:t>
            </w:r>
          </w:p>
          <w:p w14:paraId="4FEA60E8" w14:textId="264B61F8" w:rsidR="00BB0EA0" w:rsidRDefault="00F64842" w:rsidP="00BB0EA0">
            <w:pPr>
              <w:spacing w:after="60" w:line="240" w:lineRule="auto"/>
              <w:jc w:val="both"/>
              <w:rPr>
                <w:rFonts w:ascii="Times New Roman" w:hAnsi="Times New Roman" w:cs="Times New Roman"/>
                <w:lang w:val="lt-LT"/>
              </w:rPr>
            </w:pPr>
            <w:r w:rsidRPr="00F64842">
              <w:rPr>
                <w:rFonts w:ascii="Times New Roman" w:hAnsi="Times New Roman" w:cs="Times New Roman"/>
                <w:lang w:val="lt-LT"/>
              </w:rPr>
              <w:t xml:space="preserve">Kaip ir nurodyta </w:t>
            </w:r>
            <w:r>
              <w:rPr>
                <w:rFonts w:ascii="Times New Roman" w:hAnsi="Times New Roman" w:cs="Times New Roman"/>
                <w:lang w:val="lt-LT"/>
              </w:rPr>
              <w:t>pateiktose sutarties nuostatose, referuojama į Sutarties Specialiųjų sąlygų 1.1 punktą, kuriame įvardintas pirkimo objektas:</w:t>
            </w:r>
          </w:p>
          <w:tbl>
            <w:tblPr>
              <w:tblStyle w:val="TableGrid1"/>
              <w:tblW w:w="5000" w:type="pct"/>
              <w:tblLook w:val="04A0" w:firstRow="1" w:lastRow="0" w:firstColumn="1" w:lastColumn="0" w:noHBand="0" w:noVBand="1"/>
            </w:tblPr>
            <w:tblGrid>
              <w:gridCol w:w="601"/>
              <w:gridCol w:w="1701"/>
              <w:gridCol w:w="2433"/>
            </w:tblGrid>
            <w:tr w:rsidR="00F64842" w:rsidRPr="00E5043E" w14:paraId="3D30B71D" w14:textId="77777777" w:rsidTr="00F64842">
              <w:trPr>
                <w:trHeight w:val="20"/>
              </w:trPr>
              <w:tc>
                <w:tcPr>
                  <w:tcW w:w="635" w:type="pct"/>
                  <w:shd w:val="clear" w:color="auto" w:fill="F2F2F2"/>
                  <w:vAlign w:val="center"/>
                </w:tcPr>
                <w:p w14:paraId="344C7980" w14:textId="77777777" w:rsidR="00F64842" w:rsidRPr="00F64842" w:rsidRDefault="00F64842" w:rsidP="00F64842">
                  <w:pPr>
                    <w:tabs>
                      <w:tab w:val="left" w:pos="0"/>
                    </w:tabs>
                    <w:contextualSpacing/>
                    <w:jc w:val="left"/>
                    <w:rPr>
                      <w:rFonts w:ascii="Times New Roman" w:eastAsia="Times New Roman" w:hAnsi="Times New Roman" w:cs="Times New Roman"/>
                      <w:color w:val="000000"/>
                      <w:spacing w:val="-8"/>
                      <w:lang w:val="lt-LT"/>
                    </w:rPr>
                  </w:pPr>
                  <w:r w:rsidRPr="00F64842">
                    <w:rPr>
                      <w:rFonts w:ascii="Times New Roman" w:eastAsia="Times New Roman" w:hAnsi="Times New Roman" w:cs="Times New Roman"/>
                      <w:color w:val="000000"/>
                      <w:spacing w:val="-8"/>
                      <w:lang w:val="lt-LT"/>
                    </w:rPr>
                    <w:t>1.1.</w:t>
                  </w:r>
                </w:p>
              </w:tc>
              <w:tc>
                <w:tcPr>
                  <w:tcW w:w="1796" w:type="pct"/>
                  <w:shd w:val="clear" w:color="auto" w:fill="F2F2F2"/>
                </w:tcPr>
                <w:p w14:paraId="74DDF279" w14:textId="77777777" w:rsidR="00F64842" w:rsidRPr="00F64842" w:rsidRDefault="00F64842" w:rsidP="00F64842">
                  <w:pPr>
                    <w:rPr>
                      <w:rFonts w:ascii="Times New Roman" w:eastAsia="Times New Roman" w:hAnsi="Times New Roman" w:cs="Times New Roman"/>
                      <w:color w:val="000000"/>
                      <w:spacing w:val="-8"/>
                      <w:lang w:val="uk-UA"/>
                    </w:rPr>
                  </w:pPr>
                  <w:r w:rsidRPr="00F64842">
                    <w:rPr>
                      <w:rFonts w:ascii="Times New Roman" w:hAnsi="Times New Roman" w:cs="Times New Roman"/>
                      <w:lang w:val="lt-LT"/>
                    </w:rPr>
                    <w:t xml:space="preserve">Darbai – Sutarties 2 priede „Techninė specifikacija“ ir (arba) Projekte kaip apibrėžta Sutarties specialiųjų sąlygų 1.1 punkte. </w:t>
                  </w:r>
                </w:p>
              </w:tc>
              <w:tc>
                <w:tcPr>
                  <w:tcW w:w="2569" w:type="pct"/>
                  <w:shd w:val="clear" w:color="auto" w:fill="F2F2F2"/>
                </w:tcPr>
                <w:p w14:paraId="01ABF709" w14:textId="77777777" w:rsidR="00F64842" w:rsidRPr="00F64842" w:rsidRDefault="00F64842" w:rsidP="00F64842">
                  <w:pPr>
                    <w:rPr>
                      <w:rFonts w:ascii="Times New Roman" w:hAnsi="Times New Roman" w:cs="Times New Roman"/>
                      <w:lang w:val="lt-LT"/>
                    </w:rPr>
                  </w:pPr>
                  <w:r w:rsidRPr="00F64842">
                    <w:rPr>
                      <w:rFonts w:ascii="Times New Roman" w:hAnsi="Times New Roman" w:cs="Times New Roman"/>
                      <w:iCs/>
                      <w:lang w:val="lt-LT"/>
                    </w:rPr>
                    <w:t>Saulės elektrinės su elektros energijos kaupimo sistema (akumuliatoriais) projektavimas, tiekimas ir įrengimas</w:t>
                  </w:r>
                  <w:r w:rsidRPr="00F64842">
                    <w:rPr>
                      <w:rFonts w:ascii="Times New Roman" w:hAnsi="Times New Roman" w:cs="Times New Roman"/>
                      <w:iCs/>
                      <w:lang w:val="uk-UA"/>
                    </w:rPr>
                    <w:t>)</w:t>
                  </w:r>
                  <w:r w:rsidRPr="00F64842">
                    <w:rPr>
                      <w:rFonts w:ascii="Times New Roman" w:hAnsi="Times New Roman" w:cs="Times New Roman"/>
                      <w:lang w:val="lt-LT"/>
                    </w:rPr>
                    <w:t xml:space="preserve"> (toliau – Darbai).</w:t>
                  </w:r>
                </w:p>
              </w:tc>
            </w:tr>
          </w:tbl>
          <w:p w14:paraId="5B8FA9C8" w14:textId="77777777" w:rsidR="00F64842" w:rsidRDefault="00F64842" w:rsidP="00BB0EA0">
            <w:pPr>
              <w:spacing w:after="60" w:line="240" w:lineRule="auto"/>
              <w:jc w:val="both"/>
              <w:rPr>
                <w:rFonts w:ascii="Times New Roman" w:hAnsi="Times New Roman" w:cs="Times New Roman"/>
                <w:lang w:val="lt-LT"/>
              </w:rPr>
            </w:pPr>
          </w:p>
          <w:p w14:paraId="31713972" w14:textId="77777777" w:rsidR="00564C5D" w:rsidRPr="00564C5D" w:rsidRDefault="00564C5D" w:rsidP="00564C5D">
            <w:pPr>
              <w:spacing w:after="120" w:line="257" w:lineRule="auto"/>
              <w:rPr>
                <w:rFonts w:ascii="Times New Roman" w:hAnsi="Times New Roman" w:cs="Times New Roman"/>
                <w:i/>
                <w:iCs/>
                <w:lang w:val="en-GB"/>
              </w:rPr>
            </w:pPr>
            <w:r w:rsidRPr="00564C5D">
              <w:rPr>
                <w:rFonts w:ascii="Times New Roman" w:hAnsi="Times New Roman" w:cs="Times New Roman"/>
                <w:i/>
                <w:iCs/>
                <w:lang w:val="en-GB"/>
              </w:rPr>
              <w:t>In English</w:t>
            </w:r>
          </w:p>
          <w:p w14:paraId="63F200C9" w14:textId="1D0713E7" w:rsidR="00564C5D" w:rsidRPr="00564C5D" w:rsidRDefault="00564C5D" w:rsidP="00564C5D">
            <w:pPr>
              <w:spacing w:after="60" w:line="240" w:lineRule="auto"/>
              <w:jc w:val="both"/>
              <w:rPr>
                <w:rFonts w:ascii="Times New Roman" w:hAnsi="Times New Roman" w:cs="Times New Roman"/>
                <w:lang w:val="en-GB"/>
              </w:rPr>
            </w:pPr>
            <w:r w:rsidRPr="00564C5D">
              <w:rPr>
                <w:rFonts w:ascii="Times New Roman" w:hAnsi="Times New Roman" w:cs="Times New Roman"/>
                <w:lang w:val="en-GB"/>
              </w:rPr>
              <w:t>As specified in the provisions of the Contract, reference is made to Section 1.1 of the Special Conditions of the Contract, which specifies the object of the procurement:</w:t>
            </w:r>
          </w:p>
          <w:tbl>
            <w:tblPr>
              <w:tblStyle w:val="TableGrid1"/>
              <w:tblW w:w="5000" w:type="pct"/>
              <w:tblLook w:val="04A0" w:firstRow="1" w:lastRow="0" w:firstColumn="1" w:lastColumn="0" w:noHBand="0" w:noVBand="1"/>
            </w:tblPr>
            <w:tblGrid>
              <w:gridCol w:w="601"/>
              <w:gridCol w:w="1701"/>
              <w:gridCol w:w="2433"/>
            </w:tblGrid>
            <w:tr w:rsidR="00564C5D" w:rsidRPr="00564C5D" w14:paraId="2AB6553A" w14:textId="77777777" w:rsidTr="000A0E60">
              <w:trPr>
                <w:trHeight w:val="20"/>
              </w:trPr>
              <w:tc>
                <w:tcPr>
                  <w:tcW w:w="635" w:type="pct"/>
                  <w:shd w:val="clear" w:color="auto" w:fill="F2F2F2"/>
                  <w:vAlign w:val="center"/>
                </w:tcPr>
                <w:p w14:paraId="5614FDBA" w14:textId="77777777" w:rsidR="00564C5D" w:rsidRPr="00564C5D" w:rsidRDefault="00564C5D" w:rsidP="00564C5D">
                  <w:pPr>
                    <w:tabs>
                      <w:tab w:val="left" w:pos="0"/>
                    </w:tabs>
                    <w:contextualSpacing/>
                    <w:jc w:val="left"/>
                    <w:rPr>
                      <w:rFonts w:ascii="Times New Roman" w:eastAsia="Times New Roman" w:hAnsi="Times New Roman" w:cs="Times New Roman"/>
                      <w:color w:val="000000"/>
                      <w:spacing w:val="-8"/>
                      <w:lang w:val="en-GB"/>
                    </w:rPr>
                  </w:pPr>
                  <w:r w:rsidRPr="00564C5D">
                    <w:rPr>
                      <w:rFonts w:ascii="Times New Roman" w:eastAsia="Times New Roman" w:hAnsi="Times New Roman" w:cs="Times New Roman"/>
                      <w:color w:val="000000"/>
                      <w:spacing w:val="-8"/>
                      <w:lang w:val="en-GB"/>
                    </w:rPr>
                    <w:t>1.1.</w:t>
                  </w:r>
                </w:p>
              </w:tc>
              <w:tc>
                <w:tcPr>
                  <w:tcW w:w="1796" w:type="pct"/>
                  <w:shd w:val="clear" w:color="auto" w:fill="F2F2F2"/>
                </w:tcPr>
                <w:p w14:paraId="7E56B92F" w14:textId="24155179" w:rsidR="00564C5D" w:rsidRPr="00564C5D" w:rsidRDefault="00564C5D" w:rsidP="00564C5D">
                  <w:pPr>
                    <w:rPr>
                      <w:rFonts w:ascii="Times New Roman" w:eastAsia="Times New Roman" w:hAnsi="Times New Roman" w:cs="Times New Roman"/>
                      <w:color w:val="000000"/>
                      <w:spacing w:val="-8"/>
                      <w:lang w:val="en-GB"/>
                    </w:rPr>
                  </w:pPr>
                  <w:r w:rsidRPr="00564C5D">
                    <w:rPr>
                      <w:rFonts w:ascii="Times New Roman" w:hAnsi="Times New Roman" w:cs="Times New Roman"/>
                      <w:lang w:val="en-GB"/>
                    </w:rPr>
                    <w:t>Works – as defined in Annex 2 to the Contract, “Technical Specification,” and/or in the Project as defined in Section 1.1 of the Special Conditions of the Contract.</w:t>
                  </w:r>
                </w:p>
              </w:tc>
              <w:tc>
                <w:tcPr>
                  <w:tcW w:w="2569" w:type="pct"/>
                  <w:shd w:val="clear" w:color="auto" w:fill="F2F2F2"/>
                </w:tcPr>
                <w:p w14:paraId="600B4080" w14:textId="620F22CF" w:rsidR="00564C5D" w:rsidRPr="00564C5D" w:rsidRDefault="00564C5D" w:rsidP="00564C5D">
                  <w:pPr>
                    <w:rPr>
                      <w:rFonts w:ascii="Times New Roman" w:hAnsi="Times New Roman" w:cs="Times New Roman"/>
                      <w:lang w:val="en-GB"/>
                    </w:rPr>
                  </w:pPr>
                  <w:r w:rsidRPr="00564C5D">
                    <w:rPr>
                      <w:rFonts w:ascii="Times New Roman" w:hAnsi="Times New Roman" w:cs="Times New Roman"/>
                      <w:iCs/>
                      <w:lang w:val="en-GB"/>
                    </w:rPr>
                    <w:t>Design, supply, and installation of solar power plants with electricity storage systems (batteries) (hereinafter referred to as the Works).</w:t>
                  </w:r>
                </w:p>
              </w:tc>
            </w:tr>
          </w:tbl>
          <w:p w14:paraId="7EA97FDB" w14:textId="026DE1B6" w:rsidR="00564C5D" w:rsidRPr="00F64842" w:rsidRDefault="00564C5D" w:rsidP="00BB0EA0">
            <w:pPr>
              <w:spacing w:after="60" w:line="240" w:lineRule="auto"/>
              <w:jc w:val="both"/>
              <w:rPr>
                <w:rFonts w:ascii="Times New Roman" w:hAnsi="Times New Roman" w:cs="Times New Roman"/>
                <w:lang w:val="lt-LT"/>
              </w:rPr>
            </w:pPr>
          </w:p>
        </w:tc>
      </w:tr>
      <w:tr w:rsidR="00BB0EA0" w:rsidRPr="000B4F31" w14:paraId="4D611674" w14:textId="77777777" w:rsidTr="00BB0EA0">
        <w:tc>
          <w:tcPr>
            <w:tcW w:w="567" w:type="dxa"/>
          </w:tcPr>
          <w:p w14:paraId="7CBC7169" w14:textId="77777777" w:rsidR="00BB0EA0" w:rsidRPr="000B4F31" w:rsidRDefault="00BB0EA0" w:rsidP="00BB0EA0">
            <w:pPr>
              <w:numPr>
                <w:ilvl w:val="0"/>
                <w:numId w:val="1"/>
              </w:numPr>
              <w:spacing w:after="0" w:line="240" w:lineRule="auto"/>
              <w:ind w:hanging="720"/>
              <w:jc w:val="center"/>
              <w:rPr>
                <w:rFonts w:ascii="Times New Roman" w:hAnsi="Times New Roman" w:cs="Times New Roman"/>
                <w:sz w:val="24"/>
                <w:szCs w:val="24"/>
                <w:shd w:val="clear" w:color="auto" w:fill="FFFFFF"/>
                <w:lang w:val="en-GB"/>
              </w:rPr>
            </w:pPr>
          </w:p>
        </w:tc>
        <w:tc>
          <w:tcPr>
            <w:tcW w:w="4820" w:type="dxa"/>
          </w:tcPr>
          <w:p w14:paraId="76E16E63" w14:textId="77777777" w:rsidR="00891865" w:rsidRPr="00891865" w:rsidRDefault="00891865" w:rsidP="00891865">
            <w:pPr>
              <w:spacing w:after="120" w:line="257" w:lineRule="auto"/>
              <w:rPr>
                <w:rFonts w:ascii="Times New Roman" w:hAnsi="Times New Roman" w:cs="Times New Roman"/>
                <w:i/>
                <w:iCs/>
                <w:lang w:val="lt-LT"/>
              </w:rPr>
            </w:pPr>
            <w:r w:rsidRPr="00891865">
              <w:rPr>
                <w:rFonts w:ascii="Times New Roman" w:hAnsi="Times New Roman" w:cs="Times New Roman"/>
                <w:i/>
                <w:iCs/>
                <w:lang w:val="lt-LT"/>
              </w:rPr>
              <w:t>In Lithuanian</w:t>
            </w:r>
          </w:p>
          <w:p w14:paraId="482BAE5A" w14:textId="76AE28C3" w:rsidR="00BB0EA0" w:rsidRDefault="00F64842" w:rsidP="00564C5D">
            <w:pPr>
              <w:spacing w:after="0" w:line="256" w:lineRule="auto"/>
              <w:jc w:val="both"/>
              <w:rPr>
                <w:rFonts w:ascii="Times New Roman" w:hAnsi="Times New Roman" w:cs="Times New Roman"/>
                <w:lang w:val="lt-LT"/>
              </w:rPr>
            </w:pPr>
            <w:r w:rsidRPr="00F64842">
              <w:rPr>
                <w:rFonts w:ascii="Times New Roman" w:hAnsi="Times New Roman" w:cs="Times New Roman"/>
                <w:lang w:val="lt-LT"/>
              </w:rPr>
              <w:lastRenderedPageBreak/>
              <w:t xml:space="preserve">Per kiek dienų </w:t>
            </w:r>
            <w:r w:rsidR="001917B2">
              <w:rPr>
                <w:rFonts w:ascii="Times New Roman" w:hAnsi="Times New Roman" w:cs="Times New Roman"/>
                <w:lang w:val="lt-LT"/>
              </w:rPr>
              <w:t>C</w:t>
            </w:r>
            <w:r w:rsidRPr="00F64842">
              <w:rPr>
                <w:rFonts w:ascii="Times New Roman" w:hAnsi="Times New Roman" w:cs="Times New Roman"/>
                <w:lang w:val="lt-LT"/>
              </w:rPr>
              <w:t>PVA nuo pateikto dokumento dienos yra pervedami pinigus, 30k.d. ar anksčiau?</w:t>
            </w:r>
          </w:p>
          <w:p w14:paraId="03C6502C" w14:textId="77777777" w:rsidR="00564C5D" w:rsidRPr="001917B2" w:rsidRDefault="00564C5D" w:rsidP="00564C5D">
            <w:pPr>
              <w:spacing w:after="0" w:line="256" w:lineRule="auto"/>
              <w:jc w:val="both"/>
              <w:rPr>
                <w:rFonts w:ascii="Times New Roman" w:hAnsi="Times New Roman" w:cs="Times New Roman"/>
                <w:lang w:val="en-GB"/>
              </w:rPr>
            </w:pPr>
          </w:p>
          <w:p w14:paraId="060F27AB" w14:textId="77777777" w:rsidR="00564C5D" w:rsidRPr="001917B2" w:rsidRDefault="00564C5D" w:rsidP="00564C5D">
            <w:pPr>
              <w:spacing w:after="120" w:line="257" w:lineRule="auto"/>
              <w:rPr>
                <w:rFonts w:ascii="Times New Roman" w:hAnsi="Times New Roman" w:cs="Times New Roman"/>
                <w:i/>
                <w:iCs/>
                <w:lang w:val="en-GB"/>
              </w:rPr>
            </w:pPr>
            <w:r w:rsidRPr="001917B2">
              <w:rPr>
                <w:rFonts w:ascii="Times New Roman" w:hAnsi="Times New Roman" w:cs="Times New Roman"/>
                <w:i/>
                <w:iCs/>
                <w:lang w:val="en-GB"/>
              </w:rPr>
              <w:t>In English</w:t>
            </w:r>
          </w:p>
          <w:p w14:paraId="6457C154" w14:textId="4055283E" w:rsidR="00564C5D" w:rsidRPr="00F64842" w:rsidRDefault="001917B2" w:rsidP="00F64842">
            <w:pPr>
              <w:spacing w:line="256" w:lineRule="auto"/>
              <w:jc w:val="both"/>
              <w:rPr>
                <w:rFonts w:ascii="Times New Roman" w:hAnsi="Times New Roman" w:cs="Times New Roman"/>
                <w:lang w:val="lt-LT"/>
              </w:rPr>
            </w:pPr>
            <w:r w:rsidRPr="001917B2">
              <w:rPr>
                <w:rFonts w:ascii="Times New Roman" w:hAnsi="Times New Roman" w:cs="Times New Roman"/>
                <w:lang w:val="en-GB"/>
              </w:rPr>
              <w:t>How many days after the document is submitted does CPVA transfer the money, 30 calendar days or earlier?</w:t>
            </w:r>
          </w:p>
        </w:tc>
        <w:tc>
          <w:tcPr>
            <w:tcW w:w="4961" w:type="dxa"/>
          </w:tcPr>
          <w:p w14:paraId="5DF83F66" w14:textId="77777777" w:rsidR="00891865" w:rsidRPr="00891865" w:rsidRDefault="00891865" w:rsidP="00891865">
            <w:pPr>
              <w:spacing w:after="120" w:line="257" w:lineRule="auto"/>
              <w:rPr>
                <w:rFonts w:ascii="Times New Roman" w:hAnsi="Times New Roman" w:cs="Times New Roman"/>
                <w:i/>
                <w:iCs/>
                <w:lang w:val="lt-LT"/>
              </w:rPr>
            </w:pPr>
            <w:r w:rsidRPr="00891865">
              <w:rPr>
                <w:rFonts w:ascii="Times New Roman" w:hAnsi="Times New Roman" w:cs="Times New Roman"/>
                <w:i/>
                <w:iCs/>
                <w:lang w:val="lt-LT"/>
              </w:rPr>
              <w:lastRenderedPageBreak/>
              <w:t>In Lithuanian</w:t>
            </w:r>
          </w:p>
          <w:p w14:paraId="6583FCCD" w14:textId="061FB6C0" w:rsidR="00F64842" w:rsidRDefault="00F64842" w:rsidP="00672DA0">
            <w:pPr>
              <w:spacing w:after="60" w:line="240" w:lineRule="auto"/>
              <w:jc w:val="both"/>
              <w:rPr>
                <w:rFonts w:ascii="Times New Roman" w:hAnsi="Times New Roman" w:cs="Times New Roman"/>
                <w:lang w:val="lt-LT"/>
              </w:rPr>
            </w:pPr>
            <w:r>
              <w:rPr>
                <w:rFonts w:ascii="Times New Roman" w:hAnsi="Times New Roman" w:cs="Times New Roman"/>
                <w:lang w:val="lt-LT"/>
              </w:rPr>
              <w:lastRenderedPageBreak/>
              <w:t>Sutarties Bendrųjų sąlygų 3.6 punkte aiškiai nurodyta</w:t>
            </w:r>
            <w:r w:rsidR="00D129A3">
              <w:rPr>
                <w:rFonts w:ascii="Times New Roman" w:hAnsi="Times New Roman" w:cs="Times New Roman"/>
                <w:lang w:val="lt-LT"/>
              </w:rPr>
              <w:t>s</w:t>
            </w:r>
            <w:r>
              <w:rPr>
                <w:rFonts w:ascii="Times New Roman" w:hAnsi="Times New Roman" w:cs="Times New Roman"/>
                <w:lang w:val="lt-LT"/>
              </w:rPr>
              <w:t xml:space="preserve"> apmokėjimo terminas už tinkamai ir laiku </w:t>
            </w:r>
            <w:r w:rsidR="00D129A3">
              <w:rPr>
                <w:rFonts w:ascii="Times New Roman" w:hAnsi="Times New Roman" w:cs="Times New Roman"/>
                <w:lang w:val="lt-LT"/>
              </w:rPr>
              <w:t xml:space="preserve">atliktus </w:t>
            </w:r>
            <w:r>
              <w:rPr>
                <w:rFonts w:ascii="Times New Roman" w:hAnsi="Times New Roman" w:cs="Times New Roman"/>
                <w:lang w:val="lt-LT"/>
              </w:rPr>
              <w:t>darbus:</w:t>
            </w:r>
          </w:p>
          <w:p w14:paraId="32A82A0A" w14:textId="77777777" w:rsidR="00F64842" w:rsidRDefault="00F64842" w:rsidP="00672DA0">
            <w:pPr>
              <w:spacing w:after="60" w:line="240" w:lineRule="auto"/>
              <w:jc w:val="both"/>
              <w:rPr>
                <w:rFonts w:ascii="Times New Roman" w:hAnsi="Times New Roman" w:cs="Times New Roman"/>
                <w:lang w:val="lt-LT" w:bidi="lt-LT"/>
              </w:rPr>
            </w:pPr>
            <w:r>
              <w:rPr>
                <w:rFonts w:ascii="Times New Roman" w:hAnsi="Times New Roman" w:cs="Times New Roman"/>
                <w:lang w:val="lt-LT" w:bidi="lt-LT"/>
              </w:rPr>
              <w:t>„</w:t>
            </w:r>
            <w:r w:rsidRPr="00F64842">
              <w:rPr>
                <w:rFonts w:ascii="Times New Roman" w:hAnsi="Times New Roman" w:cs="Times New Roman"/>
                <w:lang w:val="lt-LT" w:bidi="lt-LT"/>
              </w:rPr>
              <w:t xml:space="preserve">3.6. Už tinkamai, laiku ir faktiškai atliktus Darbus ir pasirašius Sutarties 4 priedą „Atliktų darbų aktas“, Rangovui apmokama pagal kainas, nurodytas prie Rangovo pasiūlyme pridedamame 6 priede „Rangovo pasiūlymas“, </w:t>
            </w:r>
            <w:r w:rsidRPr="00F64842">
              <w:rPr>
                <w:rFonts w:ascii="Times New Roman" w:hAnsi="Times New Roman" w:cs="Times New Roman"/>
                <w:b/>
                <w:bCs/>
                <w:lang w:val="lt-LT" w:bidi="lt-LT"/>
              </w:rPr>
              <w:t>per 30 dienų nuo tos dienos, kai CPVA gauna tinkamai išrašytą sąskaitą faktūrą</w:t>
            </w:r>
            <w:r w:rsidRPr="00F64842">
              <w:rPr>
                <w:rFonts w:ascii="Times New Roman" w:hAnsi="Times New Roman" w:cs="Times New Roman"/>
                <w:lang w:val="lt-LT" w:bidi="lt-LT"/>
              </w:rPr>
              <w:t xml:space="preserve"> (Sutarties 3 priedas „Sąskaita faktūra“).</w:t>
            </w:r>
            <w:r>
              <w:rPr>
                <w:rFonts w:ascii="Times New Roman" w:hAnsi="Times New Roman" w:cs="Times New Roman"/>
                <w:lang w:val="lt-LT" w:bidi="lt-LT"/>
              </w:rPr>
              <w:t>“</w:t>
            </w:r>
          </w:p>
          <w:p w14:paraId="174D1808" w14:textId="77777777" w:rsidR="00564C5D" w:rsidRDefault="00564C5D" w:rsidP="00672DA0">
            <w:pPr>
              <w:spacing w:after="60" w:line="240" w:lineRule="auto"/>
              <w:jc w:val="both"/>
              <w:rPr>
                <w:rFonts w:ascii="Times New Roman" w:hAnsi="Times New Roman" w:cs="Times New Roman"/>
                <w:lang w:val="lt-LT" w:bidi="lt-LT"/>
              </w:rPr>
            </w:pPr>
          </w:p>
          <w:p w14:paraId="78619A0C" w14:textId="77777777" w:rsidR="00564C5D" w:rsidRPr="001917B2" w:rsidRDefault="00564C5D" w:rsidP="00564C5D">
            <w:pPr>
              <w:spacing w:after="120" w:line="257" w:lineRule="auto"/>
              <w:rPr>
                <w:rFonts w:ascii="Times New Roman" w:hAnsi="Times New Roman" w:cs="Times New Roman"/>
                <w:i/>
                <w:iCs/>
                <w:lang w:val="en-GB"/>
              </w:rPr>
            </w:pPr>
            <w:r w:rsidRPr="001917B2">
              <w:rPr>
                <w:rFonts w:ascii="Times New Roman" w:hAnsi="Times New Roman" w:cs="Times New Roman"/>
                <w:i/>
                <w:iCs/>
                <w:lang w:val="en-GB"/>
              </w:rPr>
              <w:t>In English</w:t>
            </w:r>
          </w:p>
          <w:p w14:paraId="6878C515" w14:textId="77777777" w:rsidR="001917B2" w:rsidRPr="001917B2" w:rsidRDefault="001917B2" w:rsidP="001917B2">
            <w:pPr>
              <w:spacing w:after="60" w:line="240" w:lineRule="auto"/>
              <w:jc w:val="both"/>
              <w:rPr>
                <w:rFonts w:ascii="Times New Roman" w:hAnsi="Times New Roman" w:cs="Times New Roman"/>
                <w:lang w:val="en-GB"/>
              </w:rPr>
            </w:pPr>
            <w:r w:rsidRPr="001917B2">
              <w:rPr>
                <w:rFonts w:ascii="Times New Roman" w:hAnsi="Times New Roman" w:cs="Times New Roman"/>
                <w:lang w:val="en-GB"/>
              </w:rPr>
              <w:t>Clause 3.6 of the General Conditions of the Contract clearly specifies the payment deadline for work performed properly and on time:</w:t>
            </w:r>
          </w:p>
          <w:p w14:paraId="15A09AD8" w14:textId="7C2DADC3" w:rsidR="00564C5D" w:rsidRPr="00F64842" w:rsidRDefault="001917B2" w:rsidP="001917B2">
            <w:pPr>
              <w:spacing w:after="60" w:line="240" w:lineRule="auto"/>
              <w:jc w:val="both"/>
              <w:rPr>
                <w:rFonts w:ascii="Times New Roman" w:hAnsi="Times New Roman" w:cs="Times New Roman"/>
                <w:lang w:val="lt-LT"/>
              </w:rPr>
            </w:pPr>
            <w:r w:rsidRPr="001917B2">
              <w:rPr>
                <w:rFonts w:ascii="Times New Roman" w:hAnsi="Times New Roman" w:cs="Times New Roman"/>
                <w:lang w:val="en-GB"/>
              </w:rPr>
              <w:t>"3.6. For work performed properly, on time, and in fact, and upon signing the Annex 4 to the Contract, "Act of Completed Work," the Contractor shall be paid in accordance with the prices specified in Annex 6 "Contractor's Tender" attached to the Contract, within 30 days of the date on which CPVA receives a duly issued invoice (Annex 3 "Invoice" to the Contract)."</w:t>
            </w:r>
          </w:p>
        </w:tc>
      </w:tr>
      <w:tr w:rsidR="00BB0EA0" w:rsidRPr="000B4F31" w14:paraId="26C9DA0C" w14:textId="77777777" w:rsidTr="00BB0EA0">
        <w:tc>
          <w:tcPr>
            <w:tcW w:w="567" w:type="dxa"/>
          </w:tcPr>
          <w:p w14:paraId="618EB169" w14:textId="77777777" w:rsidR="00BB0EA0" w:rsidRPr="000B4F31" w:rsidRDefault="00BB0EA0" w:rsidP="00BB0EA0">
            <w:pPr>
              <w:numPr>
                <w:ilvl w:val="0"/>
                <w:numId w:val="1"/>
              </w:numPr>
              <w:spacing w:after="0" w:line="240" w:lineRule="auto"/>
              <w:ind w:hanging="720"/>
              <w:jc w:val="center"/>
              <w:rPr>
                <w:rFonts w:ascii="Times New Roman" w:hAnsi="Times New Roman" w:cs="Times New Roman"/>
                <w:sz w:val="24"/>
                <w:szCs w:val="24"/>
                <w:shd w:val="clear" w:color="auto" w:fill="FFFFFF"/>
                <w:lang w:val="en-GB"/>
              </w:rPr>
            </w:pPr>
          </w:p>
        </w:tc>
        <w:tc>
          <w:tcPr>
            <w:tcW w:w="4820" w:type="dxa"/>
          </w:tcPr>
          <w:p w14:paraId="7D6424EF" w14:textId="77777777" w:rsidR="00891865" w:rsidRPr="00891865" w:rsidRDefault="00891865" w:rsidP="00891865">
            <w:pPr>
              <w:spacing w:after="120" w:line="257" w:lineRule="auto"/>
              <w:rPr>
                <w:rFonts w:ascii="Times New Roman" w:hAnsi="Times New Roman" w:cs="Times New Roman"/>
                <w:i/>
                <w:iCs/>
                <w:lang w:val="lt-LT"/>
              </w:rPr>
            </w:pPr>
            <w:r w:rsidRPr="00891865">
              <w:rPr>
                <w:rFonts w:ascii="Times New Roman" w:hAnsi="Times New Roman" w:cs="Times New Roman"/>
                <w:i/>
                <w:iCs/>
                <w:lang w:val="lt-LT"/>
              </w:rPr>
              <w:t>In Lithuanian</w:t>
            </w:r>
          </w:p>
          <w:p w14:paraId="51A11B7F" w14:textId="77777777" w:rsidR="00BB0EA0" w:rsidRDefault="00F64842" w:rsidP="00564C5D">
            <w:pPr>
              <w:spacing w:after="0" w:line="256" w:lineRule="auto"/>
              <w:jc w:val="both"/>
              <w:rPr>
                <w:rFonts w:ascii="Times New Roman" w:hAnsi="Times New Roman" w:cs="Times New Roman"/>
                <w:lang w:val="lt-LT"/>
              </w:rPr>
            </w:pPr>
            <w:r w:rsidRPr="00F64842">
              <w:rPr>
                <w:rFonts w:ascii="Times New Roman" w:hAnsi="Times New Roman" w:cs="Times New Roman"/>
                <w:lang w:val="lt-LT"/>
              </w:rPr>
              <w:t>Montavimas vietinės brigados ar turi vykti specialistai iš Lietuvos ar turi vykdyti vietiniai? Kas prisiims atvežtas žaliavas?</w:t>
            </w:r>
          </w:p>
          <w:p w14:paraId="491B6C70" w14:textId="77777777" w:rsidR="00564C5D" w:rsidRDefault="00564C5D" w:rsidP="00564C5D">
            <w:pPr>
              <w:spacing w:after="0" w:line="256" w:lineRule="auto"/>
              <w:jc w:val="both"/>
              <w:rPr>
                <w:rFonts w:ascii="Times New Roman" w:hAnsi="Times New Roman" w:cs="Times New Roman"/>
                <w:lang w:val="lt-LT"/>
              </w:rPr>
            </w:pPr>
          </w:p>
          <w:p w14:paraId="45C996A6" w14:textId="77777777" w:rsidR="00564C5D" w:rsidRPr="00973C08" w:rsidRDefault="00564C5D" w:rsidP="00564C5D">
            <w:pPr>
              <w:spacing w:after="120" w:line="257" w:lineRule="auto"/>
              <w:rPr>
                <w:rFonts w:ascii="Times New Roman" w:hAnsi="Times New Roman" w:cs="Times New Roman"/>
                <w:i/>
                <w:iCs/>
                <w:lang w:val="en-GB"/>
              </w:rPr>
            </w:pPr>
            <w:r w:rsidRPr="00973C08">
              <w:rPr>
                <w:rFonts w:ascii="Times New Roman" w:hAnsi="Times New Roman" w:cs="Times New Roman"/>
                <w:i/>
                <w:iCs/>
                <w:lang w:val="en-GB"/>
              </w:rPr>
              <w:t>In English</w:t>
            </w:r>
          </w:p>
          <w:p w14:paraId="3A38E216" w14:textId="63761C51" w:rsidR="00564C5D" w:rsidRPr="00F64842" w:rsidRDefault="00973C08" w:rsidP="00F64842">
            <w:pPr>
              <w:spacing w:line="256" w:lineRule="auto"/>
              <w:jc w:val="both"/>
              <w:rPr>
                <w:rFonts w:ascii="Times New Roman" w:hAnsi="Times New Roman" w:cs="Times New Roman"/>
                <w:lang w:val="lt-LT"/>
              </w:rPr>
            </w:pPr>
            <w:r w:rsidRPr="00973C08">
              <w:rPr>
                <w:rFonts w:ascii="Times New Roman" w:hAnsi="Times New Roman" w:cs="Times New Roman"/>
                <w:lang w:val="en-GB"/>
              </w:rPr>
              <w:t>Installation by a local team or should specialists from Lithuania be brought in, or should it be carried out by local personnel? Who will take responsibility for the materials delivered?</w:t>
            </w:r>
          </w:p>
        </w:tc>
        <w:tc>
          <w:tcPr>
            <w:tcW w:w="4961" w:type="dxa"/>
          </w:tcPr>
          <w:p w14:paraId="3B5D0234" w14:textId="77777777" w:rsidR="00891865" w:rsidRPr="00891865" w:rsidRDefault="00891865" w:rsidP="00891865">
            <w:pPr>
              <w:spacing w:after="120" w:line="257" w:lineRule="auto"/>
              <w:rPr>
                <w:rFonts w:ascii="Times New Roman" w:hAnsi="Times New Roman" w:cs="Times New Roman"/>
                <w:i/>
                <w:iCs/>
                <w:lang w:val="lt-LT"/>
              </w:rPr>
            </w:pPr>
            <w:r w:rsidRPr="00891865">
              <w:rPr>
                <w:rFonts w:ascii="Times New Roman" w:hAnsi="Times New Roman" w:cs="Times New Roman"/>
                <w:i/>
                <w:iCs/>
                <w:lang w:val="lt-LT"/>
              </w:rPr>
              <w:t>In Lithuanian</w:t>
            </w:r>
          </w:p>
          <w:p w14:paraId="39F9EFA1" w14:textId="05E9EC00" w:rsidR="00BB0EA0" w:rsidRDefault="00F64842" w:rsidP="00672DA0">
            <w:pPr>
              <w:spacing w:after="60" w:line="240" w:lineRule="auto"/>
              <w:jc w:val="both"/>
              <w:rPr>
                <w:rFonts w:ascii="Times New Roman" w:hAnsi="Times New Roman" w:cs="Times New Roman"/>
                <w:lang w:val="lt-LT"/>
              </w:rPr>
            </w:pPr>
            <w:r>
              <w:rPr>
                <w:rFonts w:ascii="Times New Roman" w:hAnsi="Times New Roman" w:cs="Times New Roman"/>
                <w:lang w:val="lt-LT"/>
              </w:rPr>
              <w:t>Tiekėjas pats turi įsivertinti, kaip jis įgyvendintų pirkimo objektą laimėjimo atveju</w:t>
            </w:r>
            <w:r w:rsidR="000C5B07">
              <w:rPr>
                <w:rFonts w:ascii="Times New Roman" w:hAnsi="Times New Roman" w:cs="Times New Roman"/>
                <w:lang w:val="lt-LT"/>
              </w:rPr>
              <w:t>. Perkančioji organizacija neriboja tiekėjų galimybių darbų atlikimui naudoti žmogiškuosius resursus iš Lietuvos, Ukrainos ar kitos šalies. Tiekėjas teikdamas pasiūlymą turi pats įsivertinti, kokiu būdu Techninėje specifikacijoje nurodytas pirkimo objektas turi būti realizuota</w:t>
            </w:r>
            <w:r w:rsidR="00891865">
              <w:rPr>
                <w:rFonts w:ascii="Times New Roman" w:hAnsi="Times New Roman" w:cs="Times New Roman"/>
                <w:lang w:val="lt-LT"/>
              </w:rPr>
              <w:t>s, t.y. įgyvendinamas savo pajėgumais, pasitelkiant vietinius subtiekėjus / partnerius ar kitais būdais.</w:t>
            </w:r>
          </w:p>
          <w:p w14:paraId="19F4BA4A" w14:textId="58B34BAB" w:rsidR="000C5B07" w:rsidRDefault="000C5B07" w:rsidP="00672DA0">
            <w:pPr>
              <w:spacing w:after="60" w:line="240" w:lineRule="auto"/>
              <w:jc w:val="both"/>
              <w:rPr>
                <w:rFonts w:ascii="Times New Roman" w:hAnsi="Times New Roman" w:cs="Times New Roman"/>
                <w:lang w:val="lt-LT"/>
              </w:rPr>
            </w:pPr>
            <w:r>
              <w:rPr>
                <w:rFonts w:ascii="Times New Roman" w:hAnsi="Times New Roman" w:cs="Times New Roman"/>
                <w:lang w:val="lt-LT"/>
              </w:rPr>
              <w:t xml:space="preserve">Už atvežtas žaliavas iki </w:t>
            </w:r>
            <w:r w:rsidR="00D129A3">
              <w:rPr>
                <w:rFonts w:ascii="Times New Roman" w:hAnsi="Times New Roman" w:cs="Times New Roman"/>
                <w:lang w:val="lt-LT"/>
              </w:rPr>
              <w:t xml:space="preserve">galutinio </w:t>
            </w:r>
            <w:r>
              <w:rPr>
                <w:rFonts w:ascii="Times New Roman" w:hAnsi="Times New Roman" w:cs="Times New Roman"/>
                <w:lang w:val="lt-LT"/>
              </w:rPr>
              <w:t xml:space="preserve">darbų priėmimo – perdavimo akto pasirašymo momento atsako tiekėjas. Šalims pasirašius </w:t>
            </w:r>
            <w:r w:rsidR="00D129A3">
              <w:rPr>
                <w:rFonts w:ascii="Times New Roman" w:hAnsi="Times New Roman" w:cs="Times New Roman"/>
                <w:lang w:val="lt-LT"/>
              </w:rPr>
              <w:t xml:space="preserve">galutinį darbų </w:t>
            </w:r>
            <w:r>
              <w:rPr>
                <w:rFonts w:ascii="Times New Roman" w:hAnsi="Times New Roman" w:cs="Times New Roman"/>
                <w:lang w:val="lt-LT"/>
              </w:rPr>
              <w:t>priėmimo – perdavimo aktą (</w:t>
            </w:r>
            <w:r w:rsidRPr="000C5B07">
              <w:rPr>
                <w:rFonts w:ascii="Times New Roman" w:hAnsi="Times New Roman" w:cs="Times New Roman"/>
                <w:lang w:val="lt-LT" w:bidi="lt-LT"/>
              </w:rPr>
              <w:t>be trūkumų ir (ar) neatitikimų</w:t>
            </w:r>
            <w:r>
              <w:rPr>
                <w:rFonts w:ascii="Times New Roman" w:hAnsi="Times New Roman" w:cs="Times New Roman"/>
                <w:lang w:val="lt-LT" w:bidi="lt-LT"/>
              </w:rPr>
              <w:t>)</w:t>
            </w:r>
            <w:r>
              <w:rPr>
                <w:rFonts w:ascii="Times New Roman" w:hAnsi="Times New Roman" w:cs="Times New Roman"/>
                <w:lang w:val="lt-LT"/>
              </w:rPr>
              <w:t xml:space="preserve"> nuosavybės teisės pereina Naudos gavėjui.</w:t>
            </w:r>
          </w:p>
          <w:p w14:paraId="56B7A700" w14:textId="77777777" w:rsidR="00564C5D" w:rsidRPr="00A94B4D" w:rsidRDefault="00564C5D" w:rsidP="00672DA0">
            <w:pPr>
              <w:spacing w:after="60" w:line="240" w:lineRule="auto"/>
              <w:jc w:val="both"/>
              <w:rPr>
                <w:rFonts w:ascii="Times New Roman" w:hAnsi="Times New Roman" w:cs="Times New Roman"/>
                <w:lang w:val="lt-LT"/>
              </w:rPr>
            </w:pPr>
          </w:p>
          <w:p w14:paraId="5E8E8DAE" w14:textId="77777777" w:rsidR="00564C5D" w:rsidRPr="00973C08" w:rsidRDefault="00564C5D" w:rsidP="00564C5D">
            <w:pPr>
              <w:spacing w:after="120" w:line="257" w:lineRule="auto"/>
              <w:rPr>
                <w:rFonts w:ascii="Times New Roman" w:hAnsi="Times New Roman" w:cs="Times New Roman"/>
                <w:i/>
                <w:iCs/>
                <w:lang w:val="en-GB"/>
              </w:rPr>
            </w:pPr>
            <w:r w:rsidRPr="00973C08">
              <w:rPr>
                <w:rFonts w:ascii="Times New Roman" w:hAnsi="Times New Roman" w:cs="Times New Roman"/>
                <w:i/>
                <w:iCs/>
                <w:lang w:val="en-GB"/>
              </w:rPr>
              <w:t>In English</w:t>
            </w:r>
          </w:p>
          <w:p w14:paraId="661E9C12" w14:textId="77777777" w:rsidR="00973C08" w:rsidRPr="00973C08" w:rsidRDefault="00973C08" w:rsidP="00973C08">
            <w:pPr>
              <w:spacing w:after="60" w:line="240" w:lineRule="auto"/>
              <w:jc w:val="both"/>
              <w:rPr>
                <w:rFonts w:ascii="Times New Roman" w:hAnsi="Times New Roman" w:cs="Times New Roman"/>
                <w:lang w:val="en-GB"/>
              </w:rPr>
            </w:pPr>
            <w:r w:rsidRPr="00973C08">
              <w:rPr>
                <w:rFonts w:ascii="Times New Roman" w:hAnsi="Times New Roman" w:cs="Times New Roman"/>
                <w:lang w:val="en-GB"/>
              </w:rPr>
              <w:t>The supplier must assess how it would implement the procurement object in the event of winning the tender. The contracting authority does not restrict the suppliers' possibilities to use human resources from Lithuania, Ukraine, or another country to perform the work. When submitting a tender, the supplier must assess how the object of the procurement specified in the technical specifications will be realized, i.e., implemented using its own resources, local subcontractors/partners, or other means.</w:t>
            </w:r>
          </w:p>
          <w:p w14:paraId="334630C6" w14:textId="7ECADB38" w:rsidR="00564C5D" w:rsidRPr="00F64842" w:rsidRDefault="00973C08" w:rsidP="00973C08">
            <w:pPr>
              <w:spacing w:after="60" w:line="240" w:lineRule="auto"/>
              <w:jc w:val="both"/>
              <w:rPr>
                <w:rFonts w:ascii="Times New Roman" w:hAnsi="Times New Roman" w:cs="Times New Roman"/>
                <w:lang w:val="lt-LT"/>
              </w:rPr>
            </w:pPr>
            <w:r w:rsidRPr="00973C08">
              <w:rPr>
                <w:rFonts w:ascii="Times New Roman" w:hAnsi="Times New Roman" w:cs="Times New Roman"/>
                <w:lang w:val="en-GB"/>
              </w:rPr>
              <w:lastRenderedPageBreak/>
              <w:t xml:space="preserve">The supplier is responsible for the materials delivered until the moment of signing the </w:t>
            </w:r>
            <w:r w:rsidR="00D129A3">
              <w:rPr>
                <w:rFonts w:ascii="Times New Roman" w:hAnsi="Times New Roman" w:cs="Times New Roman"/>
                <w:lang w:val="en-GB"/>
              </w:rPr>
              <w:t xml:space="preserve">final </w:t>
            </w:r>
            <w:r w:rsidRPr="00973C08">
              <w:rPr>
                <w:rFonts w:ascii="Times New Roman" w:hAnsi="Times New Roman" w:cs="Times New Roman"/>
                <w:lang w:val="en-GB"/>
              </w:rPr>
              <w:t xml:space="preserve">act of acceptance and transfer. Upon signing the </w:t>
            </w:r>
            <w:r w:rsidR="00D129A3">
              <w:rPr>
                <w:rFonts w:ascii="Times New Roman" w:hAnsi="Times New Roman" w:cs="Times New Roman"/>
                <w:lang w:val="en-GB"/>
              </w:rPr>
              <w:t xml:space="preserve">final </w:t>
            </w:r>
            <w:r w:rsidRPr="00973C08">
              <w:rPr>
                <w:rFonts w:ascii="Times New Roman" w:hAnsi="Times New Roman" w:cs="Times New Roman"/>
                <w:lang w:val="en-GB"/>
              </w:rPr>
              <w:t>act of acceptance and transfer (without defects and/or discrepancies) by the parties, the ownership rights are transferred to the Beneficiary.</w:t>
            </w:r>
          </w:p>
        </w:tc>
      </w:tr>
      <w:tr w:rsidR="00BB0EA0" w:rsidRPr="000B4F31" w14:paraId="4E313404" w14:textId="77777777" w:rsidTr="00BB0EA0">
        <w:tc>
          <w:tcPr>
            <w:tcW w:w="567" w:type="dxa"/>
          </w:tcPr>
          <w:p w14:paraId="0BC0F101" w14:textId="77777777" w:rsidR="00BB0EA0" w:rsidRPr="000B4F31" w:rsidRDefault="00BB0EA0" w:rsidP="00BB0EA0">
            <w:pPr>
              <w:numPr>
                <w:ilvl w:val="0"/>
                <w:numId w:val="1"/>
              </w:numPr>
              <w:spacing w:after="0" w:line="240" w:lineRule="auto"/>
              <w:ind w:hanging="720"/>
              <w:jc w:val="center"/>
              <w:rPr>
                <w:rFonts w:ascii="Times New Roman" w:hAnsi="Times New Roman" w:cs="Times New Roman"/>
                <w:sz w:val="24"/>
                <w:szCs w:val="24"/>
                <w:shd w:val="clear" w:color="auto" w:fill="FFFFFF"/>
                <w:lang w:val="en-GB"/>
              </w:rPr>
            </w:pPr>
          </w:p>
        </w:tc>
        <w:tc>
          <w:tcPr>
            <w:tcW w:w="4820" w:type="dxa"/>
          </w:tcPr>
          <w:p w14:paraId="269D6AF3" w14:textId="77777777" w:rsidR="00891865" w:rsidRPr="00891865" w:rsidRDefault="00891865" w:rsidP="00891865">
            <w:pPr>
              <w:spacing w:after="120" w:line="257" w:lineRule="auto"/>
              <w:rPr>
                <w:rFonts w:ascii="Times New Roman" w:hAnsi="Times New Roman" w:cs="Times New Roman"/>
                <w:i/>
                <w:iCs/>
                <w:lang w:val="lt-LT"/>
              </w:rPr>
            </w:pPr>
            <w:r w:rsidRPr="00891865">
              <w:rPr>
                <w:rFonts w:ascii="Times New Roman" w:hAnsi="Times New Roman" w:cs="Times New Roman"/>
                <w:i/>
                <w:iCs/>
                <w:lang w:val="lt-LT"/>
              </w:rPr>
              <w:t>In Lithuanian</w:t>
            </w:r>
          </w:p>
          <w:p w14:paraId="6FAB63C7" w14:textId="77777777" w:rsidR="00BB0EA0" w:rsidRDefault="00F64842" w:rsidP="00564C5D">
            <w:pPr>
              <w:spacing w:after="0" w:line="256" w:lineRule="auto"/>
              <w:jc w:val="both"/>
              <w:rPr>
                <w:rFonts w:ascii="Times New Roman" w:hAnsi="Times New Roman" w:cs="Times New Roman"/>
                <w:lang w:val="lt-LT"/>
              </w:rPr>
            </w:pPr>
            <w:r w:rsidRPr="00F64842">
              <w:rPr>
                <w:rFonts w:ascii="Times New Roman" w:hAnsi="Times New Roman" w:cs="Times New Roman"/>
                <w:lang w:val="lt-LT"/>
              </w:rPr>
              <w:t>Kiti ir kokie yra reikalingi dokumentai vežant žaliavas į Ukrainą (vizos, muitinės ir t.t.)? Kokie reikalingi </w:t>
            </w:r>
            <w:r w:rsidRPr="000C5B07">
              <w:rPr>
                <w:rFonts w:ascii="Times New Roman" w:hAnsi="Times New Roman" w:cs="Times New Roman"/>
                <w:lang w:val="lt-LT"/>
              </w:rPr>
              <w:t>dok.</w:t>
            </w:r>
            <w:r w:rsidR="000C5B07">
              <w:rPr>
                <w:rFonts w:ascii="Times New Roman" w:hAnsi="Times New Roman" w:cs="Times New Roman"/>
                <w:lang w:val="lt-LT"/>
              </w:rPr>
              <w:t xml:space="preserve"> </w:t>
            </w:r>
            <w:r w:rsidRPr="000C5B07">
              <w:rPr>
                <w:rFonts w:ascii="Times New Roman" w:hAnsi="Times New Roman" w:cs="Times New Roman"/>
                <w:lang w:val="lt-LT"/>
              </w:rPr>
              <w:t>ir</w:t>
            </w:r>
            <w:r w:rsidRPr="00F64842">
              <w:rPr>
                <w:rFonts w:ascii="Times New Roman" w:hAnsi="Times New Roman" w:cs="Times New Roman"/>
                <w:lang w:val="lt-LT"/>
              </w:rPr>
              <w:t> kiek trunka susitvarkymas vykstant į Ukrainą dirbti?</w:t>
            </w:r>
          </w:p>
          <w:p w14:paraId="5ADF0B78" w14:textId="77777777" w:rsidR="00564C5D" w:rsidRDefault="00564C5D" w:rsidP="00564C5D">
            <w:pPr>
              <w:spacing w:after="0" w:line="256" w:lineRule="auto"/>
              <w:jc w:val="both"/>
              <w:rPr>
                <w:rFonts w:ascii="Times New Roman" w:hAnsi="Times New Roman" w:cs="Times New Roman"/>
                <w:lang w:val="lt-LT"/>
              </w:rPr>
            </w:pPr>
          </w:p>
          <w:p w14:paraId="1D1FC3BA" w14:textId="77777777" w:rsidR="00564C5D" w:rsidRPr="00973C08" w:rsidRDefault="00564C5D" w:rsidP="00564C5D">
            <w:pPr>
              <w:spacing w:after="120" w:line="257" w:lineRule="auto"/>
              <w:rPr>
                <w:rFonts w:ascii="Times New Roman" w:hAnsi="Times New Roman" w:cs="Times New Roman"/>
                <w:i/>
                <w:iCs/>
                <w:lang w:val="en-GB"/>
              </w:rPr>
            </w:pPr>
            <w:r w:rsidRPr="00973C08">
              <w:rPr>
                <w:rFonts w:ascii="Times New Roman" w:hAnsi="Times New Roman" w:cs="Times New Roman"/>
                <w:i/>
                <w:iCs/>
                <w:lang w:val="en-GB"/>
              </w:rPr>
              <w:t>In English</w:t>
            </w:r>
          </w:p>
          <w:p w14:paraId="03EA7501" w14:textId="4B2C4D45" w:rsidR="00564C5D" w:rsidRPr="00F64842" w:rsidRDefault="00973C08" w:rsidP="00F64842">
            <w:pPr>
              <w:spacing w:line="256" w:lineRule="auto"/>
              <w:jc w:val="both"/>
              <w:rPr>
                <w:rFonts w:ascii="Times New Roman" w:hAnsi="Times New Roman" w:cs="Times New Roman"/>
                <w:lang w:val="lt-LT"/>
              </w:rPr>
            </w:pPr>
            <w:r w:rsidRPr="00973C08">
              <w:rPr>
                <w:rFonts w:ascii="Times New Roman" w:hAnsi="Times New Roman" w:cs="Times New Roman"/>
                <w:lang w:val="en-GB"/>
              </w:rPr>
              <w:t>What other documents are required when transporting materials to Ukraine (visas, customs, etc.)? What documents are required and how long does it take to arrange them when going to Ukraine to work?</w:t>
            </w:r>
          </w:p>
        </w:tc>
        <w:tc>
          <w:tcPr>
            <w:tcW w:w="4961" w:type="dxa"/>
          </w:tcPr>
          <w:p w14:paraId="32BDA5B1" w14:textId="77777777" w:rsidR="00891865" w:rsidRPr="00891865" w:rsidRDefault="00891865" w:rsidP="00891865">
            <w:pPr>
              <w:spacing w:after="120" w:line="257" w:lineRule="auto"/>
              <w:rPr>
                <w:rFonts w:ascii="Times New Roman" w:hAnsi="Times New Roman" w:cs="Times New Roman"/>
                <w:i/>
                <w:iCs/>
                <w:lang w:val="lt-LT"/>
              </w:rPr>
            </w:pPr>
            <w:r w:rsidRPr="00891865">
              <w:rPr>
                <w:rFonts w:ascii="Times New Roman" w:hAnsi="Times New Roman" w:cs="Times New Roman"/>
                <w:i/>
                <w:iCs/>
                <w:lang w:val="lt-LT"/>
              </w:rPr>
              <w:t>In Lithuanian</w:t>
            </w:r>
          </w:p>
          <w:p w14:paraId="51256AC0" w14:textId="77777777" w:rsidR="00BB0EA0" w:rsidRDefault="00891865" w:rsidP="00672DA0">
            <w:pPr>
              <w:spacing w:after="60" w:line="240" w:lineRule="auto"/>
              <w:jc w:val="both"/>
              <w:rPr>
                <w:rFonts w:ascii="Times New Roman" w:hAnsi="Times New Roman" w:cs="Times New Roman"/>
                <w:lang w:val="lt-LT"/>
              </w:rPr>
            </w:pPr>
            <w:r>
              <w:rPr>
                <w:rFonts w:ascii="Times New Roman" w:hAnsi="Times New Roman" w:cs="Times New Roman"/>
                <w:lang w:val="lt-LT"/>
              </w:rPr>
              <w:t>Pažymime, kad tai tiekėjo atsakomybė pačiam įsivertinti, kokie dokumentai yra reikalingi bei kokie mokesčiai mokami, norint eksportuoti prekes į Ukrainos teritoriją. Perkančioji organizacija negali pakomentuoti, kokios muitinės (eksporto) procedūros yra privalomos, kokios jų trukmės ir pan., nes už šį procesą yra atsakingas išimtinai tiekėjas, kuris ir turėtų prieš teikiant pasiūlymą atsakingai įsivertinti visas su pirkimo objekto įgyvendinimu susijusias sąlygas, esant poreikiui pasitelkiant srities žinovus, konsultuojantis su atsakingomis institucijomis ir pan.</w:t>
            </w:r>
          </w:p>
          <w:p w14:paraId="10F1C161" w14:textId="77777777" w:rsidR="00564C5D" w:rsidRDefault="00564C5D" w:rsidP="00672DA0">
            <w:pPr>
              <w:spacing w:after="60" w:line="240" w:lineRule="auto"/>
              <w:jc w:val="both"/>
              <w:rPr>
                <w:rFonts w:ascii="Times New Roman" w:hAnsi="Times New Roman" w:cs="Times New Roman"/>
                <w:lang w:val="lt-LT"/>
              </w:rPr>
            </w:pPr>
          </w:p>
          <w:p w14:paraId="25945286" w14:textId="77777777" w:rsidR="00564C5D" w:rsidRPr="00973C08" w:rsidRDefault="00564C5D" w:rsidP="00564C5D">
            <w:pPr>
              <w:spacing w:after="120" w:line="257" w:lineRule="auto"/>
              <w:rPr>
                <w:rFonts w:ascii="Times New Roman" w:hAnsi="Times New Roman" w:cs="Times New Roman"/>
                <w:i/>
                <w:iCs/>
                <w:lang w:val="en-GB"/>
              </w:rPr>
            </w:pPr>
            <w:r w:rsidRPr="00973C08">
              <w:rPr>
                <w:rFonts w:ascii="Times New Roman" w:hAnsi="Times New Roman" w:cs="Times New Roman"/>
                <w:i/>
                <w:iCs/>
                <w:lang w:val="en-GB"/>
              </w:rPr>
              <w:t>In English</w:t>
            </w:r>
          </w:p>
          <w:p w14:paraId="54975F55" w14:textId="2C1564EA" w:rsidR="00564C5D" w:rsidRPr="00F64842" w:rsidRDefault="00973C08" w:rsidP="00672DA0">
            <w:pPr>
              <w:spacing w:after="60" w:line="240" w:lineRule="auto"/>
              <w:jc w:val="both"/>
              <w:rPr>
                <w:rFonts w:ascii="Times New Roman" w:hAnsi="Times New Roman" w:cs="Times New Roman"/>
                <w:lang w:val="lt-LT"/>
              </w:rPr>
            </w:pPr>
            <w:r w:rsidRPr="00973C08">
              <w:rPr>
                <w:rFonts w:ascii="Times New Roman" w:hAnsi="Times New Roman" w:cs="Times New Roman"/>
                <w:lang w:val="en-GB"/>
              </w:rPr>
              <w:t xml:space="preserve">We note that it is the supplier's responsibility to assess what documents are required and what taxes are payable </w:t>
            </w:r>
            <w:proofErr w:type="gramStart"/>
            <w:r w:rsidRPr="00973C08">
              <w:rPr>
                <w:rFonts w:ascii="Times New Roman" w:hAnsi="Times New Roman" w:cs="Times New Roman"/>
                <w:lang w:val="en-GB"/>
              </w:rPr>
              <w:t>in order to</w:t>
            </w:r>
            <w:proofErr w:type="gramEnd"/>
            <w:r w:rsidRPr="00973C08">
              <w:rPr>
                <w:rFonts w:ascii="Times New Roman" w:hAnsi="Times New Roman" w:cs="Times New Roman"/>
                <w:lang w:val="en-GB"/>
              </w:rPr>
              <w:t xml:space="preserve"> export goods to Ukraine. The contracting authority cannot comment on which customs (export) procedures are mandatory, how long they take, etc., as this process is the sole responsibility of the supplier, who should, before submitting a tender, responsibly assess all conditions related to the implementation of the procurement object, if necessary, by consulting experts in the field, the responsible authorities, etc.</w:t>
            </w:r>
          </w:p>
        </w:tc>
      </w:tr>
    </w:tbl>
    <w:p w14:paraId="1FB522B1" w14:textId="77777777" w:rsidR="00BB0EA0" w:rsidRPr="000B4F31" w:rsidRDefault="00BB0EA0" w:rsidP="00BB0EA0">
      <w:pPr>
        <w:spacing w:after="0" w:line="240" w:lineRule="auto"/>
        <w:jc w:val="both"/>
        <w:rPr>
          <w:rFonts w:ascii="Times New Roman" w:hAnsi="Times New Roman" w:cs="Times New Roman"/>
          <w:sz w:val="24"/>
          <w:szCs w:val="24"/>
          <w:shd w:val="clear" w:color="auto" w:fill="FFFFFF"/>
          <w:lang w:val="en-GB"/>
        </w:rPr>
      </w:pPr>
    </w:p>
    <w:p w14:paraId="0FE2F3CB" w14:textId="77777777" w:rsidR="00973C08" w:rsidRDefault="00973C08" w:rsidP="00BB0EA0">
      <w:pPr>
        <w:spacing w:after="0" w:line="240" w:lineRule="auto"/>
        <w:jc w:val="both"/>
        <w:rPr>
          <w:rFonts w:ascii="Times New Roman" w:hAnsi="Times New Roman" w:cs="Times New Roman"/>
          <w:sz w:val="24"/>
          <w:szCs w:val="24"/>
          <w:shd w:val="clear" w:color="auto" w:fill="FFFFFF"/>
          <w:lang w:val="en-GB"/>
        </w:rPr>
      </w:pPr>
    </w:p>
    <w:p w14:paraId="6535CFA3" w14:textId="77777777" w:rsidR="00973C08" w:rsidRPr="00973C08" w:rsidRDefault="00973C08" w:rsidP="00973C08">
      <w:pPr>
        <w:spacing w:after="0" w:line="240" w:lineRule="auto"/>
        <w:jc w:val="both"/>
        <w:rPr>
          <w:rFonts w:ascii="Times New Roman" w:hAnsi="Times New Roman" w:cs="Times New Roman"/>
          <w:sz w:val="24"/>
          <w:szCs w:val="24"/>
          <w:shd w:val="clear" w:color="auto" w:fill="FFFFFF"/>
          <w:lang w:val="lt-LT"/>
        </w:rPr>
      </w:pPr>
      <w:r w:rsidRPr="00973C08">
        <w:rPr>
          <w:rFonts w:ascii="Times New Roman" w:hAnsi="Times New Roman" w:cs="Times New Roman"/>
          <w:sz w:val="24"/>
          <w:szCs w:val="24"/>
          <w:shd w:val="clear" w:color="auto" w:fill="FFFFFF"/>
          <w:lang w:val="lt-LT"/>
        </w:rPr>
        <w:t>Su pagarba,</w:t>
      </w:r>
    </w:p>
    <w:p w14:paraId="36B1AAB2" w14:textId="6C5FA53D" w:rsidR="00973C08" w:rsidRPr="00973C08" w:rsidRDefault="00973C08" w:rsidP="00973C08">
      <w:pPr>
        <w:spacing w:after="0" w:line="240" w:lineRule="auto"/>
        <w:jc w:val="both"/>
        <w:rPr>
          <w:rFonts w:ascii="Times New Roman" w:hAnsi="Times New Roman" w:cs="Times New Roman"/>
          <w:sz w:val="24"/>
          <w:szCs w:val="24"/>
          <w:shd w:val="clear" w:color="auto" w:fill="FFFFFF"/>
          <w:lang w:val="lt-LT"/>
        </w:rPr>
      </w:pPr>
      <w:r w:rsidRPr="00973C08">
        <w:rPr>
          <w:rFonts w:ascii="Times New Roman" w:hAnsi="Times New Roman" w:cs="Times New Roman"/>
          <w:sz w:val="24"/>
          <w:szCs w:val="24"/>
          <w:shd w:val="clear" w:color="auto" w:fill="FFFFFF"/>
          <w:lang w:val="lt-LT"/>
        </w:rPr>
        <w:t>Komisija</w:t>
      </w:r>
    </w:p>
    <w:p w14:paraId="0A02C6FD" w14:textId="279881B9" w:rsidR="00973C08" w:rsidRDefault="00973C08" w:rsidP="00973C08">
      <w:pPr>
        <w:spacing w:after="0" w:line="240" w:lineRule="auto"/>
        <w:jc w:val="both"/>
        <w:rPr>
          <w:rFonts w:ascii="Times New Roman" w:hAnsi="Times New Roman" w:cs="Times New Roman"/>
          <w:sz w:val="24"/>
          <w:szCs w:val="24"/>
          <w:shd w:val="clear" w:color="auto" w:fill="FFFFFF"/>
          <w:lang w:val="en-GB"/>
        </w:rPr>
      </w:pPr>
      <w:r>
        <w:rPr>
          <w:rFonts w:ascii="Times New Roman" w:hAnsi="Times New Roman" w:cs="Times New Roman"/>
          <w:sz w:val="24"/>
          <w:szCs w:val="24"/>
          <w:shd w:val="clear" w:color="auto" w:fill="FFFFFF"/>
          <w:lang w:val="en-GB"/>
        </w:rPr>
        <w:t>/</w:t>
      </w:r>
    </w:p>
    <w:p w14:paraId="03009ECC" w14:textId="10AF7895" w:rsidR="00BB0EA0" w:rsidRPr="000B4F31" w:rsidRDefault="00BB0EA0" w:rsidP="00BB0EA0">
      <w:pPr>
        <w:spacing w:after="0" w:line="240" w:lineRule="auto"/>
        <w:jc w:val="both"/>
        <w:rPr>
          <w:rFonts w:ascii="Times New Roman" w:hAnsi="Times New Roman" w:cs="Times New Roman"/>
          <w:sz w:val="24"/>
          <w:szCs w:val="24"/>
          <w:shd w:val="clear" w:color="auto" w:fill="FFFFFF"/>
          <w:lang w:val="en-GB"/>
        </w:rPr>
      </w:pPr>
      <w:r w:rsidRPr="000B4F31">
        <w:rPr>
          <w:rFonts w:ascii="Times New Roman" w:hAnsi="Times New Roman" w:cs="Times New Roman"/>
          <w:sz w:val="24"/>
          <w:szCs w:val="24"/>
          <w:shd w:val="clear" w:color="auto" w:fill="FFFFFF"/>
          <w:lang w:val="en-GB"/>
        </w:rPr>
        <w:t>Sincerely,</w:t>
      </w:r>
    </w:p>
    <w:p w14:paraId="49D897F4" w14:textId="4489A322" w:rsidR="00BB0EA0" w:rsidRPr="000B4F31" w:rsidRDefault="00BB0EA0" w:rsidP="00BB0EA0">
      <w:pPr>
        <w:spacing w:after="0" w:line="240" w:lineRule="auto"/>
        <w:jc w:val="both"/>
        <w:rPr>
          <w:rFonts w:ascii="Times New Roman" w:hAnsi="Times New Roman" w:cs="Times New Roman"/>
          <w:b/>
          <w:bCs/>
          <w:sz w:val="24"/>
          <w:szCs w:val="24"/>
          <w:shd w:val="clear" w:color="auto" w:fill="FFFFFF"/>
          <w:lang w:val="en-GB"/>
        </w:rPr>
      </w:pPr>
      <w:r w:rsidRPr="000B4F31">
        <w:rPr>
          <w:rFonts w:ascii="Times New Roman" w:hAnsi="Times New Roman" w:cs="Times New Roman"/>
          <w:sz w:val="24"/>
          <w:szCs w:val="24"/>
          <w:shd w:val="clear" w:color="auto" w:fill="FFFFFF"/>
          <w:lang w:val="en-GB"/>
        </w:rPr>
        <w:t xml:space="preserve">Commission </w:t>
      </w:r>
    </w:p>
    <w:p w14:paraId="709768E9" w14:textId="77777777" w:rsidR="00BB0EA0" w:rsidRDefault="00BB0EA0">
      <w:pPr>
        <w:rPr>
          <w:lang w:val="en-GB"/>
        </w:rPr>
      </w:pPr>
    </w:p>
    <w:p w14:paraId="6CB817E9" w14:textId="77777777" w:rsidR="00891865" w:rsidRDefault="00891865">
      <w:pPr>
        <w:rPr>
          <w:lang w:val="en-GB"/>
        </w:rPr>
      </w:pPr>
    </w:p>
    <w:p w14:paraId="03C2CB05" w14:textId="77777777" w:rsidR="00891865" w:rsidRPr="000B4F31" w:rsidRDefault="00891865">
      <w:pPr>
        <w:rPr>
          <w:lang w:val="en-GB"/>
        </w:rPr>
      </w:pPr>
    </w:p>
    <w:sectPr w:rsidR="00891865" w:rsidRPr="000B4F3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AE3"/>
    <w:multiLevelType w:val="multilevel"/>
    <w:tmpl w:val="66AEA2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F030D5F"/>
    <w:multiLevelType w:val="hybridMultilevel"/>
    <w:tmpl w:val="34B436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1923E58"/>
    <w:multiLevelType w:val="hybridMultilevel"/>
    <w:tmpl w:val="044E78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75BD2A87"/>
    <w:multiLevelType w:val="hybridMultilevel"/>
    <w:tmpl w:val="8ECEE9B6"/>
    <w:lvl w:ilvl="0" w:tplc="46DAAD9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33107790">
    <w:abstractNumId w:val="1"/>
  </w:num>
  <w:num w:numId="2" w16cid:durableId="520359692">
    <w:abstractNumId w:val="3"/>
  </w:num>
  <w:num w:numId="3" w16cid:durableId="2656949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738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EA0"/>
    <w:rsid w:val="00061973"/>
    <w:rsid w:val="000B4F31"/>
    <w:rsid w:val="000C5B07"/>
    <w:rsid w:val="001917B2"/>
    <w:rsid w:val="002167D2"/>
    <w:rsid w:val="00564C5D"/>
    <w:rsid w:val="0058240F"/>
    <w:rsid w:val="005A4B5A"/>
    <w:rsid w:val="00607256"/>
    <w:rsid w:val="00891865"/>
    <w:rsid w:val="00973C08"/>
    <w:rsid w:val="00A52877"/>
    <w:rsid w:val="00A94B4D"/>
    <w:rsid w:val="00AC77EE"/>
    <w:rsid w:val="00B37E9F"/>
    <w:rsid w:val="00BB0EA0"/>
    <w:rsid w:val="00C66964"/>
    <w:rsid w:val="00CD53AB"/>
    <w:rsid w:val="00D129A3"/>
    <w:rsid w:val="00E5043E"/>
    <w:rsid w:val="00ED0A93"/>
    <w:rsid w:val="00F64842"/>
    <w:rsid w:val="00F656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68849"/>
  <w15:chartTrackingRefBased/>
  <w15:docId w15:val="{9C60DC6E-53F1-4B94-B582-430DA516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EA0"/>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BB0E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0E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0E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0E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0E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0E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E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E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E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E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0E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0E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0E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0E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0E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E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E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EA0"/>
    <w:rPr>
      <w:rFonts w:eastAsiaTheme="majorEastAsia" w:cstheme="majorBidi"/>
      <w:color w:val="272727" w:themeColor="text1" w:themeTint="D8"/>
    </w:rPr>
  </w:style>
  <w:style w:type="paragraph" w:styleId="Title">
    <w:name w:val="Title"/>
    <w:basedOn w:val="Normal"/>
    <w:next w:val="Normal"/>
    <w:link w:val="TitleChar"/>
    <w:uiPriority w:val="10"/>
    <w:qFormat/>
    <w:rsid w:val="00BB0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E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E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E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EA0"/>
    <w:pPr>
      <w:spacing w:before="160"/>
      <w:jc w:val="center"/>
    </w:pPr>
    <w:rPr>
      <w:i/>
      <w:iCs/>
      <w:color w:val="404040" w:themeColor="text1" w:themeTint="BF"/>
    </w:rPr>
  </w:style>
  <w:style w:type="character" w:customStyle="1" w:styleId="QuoteChar">
    <w:name w:val="Quote Char"/>
    <w:basedOn w:val="DefaultParagraphFont"/>
    <w:link w:val="Quote"/>
    <w:uiPriority w:val="29"/>
    <w:rsid w:val="00BB0EA0"/>
    <w:rPr>
      <w:i/>
      <w:iCs/>
      <w:color w:val="404040" w:themeColor="text1" w:themeTint="BF"/>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p1,Bullet 1,punktai,Body 1"/>
    <w:basedOn w:val="Normal"/>
    <w:link w:val="ListParagraphChar"/>
    <w:uiPriority w:val="34"/>
    <w:qFormat/>
    <w:rsid w:val="00BB0EA0"/>
    <w:pPr>
      <w:ind w:left="720"/>
      <w:contextualSpacing/>
    </w:pPr>
  </w:style>
  <w:style w:type="character" w:styleId="IntenseEmphasis">
    <w:name w:val="Intense Emphasis"/>
    <w:basedOn w:val="DefaultParagraphFont"/>
    <w:uiPriority w:val="21"/>
    <w:qFormat/>
    <w:rsid w:val="00BB0EA0"/>
    <w:rPr>
      <w:i/>
      <w:iCs/>
      <w:color w:val="0F4761" w:themeColor="accent1" w:themeShade="BF"/>
    </w:rPr>
  </w:style>
  <w:style w:type="paragraph" w:styleId="IntenseQuote">
    <w:name w:val="Intense Quote"/>
    <w:basedOn w:val="Normal"/>
    <w:next w:val="Normal"/>
    <w:link w:val="IntenseQuoteChar"/>
    <w:uiPriority w:val="30"/>
    <w:qFormat/>
    <w:rsid w:val="00BB0E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0EA0"/>
    <w:rPr>
      <w:i/>
      <w:iCs/>
      <w:color w:val="0F4761" w:themeColor="accent1" w:themeShade="BF"/>
    </w:rPr>
  </w:style>
  <w:style w:type="character" w:styleId="IntenseReference">
    <w:name w:val="Intense Reference"/>
    <w:basedOn w:val="DefaultParagraphFont"/>
    <w:uiPriority w:val="32"/>
    <w:qFormat/>
    <w:rsid w:val="00BB0EA0"/>
    <w:rPr>
      <w:b/>
      <w:bCs/>
      <w:smallCaps/>
      <w:color w:val="0F4761" w:themeColor="accent1" w:themeShade="BF"/>
      <w:spacing w:val="5"/>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rsid w:val="00BB0EA0"/>
  </w:style>
  <w:style w:type="character" w:styleId="Hyperlink">
    <w:name w:val="Hyperlink"/>
    <w:basedOn w:val="DefaultParagraphFont"/>
    <w:uiPriority w:val="99"/>
    <w:unhideWhenUsed/>
    <w:rsid w:val="00BB0EA0"/>
    <w:rPr>
      <w:color w:val="467886" w:themeColor="hyperlink"/>
      <w:u w:val="single"/>
    </w:rPr>
  </w:style>
  <w:style w:type="character" w:styleId="UnresolvedMention">
    <w:name w:val="Unresolved Mention"/>
    <w:basedOn w:val="DefaultParagraphFont"/>
    <w:uiPriority w:val="99"/>
    <w:semiHidden/>
    <w:unhideWhenUsed/>
    <w:rsid w:val="00BB0EA0"/>
    <w:rPr>
      <w:color w:val="605E5C"/>
      <w:shd w:val="clear" w:color="auto" w:fill="E1DFDD"/>
    </w:rPr>
  </w:style>
  <w:style w:type="table" w:customStyle="1" w:styleId="TableGrid1">
    <w:name w:val="Table Grid1"/>
    <w:basedOn w:val="TableNormal"/>
    <w:next w:val="TableGrid"/>
    <w:uiPriority w:val="39"/>
    <w:rsid w:val="00F64842"/>
    <w:pPr>
      <w:spacing w:after="0" w:line="240" w:lineRule="auto"/>
      <w:jc w:val="both"/>
    </w:pPr>
    <w:rPr>
      <w:rFonts w:eastAsia="Calibr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6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129A3"/>
    <w:pPr>
      <w:spacing w:after="0" w:line="240" w:lineRule="auto"/>
    </w:pPr>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5868">
      <w:bodyDiv w:val="1"/>
      <w:marLeft w:val="0"/>
      <w:marRight w:val="0"/>
      <w:marTop w:val="0"/>
      <w:marBottom w:val="0"/>
      <w:divBdr>
        <w:top w:val="none" w:sz="0" w:space="0" w:color="auto"/>
        <w:left w:val="none" w:sz="0" w:space="0" w:color="auto"/>
        <w:bottom w:val="none" w:sz="0" w:space="0" w:color="auto"/>
        <w:right w:val="none" w:sz="0" w:space="0" w:color="auto"/>
      </w:divBdr>
    </w:div>
    <w:div w:id="15353511">
      <w:bodyDiv w:val="1"/>
      <w:marLeft w:val="0"/>
      <w:marRight w:val="0"/>
      <w:marTop w:val="0"/>
      <w:marBottom w:val="0"/>
      <w:divBdr>
        <w:top w:val="none" w:sz="0" w:space="0" w:color="auto"/>
        <w:left w:val="none" w:sz="0" w:space="0" w:color="auto"/>
        <w:bottom w:val="none" w:sz="0" w:space="0" w:color="auto"/>
        <w:right w:val="none" w:sz="0" w:space="0" w:color="auto"/>
      </w:divBdr>
    </w:div>
    <w:div w:id="80957110">
      <w:bodyDiv w:val="1"/>
      <w:marLeft w:val="0"/>
      <w:marRight w:val="0"/>
      <w:marTop w:val="0"/>
      <w:marBottom w:val="0"/>
      <w:divBdr>
        <w:top w:val="none" w:sz="0" w:space="0" w:color="auto"/>
        <w:left w:val="none" w:sz="0" w:space="0" w:color="auto"/>
        <w:bottom w:val="none" w:sz="0" w:space="0" w:color="auto"/>
        <w:right w:val="none" w:sz="0" w:space="0" w:color="auto"/>
      </w:divBdr>
    </w:div>
    <w:div w:id="110828882">
      <w:bodyDiv w:val="1"/>
      <w:marLeft w:val="0"/>
      <w:marRight w:val="0"/>
      <w:marTop w:val="0"/>
      <w:marBottom w:val="0"/>
      <w:divBdr>
        <w:top w:val="none" w:sz="0" w:space="0" w:color="auto"/>
        <w:left w:val="none" w:sz="0" w:space="0" w:color="auto"/>
        <w:bottom w:val="none" w:sz="0" w:space="0" w:color="auto"/>
        <w:right w:val="none" w:sz="0" w:space="0" w:color="auto"/>
      </w:divBdr>
    </w:div>
    <w:div w:id="119694961">
      <w:bodyDiv w:val="1"/>
      <w:marLeft w:val="0"/>
      <w:marRight w:val="0"/>
      <w:marTop w:val="0"/>
      <w:marBottom w:val="0"/>
      <w:divBdr>
        <w:top w:val="none" w:sz="0" w:space="0" w:color="auto"/>
        <w:left w:val="none" w:sz="0" w:space="0" w:color="auto"/>
        <w:bottom w:val="none" w:sz="0" w:space="0" w:color="auto"/>
        <w:right w:val="none" w:sz="0" w:space="0" w:color="auto"/>
      </w:divBdr>
    </w:div>
    <w:div w:id="194849968">
      <w:bodyDiv w:val="1"/>
      <w:marLeft w:val="0"/>
      <w:marRight w:val="0"/>
      <w:marTop w:val="0"/>
      <w:marBottom w:val="0"/>
      <w:divBdr>
        <w:top w:val="none" w:sz="0" w:space="0" w:color="auto"/>
        <w:left w:val="none" w:sz="0" w:space="0" w:color="auto"/>
        <w:bottom w:val="none" w:sz="0" w:space="0" w:color="auto"/>
        <w:right w:val="none" w:sz="0" w:space="0" w:color="auto"/>
      </w:divBdr>
    </w:div>
    <w:div w:id="206333987">
      <w:bodyDiv w:val="1"/>
      <w:marLeft w:val="0"/>
      <w:marRight w:val="0"/>
      <w:marTop w:val="0"/>
      <w:marBottom w:val="0"/>
      <w:divBdr>
        <w:top w:val="none" w:sz="0" w:space="0" w:color="auto"/>
        <w:left w:val="none" w:sz="0" w:space="0" w:color="auto"/>
        <w:bottom w:val="none" w:sz="0" w:space="0" w:color="auto"/>
        <w:right w:val="none" w:sz="0" w:space="0" w:color="auto"/>
      </w:divBdr>
    </w:div>
    <w:div w:id="216865083">
      <w:bodyDiv w:val="1"/>
      <w:marLeft w:val="0"/>
      <w:marRight w:val="0"/>
      <w:marTop w:val="0"/>
      <w:marBottom w:val="0"/>
      <w:divBdr>
        <w:top w:val="none" w:sz="0" w:space="0" w:color="auto"/>
        <w:left w:val="none" w:sz="0" w:space="0" w:color="auto"/>
        <w:bottom w:val="none" w:sz="0" w:space="0" w:color="auto"/>
        <w:right w:val="none" w:sz="0" w:space="0" w:color="auto"/>
      </w:divBdr>
    </w:div>
    <w:div w:id="381952187">
      <w:bodyDiv w:val="1"/>
      <w:marLeft w:val="0"/>
      <w:marRight w:val="0"/>
      <w:marTop w:val="0"/>
      <w:marBottom w:val="0"/>
      <w:divBdr>
        <w:top w:val="none" w:sz="0" w:space="0" w:color="auto"/>
        <w:left w:val="none" w:sz="0" w:space="0" w:color="auto"/>
        <w:bottom w:val="none" w:sz="0" w:space="0" w:color="auto"/>
        <w:right w:val="none" w:sz="0" w:space="0" w:color="auto"/>
      </w:divBdr>
    </w:div>
    <w:div w:id="494539578">
      <w:bodyDiv w:val="1"/>
      <w:marLeft w:val="0"/>
      <w:marRight w:val="0"/>
      <w:marTop w:val="0"/>
      <w:marBottom w:val="0"/>
      <w:divBdr>
        <w:top w:val="none" w:sz="0" w:space="0" w:color="auto"/>
        <w:left w:val="none" w:sz="0" w:space="0" w:color="auto"/>
        <w:bottom w:val="none" w:sz="0" w:space="0" w:color="auto"/>
        <w:right w:val="none" w:sz="0" w:space="0" w:color="auto"/>
      </w:divBdr>
    </w:div>
    <w:div w:id="515114863">
      <w:bodyDiv w:val="1"/>
      <w:marLeft w:val="0"/>
      <w:marRight w:val="0"/>
      <w:marTop w:val="0"/>
      <w:marBottom w:val="0"/>
      <w:divBdr>
        <w:top w:val="none" w:sz="0" w:space="0" w:color="auto"/>
        <w:left w:val="none" w:sz="0" w:space="0" w:color="auto"/>
        <w:bottom w:val="none" w:sz="0" w:space="0" w:color="auto"/>
        <w:right w:val="none" w:sz="0" w:space="0" w:color="auto"/>
      </w:divBdr>
    </w:div>
    <w:div w:id="581987869">
      <w:bodyDiv w:val="1"/>
      <w:marLeft w:val="0"/>
      <w:marRight w:val="0"/>
      <w:marTop w:val="0"/>
      <w:marBottom w:val="0"/>
      <w:divBdr>
        <w:top w:val="none" w:sz="0" w:space="0" w:color="auto"/>
        <w:left w:val="none" w:sz="0" w:space="0" w:color="auto"/>
        <w:bottom w:val="none" w:sz="0" w:space="0" w:color="auto"/>
        <w:right w:val="none" w:sz="0" w:space="0" w:color="auto"/>
      </w:divBdr>
    </w:div>
    <w:div w:id="622076941">
      <w:bodyDiv w:val="1"/>
      <w:marLeft w:val="0"/>
      <w:marRight w:val="0"/>
      <w:marTop w:val="0"/>
      <w:marBottom w:val="0"/>
      <w:divBdr>
        <w:top w:val="none" w:sz="0" w:space="0" w:color="auto"/>
        <w:left w:val="none" w:sz="0" w:space="0" w:color="auto"/>
        <w:bottom w:val="none" w:sz="0" w:space="0" w:color="auto"/>
        <w:right w:val="none" w:sz="0" w:space="0" w:color="auto"/>
      </w:divBdr>
    </w:div>
    <w:div w:id="624967454">
      <w:bodyDiv w:val="1"/>
      <w:marLeft w:val="0"/>
      <w:marRight w:val="0"/>
      <w:marTop w:val="0"/>
      <w:marBottom w:val="0"/>
      <w:divBdr>
        <w:top w:val="none" w:sz="0" w:space="0" w:color="auto"/>
        <w:left w:val="none" w:sz="0" w:space="0" w:color="auto"/>
        <w:bottom w:val="none" w:sz="0" w:space="0" w:color="auto"/>
        <w:right w:val="none" w:sz="0" w:space="0" w:color="auto"/>
      </w:divBdr>
    </w:div>
    <w:div w:id="625745254">
      <w:bodyDiv w:val="1"/>
      <w:marLeft w:val="0"/>
      <w:marRight w:val="0"/>
      <w:marTop w:val="0"/>
      <w:marBottom w:val="0"/>
      <w:divBdr>
        <w:top w:val="none" w:sz="0" w:space="0" w:color="auto"/>
        <w:left w:val="none" w:sz="0" w:space="0" w:color="auto"/>
        <w:bottom w:val="none" w:sz="0" w:space="0" w:color="auto"/>
        <w:right w:val="none" w:sz="0" w:space="0" w:color="auto"/>
      </w:divBdr>
    </w:div>
    <w:div w:id="641732480">
      <w:bodyDiv w:val="1"/>
      <w:marLeft w:val="0"/>
      <w:marRight w:val="0"/>
      <w:marTop w:val="0"/>
      <w:marBottom w:val="0"/>
      <w:divBdr>
        <w:top w:val="none" w:sz="0" w:space="0" w:color="auto"/>
        <w:left w:val="none" w:sz="0" w:space="0" w:color="auto"/>
        <w:bottom w:val="none" w:sz="0" w:space="0" w:color="auto"/>
        <w:right w:val="none" w:sz="0" w:space="0" w:color="auto"/>
      </w:divBdr>
    </w:div>
    <w:div w:id="664476436">
      <w:bodyDiv w:val="1"/>
      <w:marLeft w:val="0"/>
      <w:marRight w:val="0"/>
      <w:marTop w:val="0"/>
      <w:marBottom w:val="0"/>
      <w:divBdr>
        <w:top w:val="none" w:sz="0" w:space="0" w:color="auto"/>
        <w:left w:val="none" w:sz="0" w:space="0" w:color="auto"/>
        <w:bottom w:val="none" w:sz="0" w:space="0" w:color="auto"/>
        <w:right w:val="none" w:sz="0" w:space="0" w:color="auto"/>
      </w:divBdr>
    </w:div>
    <w:div w:id="716005063">
      <w:bodyDiv w:val="1"/>
      <w:marLeft w:val="0"/>
      <w:marRight w:val="0"/>
      <w:marTop w:val="0"/>
      <w:marBottom w:val="0"/>
      <w:divBdr>
        <w:top w:val="none" w:sz="0" w:space="0" w:color="auto"/>
        <w:left w:val="none" w:sz="0" w:space="0" w:color="auto"/>
        <w:bottom w:val="none" w:sz="0" w:space="0" w:color="auto"/>
        <w:right w:val="none" w:sz="0" w:space="0" w:color="auto"/>
      </w:divBdr>
    </w:div>
    <w:div w:id="849756555">
      <w:bodyDiv w:val="1"/>
      <w:marLeft w:val="0"/>
      <w:marRight w:val="0"/>
      <w:marTop w:val="0"/>
      <w:marBottom w:val="0"/>
      <w:divBdr>
        <w:top w:val="none" w:sz="0" w:space="0" w:color="auto"/>
        <w:left w:val="none" w:sz="0" w:space="0" w:color="auto"/>
        <w:bottom w:val="none" w:sz="0" w:space="0" w:color="auto"/>
        <w:right w:val="none" w:sz="0" w:space="0" w:color="auto"/>
      </w:divBdr>
    </w:div>
    <w:div w:id="849948108">
      <w:bodyDiv w:val="1"/>
      <w:marLeft w:val="0"/>
      <w:marRight w:val="0"/>
      <w:marTop w:val="0"/>
      <w:marBottom w:val="0"/>
      <w:divBdr>
        <w:top w:val="none" w:sz="0" w:space="0" w:color="auto"/>
        <w:left w:val="none" w:sz="0" w:space="0" w:color="auto"/>
        <w:bottom w:val="none" w:sz="0" w:space="0" w:color="auto"/>
        <w:right w:val="none" w:sz="0" w:space="0" w:color="auto"/>
      </w:divBdr>
    </w:div>
    <w:div w:id="860702380">
      <w:bodyDiv w:val="1"/>
      <w:marLeft w:val="0"/>
      <w:marRight w:val="0"/>
      <w:marTop w:val="0"/>
      <w:marBottom w:val="0"/>
      <w:divBdr>
        <w:top w:val="none" w:sz="0" w:space="0" w:color="auto"/>
        <w:left w:val="none" w:sz="0" w:space="0" w:color="auto"/>
        <w:bottom w:val="none" w:sz="0" w:space="0" w:color="auto"/>
        <w:right w:val="none" w:sz="0" w:space="0" w:color="auto"/>
      </w:divBdr>
    </w:div>
    <w:div w:id="960185794">
      <w:bodyDiv w:val="1"/>
      <w:marLeft w:val="0"/>
      <w:marRight w:val="0"/>
      <w:marTop w:val="0"/>
      <w:marBottom w:val="0"/>
      <w:divBdr>
        <w:top w:val="none" w:sz="0" w:space="0" w:color="auto"/>
        <w:left w:val="none" w:sz="0" w:space="0" w:color="auto"/>
        <w:bottom w:val="none" w:sz="0" w:space="0" w:color="auto"/>
        <w:right w:val="none" w:sz="0" w:space="0" w:color="auto"/>
      </w:divBdr>
    </w:div>
    <w:div w:id="985666076">
      <w:bodyDiv w:val="1"/>
      <w:marLeft w:val="0"/>
      <w:marRight w:val="0"/>
      <w:marTop w:val="0"/>
      <w:marBottom w:val="0"/>
      <w:divBdr>
        <w:top w:val="none" w:sz="0" w:space="0" w:color="auto"/>
        <w:left w:val="none" w:sz="0" w:space="0" w:color="auto"/>
        <w:bottom w:val="none" w:sz="0" w:space="0" w:color="auto"/>
        <w:right w:val="none" w:sz="0" w:space="0" w:color="auto"/>
      </w:divBdr>
    </w:div>
    <w:div w:id="1064375578">
      <w:bodyDiv w:val="1"/>
      <w:marLeft w:val="0"/>
      <w:marRight w:val="0"/>
      <w:marTop w:val="0"/>
      <w:marBottom w:val="0"/>
      <w:divBdr>
        <w:top w:val="none" w:sz="0" w:space="0" w:color="auto"/>
        <w:left w:val="none" w:sz="0" w:space="0" w:color="auto"/>
        <w:bottom w:val="none" w:sz="0" w:space="0" w:color="auto"/>
        <w:right w:val="none" w:sz="0" w:space="0" w:color="auto"/>
      </w:divBdr>
    </w:div>
    <w:div w:id="1073044558">
      <w:bodyDiv w:val="1"/>
      <w:marLeft w:val="0"/>
      <w:marRight w:val="0"/>
      <w:marTop w:val="0"/>
      <w:marBottom w:val="0"/>
      <w:divBdr>
        <w:top w:val="none" w:sz="0" w:space="0" w:color="auto"/>
        <w:left w:val="none" w:sz="0" w:space="0" w:color="auto"/>
        <w:bottom w:val="none" w:sz="0" w:space="0" w:color="auto"/>
        <w:right w:val="none" w:sz="0" w:space="0" w:color="auto"/>
      </w:divBdr>
    </w:div>
    <w:div w:id="1112627996">
      <w:bodyDiv w:val="1"/>
      <w:marLeft w:val="0"/>
      <w:marRight w:val="0"/>
      <w:marTop w:val="0"/>
      <w:marBottom w:val="0"/>
      <w:divBdr>
        <w:top w:val="none" w:sz="0" w:space="0" w:color="auto"/>
        <w:left w:val="none" w:sz="0" w:space="0" w:color="auto"/>
        <w:bottom w:val="none" w:sz="0" w:space="0" w:color="auto"/>
        <w:right w:val="none" w:sz="0" w:space="0" w:color="auto"/>
      </w:divBdr>
    </w:div>
    <w:div w:id="1161510411">
      <w:bodyDiv w:val="1"/>
      <w:marLeft w:val="0"/>
      <w:marRight w:val="0"/>
      <w:marTop w:val="0"/>
      <w:marBottom w:val="0"/>
      <w:divBdr>
        <w:top w:val="none" w:sz="0" w:space="0" w:color="auto"/>
        <w:left w:val="none" w:sz="0" w:space="0" w:color="auto"/>
        <w:bottom w:val="none" w:sz="0" w:space="0" w:color="auto"/>
        <w:right w:val="none" w:sz="0" w:space="0" w:color="auto"/>
      </w:divBdr>
    </w:div>
    <w:div w:id="1179538336">
      <w:bodyDiv w:val="1"/>
      <w:marLeft w:val="0"/>
      <w:marRight w:val="0"/>
      <w:marTop w:val="0"/>
      <w:marBottom w:val="0"/>
      <w:divBdr>
        <w:top w:val="none" w:sz="0" w:space="0" w:color="auto"/>
        <w:left w:val="none" w:sz="0" w:space="0" w:color="auto"/>
        <w:bottom w:val="none" w:sz="0" w:space="0" w:color="auto"/>
        <w:right w:val="none" w:sz="0" w:space="0" w:color="auto"/>
      </w:divBdr>
    </w:div>
    <w:div w:id="1197620215">
      <w:bodyDiv w:val="1"/>
      <w:marLeft w:val="0"/>
      <w:marRight w:val="0"/>
      <w:marTop w:val="0"/>
      <w:marBottom w:val="0"/>
      <w:divBdr>
        <w:top w:val="none" w:sz="0" w:space="0" w:color="auto"/>
        <w:left w:val="none" w:sz="0" w:space="0" w:color="auto"/>
        <w:bottom w:val="none" w:sz="0" w:space="0" w:color="auto"/>
        <w:right w:val="none" w:sz="0" w:space="0" w:color="auto"/>
      </w:divBdr>
    </w:div>
    <w:div w:id="1218273783">
      <w:bodyDiv w:val="1"/>
      <w:marLeft w:val="0"/>
      <w:marRight w:val="0"/>
      <w:marTop w:val="0"/>
      <w:marBottom w:val="0"/>
      <w:divBdr>
        <w:top w:val="none" w:sz="0" w:space="0" w:color="auto"/>
        <w:left w:val="none" w:sz="0" w:space="0" w:color="auto"/>
        <w:bottom w:val="none" w:sz="0" w:space="0" w:color="auto"/>
        <w:right w:val="none" w:sz="0" w:space="0" w:color="auto"/>
      </w:divBdr>
    </w:div>
    <w:div w:id="1232812821">
      <w:bodyDiv w:val="1"/>
      <w:marLeft w:val="0"/>
      <w:marRight w:val="0"/>
      <w:marTop w:val="0"/>
      <w:marBottom w:val="0"/>
      <w:divBdr>
        <w:top w:val="none" w:sz="0" w:space="0" w:color="auto"/>
        <w:left w:val="none" w:sz="0" w:space="0" w:color="auto"/>
        <w:bottom w:val="none" w:sz="0" w:space="0" w:color="auto"/>
        <w:right w:val="none" w:sz="0" w:space="0" w:color="auto"/>
      </w:divBdr>
    </w:div>
    <w:div w:id="1267272491">
      <w:bodyDiv w:val="1"/>
      <w:marLeft w:val="0"/>
      <w:marRight w:val="0"/>
      <w:marTop w:val="0"/>
      <w:marBottom w:val="0"/>
      <w:divBdr>
        <w:top w:val="none" w:sz="0" w:space="0" w:color="auto"/>
        <w:left w:val="none" w:sz="0" w:space="0" w:color="auto"/>
        <w:bottom w:val="none" w:sz="0" w:space="0" w:color="auto"/>
        <w:right w:val="none" w:sz="0" w:space="0" w:color="auto"/>
      </w:divBdr>
    </w:div>
    <w:div w:id="1326935853">
      <w:bodyDiv w:val="1"/>
      <w:marLeft w:val="0"/>
      <w:marRight w:val="0"/>
      <w:marTop w:val="0"/>
      <w:marBottom w:val="0"/>
      <w:divBdr>
        <w:top w:val="none" w:sz="0" w:space="0" w:color="auto"/>
        <w:left w:val="none" w:sz="0" w:space="0" w:color="auto"/>
        <w:bottom w:val="none" w:sz="0" w:space="0" w:color="auto"/>
        <w:right w:val="none" w:sz="0" w:space="0" w:color="auto"/>
      </w:divBdr>
    </w:div>
    <w:div w:id="1376542319">
      <w:bodyDiv w:val="1"/>
      <w:marLeft w:val="0"/>
      <w:marRight w:val="0"/>
      <w:marTop w:val="0"/>
      <w:marBottom w:val="0"/>
      <w:divBdr>
        <w:top w:val="none" w:sz="0" w:space="0" w:color="auto"/>
        <w:left w:val="none" w:sz="0" w:space="0" w:color="auto"/>
        <w:bottom w:val="none" w:sz="0" w:space="0" w:color="auto"/>
        <w:right w:val="none" w:sz="0" w:space="0" w:color="auto"/>
      </w:divBdr>
    </w:div>
    <w:div w:id="1418477295">
      <w:bodyDiv w:val="1"/>
      <w:marLeft w:val="0"/>
      <w:marRight w:val="0"/>
      <w:marTop w:val="0"/>
      <w:marBottom w:val="0"/>
      <w:divBdr>
        <w:top w:val="none" w:sz="0" w:space="0" w:color="auto"/>
        <w:left w:val="none" w:sz="0" w:space="0" w:color="auto"/>
        <w:bottom w:val="none" w:sz="0" w:space="0" w:color="auto"/>
        <w:right w:val="none" w:sz="0" w:space="0" w:color="auto"/>
      </w:divBdr>
    </w:div>
    <w:div w:id="1447388511">
      <w:bodyDiv w:val="1"/>
      <w:marLeft w:val="0"/>
      <w:marRight w:val="0"/>
      <w:marTop w:val="0"/>
      <w:marBottom w:val="0"/>
      <w:divBdr>
        <w:top w:val="none" w:sz="0" w:space="0" w:color="auto"/>
        <w:left w:val="none" w:sz="0" w:space="0" w:color="auto"/>
        <w:bottom w:val="none" w:sz="0" w:space="0" w:color="auto"/>
        <w:right w:val="none" w:sz="0" w:space="0" w:color="auto"/>
      </w:divBdr>
    </w:div>
    <w:div w:id="1604072712">
      <w:bodyDiv w:val="1"/>
      <w:marLeft w:val="0"/>
      <w:marRight w:val="0"/>
      <w:marTop w:val="0"/>
      <w:marBottom w:val="0"/>
      <w:divBdr>
        <w:top w:val="none" w:sz="0" w:space="0" w:color="auto"/>
        <w:left w:val="none" w:sz="0" w:space="0" w:color="auto"/>
        <w:bottom w:val="none" w:sz="0" w:space="0" w:color="auto"/>
        <w:right w:val="none" w:sz="0" w:space="0" w:color="auto"/>
      </w:divBdr>
    </w:div>
    <w:div w:id="1610624620">
      <w:bodyDiv w:val="1"/>
      <w:marLeft w:val="0"/>
      <w:marRight w:val="0"/>
      <w:marTop w:val="0"/>
      <w:marBottom w:val="0"/>
      <w:divBdr>
        <w:top w:val="none" w:sz="0" w:space="0" w:color="auto"/>
        <w:left w:val="none" w:sz="0" w:space="0" w:color="auto"/>
        <w:bottom w:val="none" w:sz="0" w:space="0" w:color="auto"/>
        <w:right w:val="none" w:sz="0" w:space="0" w:color="auto"/>
      </w:divBdr>
    </w:div>
    <w:div w:id="1631789332">
      <w:bodyDiv w:val="1"/>
      <w:marLeft w:val="0"/>
      <w:marRight w:val="0"/>
      <w:marTop w:val="0"/>
      <w:marBottom w:val="0"/>
      <w:divBdr>
        <w:top w:val="none" w:sz="0" w:space="0" w:color="auto"/>
        <w:left w:val="none" w:sz="0" w:space="0" w:color="auto"/>
        <w:bottom w:val="none" w:sz="0" w:space="0" w:color="auto"/>
        <w:right w:val="none" w:sz="0" w:space="0" w:color="auto"/>
      </w:divBdr>
    </w:div>
    <w:div w:id="1652127977">
      <w:bodyDiv w:val="1"/>
      <w:marLeft w:val="0"/>
      <w:marRight w:val="0"/>
      <w:marTop w:val="0"/>
      <w:marBottom w:val="0"/>
      <w:divBdr>
        <w:top w:val="none" w:sz="0" w:space="0" w:color="auto"/>
        <w:left w:val="none" w:sz="0" w:space="0" w:color="auto"/>
        <w:bottom w:val="none" w:sz="0" w:space="0" w:color="auto"/>
        <w:right w:val="none" w:sz="0" w:space="0" w:color="auto"/>
      </w:divBdr>
    </w:div>
    <w:div w:id="1679885001">
      <w:bodyDiv w:val="1"/>
      <w:marLeft w:val="0"/>
      <w:marRight w:val="0"/>
      <w:marTop w:val="0"/>
      <w:marBottom w:val="0"/>
      <w:divBdr>
        <w:top w:val="none" w:sz="0" w:space="0" w:color="auto"/>
        <w:left w:val="none" w:sz="0" w:space="0" w:color="auto"/>
        <w:bottom w:val="none" w:sz="0" w:space="0" w:color="auto"/>
        <w:right w:val="none" w:sz="0" w:space="0" w:color="auto"/>
      </w:divBdr>
    </w:div>
    <w:div w:id="1690718209">
      <w:bodyDiv w:val="1"/>
      <w:marLeft w:val="0"/>
      <w:marRight w:val="0"/>
      <w:marTop w:val="0"/>
      <w:marBottom w:val="0"/>
      <w:divBdr>
        <w:top w:val="none" w:sz="0" w:space="0" w:color="auto"/>
        <w:left w:val="none" w:sz="0" w:space="0" w:color="auto"/>
        <w:bottom w:val="none" w:sz="0" w:space="0" w:color="auto"/>
        <w:right w:val="none" w:sz="0" w:space="0" w:color="auto"/>
      </w:divBdr>
    </w:div>
    <w:div w:id="1697777598">
      <w:bodyDiv w:val="1"/>
      <w:marLeft w:val="0"/>
      <w:marRight w:val="0"/>
      <w:marTop w:val="0"/>
      <w:marBottom w:val="0"/>
      <w:divBdr>
        <w:top w:val="none" w:sz="0" w:space="0" w:color="auto"/>
        <w:left w:val="none" w:sz="0" w:space="0" w:color="auto"/>
        <w:bottom w:val="none" w:sz="0" w:space="0" w:color="auto"/>
        <w:right w:val="none" w:sz="0" w:space="0" w:color="auto"/>
      </w:divBdr>
    </w:div>
    <w:div w:id="1733045343">
      <w:bodyDiv w:val="1"/>
      <w:marLeft w:val="0"/>
      <w:marRight w:val="0"/>
      <w:marTop w:val="0"/>
      <w:marBottom w:val="0"/>
      <w:divBdr>
        <w:top w:val="none" w:sz="0" w:space="0" w:color="auto"/>
        <w:left w:val="none" w:sz="0" w:space="0" w:color="auto"/>
        <w:bottom w:val="none" w:sz="0" w:space="0" w:color="auto"/>
        <w:right w:val="none" w:sz="0" w:space="0" w:color="auto"/>
      </w:divBdr>
    </w:div>
    <w:div w:id="1786382243">
      <w:bodyDiv w:val="1"/>
      <w:marLeft w:val="0"/>
      <w:marRight w:val="0"/>
      <w:marTop w:val="0"/>
      <w:marBottom w:val="0"/>
      <w:divBdr>
        <w:top w:val="none" w:sz="0" w:space="0" w:color="auto"/>
        <w:left w:val="none" w:sz="0" w:space="0" w:color="auto"/>
        <w:bottom w:val="none" w:sz="0" w:space="0" w:color="auto"/>
        <w:right w:val="none" w:sz="0" w:space="0" w:color="auto"/>
      </w:divBdr>
    </w:div>
    <w:div w:id="1787307440">
      <w:bodyDiv w:val="1"/>
      <w:marLeft w:val="0"/>
      <w:marRight w:val="0"/>
      <w:marTop w:val="0"/>
      <w:marBottom w:val="0"/>
      <w:divBdr>
        <w:top w:val="none" w:sz="0" w:space="0" w:color="auto"/>
        <w:left w:val="none" w:sz="0" w:space="0" w:color="auto"/>
        <w:bottom w:val="none" w:sz="0" w:space="0" w:color="auto"/>
        <w:right w:val="none" w:sz="0" w:space="0" w:color="auto"/>
      </w:divBdr>
    </w:div>
    <w:div w:id="1967197045">
      <w:bodyDiv w:val="1"/>
      <w:marLeft w:val="0"/>
      <w:marRight w:val="0"/>
      <w:marTop w:val="0"/>
      <w:marBottom w:val="0"/>
      <w:divBdr>
        <w:top w:val="none" w:sz="0" w:space="0" w:color="auto"/>
        <w:left w:val="none" w:sz="0" w:space="0" w:color="auto"/>
        <w:bottom w:val="none" w:sz="0" w:space="0" w:color="auto"/>
        <w:right w:val="none" w:sz="0" w:space="0" w:color="auto"/>
      </w:divBdr>
    </w:div>
    <w:div w:id="2050104413">
      <w:bodyDiv w:val="1"/>
      <w:marLeft w:val="0"/>
      <w:marRight w:val="0"/>
      <w:marTop w:val="0"/>
      <w:marBottom w:val="0"/>
      <w:divBdr>
        <w:top w:val="none" w:sz="0" w:space="0" w:color="auto"/>
        <w:left w:val="none" w:sz="0" w:space="0" w:color="auto"/>
        <w:bottom w:val="none" w:sz="0" w:space="0" w:color="auto"/>
        <w:right w:val="none" w:sz="0" w:space="0" w:color="auto"/>
      </w:divBdr>
    </w:div>
    <w:div w:id="205253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F995EF-3159-46E6-B6A9-2BF6BDDFF4F0}">
  <ds:schemaRef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a843bbba-5665-4b5f-aacc-cdcb1c804839"/>
    <ds:schemaRef ds:uri="http://schemas.openxmlformats.org/package/2006/metadata/core-properties"/>
    <ds:schemaRef ds:uri="http://purl.org/dc/dcmitype/"/>
    <ds:schemaRef ds:uri="f5ebda27-b626-448f-a7d1-d1cf5ad133fa"/>
    <ds:schemaRef ds:uri="028236e2-f653-4d19-ab67-4d06a9145e0c"/>
    <ds:schemaRef ds:uri="4b2e9d09-07c5-42d4-ad0a-92e216c40b99"/>
    <ds:schemaRef ds:uri="http://purl.org/dc/terms/"/>
    <ds:schemaRef ds:uri="http://purl.org/dc/elements/1.1/"/>
  </ds:schemaRefs>
</ds:datastoreItem>
</file>

<file path=customXml/itemProps2.xml><?xml version="1.0" encoding="utf-8"?>
<ds:datastoreItem xmlns:ds="http://schemas.openxmlformats.org/officeDocument/2006/customXml" ds:itemID="{DEB22322-7E71-4E10-BAF6-7E749CB8E076}">
  <ds:schemaRefs>
    <ds:schemaRef ds:uri="http://schemas.microsoft.com/sharepoint/v3/contenttype/forms"/>
  </ds:schemaRefs>
</ds:datastoreItem>
</file>

<file path=customXml/itemProps3.xml><?xml version="1.0" encoding="utf-8"?>
<ds:datastoreItem xmlns:ds="http://schemas.openxmlformats.org/officeDocument/2006/customXml" ds:itemID="{1CED444A-BF57-4217-96A3-42945EAE7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1212</Words>
  <Characters>7021</Characters>
  <Application>Microsoft Office Word</Application>
  <DocSecurity>0</DocSecurity>
  <Lines>292</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2025-06-09_ON SUBMITTING A RESPONSE TO AN ENQUIRY RECEIVED</dc:title>
  <dc:subject/>
  <dc:creator>Justas Šakočius</dc:creator>
  <cp:keywords/>
  <dc:description/>
  <cp:lastModifiedBy>Laura Sungailaitė-Jurčė</cp:lastModifiedBy>
  <cp:revision>2</cp:revision>
  <dcterms:created xsi:type="dcterms:W3CDTF">2025-06-09T07:32:00Z</dcterms:created>
  <dcterms:modified xsi:type="dcterms:W3CDTF">2025-06-09T07:32:00Z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a3e43b8c-c58d-4198-8b7a-8a9940e57774</vt:lpwstr>
  </property>
  <property fmtid="{D5CDD505-2E9C-101B-9397-08002B2CF9AE}" pid="3" name="DmsPermissionsFlags">
    <vt:lpwstr>,SECTRUE,</vt:lpwstr>
  </property>
  <property fmtid="{D5CDD505-2E9C-101B-9397-08002B2CF9AE}" pid="4" name="DmsPermissionsDivisions">
    <vt:lpwstr>4359;#Teisės ir pirkimų skyrius|72419e98-9ffe-4573-a524-85d9b5806ebb</vt:lpwstr>
  </property>
  <property fmtid="{D5CDD505-2E9C-101B-9397-08002B2CF9AE}" pid="5" name="TaxCatchAll">
    <vt:lpwstr/>
  </property>
  <property fmtid="{D5CDD505-2E9C-101B-9397-08002B2CF9AE}" pid="6" name="ContentTypeId">
    <vt:lpwstr>0x010100D76F90AF19434866994CD715ED8FEE4200712820E1B0DE314FBCE77D75ADAD206D</vt:lpwstr>
  </property>
  <property fmtid="{D5CDD505-2E9C-101B-9397-08002B2CF9AE}" pid="7" name="DmsPermissionsUsers">
    <vt:lpwstr>393;#Justas Šakočius;#1283;#Laura Sungailaitė-Jurčė;#1655;#Natalja Aldochina</vt:lpwstr>
  </property>
  <property fmtid="{D5CDD505-2E9C-101B-9397-08002B2CF9AE}" pid="8" name="DmsCommChanPerm">
    <vt:lpwstr/>
  </property>
  <property fmtid="{D5CDD505-2E9C-101B-9397-08002B2CF9AE}" pid="9" name="DmsPermissionsConfid">
    <vt:bool>false</vt:bool>
  </property>
</Properties>
</file>