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3B6E2" w14:textId="4BFD6EF1" w:rsidR="00891865" w:rsidRDefault="00891865" w:rsidP="00BB0EA0">
      <w:pPr>
        <w:spacing w:after="60"/>
        <w:jc w:val="both"/>
        <w:rPr>
          <w:rFonts w:ascii="Times New Roman" w:hAnsi="Times New Roman" w:cs="Times New Roman"/>
          <w:b/>
          <w:sz w:val="24"/>
          <w:szCs w:val="24"/>
          <w:lang w:val="en-GB"/>
        </w:rPr>
      </w:pPr>
      <w:r w:rsidRPr="00891865">
        <w:rPr>
          <w:rFonts w:ascii="Times New Roman" w:hAnsi="Times New Roman" w:cs="Times New Roman"/>
          <w:b/>
          <w:sz w:val="24"/>
          <w:szCs w:val="24"/>
          <w:lang w:val="en-GB"/>
        </w:rPr>
        <w:t xml:space="preserve">DĖL ATSAKYMO Į GAUTĄ </w:t>
      </w:r>
      <w:r>
        <w:rPr>
          <w:rFonts w:ascii="Times New Roman" w:hAnsi="Times New Roman" w:cs="Times New Roman"/>
          <w:b/>
          <w:sz w:val="24"/>
          <w:szCs w:val="24"/>
          <w:lang w:val="en-GB"/>
        </w:rPr>
        <w:t>PAKLAUSIMĄ</w:t>
      </w:r>
      <w:r w:rsidRPr="00891865">
        <w:rPr>
          <w:rFonts w:ascii="Times New Roman" w:hAnsi="Times New Roman" w:cs="Times New Roman"/>
          <w:b/>
          <w:sz w:val="24"/>
          <w:szCs w:val="24"/>
          <w:lang w:val="en-GB"/>
        </w:rPr>
        <w:t xml:space="preserve"> PATEIKIMO</w:t>
      </w:r>
      <w:r>
        <w:rPr>
          <w:rFonts w:ascii="Times New Roman" w:hAnsi="Times New Roman" w:cs="Times New Roman"/>
          <w:b/>
          <w:sz w:val="24"/>
          <w:szCs w:val="24"/>
          <w:lang w:val="en-GB"/>
        </w:rPr>
        <w:t xml:space="preserve"> /</w:t>
      </w:r>
    </w:p>
    <w:p w14:paraId="671DBF18" w14:textId="66F8C9D4" w:rsidR="00BB0EA0" w:rsidRPr="000B4F31" w:rsidRDefault="00BB0EA0" w:rsidP="00BB0EA0">
      <w:pPr>
        <w:spacing w:after="60"/>
        <w:jc w:val="both"/>
        <w:rPr>
          <w:rFonts w:ascii="Times New Roman" w:hAnsi="Times New Roman" w:cs="Times New Roman"/>
          <w:b/>
          <w:sz w:val="24"/>
          <w:szCs w:val="24"/>
          <w:lang w:val="en-GB"/>
        </w:rPr>
      </w:pPr>
      <w:r w:rsidRPr="000B4F31">
        <w:rPr>
          <w:rFonts w:ascii="Times New Roman" w:hAnsi="Times New Roman" w:cs="Times New Roman"/>
          <w:b/>
          <w:sz w:val="24"/>
          <w:szCs w:val="24"/>
          <w:lang w:val="en-GB"/>
        </w:rPr>
        <w:t>ON SUBMITTING A RESPONSE TO AN ENQUIRY RECEIVED</w:t>
      </w:r>
    </w:p>
    <w:p w14:paraId="7B38E584" w14:textId="77777777" w:rsidR="00BB0EA0" w:rsidRPr="000B4F31" w:rsidRDefault="00BB0EA0" w:rsidP="00BB0EA0">
      <w:pPr>
        <w:spacing w:after="0" w:line="240" w:lineRule="auto"/>
        <w:jc w:val="both"/>
        <w:rPr>
          <w:rFonts w:ascii="Times New Roman" w:hAnsi="Times New Roman" w:cs="Times New Roman"/>
          <w:sz w:val="24"/>
          <w:szCs w:val="24"/>
          <w:shd w:val="clear" w:color="auto" w:fill="FFFFFF"/>
          <w:lang w:val="en-GB"/>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820"/>
        <w:gridCol w:w="4961"/>
      </w:tblGrid>
      <w:tr w:rsidR="00BB0EA0" w:rsidRPr="000B4F31" w14:paraId="64686968" w14:textId="77777777" w:rsidTr="00BB0EA0">
        <w:tc>
          <w:tcPr>
            <w:tcW w:w="567" w:type="dxa"/>
            <w:tcBorders>
              <w:top w:val="single" w:sz="4" w:space="0" w:color="auto"/>
              <w:left w:val="single" w:sz="4" w:space="0" w:color="auto"/>
              <w:bottom w:val="single" w:sz="4" w:space="0" w:color="auto"/>
              <w:right w:val="single" w:sz="4" w:space="0" w:color="auto"/>
            </w:tcBorders>
            <w:hideMark/>
          </w:tcPr>
          <w:p w14:paraId="61D4E6D0" w14:textId="20B55752" w:rsidR="00891865" w:rsidRDefault="00891865" w:rsidP="00672DA0">
            <w:pPr>
              <w:spacing w:after="0" w:line="240" w:lineRule="auto"/>
              <w:ind w:firstLine="40"/>
              <w:jc w:val="center"/>
              <w:rPr>
                <w:rFonts w:ascii="Times New Roman" w:hAnsi="Times New Roman" w:cs="Times New Roman"/>
                <w:b/>
                <w:sz w:val="24"/>
                <w:szCs w:val="24"/>
                <w:shd w:val="clear" w:color="auto" w:fill="FFFFFF"/>
                <w:lang w:val="en-GB"/>
              </w:rPr>
            </w:pPr>
            <w:r>
              <w:rPr>
                <w:rFonts w:ascii="Times New Roman" w:hAnsi="Times New Roman" w:cs="Times New Roman"/>
                <w:b/>
                <w:sz w:val="24"/>
                <w:szCs w:val="24"/>
                <w:shd w:val="clear" w:color="auto" w:fill="FFFFFF"/>
                <w:lang w:val="en-GB"/>
              </w:rPr>
              <w:t>Nr</w:t>
            </w:r>
          </w:p>
          <w:p w14:paraId="50C9E513" w14:textId="10B09871" w:rsidR="00BB0EA0" w:rsidRPr="000B4F31" w:rsidRDefault="00BB0EA0" w:rsidP="00672DA0">
            <w:pPr>
              <w:spacing w:after="0" w:line="240" w:lineRule="auto"/>
              <w:ind w:firstLine="40"/>
              <w:jc w:val="center"/>
              <w:rPr>
                <w:rFonts w:ascii="Times New Roman" w:hAnsi="Times New Roman" w:cs="Times New Roman"/>
                <w:b/>
                <w:sz w:val="24"/>
                <w:szCs w:val="24"/>
                <w:shd w:val="clear" w:color="auto" w:fill="FFFFFF"/>
                <w:lang w:val="en-GB"/>
              </w:rPr>
            </w:pPr>
            <w:r w:rsidRPr="000B4F31">
              <w:rPr>
                <w:rFonts w:ascii="Times New Roman" w:hAnsi="Times New Roman" w:cs="Times New Roman"/>
                <w:b/>
                <w:sz w:val="24"/>
                <w:szCs w:val="24"/>
                <w:shd w:val="clear" w:color="auto" w:fill="FFFFFF"/>
                <w:lang w:val="en-GB"/>
              </w:rPr>
              <w:t>No</w:t>
            </w:r>
          </w:p>
          <w:p w14:paraId="6C65E7EF" w14:textId="77777777" w:rsidR="00BB0EA0" w:rsidRPr="000B4F31" w:rsidRDefault="00BB0EA0" w:rsidP="00672DA0">
            <w:pPr>
              <w:spacing w:after="0" w:line="240" w:lineRule="auto"/>
              <w:ind w:firstLine="40"/>
              <w:jc w:val="center"/>
              <w:rPr>
                <w:rFonts w:ascii="Times New Roman" w:hAnsi="Times New Roman" w:cs="Times New Roman"/>
                <w:b/>
                <w:sz w:val="24"/>
                <w:szCs w:val="24"/>
                <w:shd w:val="clear" w:color="auto" w:fill="FFFFFF"/>
                <w:lang w:val="en-GB"/>
              </w:rPr>
            </w:pPr>
          </w:p>
        </w:tc>
        <w:tc>
          <w:tcPr>
            <w:tcW w:w="4820" w:type="dxa"/>
            <w:tcBorders>
              <w:top w:val="single" w:sz="4" w:space="0" w:color="auto"/>
              <w:left w:val="single" w:sz="4" w:space="0" w:color="auto"/>
              <w:bottom w:val="single" w:sz="4" w:space="0" w:color="auto"/>
              <w:right w:val="single" w:sz="4" w:space="0" w:color="auto"/>
            </w:tcBorders>
            <w:hideMark/>
          </w:tcPr>
          <w:p w14:paraId="6FF8B5AB" w14:textId="2AA3BD06" w:rsidR="00891865" w:rsidRDefault="00891865" w:rsidP="00672DA0">
            <w:pPr>
              <w:spacing w:after="0" w:line="240" w:lineRule="auto"/>
              <w:ind w:hanging="108"/>
              <w:jc w:val="center"/>
              <w:rPr>
                <w:rFonts w:ascii="Times New Roman" w:hAnsi="Times New Roman" w:cs="Times New Roman"/>
                <w:b/>
                <w:sz w:val="24"/>
                <w:szCs w:val="24"/>
                <w:shd w:val="clear" w:color="auto" w:fill="FFFFFF"/>
                <w:lang w:val="en-GB"/>
              </w:rPr>
            </w:pPr>
            <w:r w:rsidRPr="00564C5D">
              <w:rPr>
                <w:rFonts w:ascii="Times New Roman" w:hAnsi="Times New Roman" w:cs="Times New Roman"/>
                <w:b/>
                <w:sz w:val="24"/>
                <w:szCs w:val="24"/>
                <w:shd w:val="clear" w:color="auto" w:fill="FFFFFF"/>
                <w:lang w:val="lt-LT"/>
              </w:rPr>
              <w:t>Klausimas</w:t>
            </w:r>
            <w:r>
              <w:rPr>
                <w:rFonts w:ascii="Times New Roman" w:hAnsi="Times New Roman" w:cs="Times New Roman"/>
                <w:b/>
                <w:sz w:val="24"/>
                <w:szCs w:val="24"/>
                <w:shd w:val="clear" w:color="auto" w:fill="FFFFFF"/>
                <w:lang w:val="en-GB"/>
              </w:rPr>
              <w:t xml:space="preserve"> /</w:t>
            </w:r>
          </w:p>
          <w:p w14:paraId="1C7FBA75" w14:textId="1CC5EBED" w:rsidR="00BB0EA0" w:rsidRPr="000B4F31" w:rsidRDefault="00BB0EA0" w:rsidP="00672DA0">
            <w:pPr>
              <w:spacing w:after="0" w:line="240" w:lineRule="auto"/>
              <w:ind w:hanging="108"/>
              <w:jc w:val="center"/>
              <w:rPr>
                <w:rFonts w:ascii="Times New Roman" w:hAnsi="Times New Roman" w:cs="Times New Roman"/>
                <w:b/>
                <w:sz w:val="24"/>
                <w:szCs w:val="24"/>
                <w:shd w:val="clear" w:color="auto" w:fill="FFFFFF"/>
                <w:lang w:val="en-GB"/>
              </w:rPr>
            </w:pPr>
            <w:r w:rsidRPr="000B4F31">
              <w:rPr>
                <w:rFonts w:ascii="Times New Roman" w:hAnsi="Times New Roman" w:cs="Times New Roman"/>
                <w:b/>
                <w:sz w:val="24"/>
                <w:szCs w:val="24"/>
                <w:shd w:val="clear" w:color="auto" w:fill="FFFFFF"/>
                <w:lang w:val="en-GB"/>
              </w:rPr>
              <w:t>Question</w:t>
            </w:r>
          </w:p>
        </w:tc>
        <w:tc>
          <w:tcPr>
            <w:tcW w:w="4961" w:type="dxa"/>
            <w:tcBorders>
              <w:top w:val="single" w:sz="4" w:space="0" w:color="auto"/>
              <w:left w:val="single" w:sz="4" w:space="0" w:color="auto"/>
              <w:bottom w:val="single" w:sz="4" w:space="0" w:color="auto"/>
              <w:right w:val="single" w:sz="4" w:space="0" w:color="auto"/>
            </w:tcBorders>
            <w:hideMark/>
          </w:tcPr>
          <w:p w14:paraId="580C88DA" w14:textId="2D577D66" w:rsidR="00891865" w:rsidRDefault="00891865" w:rsidP="00672DA0">
            <w:pPr>
              <w:spacing w:after="0" w:line="240" w:lineRule="auto"/>
              <w:jc w:val="center"/>
              <w:rPr>
                <w:rFonts w:ascii="Times New Roman" w:hAnsi="Times New Roman" w:cs="Times New Roman"/>
                <w:b/>
                <w:sz w:val="24"/>
                <w:szCs w:val="24"/>
                <w:shd w:val="clear" w:color="auto" w:fill="FFFFFF"/>
                <w:lang w:val="en-GB"/>
              </w:rPr>
            </w:pPr>
            <w:r w:rsidRPr="00564C5D">
              <w:rPr>
                <w:rFonts w:ascii="Times New Roman" w:hAnsi="Times New Roman" w:cs="Times New Roman"/>
                <w:b/>
                <w:sz w:val="24"/>
                <w:szCs w:val="24"/>
                <w:shd w:val="clear" w:color="auto" w:fill="FFFFFF"/>
                <w:lang w:val="lt-LT"/>
              </w:rPr>
              <w:t>Atsakymas</w:t>
            </w:r>
            <w:r>
              <w:rPr>
                <w:rFonts w:ascii="Times New Roman" w:hAnsi="Times New Roman" w:cs="Times New Roman"/>
                <w:b/>
                <w:sz w:val="24"/>
                <w:szCs w:val="24"/>
                <w:shd w:val="clear" w:color="auto" w:fill="FFFFFF"/>
                <w:lang w:val="en-GB"/>
              </w:rPr>
              <w:t xml:space="preserve"> /</w:t>
            </w:r>
          </w:p>
          <w:p w14:paraId="6B20CD14" w14:textId="66975E60" w:rsidR="00BB0EA0" w:rsidRPr="000B4F31" w:rsidRDefault="00BB0EA0" w:rsidP="00672DA0">
            <w:pPr>
              <w:spacing w:after="0" w:line="240" w:lineRule="auto"/>
              <w:jc w:val="center"/>
              <w:rPr>
                <w:rFonts w:ascii="Times New Roman" w:hAnsi="Times New Roman" w:cs="Times New Roman"/>
                <w:b/>
                <w:sz w:val="24"/>
                <w:szCs w:val="24"/>
                <w:shd w:val="clear" w:color="auto" w:fill="FFFFFF"/>
                <w:lang w:val="en-GB"/>
              </w:rPr>
            </w:pPr>
            <w:r w:rsidRPr="000B4F31">
              <w:rPr>
                <w:rFonts w:ascii="Times New Roman" w:hAnsi="Times New Roman" w:cs="Times New Roman"/>
                <w:b/>
                <w:sz w:val="24"/>
                <w:szCs w:val="24"/>
                <w:shd w:val="clear" w:color="auto" w:fill="FFFFFF"/>
                <w:lang w:val="en-GB"/>
              </w:rPr>
              <w:t xml:space="preserve">Answer </w:t>
            </w:r>
          </w:p>
        </w:tc>
      </w:tr>
      <w:tr w:rsidR="00BB0EA0" w:rsidRPr="000B4F31" w14:paraId="479AFBA7" w14:textId="77777777" w:rsidTr="00E52BBF">
        <w:trPr>
          <w:trHeight w:val="1550"/>
        </w:trPr>
        <w:tc>
          <w:tcPr>
            <w:tcW w:w="567" w:type="dxa"/>
          </w:tcPr>
          <w:p w14:paraId="14A09F6A" w14:textId="77777777" w:rsidR="00BB0EA0" w:rsidRPr="000B4F31" w:rsidRDefault="00BB0EA0" w:rsidP="00BB0EA0">
            <w:pPr>
              <w:numPr>
                <w:ilvl w:val="0"/>
                <w:numId w:val="1"/>
              </w:numPr>
              <w:spacing w:after="0" w:line="240" w:lineRule="auto"/>
              <w:ind w:hanging="720"/>
              <w:jc w:val="center"/>
              <w:rPr>
                <w:rFonts w:ascii="Times New Roman" w:hAnsi="Times New Roman" w:cs="Times New Roman"/>
                <w:sz w:val="24"/>
                <w:szCs w:val="24"/>
                <w:shd w:val="clear" w:color="auto" w:fill="FFFFFF"/>
                <w:lang w:val="en-GB"/>
              </w:rPr>
            </w:pPr>
          </w:p>
        </w:tc>
        <w:tc>
          <w:tcPr>
            <w:tcW w:w="4820" w:type="dxa"/>
          </w:tcPr>
          <w:p w14:paraId="1E1EA1F1" w14:textId="76A1EC2B" w:rsidR="00891865" w:rsidRPr="00B201CB" w:rsidRDefault="00E52BBF" w:rsidP="00891865">
            <w:pPr>
              <w:spacing w:after="120" w:line="257" w:lineRule="auto"/>
              <w:rPr>
                <w:rFonts w:ascii="Times New Roman" w:hAnsi="Times New Roman" w:cs="Times New Roman"/>
                <w:lang w:val="lt-LT"/>
              </w:rPr>
            </w:pPr>
            <w:r w:rsidRPr="00B201CB">
              <w:rPr>
                <w:rFonts w:ascii="Times New Roman" w:hAnsi="Times New Roman" w:cs="Times New Roman"/>
                <w:lang w:val="lt-LT"/>
              </w:rPr>
              <w:t>Lietuvių kalba</w:t>
            </w:r>
            <w:r w:rsidR="00811EDF" w:rsidRPr="00B201CB">
              <w:rPr>
                <w:rFonts w:ascii="Times New Roman" w:hAnsi="Times New Roman" w:cs="Times New Roman"/>
                <w:lang w:val="lt-LT"/>
              </w:rPr>
              <w:t>:</w:t>
            </w:r>
          </w:p>
          <w:p w14:paraId="7DC685C1" w14:textId="54F89798" w:rsidR="00811EDF" w:rsidRPr="00B201CB" w:rsidRDefault="00811EDF" w:rsidP="00811EDF">
            <w:pPr>
              <w:spacing w:line="256" w:lineRule="auto"/>
              <w:rPr>
                <w:rFonts w:ascii="Times New Roman" w:hAnsi="Times New Roman" w:cs="Times New Roman"/>
                <w:i/>
                <w:iCs/>
                <w:lang w:val="lt-LT"/>
              </w:rPr>
            </w:pPr>
            <w:r w:rsidRPr="00B201CB">
              <w:rPr>
                <w:rFonts w:ascii="Times New Roman" w:hAnsi="Times New Roman" w:cs="Times New Roman"/>
                <w:i/>
                <w:iCs/>
                <w:lang w:val="lt-LT"/>
              </w:rPr>
              <w:t>„klausimas dėl techninės specifikacijos 1.9 3. punkto.</w:t>
            </w:r>
          </w:p>
          <w:p w14:paraId="6B96CDAB" w14:textId="2885639E" w:rsidR="00F64842" w:rsidRPr="00B201CB" w:rsidRDefault="00811EDF" w:rsidP="00811EDF">
            <w:pPr>
              <w:spacing w:after="0" w:line="240" w:lineRule="auto"/>
              <w:jc w:val="both"/>
              <w:rPr>
                <w:rFonts w:ascii="Times New Roman" w:hAnsi="Times New Roman" w:cs="Times New Roman"/>
                <w:i/>
                <w:iCs/>
                <w:lang w:val="lt-LT"/>
              </w:rPr>
            </w:pPr>
            <w:r w:rsidRPr="00B201CB">
              <w:rPr>
                <w:rFonts w:ascii="Times New Roman" w:hAnsi="Times New Roman" w:cs="Times New Roman"/>
                <w:i/>
                <w:iCs/>
                <w:lang w:val="lt-LT"/>
              </w:rPr>
              <w:t>Yra minima, kad "Maksimali elektros galia kurios pastatas reikalauja vienu metu, kai veikia visi svarbiausi įrenginiai yra XX kW". Galingumas nurodomais skirtingas visuose objektuose.</w:t>
            </w:r>
            <w:r w:rsidRPr="00B201CB">
              <w:rPr>
                <w:rFonts w:ascii="Times New Roman" w:hAnsi="Times New Roman" w:cs="Times New Roman"/>
                <w:i/>
                <w:iCs/>
                <w:lang w:val="lt-LT"/>
              </w:rPr>
              <w:br/>
              <w:t>Ar šiuo punktu norima paminėti, kad projektuojama sistema turėtų palaikyti objektą 1.9 3. punkte nurodytu galingumu elektros dingimo atveju?“</w:t>
            </w:r>
          </w:p>
          <w:p w14:paraId="12F87BD3" w14:textId="77777777" w:rsidR="00811EDF" w:rsidRPr="00B201CB" w:rsidRDefault="00811EDF" w:rsidP="00811EDF">
            <w:pPr>
              <w:spacing w:after="0" w:line="240" w:lineRule="auto"/>
              <w:jc w:val="both"/>
              <w:rPr>
                <w:rFonts w:ascii="Times New Roman" w:hAnsi="Times New Roman" w:cs="Times New Roman"/>
                <w:i/>
                <w:iCs/>
                <w:lang w:val="lt-LT"/>
              </w:rPr>
            </w:pPr>
          </w:p>
          <w:p w14:paraId="60485634" w14:textId="77777777" w:rsidR="00811EDF" w:rsidRPr="00B201CB" w:rsidRDefault="00811EDF" w:rsidP="00811EDF">
            <w:pPr>
              <w:spacing w:after="0" w:line="240" w:lineRule="auto"/>
              <w:jc w:val="both"/>
              <w:rPr>
                <w:rFonts w:ascii="Times New Roman" w:hAnsi="Times New Roman" w:cs="Times New Roman"/>
                <w:sz w:val="24"/>
                <w:szCs w:val="24"/>
                <w:lang w:val="lt-LT"/>
              </w:rPr>
            </w:pPr>
          </w:p>
          <w:p w14:paraId="135D0F23" w14:textId="7CB0932C" w:rsidR="00564C5D" w:rsidRPr="00B201CB" w:rsidRDefault="00E52BBF" w:rsidP="00564C5D">
            <w:pPr>
              <w:spacing w:after="120" w:line="257" w:lineRule="auto"/>
              <w:rPr>
                <w:rFonts w:ascii="Times New Roman" w:hAnsi="Times New Roman" w:cs="Times New Roman"/>
                <w:lang w:val="en-GB"/>
              </w:rPr>
            </w:pPr>
            <w:r w:rsidRPr="00B201CB">
              <w:rPr>
                <w:rFonts w:ascii="Times New Roman" w:hAnsi="Times New Roman" w:cs="Times New Roman"/>
                <w:lang w:val="en-GB"/>
              </w:rPr>
              <w:t>Translation i</w:t>
            </w:r>
            <w:r w:rsidR="00564C5D" w:rsidRPr="00B201CB">
              <w:rPr>
                <w:rFonts w:ascii="Times New Roman" w:hAnsi="Times New Roman" w:cs="Times New Roman"/>
                <w:lang w:val="en-GB"/>
              </w:rPr>
              <w:t>n English</w:t>
            </w:r>
            <w:r w:rsidR="00811EDF" w:rsidRPr="00B201CB">
              <w:rPr>
                <w:rFonts w:ascii="Times New Roman" w:hAnsi="Times New Roman" w:cs="Times New Roman"/>
                <w:lang w:val="en-GB"/>
              </w:rPr>
              <w:t>:</w:t>
            </w:r>
          </w:p>
          <w:p w14:paraId="5AB74653" w14:textId="77777777" w:rsidR="00811EDF" w:rsidRPr="00B201CB" w:rsidRDefault="00811EDF" w:rsidP="00811EDF">
            <w:pPr>
              <w:spacing w:after="0" w:line="240" w:lineRule="auto"/>
              <w:jc w:val="both"/>
              <w:rPr>
                <w:rFonts w:ascii="Times New Roman" w:hAnsi="Times New Roman" w:cs="Times New Roman"/>
                <w:lang w:val="en-GB"/>
              </w:rPr>
            </w:pPr>
            <w:r w:rsidRPr="00B201CB">
              <w:rPr>
                <w:rFonts w:ascii="Times New Roman" w:hAnsi="Times New Roman" w:cs="Times New Roman"/>
                <w:lang w:val="en-GB"/>
              </w:rPr>
              <w:t>Question concerning point 1.9 3 of the technical specification.</w:t>
            </w:r>
          </w:p>
          <w:p w14:paraId="4411C03C" w14:textId="0BB54108" w:rsidR="00811EDF" w:rsidRPr="00B201CB" w:rsidRDefault="00811EDF" w:rsidP="00811EDF">
            <w:pPr>
              <w:spacing w:after="0" w:line="240" w:lineRule="auto"/>
              <w:jc w:val="both"/>
              <w:rPr>
                <w:rFonts w:ascii="Times New Roman" w:hAnsi="Times New Roman" w:cs="Times New Roman"/>
                <w:lang w:val="en-GB"/>
              </w:rPr>
            </w:pPr>
            <w:r w:rsidRPr="00B201CB">
              <w:rPr>
                <w:rFonts w:ascii="Times New Roman" w:hAnsi="Times New Roman" w:cs="Times New Roman"/>
                <w:lang w:val="en-GB"/>
              </w:rPr>
              <w:t xml:space="preserve">It mentions that "The maximum electrical power </w:t>
            </w:r>
            <w:r w:rsidR="00B201CB" w:rsidRPr="00E52BBF">
              <w:rPr>
                <w:rFonts w:ascii="Times New Roman" w:hAnsi="Times New Roman" w:cs="Times New Roman"/>
                <w:lang w:val="lt-LT"/>
              </w:rPr>
              <w:t xml:space="preserve">that the building requires at one time, when all the most important devices are operating, is </w:t>
            </w:r>
            <w:r w:rsidRPr="00B201CB">
              <w:rPr>
                <w:rFonts w:ascii="Times New Roman" w:hAnsi="Times New Roman" w:cs="Times New Roman"/>
                <w:lang w:val="en-GB"/>
              </w:rPr>
              <w:t>XX kW". The power ratings are different for each facility.</w:t>
            </w:r>
          </w:p>
          <w:p w14:paraId="6E085C9F" w14:textId="78088EB7" w:rsidR="00564C5D" w:rsidRPr="00B201CB" w:rsidRDefault="00811EDF" w:rsidP="00811EDF">
            <w:pPr>
              <w:spacing w:after="0" w:line="240" w:lineRule="auto"/>
              <w:jc w:val="both"/>
              <w:rPr>
                <w:rFonts w:ascii="Times New Roman" w:hAnsi="Times New Roman" w:cs="Times New Roman"/>
                <w:sz w:val="24"/>
                <w:szCs w:val="24"/>
                <w:lang w:val="lt-LT"/>
              </w:rPr>
            </w:pPr>
            <w:r w:rsidRPr="00B201CB">
              <w:rPr>
                <w:rFonts w:ascii="Times New Roman" w:hAnsi="Times New Roman" w:cs="Times New Roman"/>
                <w:lang w:val="en-GB"/>
              </w:rPr>
              <w:t>Is this point meant to imply that the system to be designed should support the facility at the power specified in 1.9(3) in the event of a power outage?"</w:t>
            </w:r>
          </w:p>
        </w:tc>
        <w:tc>
          <w:tcPr>
            <w:tcW w:w="4961" w:type="dxa"/>
          </w:tcPr>
          <w:p w14:paraId="7DD3B6ED" w14:textId="3492078F" w:rsidR="00891865" w:rsidRPr="00B201CB" w:rsidRDefault="00E52BBF" w:rsidP="00891865">
            <w:pPr>
              <w:spacing w:after="120" w:line="257" w:lineRule="auto"/>
              <w:rPr>
                <w:rFonts w:ascii="Times New Roman" w:hAnsi="Times New Roman" w:cs="Times New Roman"/>
                <w:lang w:val="lt-LT"/>
              </w:rPr>
            </w:pPr>
            <w:r w:rsidRPr="00B201CB">
              <w:rPr>
                <w:rFonts w:ascii="Times New Roman" w:hAnsi="Times New Roman" w:cs="Times New Roman"/>
                <w:lang w:val="lt-LT"/>
              </w:rPr>
              <w:t>Lietuvių kalba</w:t>
            </w:r>
            <w:r w:rsidR="00811EDF" w:rsidRPr="00B201CB">
              <w:rPr>
                <w:rFonts w:ascii="Times New Roman" w:hAnsi="Times New Roman" w:cs="Times New Roman"/>
                <w:lang w:val="lt-LT"/>
              </w:rPr>
              <w:t>:</w:t>
            </w:r>
          </w:p>
          <w:p w14:paraId="6F2889CD" w14:textId="2BD4A802" w:rsidR="00E52BBF" w:rsidRPr="00E52BBF" w:rsidRDefault="00B201CB" w:rsidP="00E52BBF">
            <w:pPr>
              <w:spacing w:after="60" w:line="240" w:lineRule="auto"/>
              <w:jc w:val="both"/>
              <w:rPr>
                <w:rFonts w:ascii="Times New Roman" w:hAnsi="Times New Roman" w:cs="Times New Roman"/>
                <w:lang w:val="lt-LT"/>
              </w:rPr>
            </w:pPr>
            <w:r w:rsidRPr="00B201CB">
              <w:rPr>
                <w:rFonts w:ascii="Times New Roman" w:hAnsi="Times New Roman" w:cs="Times New Roman"/>
                <w:lang w:val="lt-LT"/>
              </w:rPr>
              <w:t>T</w:t>
            </w:r>
            <w:r w:rsidR="00E52BBF" w:rsidRPr="00E52BBF">
              <w:rPr>
                <w:rFonts w:ascii="Times New Roman" w:hAnsi="Times New Roman" w:cs="Times New Roman"/>
                <w:lang w:val="lt-LT"/>
              </w:rPr>
              <w:t>echninėje specifikacijoje nurodyta pastato „Maksimali elektros galia, kurios pastatas reikalauja vienu metu, kai veikia visi svarbiausi įrenginiai, yra XX kW“ pateikta kaip orientacinė informacija, skirta bendrajam supratimui ir galimų pastato naudotojo poreikių įvertinimui.</w:t>
            </w:r>
          </w:p>
          <w:p w14:paraId="013B5D76" w14:textId="77777777" w:rsidR="00E52BBF" w:rsidRPr="00E52BBF" w:rsidRDefault="00E52BBF" w:rsidP="00E52BBF">
            <w:pPr>
              <w:spacing w:after="60" w:line="240" w:lineRule="auto"/>
              <w:jc w:val="both"/>
              <w:rPr>
                <w:rFonts w:ascii="Times New Roman" w:hAnsi="Times New Roman" w:cs="Times New Roman"/>
                <w:lang w:val="lt-LT"/>
              </w:rPr>
            </w:pPr>
            <w:r w:rsidRPr="00E52BBF">
              <w:rPr>
                <w:rFonts w:ascii="Times New Roman" w:hAnsi="Times New Roman" w:cs="Times New Roman"/>
                <w:lang w:val="lt-LT"/>
              </w:rPr>
              <w:t>Ši reikšmė padeda suprasti maksimalų galimą elektros energijos poreikį, tačiau tai nereiškia, kad tiek galingumo visais atvejais turėtų palaikyti autonominė sistema elektros dingimo metu. Elektros tiekimo sutrikimo atveju sistema turi palaikyti tuo metu esantį elektros energijos poreikį tik tiek, kiek tai leidžia techninėje specifikacijoje numatytų komponentų (saulės modulių, akumuliatorių ir kitos įrangos) galingumai bei esamos aplinkybės – paros metas (diena/naktis), oro sąlygos (saulėta ar apsiniaukę), akumuliatorių įkrovimo lygis ir pan.</w:t>
            </w:r>
          </w:p>
          <w:p w14:paraId="5D7D1F34" w14:textId="77777777" w:rsidR="00E52BBF" w:rsidRPr="00E52BBF" w:rsidRDefault="00E52BBF" w:rsidP="00E52BBF">
            <w:pPr>
              <w:spacing w:after="60" w:line="240" w:lineRule="auto"/>
              <w:jc w:val="both"/>
              <w:rPr>
                <w:rFonts w:ascii="Times New Roman" w:hAnsi="Times New Roman" w:cs="Times New Roman"/>
                <w:lang w:val="lt-LT"/>
              </w:rPr>
            </w:pPr>
            <w:r w:rsidRPr="00E52BBF">
              <w:rPr>
                <w:rFonts w:ascii="Times New Roman" w:hAnsi="Times New Roman" w:cs="Times New Roman"/>
                <w:lang w:val="lt-LT"/>
              </w:rPr>
              <w:t>Svarbu suprasti, kad veikiant visiems įrenginiams maksimaliu režimu, elektros energijos rezervai gali būti greitai išeikvojami, todėl vartotojams gali reikėti valdyti elektros vartojimą pagal esamą situaciją ir sistemos galimybes.</w:t>
            </w:r>
          </w:p>
          <w:p w14:paraId="5B8FA9C8" w14:textId="77777777" w:rsidR="00F64842" w:rsidRPr="00B201CB" w:rsidRDefault="00F64842" w:rsidP="00BB0EA0">
            <w:pPr>
              <w:spacing w:after="60" w:line="240" w:lineRule="auto"/>
              <w:jc w:val="both"/>
              <w:rPr>
                <w:rFonts w:ascii="Times New Roman" w:hAnsi="Times New Roman" w:cs="Times New Roman"/>
                <w:lang w:val="lt-LT"/>
              </w:rPr>
            </w:pPr>
          </w:p>
          <w:p w14:paraId="31713972" w14:textId="338168FF" w:rsidR="00564C5D" w:rsidRPr="00B201CB" w:rsidRDefault="00E52BBF" w:rsidP="00564C5D">
            <w:pPr>
              <w:spacing w:after="120" w:line="257" w:lineRule="auto"/>
              <w:rPr>
                <w:rFonts w:ascii="Times New Roman" w:hAnsi="Times New Roman" w:cs="Times New Roman"/>
                <w:lang w:val="en-GB"/>
              </w:rPr>
            </w:pPr>
            <w:r w:rsidRPr="00B201CB">
              <w:rPr>
                <w:rFonts w:ascii="Times New Roman" w:hAnsi="Times New Roman" w:cs="Times New Roman"/>
                <w:lang w:val="en-GB"/>
              </w:rPr>
              <w:t>Translation in English</w:t>
            </w:r>
            <w:r w:rsidR="00811EDF" w:rsidRPr="00B201CB">
              <w:rPr>
                <w:rFonts w:ascii="Times New Roman" w:hAnsi="Times New Roman" w:cs="Times New Roman"/>
                <w:lang w:val="en-GB"/>
              </w:rPr>
              <w:t>:</w:t>
            </w:r>
          </w:p>
          <w:p w14:paraId="24027F08" w14:textId="77777777" w:rsidR="00E52BBF" w:rsidRPr="00E52BBF" w:rsidRDefault="00E52BBF" w:rsidP="00E52BBF">
            <w:pPr>
              <w:spacing w:after="120" w:line="257" w:lineRule="auto"/>
              <w:rPr>
                <w:rFonts w:ascii="Times New Roman" w:hAnsi="Times New Roman" w:cs="Times New Roman"/>
                <w:lang w:val="lt-LT"/>
              </w:rPr>
            </w:pPr>
            <w:r w:rsidRPr="00E52BBF">
              <w:rPr>
                <w:rFonts w:ascii="Times New Roman" w:hAnsi="Times New Roman" w:cs="Times New Roman"/>
                <w:lang w:val="lt-LT"/>
              </w:rPr>
              <w:t>The Technical Specification's reference to the building's “The maximum electrical power that the building requires at one time, when all the most important devices are operating, is XX kW” is provided as indicative information for general understanding and assessment of the possible needs of the building user.</w:t>
            </w:r>
          </w:p>
          <w:p w14:paraId="0ED028B5" w14:textId="77777777" w:rsidR="00E52BBF" w:rsidRPr="00E52BBF" w:rsidRDefault="00E52BBF" w:rsidP="00E52BBF">
            <w:pPr>
              <w:spacing w:after="120" w:line="257" w:lineRule="auto"/>
              <w:rPr>
                <w:rFonts w:ascii="Times New Roman" w:hAnsi="Times New Roman" w:cs="Times New Roman"/>
                <w:lang w:val="lt-LT"/>
              </w:rPr>
            </w:pPr>
            <w:r w:rsidRPr="00E52BBF">
              <w:rPr>
                <w:rFonts w:ascii="Times New Roman" w:hAnsi="Times New Roman" w:cs="Times New Roman"/>
                <w:lang w:val="lt-LT"/>
              </w:rPr>
              <w:t>This value helps to understand what the maximum demand for electricity may be, but it does not mean that the autonomous system should always support this much power during a power outage. In the event of a power outage, the system must support the current demand for electricity only to the extent allowed by the capacities of the components (solar modules, batteries and other equipment) specified in the technical specification and the current circumstances - time of day (day/night), weather conditions (sunny or cloudy), battery charge level, etc.</w:t>
            </w:r>
          </w:p>
          <w:p w14:paraId="7EA97FDB" w14:textId="1391FE6B" w:rsidR="00564C5D" w:rsidRPr="00B201CB" w:rsidRDefault="00E52BBF" w:rsidP="00B201CB">
            <w:pPr>
              <w:spacing w:after="120" w:line="257" w:lineRule="auto"/>
              <w:rPr>
                <w:rFonts w:ascii="Times New Roman" w:hAnsi="Times New Roman" w:cs="Times New Roman"/>
                <w:lang w:val="lt-LT"/>
              </w:rPr>
            </w:pPr>
            <w:r w:rsidRPr="00E52BBF">
              <w:rPr>
                <w:rFonts w:ascii="Times New Roman" w:hAnsi="Times New Roman" w:cs="Times New Roman"/>
                <w:lang w:val="lt-LT"/>
              </w:rPr>
              <w:lastRenderedPageBreak/>
              <w:t>It is important to understand that when all devices are operating at maximum mode, electrical energy reserves can be quickly depleted, so users may need to manage electricity consumption according to the current situation and system capabilities.</w:t>
            </w:r>
          </w:p>
        </w:tc>
      </w:tr>
    </w:tbl>
    <w:p w14:paraId="1FB522B1" w14:textId="77777777" w:rsidR="00BB0EA0" w:rsidRPr="000B4F31" w:rsidRDefault="00BB0EA0" w:rsidP="00BB0EA0">
      <w:pPr>
        <w:spacing w:after="0" w:line="240" w:lineRule="auto"/>
        <w:jc w:val="both"/>
        <w:rPr>
          <w:rFonts w:ascii="Times New Roman" w:hAnsi="Times New Roman" w:cs="Times New Roman"/>
          <w:sz w:val="24"/>
          <w:szCs w:val="24"/>
          <w:shd w:val="clear" w:color="auto" w:fill="FFFFFF"/>
          <w:lang w:val="en-GB"/>
        </w:rPr>
      </w:pPr>
    </w:p>
    <w:p w14:paraId="0FE2F3CB" w14:textId="77777777" w:rsidR="00973C08" w:rsidRDefault="00973C08" w:rsidP="00BB0EA0">
      <w:pPr>
        <w:spacing w:after="0" w:line="240" w:lineRule="auto"/>
        <w:jc w:val="both"/>
        <w:rPr>
          <w:rFonts w:ascii="Times New Roman" w:hAnsi="Times New Roman" w:cs="Times New Roman"/>
          <w:sz w:val="24"/>
          <w:szCs w:val="24"/>
          <w:shd w:val="clear" w:color="auto" w:fill="FFFFFF"/>
          <w:lang w:val="en-GB"/>
        </w:rPr>
      </w:pPr>
    </w:p>
    <w:p w14:paraId="6535CFA3" w14:textId="77777777" w:rsidR="00973C08" w:rsidRPr="00973C08" w:rsidRDefault="00973C08" w:rsidP="00973C08">
      <w:pPr>
        <w:spacing w:after="0" w:line="240" w:lineRule="auto"/>
        <w:jc w:val="both"/>
        <w:rPr>
          <w:rFonts w:ascii="Times New Roman" w:hAnsi="Times New Roman" w:cs="Times New Roman"/>
          <w:sz w:val="24"/>
          <w:szCs w:val="24"/>
          <w:shd w:val="clear" w:color="auto" w:fill="FFFFFF"/>
          <w:lang w:val="lt-LT"/>
        </w:rPr>
      </w:pPr>
      <w:r w:rsidRPr="00973C08">
        <w:rPr>
          <w:rFonts w:ascii="Times New Roman" w:hAnsi="Times New Roman" w:cs="Times New Roman"/>
          <w:sz w:val="24"/>
          <w:szCs w:val="24"/>
          <w:shd w:val="clear" w:color="auto" w:fill="FFFFFF"/>
          <w:lang w:val="lt-LT"/>
        </w:rPr>
        <w:t>Su pagarba,</w:t>
      </w:r>
    </w:p>
    <w:p w14:paraId="36B1AAB2" w14:textId="6C5FA53D" w:rsidR="00973C08" w:rsidRPr="00973C08" w:rsidRDefault="00973C08" w:rsidP="00973C08">
      <w:pPr>
        <w:spacing w:after="0" w:line="240" w:lineRule="auto"/>
        <w:jc w:val="both"/>
        <w:rPr>
          <w:rFonts w:ascii="Times New Roman" w:hAnsi="Times New Roman" w:cs="Times New Roman"/>
          <w:sz w:val="24"/>
          <w:szCs w:val="24"/>
          <w:shd w:val="clear" w:color="auto" w:fill="FFFFFF"/>
          <w:lang w:val="lt-LT"/>
        </w:rPr>
      </w:pPr>
      <w:r w:rsidRPr="00973C08">
        <w:rPr>
          <w:rFonts w:ascii="Times New Roman" w:hAnsi="Times New Roman" w:cs="Times New Roman"/>
          <w:sz w:val="24"/>
          <w:szCs w:val="24"/>
          <w:shd w:val="clear" w:color="auto" w:fill="FFFFFF"/>
          <w:lang w:val="lt-LT"/>
        </w:rPr>
        <w:t>Komisija</w:t>
      </w:r>
    </w:p>
    <w:p w14:paraId="0A02C6FD" w14:textId="279881B9" w:rsidR="00973C08" w:rsidRDefault="00973C08" w:rsidP="00973C08">
      <w:pPr>
        <w:spacing w:after="0" w:line="240" w:lineRule="auto"/>
        <w:jc w:val="both"/>
        <w:rPr>
          <w:rFonts w:ascii="Times New Roman" w:hAnsi="Times New Roman" w:cs="Times New Roman"/>
          <w:sz w:val="24"/>
          <w:szCs w:val="24"/>
          <w:shd w:val="clear" w:color="auto" w:fill="FFFFFF"/>
          <w:lang w:val="en-GB"/>
        </w:rPr>
      </w:pPr>
      <w:r>
        <w:rPr>
          <w:rFonts w:ascii="Times New Roman" w:hAnsi="Times New Roman" w:cs="Times New Roman"/>
          <w:sz w:val="24"/>
          <w:szCs w:val="24"/>
          <w:shd w:val="clear" w:color="auto" w:fill="FFFFFF"/>
          <w:lang w:val="en-GB"/>
        </w:rPr>
        <w:t>/</w:t>
      </w:r>
    </w:p>
    <w:p w14:paraId="03009ECC" w14:textId="10AF7895" w:rsidR="00BB0EA0" w:rsidRPr="000B4F31" w:rsidRDefault="00BB0EA0" w:rsidP="00BB0EA0">
      <w:pPr>
        <w:spacing w:after="0" w:line="240" w:lineRule="auto"/>
        <w:jc w:val="both"/>
        <w:rPr>
          <w:rFonts w:ascii="Times New Roman" w:hAnsi="Times New Roman" w:cs="Times New Roman"/>
          <w:sz w:val="24"/>
          <w:szCs w:val="24"/>
          <w:shd w:val="clear" w:color="auto" w:fill="FFFFFF"/>
          <w:lang w:val="en-GB"/>
        </w:rPr>
      </w:pPr>
      <w:r w:rsidRPr="000B4F31">
        <w:rPr>
          <w:rFonts w:ascii="Times New Roman" w:hAnsi="Times New Roman" w:cs="Times New Roman"/>
          <w:sz w:val="24"/>
          <w:szCs w:val="24"/>
          <w:shd w:val="clear" w:color="auto" w:fill="FFFFFF"/>
          <w:lang w:val="en-GB"/>
        </w:rPr>
        <w:t>Sincerely,</w:t>
      </w:r>
    </w:p>
    <w:p w14:paraId="49D897F4" w14:textId="4489A322" w:rsidR="00BB0EA0" w:rsidRPr="000B4F31" w:rsidRDefault="00BB0EA0" w:rsidP="00BB0EA0">
      <w:pPr>
        <w:spacing w:after="0" w:line="240" w:lineRule="auto"/>
        <w:jc w:val="both"/>
        <w:rPr>
          <w:rFonts w:ascii="Times New Roman" w:hAnsi="Times New Roman" w:cs="Times New Roman"/>
          <w:b/>
          <w:bCs/>
          <w:sz w:val="24"/>
          <w:szCs w:val="24"/>
          <w:shd w:val="clear" w:color="auto" w:fill="FFFFFF"/>
          <w:lang w:val="en-GB"/>
        </w:rPr>
      </w:pPr>
      <w:r w:rsidRPr="000B4F31">
        <w:rPr>
          <w:rFonts w:ascii="Times New Roman" w:hAnsi="Times New Roman" w:cs="Times New Roman"/>
          <w:sz w:val="24"/>
          <w:szCs w:val="24"/>
          <w:shd w:val="clear" w:color="auto" w:fill="FFFFFF"/>
          <w:lang w:val="en-GB"/>
        </w:rPr>
        <w:t xml:space="preserve">Commission </w:t>
      </w:r>
    </w:p>
    <w:p w14:paraId="709768E9" w14:textId="77777777" w:rsidR="00BB0EA0" w:rsidRDefault="00BB0EA0">
      <w:pPr>
        <w:rPr>
          <w:lang w:val="en-GB"/>
        </w:rPr>
      </w:pPr>
    </w:p>
    <w:p w14:paraId="6CB817E9" w14:textId="77777777" w:rsidR="00891865" w:rsidRDefault="00891865">
      <w:pPr>
        <w:rPr>
          <w:lang w:val="en-GB"/>
        </w:rPr>
      </w:pPr>
    </w:p>
    <w:p w14:paraId="03C2CB05" w14:textId="77777777" w:rsidR="00891865" w:rsidRPr="000B4F31" w:rsidRDefault="00891865">
      <w:pPr>
        <w:rPr>
          <w:lang w:val="en-GB"/>
        </w:rPr>
      </w:pPr>
    </w:p>
    <w:sectPr w:rsidR="00891865" w:rsidRPr="000B4F3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AE3"/>
    <w:multiLevelType w:val="multilevel"/>
    <w:tmpl w:val="66AEA2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F030D5F"/>
    <w:multiLevelType w:val="hybridMultilevel"/>
    <w:tmpl w:val="34B436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1923E58"/>
    <w:multiLevelType w:val="hybridMultilevel"/>
    <w:tmpl w:val="044E78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75BD2A87"/>
    <w:multiLevelType w:val="hybridMultilevel"/>
    <w:tmpl w:val="8ECEE9B6"/>
    <w:lvl w:ilvl="0" w:tplc="46DAAD9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33107790">
    <w:abstractNumId w:val="1"/>
  </w:num>
  <w:num w:numId="2" w16cid:durableId="520359692">
    <w:abstractNumId w:val="3"/>
  </w:num>
  <w:num w:numId="3" w16cid:durableId="2656949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7381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EA0"/>
    <w:rsid w:val="00061973"/>
    <w:rsid w:val="000B4F31"/>
    <w:rsid w:val="000C5B07"/>
    <w:rsid w:val="001917B2"/>
    <w:rsid w:val="002167D2"/>
    <w:rsid w:val="00564C5D"/>
    <w:rsid w:val="0058240F"/>
    <w:rsid w:val="005A4B5A"/>
    <w:rsid w:val="00607256"/>
    <w:rsid w:val="00811EDF"/>
    <w:rsid w:val="00891865"/>
    <w:rsid w:val="00973C08"/>
    <w:rsid w:val="00974280"/>
    <w:rsid w:val="00A52877"/>
    <w:rsid w:val="00A94B4D"/>
    <w:rsid w:val="00AC77EE"/>
    <w:rsid w:val="00AD665B"/>
    <w:rsid w:val="00B201CB"/>
    <w:rsid w:val="00B37E9F"/>
    <w:rsid w:val="00BB0EA0"/>
    <w:rsid w:val="00C66964"/>
    <w:rsid w:val="00CD53AB"/>
    <w:rsid w:val="00D129A3"/>
    <w:rsid w:val="00E5043E"/>
    <w:rsid w:val="00E52BBF"/>
    <w:rsid w:val="00ED0A93"/>
    <w:rsid w:val="00F64842"/>
    <w:rsid w:val="00F656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68849"/>
  <w15:chartTrackingRefBased/>
  <w15:docId w15:val="{9C60DC6E-53F1-4B94-B582-430DA5162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EA0"/>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BB0E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0E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0E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0E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0E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0E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0E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0E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0E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E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0E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0E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0E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0E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0E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0E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0E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0EA0"/>
    <w:rPr>
      <w:rFonts w:eastAsiaTheme="majorEastAsia" w:cstheme="majorBidi"/>
      <w:color w:val="272727" w:themeColor="text1" w:themeTint="D8"/>
    </w:rPr>
  </w:style>
  <w:style w:type="paragraph" w:styleId="Title">
    <w:name w:val="Title"/>
    <w:basedOn w:val="Normal"/>
    <w:next w:val="Normal"/>
    <w:link w:val="TitleChar"/>
    <w:uiPriority w:val="10"/>
    <w:qFormat/>
    <w:rsid w:val="00BB0E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0E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0E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0E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0EA0"/>
    <w:pPr>
      <w:spacing w:before="160"/>
      <w:jc w:val="center"/>
    </w:pPr>
    <w:rPr>
      <w:i/>
      <w:iCs/>
      <w:color w:val="404040" w:themeColor="text1" w:themeTint="BF"/>
    </w:rPr>
  </w:style>
  <w:style w:type="character" w:customStyle="1" w:styleId="QuoteChar">
    <w:name w:val="Quote Char"/>
    <w:basedOn w:val="DefaultParagraphFont"/>
    <w:link w:val="Quote"/>
    <w:uiPriority w:val="29"/>
    <w:rsid w:val="00BB0EA0"/>
    <w:rPr>
      <w:i/>
      <w:iCs/>
      <w:color w:val="404040" w:themeColor="text1" w:themeTint="BF"/>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p1,Bullet 1,punktai,Body 1"/>
    <w:basedOn w:val="Normal"/>
    <w:link w:val="ListParagraphChar"/>
    <w:uiPriority w:val="34"/>
    <w:qFormat/>
    <w:rsid w:val="00BB0EA0"/>
    <w:pPr>
      <w:ind w:left="720"/>
      <w:contextualSpacing/>
    </w:pPr>
  </w:style>
  <w:style w:type="character" w:styleId="IntenseEmphasis">
    <w:name w:val="Intense Emphasis"/>
    <w:basedOn w:val="DefaultParagraphFont"/>
    <w:uiPriority w:val="21"/>
    <w:qFormat/>
    <w:rsid w:val="00BB0EA0"/>
    <w:rPr>
      <w:i/>
      <w:iCs/>
      <w:color w:val="0F4761" w:themeColor="accent1" w:themeShade="BF"/>
    </w:rPr>
  </w:style>
  <w:style w:type="paragraph" w:styleId="IntenseQuote">
    <w:name w:val="Intense Quote"/>
    <w:basedOn w:val="Normal"/>
    <w:next w:val="Normal"/>
    <w:link w:val="IntenseQuoteChar"/>
    <w:uiPriority w:val="30"/>
    <w:qFormat/>
    <w:rsid w:val="00BB0E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0EA0"/>
    <w:rPr>
      <w:i/>
      <w:iCs/>
      <w:color w:val="0F4761" w:themeColor="accent1" w:themeShade="BF"/>
    </w:rPr>
  </w:style>
  <w:style w:type="character" w:styleId="IntenseReference">
    <w:name w:val="Intense Reference"/>
    <w:basedOn w:val="DefaultParagraphFont"/>
    <w:uiPriority w:val="32"/>
    <w:qFormat/>
    <w:rsid w:val="00BB0EA0"/>
    <w:rPr>
      <w:b/>
      <w:bCs/>
      <w:smallCaps/>
      <w:color w:val="0F4761" w:themeColor="accent1" w:themeShade="BF"/>
      <w:spacing w:val="5"/>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rsid w:val="00BB0EA0"/>
  </w:style>
  <w:style w:type="character" w:styleId="Hyperlink">
    <w:name w:val="Hyperlink"/>
    <w:basedOn w:val="DefaultParagraphFont"/>
    <w:uiPriority w:val="99"/>
    <w:unhideWhenUsed/>
    <w:rsid w:val="00BB0EA0"/>
    <w:rPr>
      <w:color w:val="467886" w:themeColor="hyperlink"/>
      <w:u w:val="single"/>
    </w:rPr>
  </w:style>
  <w:style w:type="character" w:styleId="UnresolvedMention">
    <w:name w:val="Unresolved Mention"/>
    <w:basedOn w:val="DefaultParagraphFont"/>
    <w:uiPriority w:val="99"/>
    <w:semiHidden/>
    <w:unhideWhenUsed/>
    <w:rsid w:val="00BB0EA0"/>
    <w:rPr>
      <w:color w:val="605E5C"/>
      <w:shd w:val="clear" w:color="auto" w:fill="E1DFDD"/>
    </w:rPr>
  </w:style>
  <w:style w:type="table" w:customStyle="1" w:styleId="TableGrid1">
    <w:name w:val="Table Grid1"/>
    <w:basedOn w:val="TableNormal"/>
    <w:next w:val="TableGrid"/>
    <w:uiPriority w:val="39"/>
    <w:rsid w:val="00F64842"/>
    <w:pPr>
      <w:spacing w:after="0" w:line="240" w:lineRule="auto"/>
      <w:jc w:val="both"/>
    </w:pPr>
    <w:rPr>
      <w:rFonts w:eastAsia="Calibri"/>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6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129A3"/>
    <w:pPr>
      <w:spacing w:after="0" w:line="240" w:lineRule="auto"/>
    </w:pPr>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5868">
      <w:bodyDiv w:val="1"/>
      <w:marLeft w:val="0"/>
      <w:marRight w:val="0"/>
      <w:marTop w:val="0"/>
      <w:marBottom w:val="0"/>
      <w:divBdr>
        <w:top w:val="none" w:sz="0" w:space="0" w:color="auto"/>
        <w:left w:val="none" w:sz="0" w:space="0" w:color="auto"/>
        <w:bottom w:val="none" w:sz="0" w:space="0" w:color="auto"/>
        <w:right w:val="none" w:sz="0" w:space="0" w:color="auto"/>
      </w:divBdr>
    </w:div>
    <w:div w:id="15353511">
      <w:bodyDiv w:val="1"/>
      <w:marLeft w:val="0"/>
      <w:marRight w:val="0"/>
      <w:marTop w:val="0"/>
      <w:marBottom w:val="0"/>
      <w:divBdr>
        <w:top w:val="none" w:sz="0" w:space="0" w:color="auto"/>
        <w:left w:val="none" w:sz="0" w:space="0" w:color="auto"/>
        <w:bottom w:val="none" w:sz="0" w:space="0" w:color="auto"/>
        <w:right w:val="none" w:sz="0" w:space="0" w:color="auto"/>
      </w:divBdr>
    </w:div>
    <w:div w:id="80957110">
      <w:bodyDiv w:val="1"/>
      <w:marLeft w:val="0"/>
      <w:marRight w:val="0"/>
      <w:marTop w:val="0"/>
      <w:marBottom w:val="0"/>
      <w:divBdr>
        <w:top w:val="none" w:sz="0" w:space="0" w:color="auto"/>
        <w:left w:val="none" w:sz="0" w:space="0" w:color="auto"/>
        <w:bottom w:val="none" w:sz="0" w:space="0" w:color="auto"/>
        <w:right w:val="none" w:sz="0" w:space="0" w:color="auto"/>
      </w:divBdr>
    </w:div>
    <w:div w:id="110828882">
      <w:bodyDiv w:val="1"/>
      <w:marLeft w:val="0"/>
      <w:marRight w:val="0"/>
      <w:marTop w:val="0"/>
      <w:marBottom w:val="0"/>
      <w:divBdr>
        <w:top w:val="none" w:sz="0" w:space="0" w:color="auto"/>
        <w:left w:val="none" w:sz="0" w:space="0" w:color="auto"/>
        <w:bottom w:val="none" w:sz="0" w:space="0" w:color="auto"/>
        <w:right w:val="none" w:sz="0" w:space="0" w:color="auto"/>
      </w:divBdr>
    </w:div>
    <w:div w:id="119694961">
      <w:bodyDiv w:val="1"/>
      <w:marLeft w:val="0"/>
      <w:marRight w:val="0"/>
      <w:marTop w:val="0"/>
      <w:marBottom w:val="0"/>
      <w:divBdr>
        <w:top w:val="none" w:sz="0" w:space="0" w:color="auto"/>
        <w:left w:val="none" w:sz="0" w:space="0" w:color="auto"/>
        <w:bottom w:val="none" w:sz="0" w:space="0" w:color="auto"/>
        <w:right w:val="none" w:sz="0" w:space="0" w:color="auto"/>
      </w:divBdr>
    </w:div>
    <w:div w:id="194849968">
      <w:bodyDiv w:val="1"/>
      <w:marLeft w:val="0"/>
      <w:marRight w:val="0"/>
      <w:marTop w:val="0"/>
      <w:marBottom w:val="0"/>
      <w:divBdr>
        <w:top w:val="none" w:sz="0" w:space="0" w:color="auto"/>
        <w:left w:val="none" w:sz="0" w:space="0" w:color="auto"/>
        <w:bottom w:val="none" w:sz="0" w:space="0" w:color="auto"/>
        <w:right w:val="none" w:sz="0" w:space="0" w:color="auto"/>
      </w:divBdr>
    </w:div>
    <w:div w:id="206333987">
      <w:bodyDiv w:val="1"/>
      <w:marLeft w:val="0"/>
      <w:marRight w:val="0"/>
      <w:marTop w:val="0"/>
      <w:marBottom w:val="0"/>
      <w:divBdr>
        <w:top w:val="none" w:sz="0" w:space="0" w:color="auto"/>
        <w:left w:val="none" w:sz="0" w:space="0" w:color="auto"/>
        <w:bottom w:val="none" w:sz="0" w:space="0" w:color="auto"/>
        <w:right w:val="none" w:sz="0" w:space="0" w:color="auto"/>
      </w:divBdr>
    </w:div>
    <w:div w:id="216865083">
      <w:bodyDiv w:val="1"/>
      <w:marLeft w:val="0"/>
      <w:marRight w:val="0"/>
      <w:marTop w:val="0"/>
      <w:marBottom w:val="0"/>
      <w:divBdr>
        <w:top w:val="none" w:sz="0" w:space="0" w:color="auto"/>
        <w:left w:val="none" w:sz="0" w:space="0" w:color="auto"/>
        <w:bottom w:val="none" w:sz="0" w:space="0" w:color="auto"/>
        <w:right w:val="none" w:sz="0" w:space="0" w:color="auto"/>
      </w:divBdr>
    </w:div>
    <w:div w:id="232081743">
      <w:bodyDiv w:val="1"/>
      <w:marLeft w:val="0"/>
      <w:marRight w:val="0"/>
      <w:marTop w:val="0"/>
      <w:marBottom w:val="0"/>
      <w:divBdr>
        <w:top w:val="none" w:sz="0" w:space="0" w:color="auto"/>
        <w:left w:val="none" w:sz="0" w:space="0" w:color="auto"/>
        <w:bottom w:val="none" w:sz="0" w:space="0" w:color="auto"/>
        <w:right w:val="none" w:sz="0" w:space="0" w:color="auto"/>
      </w:divBdr>
    </w:div>
    <w:div w:id="381952187">
      <w:bodyDiv w:val="1"/>
      <w:marLeft w:val="0"/>
      <w:marRight w:val="0"/>
      <w:marTop w:val="0"/>
      <w:marBottom w:val="0"/>
      <w:divBdr>
        <w:top w:val="none" w:sz="0" w:space="0" w:color="auto"/>
        <w:left w:val="none" w:sz="0" w:space="0" w:color="auto"/>
        <w:bottom w:val="none" w:sz="0" w:space="0" w:color="auto"/>
        <w:right w:val="none" w:sz="0" w:space="0" w:color="auto"/>
      </w:divBdr>
    </w:div>
    <w:div w:id="490877608">
      <w:bodyDiv w:val="1"/>
      <w:marLeft w:val="0"/>
      <w:marRight w:val="0"/>
      <w:marTop w:val="0"/>
      <w:marBottom w:val="0"/>
      <w:divBdr>
        <w:top w:val="none" w:sz="0" w:space="0" w:color="auto"/>
        <w:left w:val="none" w:sz="0" w:space="0" w:color="auto"/>
        <w:bottom w:val="none" w:sz="0" w:space="0" w:color="auto"/>
        <w:right w:val="none" w:sz="0" w:space="0" w:color="auto"/>
      </w:divBdr>
    </w:div>
    <w:div w:id="494539578">
      <w:bodyDiv w:val="1"/>
      <w:marLeft w:val="0"/>
      <w:marRight w:val="0"/>
      <w:marTop w:val="0"/>
      <w:marBottom w:val="0"/>
      <w:divBdr>
        <w:top w:val="none" w:sz="0" w:space="0" w:color="auto"/>
        <w:left w:val="none" w:sz="0" w:space="0" w:color="auto"/>
        <w:bottom w:val="none" w:sz="0" w:space="0" w:color="auto"/>
        <w:right w:val="none" w:sz="0" w:space="0" w:color="auto"/>
      </w:divBdr>
    </w:div>
    <w:div w:id="515114863">
      <w:bodyDiv w:val="1"/>
      <w:marLeft w:val="0"/>
      <w:marRight w:val="0"/>
      <w:marTop w:val="0"/>
      <w:marBottom w:val="0"/>
      <w:divBdr>
        <w:top w:val="none" w:sz="0" w:space="0" w:color="auto"/>
        <w:left w:val="none" w:sz="0" w:space="0" w:color="auto"/>
        <w:bottom w:val="none" w:sz="0" w:space="0" w:color="auto"/>
        <w:right w:val="none" w:sz="0" w:space="0" w:color="auto"/>
      </w:divBdr>
    </w:div>
    <w:div w:id="581987869">
      <w:bodyDiv w:val="1"/>
      <w:marLeft w:val="0"/>
      <w:marRight w:val="0"/>
      <w:marTop w:val="0"/>
      <w:marBottom w:val="0"/>
      <w:divBdr>
        <w:top w:val="none" w:sz="0" w:space="0" w:color="auto"/>
        <w:left w:val="none" w:sz="0" w:space="0" w:color="auto"/>
        <w:bottom w:val="none" w:sz="0" w:space="0" w:color="auto"/>
        <w:right w:val="none" w:sz="0" w:space="0" w:color="auto"/>
      </w:divBdr>
    </w:div>
    <w:div w:id="622076941">
      <w:bodyDiv w:val="1"/>
      <w:marLeft w:val="0"/>
      <w:marRight w:val="0"/>
      <w:marTop w:val="0"/>
      <w:marBottom w:val="0"/>
      <w:divBdr>
        <w:top w:val="none" w:sz="0" w:space="0" w:color="auto"/>
        <w:left w:val="none" w:sz="0" w:space="0" w:color="auto"/>
        <w:bottom w:val="none" w:sz="0" w:space="0" w:color="auto"/>
        <w:right w:val="none" w:sz="0" w:space="0" w:color="auto"/>
      </w:divBdr>
    </w:div>
    <w:div w:id="623200347">
      <w:bodyDiv w:val="1"/>
      <w:marLeft w:val="0"/>
      <w:marRight w:val="0"/>
      <w:marTop w:val="0"/>
      <w:marBottom w:val="0"/>
      <w:divBdr>
        <w:top w:val="none" w:sz="0" w:space="0" w:color="auto"/>
        <w:left w:val="none" w:sz="0" w:space="0" w:color="auto"/>
        <w:bottom w:val="none" w:sz="0" w:space="0" w:color="auto"/>
        <w:right w:val="none" w:sz="0" w:space="0" w:color="auto"/>
      </w:divBdr>
    </w:div>
    <w:div w:id="624967454">
      <w:bodyDiv w:val="1"/>
      <w:marLeft w:val="0"/>
      <w:marRight w:val="0"/>
      <w:marTop w:val="0"/>
      <w:marBottom w:val="0"/>
      <w:divBdr>
        <w:top w:val="none" w:sz="0" w:space="0" w:color="auto"/>
        <w:left w:val="none" w:sz="0" w:space="0" w:color="auto"/>
        <w:bottom w:val="none" w:sz="0" w:space="0" w:color="auto"/>
        <w:right w:val="none" w:sz="0" w:space="0" w:color="auto"/>
      </w:divBdr>
    </w:div>
    <w:div w:id="625745254">
      <w:bodyDiv w:val="1"/>
      <w:marLeft w:val="0"/>
      <w:marRight w:val="0"/>
      <w:marTop w:val="0"/>
      <w:marBottom w:val="0"/>
      <w:divBdr>
        <w:top w:val="none" w:sz="0" w:space="0" w:color="auto"/>
        <w:left w:val="none" w:sz="0" w:space="0" w:color="auto"/>
        <w:bottom w:val="none" w:sz="0" w:space="0" w:color="auto"/>
        <w:right w:val="none" w:sz="0" w:space="0" w:color="auto"/>
      </w:divBdr>
    </w:div>
    <w:div w:id="641732480">
      <w:bodyDiv w:val="1"/>
      <w:marLeft w:val="0"/>
      <w:marRight w:val="0"/>
      <w:marTop w:val="0"/>
      <w:marBottom w:val="0"/>
      <w:divBdr>
        <w:top w:val="none" w:sz="0" w:space="0" w:color="auto"/>
        <w:left w:val="none" w:sz="0" w:space="0" w:color="auto"/>
        <w:bottom w:val="none" w:sz="0" w:space="0" w:color="auto"/>
        <w:right w:val="none" w:sz="0" w:space="0" w:color="auto"/>
      </w:divBdr>
    </w:div>
    <w:div w:id="664476436">
      <w:bodyDiv w:val="1"/>
      <w:marLeft w:val="0"/>
      <w:marRight w:val="0"/>
      <w:marTop w:val="0"/>
      <w:marBottom w:val="0"/>
      <w:divBdr>
        <w:top w:val="none" w:sz="0" w:space="0" w:color="auto"/>
        <w:left w:val="none" w:sz="0" w:space="0" w:color="auto"/>
        <w:bottom w:val="none" w:sz="0" w:space="0" w:color="auto"/>
        <w:right w:val="none" w:sz="0" w:space="0" w:color="auto"/>
      </w:divBdr>
    </w:div>
    <w:div w:id="716005063">
      <w:bodyDiv w:val="1"/>
      <w:marLeft w:val="0"/>
      <w:marRight w:val="0"/>
      <w:marTop w:val="0"/>
      <w:marBottom w:val="0"/>
      <w:divBdr>
        <w:top w:val="none" w:sz="0" w:space="0" w:color="auto"/>
        <w:left w:val="none" w:sz="0" w:space="0" w:color="auto"/>
        <w:bottom w:val="none" w:sz="0" w:space="0" w:color="auto"/>
        <w:right w:val="none" w:sz="0" w:space="0" w:color="auto"/>
      </w:divBdr>
    </w:div>
    <w:div w:id="849756555">
      <w:bodyDiv w:val="1"/>
      <w:marLeft w:val="0"/>
      <w:marRight w:val="0"/>
      <w:marTop w:val="0"/>
      <w:marBottom w:val="0"/>
      <w:divBdr>
        <w:top w:val="none" w:sz="0" w:space="0" w:color="auto"/>
        <w:left w:val="none" w:sz="0" w:space="0" w:color="auto"/>
        <w:bottom w:val="none" w:sz="0" w:space="0" w:color="auto"/>
        <w:right w:val="none" w:sz="0" w:space="0" w:color="auto"/>
      </w:divBdr>
    </w:div>
    <w:div w:id="849948108">
      <w:bodyDiv w:val="1"/>
      <w:marLeft w:val="0"/>
      <w:marRight w:val="0"/>
      <w:marTop w:val="0"/>
      <w:marBottom w:val="0"/>
      <w:divBdr>
        <w:top w:val="none" w:sz="0" w:space="0" w:color="auto"/>
        <w:left w:val="none" w:sz="0" w:space="0" w:color="auto"/>
        <w:bottom w:val="none" w:sz="0" w:space="0" w:color="auto"/>
        <w:right w:val="none" w:sz="0" w:space="0" w:color="auto"/>
      </w:divBdr>
    </w:div>
    <w:div w:id="859659265">
      <w:bodyDiv w:val="1"/>
      <w:marLeft w:val="0"/>
      <w:marRight w:val="0"/>
      <w:marTop w:val="0"/>
      <w:marBottom w:val="0"/>
      <w:divBdr>
        <w:top w:val="none" w:sz="0" w:space="0" w:color="auto"/>
        <w:left w:val="none" w:sz="0" w:space="0" w:color="auto"/>
        <w:bottom w:val="none" w:sz="0" w:space="0" w:color="auto"/>
        <w:right w:val="none" w:sz="0" w:space="0" w:color="auto"/>
      </w:divBdr>
    </w:div>
    <w:div w:id="860702380">
      <w:bodyDiv w:val="1"/>
      <w:marLeft w:val="0"/>
      <w:marRight w:val="0"/>
      <w:marTop w:val="0"/>
      <w:marBottom w:val="0"/>
      <w:divBdr>
        <w:top w:val="none" w:sz="0" w:space="0" w:color="auto"/>
        <w:left w:val="none" w:sz="0" w:space="0" w:color="auto"/>
        <w:bottom w:val="none" w:sz="0" w:space="0" w:color="auto"/>
        <w:right w:val="none" w:sz="0" w:space="0" w:color="auto"/>
      </w:divBdr>
    </w:div>
    <w:div w:id="960185794">
      <w:bodyDiv w:val="1"/>
      <w:marLeft w:val="0"/>
      <w:marRight w:val="0"/>
      <w:marTop w:val="0"/>
      <w:marBottom w:val="0"/>
      <w:divBdr>
        <w:top w:val="none" w:sz="0" w:space="0" w:color="auto"/>
        <w:left w:val="none" w:sz="0" w:space="0" w:color="auto"/>
        <w:bottom w:val="none" w:sz="0" w:space="0" w:color="auto"/>
        <w:right w:val="none" w:sz="0" w:space="0" w:color="auto"/>
      </w:divBdr>
    </w:div>
    <w:div w:id="985666076">
      <w:bodyDiv w:val="1"/>
      <w:marLeft w:val="0"/>
      <w:marRight w:val="0"/>
      <w:marTop w:val="0"/>
      <w:marBottom w:val="0"/>
      <w:divBdr>
        <w:top w:val="none" w:sz="0" w:space="0" w:color="auto"/>
        <w:left w:val="none" w:sz="0" w:space="0" w:color="auto"/>
        <w:bottom w:val="none" w:sz="0" w:space="0" w:color="auto"/>
        <w:right w:val="none" w:sz="0" w:space="0" w:color="auto"/>
      </w:divBdr>
    </w:div>
    <w:div w:id="1064375578">
      <w:bodyDiv w:val="1"/>
      <w:marLeft w:val="0"/>
      <w:marRight w:val="0"/>
      <w:marTop w:val="0"/>
      <w:marBottom w:val="0"/>
      <w:divBdr>
        <w:top w:val="none" w:sz="0" w:space="0" w:color="auto"/>
        <w:left w:val="none" w:sz="0" w:space="0" w:color="auto"/>
        <w:bottom w:val="none" w:sz="0" w:space="0" w:color="auto"/>
        <w:right w:val="none" w:sz="0" w:space="0" w:color="auto"/>
      </w:divBdr>
    </w:div>
    <w:div w:id="1073044558">
      <w:bodyDiv w:val="1"/>
      <w:marLeft w:val="0"/>
      <w:marRight w:val="0"/>
      <w:marTop w:val="0"/>
      <w:marBottom w:val="0"/>
      <w:divBdr>
        <w:top w:val="none" w:sz="0" w:space="0" w:color="auto"/>
        <w:left w:val="none" w:sz="0" w:space="0" w:color="auto"/>
        <w:bottom w:val="none" w:sz="0" w:space="0" w:color="auto"/>
        <w:right w:val="none" w:sz="0" w:space="0" w:color="auto"/>
      </w:divBdr>
    </w:div>
    <w:div w:id="1112627996">
      <w:bodyDiv w:val="1"/>
      <w:marLeft w:val="0"/>
      <w:marRight w:val="0"/>
      <w:marTop w:val="0"/>
      <w:marBottom w:val="0"/>
      <w:divBdr>
        <w:top w:val="none" w:sz="0" w:space="0" w:color="auto"/>
        <w:left w:val="none" w:sz="0" w:space="0" w:color="auto"/>
        <w:bottom w:val="none" w:sz="0" w:space="0" w:color="auto"/>
        <w:right w:val="none" w:sz="0" w:space="0" w:color="auto"/>
      </w:divBdr>
    </w:div>
    <w:div w:id="1152066906">
      <w:bodyDiv w:val="1"/>
      <w:marLeft w:val="0"/>
      <w:marRight w:val="0"/>
      <w:marTop w:val="0"/>
      <w:marBottom w:val="0"/>
      <w:divBdr>
        <w:top w:val="none" w:sz="0" w:space="0" w:color="auto"/>
        <w:left w:val="none" w:sz="0" w:space="0" w:color="auto"/>
        <w:bottom w:val="none" w:sz="0" w:space="0" w:color="auto"/>
        <w:right w:val="none" w:sz="0" w:space="0" w:color="auto"/>
      </w:divBdr>
    </w:div>
    <w:div w:id="1161510411">
      <w:bodyDiv w:val="1"/>
      <w:marLeft w:val="0"/>
      <w:marRight w:val="0"/>
      <w:marTop w:val="0"/>
      <w:marBottom w:val="0"/>
      <w:divBdr>
        <w:top w:val="none" w:sz="0" w:space="0" w:color="auto"/>
        <w:left w:val="none" w:sz="0" w:space="0" w:color="auto"/>
        <w:bottom w:val="none" w:sz="0" w:space="0" w:color="auto"/>
        <w:right w:val="none" w:sz="0" w:space="0" w:color="auto"/>
      </w:divBdr>
    </w:div>
    <w:div w:id="1179538336">
      <w:bodyDiv w:val="1"/>
      <w:marLeft w:val="0"/>
      <w:marRight w:val="0"/>
      <w:marTop w:val="0"/>
      <w:marBottom w:val="0"/>
      <w:divBdr>
        <w:top w:val="none" w:sz="0" w:space="0" w:color="auto"/>
        <w:left w:val="none" w:sz="0" w:space="0" w:color="auto"/>
        <w:bottom w:val="none" w:sz="0" w:space="0" w:color="auto"/>
        <w:right w:val="none" w:sz="0" w:space="0" w:color="auto"/>
      </w:divBdr>
    </w:div>
    <w:div w:id="1197620215">
      <w:bodyDiv w:val="1"/>
      <w:marLeft w:val="0"/>
      <w:marRight w:val="0"/>
      <w:marTop w:val="0"/>
      <w:marBottom w:val="0"/>
      <w:divBdr>
        <w:top w:val="none" w:sz="0" w:space="0" w:color="auto"/>
        <w:left w:val="none" w:sz="0" w:space="0" w:color="auto"/>
        <w:bottom w:val="none" w:sz="0" w:space="0" w:color="auto"/>
        <w:right w:val="none" w:sz="0" w:space="0" w:color="auto"/>
      </w:divBdr>
    </w:div>
    <w:div w:id="1218273783">
      <w:bodyDiv w:val="1"/>
      <w:marLeft w:val="0"/>
      <w:marRight w:val="0"/>
      <w:marTop w:val="0"/>
      <w:marBottom w:val="0"/>
      <w:divBdr>
        <w:top w:val="none" w:sz="0" w:space="0" w:color="auto"/>
        <w:left w:val="none" w:sz="0" w:space="0" w:color="auto"/>
        <w:bottom w:val="none" w:sz="0" w:space="0" w:color="auto"/>
        <w:right w:val="none" w:sz="0" w:space="0" w:color="auto"/>
      </w:divBdr>
    </w:div>
    <w:div w:id="1232812821">
      <w:bodyDiv w:val="1"/>
      <w:marLeft w:val="0"/>
      <w:marRight w:val="0"/>
      <w:marTop w:val="0"/>
      <w:marBottom w:val="0"/>
      <w:divBdr>
        <w:top w:val="none" w:sz="0" w:space="0" w:color="auto"/>
        <w:left w:val="none" w:sz="0" w:space="0" w:color="auto"/>
        <w:bottom w:val="none" w:sz="0" w:space="0" w:color="auto"/>
        <w:right w:val="none" w:sz="0" w:space="0" w:color="auto"/>
      </w:divBdr>
    </w:div>
    <w:div w:id="1267272491">
      <w:bodyDiv w:val="1"/>
      <w:marLeft w:val="0"/>
      <w:marRight w:val="0"/>
      <w:marTop w:val="0"/>
      <w:marBottom w:val="0"/>
      <w:divBdr>
        <w:top w:val="none" w:sz="0" w:space="0" w:color="auto"/>
        <w:left w:val="none" w:sz="0" w:space="0" w:color="auto"/>
        <w:bottom w:val="none" w:sz="0" w:space="0" w:color="auto"/>
        <w:right w:val="none" w:sz="0" w:space="0" w:color="auto"/>
      </w:divBdr>
    </w:div>
    <w:div w:id="1326935853">
      <w:bodyDiv w:val="1"/>
      <w:marLeft w:val="0"/>
      <w:marRight w:val="0"/>
      <w:marTop w:val="0"/>
      <w:marBottom w:val="0"/>
      <w:divBdr>
        <w:top w:val="none" w:sz="0" w:space="0" w:color="auto"/>
        <w:left w:val="none" w:sz="0" w:space="0" w:color="auto"/>
        <w:bottom w:val="none" w:sz="0" w:space="0" w:color="auto"/>
        <w:right w:val="none" w:sz="0" w:space="0" w:color="auto"/>
      </w:divBdr>
    </w:div>
    <w:div w:id="1376542319">
      <w:bodyDiv w:val="1"/>
      <w:marLeft w:val="0"/>
      <w:marRight w:val="0"/>
      <w:marTop w:val="0"/>
      <w:marBottom w:val="0"/>
      <w:divBdr>
        <w:top w:val="none" w:sz="0" w:space="0" w:color="auto"/>
        <w:left w:val="none" w:sz="0" w:space="0" w:color="auto"/>
        <w:bottom w:val="none" w:sz="0" w:space="0" w:color="auto"/>
        <w:right w:val="none" w:sz="0" w:space="0" w:color="auto"/>
      </w:divBdr>
    </w:div>
    <w:div w:id="1418477295">
      <w:bodyDiv w:val="1"/>
      <w:marLeft w:val="0"/>
      <w:marRight w:val="0"/>
      <w:marTop w:val="0"/>
      <w:marBottom w:val="0"/>
      <w:divBdr>
        <w:top w:val="none" w:sz="0" w:space="0" w:color="auto"/>
        <w:left w:val="none" w:sz="0" w:space="0" w:color="auto"/>
        <w:bottom w:val="none" w:sz="0" w:space="0" w:color="auto"/>
        <w:right w:val="none" w:sz="0" w:space="0" w:color="auto"/>
      </w:divBdr>
    </w:div>
    <w:div w:id="1447388511">
      <w:bodyDiv w:val="1"/>
      <w:marLeft w:val="0"/>
      <w:marRight w:val="0"/>
      <w:marTop w:val="0"/>
      <w:marBottom w:val="0"/>
      <w:divBdr>
        <w:top w:val="none" w:sz="0" w:space="0" w:color="auto"/>
        <w:left w:val="none" w:sz="0" w:space="0" w:color="auto"/>
        <w:bottom w:val="none" w:sz="0" w:space="0" w:color="auto"/>
        <w:right w:val="none" w:sz="0" w:space="0" w:color="auto"/>
      </w:divBdr>
    </w:div>
    <w:div w:id="1525285527">
      <w:bodyDiv w:val="1"/>
      <w:marLeft w:val="0"/>
      <w:marRight w:val="0"/>
      <w:marTop w:val="0"/>
      <w:marBottom w:val="0"/>
      <w:divBdr>
        <w:top w:val="none" w:sz="0" w:space="0" w:color="auto"/>
        <w:left w:val="none" w:sz="0" w:space="0" w:color="auto"/>
        <w:bottom w:val="none" w:sz="0" w:space="0" w:color="auto"/>
        <w:right w:val="none" w:sz="0" w:space="0" w:color="auto"/>
      </w:divBdr>
    </w:div>
    <w:div w:id="1604072712">
      <w:bodyDiv w:val="1"/>
      <w:marLeft w:val="0"/>
      <w:marRight w:val="0"/>
      <w:marTop w:val="0"/>
      <w:marBottom w:val="0"/>
      <w:divBdr>
        <w:top w:val="none" w:sz="0" w:space="0" w:color="auto"/>
        <w:left w:val="none" w:sz="0" w:space="0" w:color="auto"/>
        <w:bottom w:val="none" w:sz="0" w:space="0" w:color="auto"/>
        <w:right w:val="none" w:sz="0" w:space="0" w:color="auto"/>
      </w:divBdr>
    </w:div>
    <w:div w:id="1610624620">
      <w:bodyDiv w:val="1"/>
      <w:marLeft w:val="0"/>
      <w:marRight w:val="0"/>
      <w:marTop w:val="0"/>
      <w:marBottom w:val="0"/>
      <w:divBdr>
        <w:top w:val="none" w:sz="0" w:space="0" w:color="auto"/>
        <w:left w:val="none" w:sz="0" w:space="0" w:color="auto"/>
        <w:bottom w:val="none" w:sz="0" w:space="0" w:color="auto"/>
        <w:right w:val="none" w:sz="0" w:space="0" w:color="auto"/>
      </w:divBdr>
    </w:div>
    <w:div w:id="1631789332">
      <w:bodyDiv w:val="1"/>
      <w:marLeft w:val="0"/>
      <w:marRight w:val="0"/>
      <w:marTop w:val="0"/>
      <w:marBottom w:val="0"/>
      <w:divBdr>
        <w:top w:val="none" w:sz="0" w:space="0" w:color="auto"/>
        <w:left w:val="none" w:sz="0" w:space="0" w:color="auto"/>
        <w:bottom w:val="none" w:sz="0" w:space="0" w:color="auto"/>
        <w:right w:val="none" w:sz="0" w:space="0" w:color="auto"/>
      </w:divBdr>
    </w:div>
    <w:div w:id="1652127977">
      <w:bodyDiv w:val="1"/>
      <w:marLeft w:val="0"/>
      <w:marRight w:val="0"/>
      <w:marTop w:val="0"/>
      <w:marBottom w:val="0"/>
      <w:divBdr>
        <w:top w:val="none" w:sz="0" w:space="0" w:color="auto"/>
        <w:left w:val="none" w:sz="0" w:space="0" w:color="auto"/>
        <w:bottom w:val="none" w:sz="0" w:space="0" w:color="auto"/>
        <w:right w:val="none" w:sz="0" w:space="0" w:color="auto"/>
      </w:divBdr>
    </w:div>
    <w:div w:id="1679885001">
      <w:bodyDiv w:val="1"/>
      <w:marLeft w:val="0"/>
      <w:marRight w:val="0"/>
      <w:marTop w:val="0"/>
      <w:marBottom w:val="0"/>
      <w:divBdr>
        <w:top w:val="none" w:sz="0" w:space="0" w:color="auto"/>
        <w:left w:val="none" w:sz="0" w:space="0" w:color="auto"/>
        <w:bottom w:val="none" w:sz="0" w:space="0" w:color="auto"/>
        <w:right w:val="none" w:sz="0" w:space="0" w:color="auto"/>
      </w:divBdr>
    </w:div>
    <w:div w:id="1690718209">
      <w:bodyDiv w:val="1"/>
      <w:marLeft w:val="0"/>
      <w:marRight w:val="0"/>
      <w:marTop w:val="0"/>
      <w:marBottom w:val="0"/>
      <w:divBdr>
        <w:top w:val="none" w:sz="0" w:space="0" w:color="auto"/>
        <w:left w:val="none" w:sz="0" w:space="0" w:color="auto"/>
        <w:bottom w:val="none" w:sz="0" w:space="0" w:color="auto"/>
        <w:right w:val="none" w:sz="0" w:space="0" w:color="auto"/>
      </w:divBdr>
    </w:div>
    <w:div w:id="1697777598">
      <w:bodyDiv w:val="1"/>
      <w:marLeft w:val="0"/>
      <w:marRight w:val="0"/>
      <w:marTop w:val="0"/>
      <w:marBottom w:val="0"/>
      <w:divBdr>
        <w:top w:val="none" w:sz="0" w:space="0" w:color="auto"/>
        <w:left w:val="none" w:sz="0" w:space="0" w:color="auto"/>
        <w:bottom w:val="none" w:sz="0" w:space="0" w:color="auto"/>
        <w:right w:val="none" w:sz="0" w:space="0" w:color="auto"/>
      </w:divBdr>
    </w:div>
    <w:div w:id="1733045343">
      <w:bodyDiv w:val="1"/>
      <w:marLeft w:val="0"/>
      <w:marRight w:val="0"/>
      <w:marTop w:val="0"/>
      <w:marBottom w:val="0"/>
      <w:divBdr>
        <w:top w:val="none" w:sz="0" w:space="0" w:color="auto"/>
        <w:left w:val="none" w:sz="0" w:space="0" w:color="auto"/>
        <w:bottom w:val="none" w:sz="0" w:space="0" w:color="auto"/>
        <w:right w:val="none" w:sz="0" w:space="0" w:color="auto"/>
      </w:divBdr>
    </w:div>
    <w:div w:id="1786382243">
      <w:bodyDiv w:val="1"/>
      <w:marLeft w:val="0"/>
      <w:marRight w:val="0"/>
      <w:marTop w:val="0"/>
      <w:marBottom w:val="0"/>
      <w:divBdr>
        <w:top w:val="none" w:sz="0" w:space="0" w:color="auto"/>
        <w:left w:val="none" w:sz="0" w:space="0" w:color="auto"/>
        <w:bottom w:val="none" w:sz="0" w:space="0" w:color="auto"/>
        <w:right w:val="none" w:sz="0" w:space="0" w:color="auto"/>
      </w:divBdr>
    </w:div>
    <w:div w:id="1787307440">
      <w:bodyDiv w:val="1"/>
      <w:marLeft w:val="0"/>
      <w:marRight w:val="0"/>
      <w:marTop w:val="0"/>
      <w:marBottom w:val="0"/>
      <w:divBdr>
        <w:top w:val="none" w:sz="0" w:space="0" w:color="auto"/>
        <w:left w:val="none" w:sz="0" w:space="0" w:color="auto"/>
        <w:bottom w:val="none" w:sz="0" w:space="0" w:color="auto"/>
        <w:right w:val="none" w:sz="0" w:space="0" w:color="auto"/>
      </w:divBdr>
    </w:div>
    <w:div w:id="1967197045">
      <w:bodyDiv w:val="1"/>
      <w:marLeft w:val="0"/>
      <w:marRight w:val="0"/>
      <w:marTop w:val="0"/>
      <w:marBottom w:val="0"/>
      <w:divBdr>
        <w:top w:val="none" w:sz="0" w:space="0" w:color="auto"/>
        <w:left w:val="none" w:sz="0" w:space="0" w:color="auto"/>
        <w:bottom w:val="none" w:sz="0" w:space="0" w:color="auto"/>
        <w:right w:val="none" w:sz="0" w:space="0" w:color="auto"/>
      </w:divBdr>
    </w:div>
    <w:div w:id="2050104413">
      <w:bodyDiv w:val="1"/>
      <w:marLeft w:val="0"/>
      <w:marRight w:val="0"/>
      <w:marTop w:val="0"/>
      <w:marBottom w:val="0"/>
      <w:divBdr>
        <w:top w:val="none" w:sz="0" w:space="0" w:color="auto"/>
        <w:left w:val="none" w:sz="0" w:space="0" w:color="auto"/>
        <w:bottom w:val="none" w:sz="0" w:space="0" w:color="auto"/>
        <w:right w:val="none" w:sz="0" w:space="0" w:color="auto"/>
      </w:divBdr>
    </w:div>
    <w:div w:id="205253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Props1.xml><?xml version="1.0" encoding="utf-8"?>
<ds:datastoreItem xmlns:ds="http://schemas.openxmlformats.org/officeDocument/2006/customXml" ds:itemID="{DEB22322-7E71-4E10-BAF6-7E749CB8E076}">
  <ds:schemaRefs>
    <ds:schemaRef ds:uri="http://schemas.microsoft.com/sharepoint/v3/contenttype/forms"/>
  </ds:schemaRefs>
</ds:datastoreItem>
</file>

<file path=customXml/itemProps2.xml><?xml version="1.0" encoding="utf-8"?>
<ds:datastoreItem xmlns:ds="http://schemas.openxmlformats.org/officeDocument/2006/customXml" ds:itemID="{1CED444A-BF57-4217-96A3-42945EAE7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F995EF-3159-46E6-B6A9-2BF6BDDFF4F0}">
  <ds:schemaRefs>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a843bbba-5665-4b5f-aacc-cdcb1c804839"/>
    <ds:schemaRef ds:uri="http://schemas.openxmlformats.org/package/2006/metadata/core-properties"/>
    <ds:schemaRef ds:uri="http://purl.org/dc/dcmitype/"/>
    <ds:schemaRef ds:uri="f5ebda27-b626-448f-a7d1-d1cf5ad133fa"/>
    <ds:schemaRef ds:uri="028236e2-f653-4d19-ab67-4d06a9145e0c"/>
    <ds:schemaRef ds:uri="4b2e9d09-07c5-42d4-ad0a-92e216c40b99"/>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463</Words>
  <Characters>2781</Characters>
  <Application>Microsoft Office Word</Application>
  <DocSecurity>0</DocSecurity>
  <Lines>92</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2025-06-09_ON SUBMITTING A RESPONSE TO AN ENQUIRY RECEIVED</dc:title>
  <dc:subject/>
  <dc:creator>Justas Šakočius</dc:creator>
  <cp:keywords/>
  <dc:description/>
  <cp:lastModifiedBy>Laura Sungailaitė-Jurčė</cp:lastModifiedBy>
  <cp:revision>5</cp:revision>
  <dcterms:created xsi:type="dcterms:W3CDTF">2025-06-09T07:32:00Z</dcterms:created>
  <dcterms:modified xsi:type="dcterms:W3CDTF">2025-06-10T06:01:00Z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a3e43b8c-c58d-4198-8b7a-8a9940e57774</vt:lpwstr>
  </property>
  <property fmtid="{D5CDD505-2E9C-101B-9397-08002B2CF9AE}" pid="3" name="DmsPermissionsFlags">
    <vt:lpwstr>,SECTRUE,</vt:lpwstr>
  </property>
  <property fmtid="{D5CDD505-2E9C-101B-9397-08002B2CF9AE}" pid="4" name="DmsPermissionsDivisions">
    <vt:lpwstr>4359;#Teisės ir pirkimų skyrius|72419e98-9ffe-4573-a524-85d9b5806ebb</vt:lpwstr>
  </property>
  <property fmtid="{D5CDD505-2E9C-101B-9397-08002B2CF9AE}" pid="5" name="TaxCatchAll">
    <vt:lpwstr/>
  </property>
  <property fmtid="{D5CDD505-2E9C-101B-9397-08002B2CF9AE}" pid="6" name="ContentTypeId">
    <vt:lpwstr>0x010100D76F90AF19434866994CD715ED8FEE4200712820E1B0DE314FBCE77D75ADAD206D</vt:lpwstr>
  </property>
  <property fmtid="{D5CDD505-2E9C-101B-9397-08002B2CF9AE}" pid="7" name="DmsPermissionsUsers">
    <vt:lpwstr>393;#Justas Šakočius;#1283;#Laura Sungailaitė-Jurčė;#1655;#Natalja Aldochina</vt:lpwstr>
  </property>
  <property fmtid="{D5CDD505-2E9C-101B-9397-08002B2CF9AE}" pid="8" name="DmsCommChanPerm">
    <vt:lpwstr/>
  </property>
  <property fmtid="{D5CDD505-2E9C-101B-9397-08002B2CF9AE}" pid="9" name="DmsPermissionsConfid">
    <vt:bool>false</vt:bool>
  </property>
</Properties>
</file>