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39F4" w14:textId="77777777" w:rsidR="00984BA3" w:rsidRPr="0003374A" w:rsidRDefault="00984BA3" w:rsidP="00984BA3">
      <w:pPr>
        <w:shd w:val="clear" w:color="auto" w:fill="FFFFFF"/>
        <w:jc w:val="center"/>
        <w:rPr>
          <w:rFonts w:ascii="Times New Roman" w:hAnsi="Times New Roman"/>
          <w:b/>
          <w:szCs w:val="24"/>
          <w:lang w:val="lt-LT"/>
        </w:rPr>
      </w:pPr>
      <w:r w:rsidRPr="0003374A">
        <w:rPr>
          <w:rFonts w:ascii="Times New Roman" w:hAnsi="Times New Roman"/>
          <w:b/>
          <w:szCs w:val="24"/>
          <w:lang w:val="lt-LT"/>
        </w:rPr>
        <w:t>TECHNINĖ SPECIFIKACIJA</w:t>
      </w:r>
    </w:p>
    <w:p w14:paraId="12E9294C" w14:textId="77777777" w:rsidR="00984BA3" w:rsidRPr="0003374A" w:rsidRDefault="00984BA3" w:rsidP="00984BA3">
      <w:pPr>
        <w:pStyle w:val="Header"/>
        <w:tabs>
          <w:tab w:val="left" w:pos="142"/>
        </w:tabs>
        <w:rPr>
          <w:rFonts w:ascii="Times New Roman" w:hAnsi="Times New Roman"/>
          <w:szCs w:val="24"/>
          <w:lang w:val="lt-LT"/>
        </w:rPr>
      </w:pPr>
    </w:p>
    <w:p w14:paraId="15E2126B" w14:textId="77777777" w:rsidR="000562E0" w:rsidRPr="0003374A" w:rsidRDefault="000562E0" w:rsidP="00984BA3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  <w:lang w:val="lt-LT"/>
        </w:rPr>
      </w:pPr>
    </w:p>
    <w:p w14:paraId="1CE94321" w14:textId="77777777" w:rsidR="000562E0" w:rsidRPr="0003374A" w:rsidRDefault="00984BA3" w:rsidP="00984BA3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Cs w:val="24"/>
          <w:lang w:val="lt-LT"/>
        </w:rPr>
      </w:pPr>
      <w:r w:rsidRPr="0003374A">
        <w:rPr>
          <w:rFonts w:ascii="Times New Roman" w:hAnsi="Times New Roman"/>
          <w:b/>
          <w:color w:val="000000"/>
          <w:szCs w:val="24"/>
          <w:lang w:val="lt-LT"/>
        </w:rPr>
        <w:t>Pirkimo objektas susideda:</w:t>
      </w:r>
    </w:p>
    <w:p w14:paraId="3BC0FB91" w14:textId="346C52D2" w:rsidR="00984BA3" w:rsidRPr="0003374A" w:rsidRDefault="00984BA3" w:rsidP="002F109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val="lt-LT"/>
        </w:rPr>
      </w:pPr>
      <w:proofErr w:type="spellStart"/>
      <w:r w:rsidRPr="0003374A">
        <w:rPr>
          <w:rFonts w:ascii="Times New Roman" w:hAnsi="Times New Roman"/>
          <w:szCs w:val="24"/>
          <w:lang w:val="lt-LT"/>
        </w:rPr>
        <w:t>FortiWeb</w:t>
      </w:r>
      <w:proofErr w:type="spellEnd"/>
      <w:r w:rsidR="003714E0" w:rsidRPr="0003374A">
        <w:rPr>
          <w:rFonts w:ascii="Times New Roman" w:hAnsi="Times New Roman"/>
          <w:szCs w:val="24"/>
          <w:lang w:val="lt-LT"/>
        </w:rPr>
        <w:t xml:space="preserve"> – WEB aplikacijų ugniasienės</w:t>
      </w:r>
      <w:r w:rsidR="005B34E4">
        <w:rPr>
          <w:rFonts w:ascii="Times New Roman" w:hAnsi="Times New Roman"/>
          <w:szCs w:val="24"/>
          <w:lang w:val="lt-LT"/>
        </w:rPr>
        <w:t xml:space="preserve"> (1 vnt.)</w:t>
      </w:r>
      <w:r w:rsidR="003714E0" w:rsidRPr="0003374A">
        <w:rPr>
          <w:rFonts w:ascii="Times New Roman" w:hAnsi="Times New Roman"/>
          <w:color w:val="000000"/>
          <w:szCs w:val="24"/>
          <w:lang w:val="lt-LT"/>
        </w:rPr>
        <w:t xml:space="preserve">, </w:t>
      </w:r>
      <w:proofErr w:type="spellStart"/>
      <w:r w:rsidR="003714E0" w:rsidRPr="0003374A">
        <w:rPr>
          <w:rFonts w:ascii="Times New Roman" w:hAnsi="Times New Roman"/>
          <w:color w:val="000000"/>
          <w:szCs w:val="24"/>
          <w:lang w:val="lt-LT"/>
        </w:rPr>
        <w:t>FortiAnalyzer</w:t>
      </w:r>
      <w:proofErr w:type="spellEnd"/>
      <w:r w:rsidR="003714E0" w:rsidRPr="0003374A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8F1ED7" w:rsidRPr="0003374A">
        <w:rPr>
          <w:rFonts w:ascii="Times New Roman" w:hAnsi="Times New Roman"/>
          <w:color w:val="000000"/>
          <w:szCs w:val="24"/>
          <w:lang w:val="lt-LT"/>
        </w:rPr>
        <w:t xml:space="preserve">specializuoto sisteminių įrašų kaupimo sistemos </w:t>
      </w:r>
      <w:r w:rsidR="005B34E4">
        <w:rPr>
          <w:rFonts w:ascii="Times New Roman" w:hAnsi="Times New Roman"/>
          <w:color w:val="000000"/>
          <w:szCs w:val="24"/>
          <w:lang w:val="lt-LT"/>
        </w:rPr>
        <w:t>(1 vnt.)</w:t>
      </w:r>
      <w:r w:rsidR="008F1ED7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4E7EFB">
        <w:rPr>
          <w:rFonts w:ascii="Times New Roman" w:hAnsi="Times New Roman"/>
          <w:color w:val="000000"/>
          <w:szCs w:val="24"/>
          <w:lang w:val="lt-LT"/>
        </w:rPr>
        <w:t xml:space="preserve">palaikymo ir </w:t>
      </w:r>
      <w:r w:rsidR="00442CB9">
        <w:rPr>
          <w:rFonts w:ascii="Times New Roman" w:hAnsi="Times New Roman"/>
          <w:color w:val="000000"/>
          <w:szCs w:val="24"/>
          <w:lang w:val="lt-LT"/>
        </w:rPr>
        <w:t>naujumo garantijos</w:t>
      </w:r>
      <w:r w:rsidR="003714E0" w:rsidRPr="0003374A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2F109B" w:rsidRPr="0003374A">
        <w:rPr>
          <w:rFonts w:ascii="Times New Roman" w:hAnsi="Times New Roman"/>
          <w:color w:val="000000"/>
          <w:szCs w:val="24"/>
          <w:lang w:val="lt-LT"/>
        </w:rPr>
        <w:t>pratęsimas</w:t>
      </w:r>
      <w:r w:rsidR="0003374A" w:rsidRPr="0003374A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F43127">
        <w:rPr>
          <w:rFonts w:ascii="Times New Roman" w:hAnsi="Times New Roman"/>
          <w:color w:val="000000"/>
          <w:szCs w:val="24"/>
          <w:lang w:val="lt-LT"/>
        </w:rPr>
        <w:t>36</w:t>
      </w:r>
      <w:r w:rsidR="002F109B" w:rsidRPr="0003374A">
        <w:rPr>
          <w:rFonts w:ascii="Times New Roman" w:hAnsi="Times New Roman"/>
          <w:color w:val="000000"/>
          <w:szCs w:val="24"/>
          <w:lang w:val="lt-LT"/>
        </w:rPr>
        <w:t xml:space="preserve"> mėn.</w:t>
      </w:r>
      <w:r w:rsidR="005B34E4">
        <w:rPr>
          <w:rFonts w:ascii="Times New Roman" w:hAnsi="Times New Roman"/>
          <w:color w:val="000000"/>
          <w:szCs w:val="24"/>
          <w:lang w:val="lt-LT"/>
        </w:rPr>
        <w:t xml:space="preserve"> </w:t>
      </w:r>
      <w:r w:rsidR="000C5641">
        <w:rPr>
          <w:rFonts w:ascii="Times New Roman" w:hAnsi="Times New Roman"/>
          <w:color w:val="000000"/>
          <w:szCs w:val="24"/>
          <w:lang w:val="lt-LT"/>
        </w:rPr>
        <w:t>su atnaujinimo ir konsultacijų paslauga</w:t>
      </w:r>
      <w:r w:rsidR="000743D0">
        <w:rPr>
          <w:rFonts w:ascii="Times New Roman" w:hAnsi="Times New Roman"/>
          <w:color w:val="000000"/>
          <w:szCs w:val="24"/>
          <w:lang w:val="lt-LT"/>
        </w:rPr>
        <w:t xml:space="preserve"> 36 val</w:t>
      </w:r>
      <w:r w:rsidR="000C5641">
        <w:rPr>
          <w:rFonts w:ascii="Times New Roman" w:hAnsi="Times New Roman"/>
          <w:color w:val="000000"/>
          <w:szCs w:val="24"/>
          <w:lang w:val="lt-LT"/>
        </w:rPr>
        <w:t>.</w:t>
      </w:r>
    </w:p>
    <w:p w14:paraId="757FB474" w14:textId="77777777" w:rsidR="0003374A" w:rsidRPr="0003374A" w:rsidRDefault="0003374A" w:rsidP="002F109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val="lt-LT"/>
        </w:rPr>
      </w:pPr>
    </w:p>
    <w:p w14:paraId="3F3AAA9F" w14:textId="77777777" w:rsidR="008F1ED7" w:rsidRPr="003A73AE" w:rsidRDefault="003A73AE" w:rsidP="0003374A">
      <w:pPr>
        <w:rPr>
          <w:rFonts w:ascii="Times New Roman" w:hAnsi="Times New Roman"/>
          <w:bCs/>
          <w:color w:val="000000"/>
          <w:szCs w:val="24"/>
          <w:lang w:val="lt-LT"/>
        </w:rPr>
      </w:pPr>
      <w:r>
        <w:rPr>
          <w:rFonts w:ascii="Times New Roman" w:hAnsi="Times New Roman"/>
          <w:bCs/>
          <w:color w:val="000000"/>
          <w:szCs w:val="24"/>
          <w:lang w:val="lt-LT"/>
        </w:rPr>
        <w:t>Šiuo metu Perkančioji organizacija eksploatuoja  ugniasienės sprendimą susidedan</w:t>
      </w:r>
      <w:r w:rsidR="005B34E4">
        <w:rPr>
          <w:rFonts w:ascii="Times New Roman" w:hAnsi="Times New Roman"/>
          <w:bCs/>
          <w:color w:val="000000"/>
          <w:szCs w:val="24"/>
          <w:lang w:val="lt-LT"/>
        </w:rPr>
        <w:t>tį</w:t>
      </w:r>
      <w:r>
        <w:rPr>
          <w:rFonts w:ascii="Times New Roman" w:hAnsi="Times New Roman"/>
          <w:bCs/>
          <w:color w:val="000000"/>
          <w:szCs w:val="24"/>
          <w:lang w:val="lt-LT"/>
        </w:rPr>
        <w:t xml:space="preserve"> iš: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4313"/>
        <w:gridCol w:w="933"/>
        <w:gridCol w:w="2850"/>
        <w:gridCol w:w="1390"/>
      </w:tblGrid>
      <w:tr w:rsidR="005B34E4" w:rsidRPr="0003374A" w14:paraId="29D87099" w14:textId="77777777" w:rsidTr="008D36EB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05F91" w14:textId="77777777" w:rsidR="005B34E4" w:rsidRPr="0003374A" w:rsidRDefault="005B34E4" w:rsidP="0003374A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</w:pPr>
            <w:r w:rsidRPr="0003374A"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  <w:t>Eil. Nr.</w:t>
            </w:r>
          </w:p>
        </w:tc>
        <w:tc>
          <w:tcPr>
            <w:tcW w:w="4313" w:type="dxa"/>
            <w:shd w:val="clear" w:color="auto" w:fill="auto"/>
            <w:noWrap/>
            <w:vAlign w:val="center"/>
            <w:hideMark/>
          </w:tcPr>
          <w:p w14:paraId="314F144B" w14:textId="77777777" w:rsidR="005B34E4" w:rsidRPr="0003374A" w:rsidRDefault="005B34E4" w:rsidP="0003374A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</w:pPr>
            <w:r w:rsidRPr="0003374A"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  <w:t>Pavadinimas</w:t>
            </w:r>
          </w:p>
        </w:tc>
        <w:tc>
          <w:tcPr>
            <w:tcW w:w="933" w:type="dxa"/>
          </w:tcPr>
          <w:p w14:paraId="41CA5A30" w14:textId="77777777" w:rsidR="005B34E4" w:rsidRDefault="005B34E4" w:rsidP="0003374A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  <w:t>Kiekis, vnt.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F2AE38" w14:textId="77777777" w:rsidR="005B34E4" w:rsidRPr="0003374A" w:rsidRDefault="005B34E4" w:rsidP="0003374A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  <w:t>Serijinis numeris</w:t>
            </w:r>
          </w:p>
        </w:tc>
        <w:tc>
          <w:tcPr>
            <w:tcW w:w="0" w:type="auto"/>
          </w:tcPr>
          <w:p w14:paraId="1B125876" w14:textId="77777777" w:rsidR="005B34E4" w:rsidRDefault="005B34E4" w:rsidP="0003374A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lt-LT" w:eastAsia="lt-LT"/>
              </w:rPr>
              <w:t>Turimas palaikymas galioja iki</w:t>
            </w:r>
          </w:p>
        </w:tc>
      </w:tr>
      <w:tr w:rsidR="005B34E4" w:rsidRPr="0003374A" w14:paraId="6914F82C" w14:textId="77777777" w:rsidTr="008D36EB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1B9CC3" w14:textId="7B17BD4C" w:rsidR="005B34E4" w:rsidRPr="0003374A" w:rsidRDefault="000743D0" w:rsidP="0003374A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4313" w:type="dxa"/>
            <w:shd w:val="clear" w:color="auto" w:fill="auto"/>
            <w:noWrap/>
            <w:vAlign w:val="center"/>
            <w:hideMark/>
          </w:tcPr>
          <w:p w14:paraId="0659C6A0" w14:textId="77777777" w:rsidR="008F1ED7" w:rsidRDefault="008F1ED7" w:rsidP="008F1ED7">
            <w:pPr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>WEB aplikacijų ugniasienė</w:t>
            </w:r>
          </w:p>
          <w:p w14:paraId="3D259D2D" w14:textId="77777777" w:rsidR="005B34E4" w:rsidRPr="0003374A" w:rsidRDefault="005B34E4" w:rsidP="008F1ED7">
            <w:pPr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proofErr w:type="spellStart"/>
            <w:r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Fortinet</w:t>
            </w:r>
            <w:proofErr w:type="spellEnd"/>
            <w:r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FortiWeb-VM02</w:t>
            </w:r>
          </w:p>
        </w:tc>
        <w:tc>
          <w:tcPr>
            <w:tcW w:w="933" w:type="dxa"/>
          </w:tcPr>
          <w:p w14:paraId="670B91E6" w14:textId="77777777" w:rsidR="005B34E4" w:rsidRPr="0003374A" w:rsidRDefault="005B34E4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91A7E" w14:textId="77777777" w:rsidR="005B34E4" w:rsidRPr="0003374A" w:rsidRDefault="005B34E4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 w:rsidRPr="0003374A"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S/N:</w:t>
            </w:r>
            <w:r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FVVM020000115029</w:t>
            </w:r>
          </w:p>
        </w:tc>
        <w:tc>
          <w:tcPr>
            <w:tcW w:w="0" w:type="auto"/>
          </w:tcPr>
          <w:p w14:paraId="26AA29DE" w14:textId="3431D099" w:rsidR="005B34E4" w:rsidRPr="0003374A" w:rsidRDefault="00636476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2023-08-29</w:t>
            </w:r>
          </w:p>
        </w:tc>
      </w:tr>
      <w:tr w:rsidR="005B34E4" w:rsidRPr="0003374A" w14:paraId="54699821" w14:textId="77777777" w:rsidTr="008D36EB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1979C" w14:textId="410BB78E" w:rsidR="005B34E4" w:rsidRPr="0003374A" w:rsidRDefault="000743D0" w:rsidP="0003374A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4313" w:type="dxa"/>
            <w:shd w:val="clear" w:color="auto" w:fill="auto"/>
            <w:noWrap/>
            <w:vAlign w:val="center"/>
            <w:hideMark/>
          </w:tcPr>
          <w:p w14:paraId="5AA21D87" w14:textId="7FFDA861" w:rsidR="005B34E4" w:rsidRPr="0003374A" w:rsidRDefault="008F1ED7" w:rsidP="008F1ED7">
            <w:pPr>
              <w:rPr>
                <w:rFonts w:ascii="Times New Roman" w:hAnsi="Times New Roman"/>
                <w:color w:val="000000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Cs w:val="24"/>
                <w:lang w:val="lt-LT"/>
              </w:rPr>
              <w:t>S</w:t>
            </w:r>
            <w:r w:rsidRPr="0003374A">
              <w:rPr>
                <w:rFonts w:ascii="Times New Roman" w:hAnsi="Times New Roman"/>
                <w:color w:val="000000"/>
                <w:szCs w:val="24"/>
                <w:lang w:val="lt-LT"/>
              </w:rPr>
              <w:t>pecializuoto sisteminių įrašų kaupimo sistem</w:t>
            </w:r>
            <w:r w:rsidR="00D22A5B">
              <w:rPr>
                <w:rFonts w:ascii="Times New Roman" w:hAnsi="Times New Roman"/>
                <w:color w:val="000000"/>
                <w:szCs w:val="24"/>
                <w:lang w:val="lt-LT"/>
              </w:rPr>
              <w:t>a</w:t>
            </w:r>
            <w:r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</w:t>
            </w:r>
            <w:proofErr w:type="spellStart"/>
            <w:r w:rsidR="005B34E4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Fortinet</w:t>
            </w:r>
            <w:proofErr w:type="spellEnd"/>
            <w:r w:rsidR="005B34E4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="005B34E4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FortiAnalyzer</w:t>
            </w:r>
            <w:proofErr w:type="spellEnd"/>
            <w:r w:rsidR="00660378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, </w:t>
            </w:r>
            <w:r w:rsidR="00660378" w:rsidRPr="00660378">
              <w:rPr>
                <w:rFonts w:ascii="Times New Roman" w:hAnsi="Times New Roman"/>
                <w:color w:val="000000"/>
                <w:szCs w:val="24"/>
                <w:lang w:val="en-US" w:eastAsia="lt-LT"/>
              </w:rPr>
              <w:t>106 GB/Day</w:t>
            </w:r>
          </w:p>
        </w:tc>
        <w:tc>
          <w:tcPr>
            <w:tcW w:w="933" w:type="dxa"/>
          </w:tcPr>
          <w:p w14:paraId="1853A66D" w14:textId="77777777" w:rsidR="005B34E4" w:rsidRPr="0003374A" w:rsidRDefault="008F1ED7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246A07" w14:textId="77777777" w:rsidR="005B34E4" w:rsidRPr="0003374A" w:rsidRDefault="005B34E4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 w:rsidRPr="0003374A"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S/N:</w:t>
            </w:r>
            <w:r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  <w:r w:rsidRPr="0003374A">
              <w:rPr>
                <w:rFonts w:ascii="Times New Roman" w:hAnsi="Times New Roman"/>
                <w:color w:val="333333"/>
                <w:szCs w:val="24"/>
                <w:lang w:val="lt-LT" w:eastAsia="lt-LT"/>
              </w:rPr>
              <w:t>FAZ-VM0000115027</w:t>
            </w:r>
          </w:p>
        </w:tc>
        <w:tc>
          <w:tcPr>
            <w:tcW w:w="0" w:type="auto"/>
          </w:tcPr>
          <w:p w14:paraId="7C0484DA" w14:textId="5CF9D9A2" w:rsidR="005B34E4" w:rsidRPr="0003374A" w:rsidRDefault="00544A65" w:rsidP="0040216A">
            <w:pPr>
              <w:jc w:val="center"/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2025-</w:t>
            </w:r>
            <w:r w:rsidR="00636476">
              <w:rPr>
                <w:rFonts w:ascii="Times New Roman" w:hAnsi="Times New Roman"/>
                <w:bCs/>
                <w:color w:val="000000"/>
                <w:szCs w:val="24"/>
                <w:lang w:val="lt-LT" w:eastAsia="lt-LT"/>
              </w:rPr>
              <w:t>10-07</w:t>
            </w:r>
          </w:p>
        </w:tc>
      </w:tr>
    </w:tbl>
    <w:p w14:paraId="71FE0A6B" w14:textId="77777777" w:rsidR="000B2305" w:rsidRDefault="000B2305" w:rsidP="000562E0">
      <w:pPr>
        <w:spacing w:line="360" w:lineRule="auto"/>
        <w:jc w:val="center"/>
        <w:rPr>
          <w:rFonts w:ascii="Times New Roman" w:hAnsi="Times New Roman"/>
          <w:b/>
          <w:u w:val="single"/>
          <w:lang w:val="lt-LT"/>
        </w:rPr>
      </w:pPr>
    </w:p>
    <w:p w14:paraId="2BCF9EAD" w14:textId="77777777" w:rsidR="00A01560" w:rsidRDefault="00A01560" w:rsidP="00A01560">
      <w:pPr>
        <w:shd w:val="clear" w:color="auto" w:fill="FFFFFF"/>
        <w:rPr>
          <w:rFonts w:ascii="Times New Roman" w:hAnsi="Times New Roman"/>
          <w:bCs/>
          <w:szCs w:val="24"/>
          <w:lang w:val="lt-LT"/>
        </w:rPr>
      </w:pPr>
      <w:r w:rsidRPr="00A2422D">
        <w:rPr>
          <w:rFonts w:ascii="Times New Roman" w:hAnsi="Times New Roman"/>
          <w:bCs/>
          <w:szCs w:val="24"/>
          <w:lang w:val="lt-LT"/>
        </w:rPr>
        <w:t>Tiek</w:t>
      </w:r>
      <w:r w:rsidRPr="00A2422D">
        <w:rPr>
          <w:rFonts w:ascii="Times New Roman" w:hAnsi="Times New Roman" w:hint="eastAsia"/>
          <w:bCs/>
          <w:szCs w:val="24"/>
          <w:lang w:val="lt-LT"/>
        </w:rPr>
        <w:t>ė</w:t>
      </w:r>
      <w:r w:rsidRPr="00A2422D">
        <w:rPr>
          <w:rFonts w:ascii="Times New Roman" w:hAnsi="Times New Roman"/>
          <w:bCs/>
          <w:szCs w:val="24"/>
          <w:lang w:val="lt-LT"/>
        </w:rPr>
        <w:t>jas tur</w:t>
      </w:r>
      <w:r w:rsidRPr="00A2422D">
        <w:rPr>
          <w:rFonts w:ascii="Times New Roman" w:hAnsi="Times New Roman" w:hint="eastAsia"/>
          <w:bCs/>
          <w:szCs w:val="24"/>
          <w:lang w:val="lt-LT"/>
        </w:rPr>
        <w:t>ė</w:t>
      </w:r>
      <w:r w:rsidRPr="00A2422D">
        <w:rPr>
          <w:rFonts w:ascii="Times New Roman" w:hAnsi="Times New Roman"/>
          <w:bCs/>
          <w:szCs w:val="24"/>
          <w:lang w:val="lt-LT"/>
        </w:rPr>
        <w:t>s aktyvuoti sprendimo palaikym</w:t>
      </w:r>
      <w:r w:rsidRPr="00A2422D">
        <w:rPr>
          <w:rFonts w:ascii="Times New Roman" w:hAnsi="Times New Roman" w:hint="eastAsia"/>
          <w:bCs/>
          <w:szCs w:val="24"/>
          <w:lang w:val="lt-LT"/>
        </w:rPr>
        <w:t>ą</w:t>
      </w:r>
      <w:r w:rsidRPr="00A2422D">
        <w:rPr>
          <w:rFonts w:ascii="Times New Roman" w:hAnsi="Times New Roman"/>
          <w:bCs/>
          <w:szCs w:val="24"/>
          <w:lang w:val="lt-LT"/>
        </w:rPr>
        <w:t xml:space="preserve"> pateikus Perkan</w:t>
      </w:r>
      <w:r w:rsidRPr="00A2422D">
        <w:rPr>
          <w:rFonts w:ascii="Times New Roman" w:hAnsi="Times New Roman" w:hint="eastAsia"/>
          <w:bCs/>
          <w:szCs w:val="24"/>
          <w:lang w:val="lt-LT"/>
        </w:rPr>
        <w:t>č</w:t>
      </w:r>
      <w:r w:rsidRPr="00A2422D">
        <w:rPr>
          <w:rFonts w:ascii="Times New Roman" w:hAnsi="Times New Roman"/>
          <w:bCs/>
          <w:szCs w:val="24"/>
          <w:lang w:val="lt-LT"/>
        </w:rPr>
        <w:t>iosios organizacijos raštišk</w:t>
      </w:r>
      <w:r w:rsidRPr="00A2422D">
        <w:rPr>
          <w:rFonts w:ascii="Times New Roman" w:hAnsi="Times New Roman" w:hint="eastAsia"/>
          <w:bCs/>
          <w:szCs w:val="24"/>
          <w:lang w:val="lt-LT"/>
        </w:rPr>
        <w:t>ą</w:t>
      </w:r>
      <w:r w:rsidRPr="00A2422D">
        <w:rPr>
          <w:rFonts w:ascii="Times New Roman" w:hAnsi="Times New Roman"/>
          <w:bCs/>
          <w:szCs w:val="24"/>
          <w:lang w:val="lt-LT"/>
        </w:rPr>
        <w:t xml:space="preserve"> užsakym</w:t>
      </w:r>
      <w:r w:rsidRPr="00A2422D">
        <w:rPr>
          <w:rFonts w:ascii="Times New Roman" w:hAnsi="Times New Roman" w:hint="eastAsia"/>
          <w:bCs/>
          <w:szCs w:val="24"/>
          <w:lang w:val="lt-LT"/>
        </w:rPr>
        <w:t>ą</w:t>
      </w:r>
      <w:r w:rsidRPr="00A2422D">
        <w:rPr>
          <w:rFonts w:ascii="Times New Roman" w:hAnsi="Times New Roman"/>
          <w:bCs/>
          <w:szCs w:val="24"/>
          <w:lang w:val="lt-LT"/>
        </w:rPr>
        <w:t>.</w:t>
      </w:r>
    </w:p>
    <w:p w14:paraId="57072E1C" w14:textId="77777777" w:rsidR="00A01560" w:rsidRPr="00A83F77" w:rsidRDefault="00A01560" w:rsidP="00A01560">
      <w:pPr>
        <w:shd w:val="clear" w:color="auto" w:fill="FFFFFF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Cs/>
          <w:szCs w:val="24"/>
          <w:lang w:val="lt-LT"/>
        </w:rPr>
        <w:t>Viso sprendimo palaikymo terminai turės baigtis viena data.</w:t>
      </w:r>
    </w:p>
    <w:p w14:paraId="1E78B43E" w14:textId="77777777" w:rsidR="008F1ED7" w:rsidRDefault="008F1ED7" w:rsidP="003A73AE">
      <w:pPr>
        <w:spacing w:line="360" w:lineRule="auto"/>
        <w:jc w:val="both"/>
        <w:rPr>
          <w:rFonts w:ascii="Times New Roman" w:eastAsia="Calibri" w:hAnsi="Times New Roman"/>
          <w:color w:val="000000"/>
          <w:szCs w:val="24"/>
          <w:lang w:val="lt-LT"/>
        </w:rPr>
      </w:pPr>
    </w:p>
    <w:p w14:paraId="17A75E8E" w14:textId="77777777" w:rsidR="008F1ED7" w:rsidRDefault="008F1ED7" w:rsidP="008F1ED7">
      <w:pPr>
        <w:spacing w:line="360" w:lineRule="auto"/>
        <w:jc w:val="center"/>
        <w:rPr>
          <w:rFonts w:ascii="Times New Roman" w:hAnsi="Times New Roman"/>
          <w:b/>
          <w:lang w:val="lt-LT"/>
        </w:rPr>
      </w:pPr>
      <w:r w:rsidRPr="008F1ED7">
        <w:rPr>
          <w:rFonts w:ascii="Times New Roman" w:hAnsi="Times New Roman"/>
          <w:b/>
          <w:lang w:val="lt-LT"/>
        </w:rPr>
        <w:t>Techninė specifikacija</w:t>
      </w:r>
    </w:p>
    <w:p w14:paraId="2B78AFD4" w14:textId="77777777" w:rsidR="00FE4477" w:rsidRDefault="00FE4477" w:rsidP="00DE076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Cs w:val="24"/>
          <w:u w:val="single"/>
          <w:lang w:val="lt-LT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1835"/>
        <w:gridCol w:w="4961"/>
        <w:gridCol w:w="3261"/>
      </w:tblGrid>
      <w:tr w:rsidR="00C06F36" w:rsidRPr="00C06F36" w14:paraId="6606A1A1" w14:textId="77777777" w:rsidTr="00514FDE">
        <w:tc>
          <w:tcPr>
            <w:tcW w:w="575" w:type="dxa"/>
            <w:vAlign w:val="center"/>
          </w:tcPr>
          <w:p w14:paraId="74B69506" w14:textId="48C4F522" w:rsidR="00C06F36" w:rsidRPr="00B84A02" w:rsidRDefault="00061EB7" w:rsidP="00C06F36">
            <w:pP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  <w:t>Eil.</w:t>
            </w:r>
            <w:r w:rsidR="00C06F36" w:rsidRPr="00B84A02">
              <w:rPr>
                <w:rFonts w:ascii="Times New Roman" w:eastAsia="Calibri" w:hAnsi="Times New Roman"/>
                <w:b/>
                <w:szCs w:val="24"/>
                <w:lang w:val="lt-LT" w:eastAsia="en-US"/>
              </w:rPr>
              <w:t>Nr</w:t>
            </w:r>
            <w:proofErr w:type="spellEnd"/>
            <w:r w:rsidR="00C06F36" w:rsidRPr="00B84A02">
              <w:rPr>
                <w:rFonts w:ascii="Times New Roman" w:eastAsia="Calibri" w:hAnsi="Times New Roman"/>
                <w:b/>
                <w:szCs w:val="24"/>
                <w:lang w:val="lt-LT" w:eastAsia="en-US"/>
              </w:rPr>
              <w:t>.</w:t>
            </w:r>
          </w:p>
        </w:tc>
        <w:tc>
          <w:tcPr>
            <w:tcW w:w="1835" w:type="dxa"/>
            <w:vAlign w:val="center"/>
          </w:tcPr>
          <w:p w14:paraId="1B7FF268" w14:textId="46FCE388" w:rsidR="00C06F36" w:rsidRPr="00B84A02" w:rsidRDefault="003B3C7A" w:rsidP="00C06F36">
            <w:pP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  <w:t>Reikalavim</w:t>
            </w:r>
            <w:r w:rsidR="00061EB7">
              <w:rPr>
                <w:rFonts w:ascii="Times New Roman" w:eastAsia="Calibri" w:hAnsi="Times New Roman"/>
                <w:b/>
                <w:szCs w:val="24"/>
                <w:lang w:val="lt-LT" w:eastAsia="en-US"/>
              </w:rPr>
              <w:t>ai</w:t>
            </w:r>
          </w:p>
        </w:tc>
        <w:tc>
          <w:tcPr>
            <w:tcW w:w="4961" w:type="dxa"/>
            <w:vAlign w:val="center"/>
          </w:tcPr>
          <w:p w14:paraId="16833090" w14:textId="746910F1" w:rsidR="00C06F36" w:rsidRPr="00B84A02" w:rsidRDefault="00C06F36" w:rsidP="00C06F36">
            <w:pP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Reikalaujami parametrai ir funkcionalumas</w:t>
            </w:r>
          </w:p>
        </w:tc>
        <w:tc>
          <w:tcPr>
            <w:tcW w:w="3261" w:type="dxa"/>
            <w:vAlign w:val="center"/>
          </w:tcPr>
          <w:p w14:paraId="41EAC14E" w14:textId="2D43BACC" w:rsidR="00C06F36" w:rsidRPr="00B84A02" w:rsidRDefault="00C06F36" w:rsidP="00C06F36">
            <w:pPr>
              <w:rPr>
                <w:rFonts w:ascii="Times New Roman" w:eastAsia="Calibri" w:hAnsi="Times New Roman"/>
                <w:b/>
                <w:szCs w:val="24"/>
                <w:lang w:val="lt-LT" w:eastAsia="en-US"/>
              </w:rPr>
            </w:pPr>
            <w:r w:rsidRPr="0003374A">
              <w:rPr>
                <w:rFonts w:ascii="Times New Roman" w:hAnsi="Times New Roman"/>
                <w:b/>
                <w:color w:val="000000"/>
                <w:szCs w:val="24"/>
                <w:lang w:val="lt-LT"/>
              </w:rPr>
              <w:t>Nurodoma tiekėjo siūlomi parametrai / charakteristikos ir jų reikšmės ir kartu su pasiūlymu pateikiama prekių gamintojo dokumentai</w:t>
            </w:r>
          </w:p>
        </w:tc>
      </w:tr>
      <w:tr w:rsidR="00097467" w:rsidRPr="00383C1A" w14:paraId="54506EAA" w14:textId="77777777" w:rsidTr="00514FDE">
        <w:tc>
          <w:tcPr>
            <w:tcW w:w="575" w:type="dxa"/>
          </w:tcPr>
          <w:p w14:paraId="27738497" w14:textId="77777777" w:rsidR="00097467" w:rsidRPr="00B84A02" w:rsidRDefault="00097467" w:rsidP="00097467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</w:tcPr>
          <w:p w14:paraId="15B26C4D" w14:textId="73EA2970" w:rsidR="00097467" w:rsidRPr="00B84A02" w:rsidRDefault="001D53F9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Produktas</w:t>
            </w:r>
            <w:r w:rsidR="00E0490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</w:t>
            </w:r>
            <w:r w:rsidR="00CC3C0A">
              <w:rPr>
                <w:rFonts w:ascii="Times New Roman" w:eastAsia="Calibri" w:hAnsi="Times New Roman"/>
                <w:szCs w:val="24"/>
                <w:lang w:val="lt-LT" w:eastAsia="en-US"/>
              </w:rPr>
              <w:t>gamintojas</w:t>
            </w:r>
          </w:p>
        </w:tc>
        <w:tc>
          <w:tcPr>
            <w:tcW w:w="4961" w:type="dxa"/>
          </w:tcPr>
          <w:p w14:paraId="17D8728E" w14:textId="77777777" w:rsidR="00097467" w:rsidRDefault="00097467" w:rsidP="00231E4F">
            <w:pPr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751F2E">
              <w:rPr>
                <w:rFonts w:ascii="Times New Roman" w:eastAsia="Calibri" w:hAnsi="Times New Roman"/>
                <w:szCs w:val="24"/>
                <w:lang w:val="lt-LT" w:eastAsia="en-US"/>
              </w:rPr>
              <w:t>Perkan</w:t>
            </w:r>
            <w:r w:rsidRPr="00751F2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751F2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ioji organizacija naudoja </w:t>
            </w:r>
            <w:r w:rsidR="00C56763" w:rsidRPr="0003374A">
              <w:rPr>
                <w:rFonts w:ascii="Times New Roman" w:hAnsi="Times New Roman"/>
                <w:szCs w:val="24"/>
                <w:lang w:val="lt-LT"/>
              </w:rPr>
              <w:t>WEB aplikacijų ugniasien</w:t>
            </w:r>
            <w:r w:rsidR="00C56763">
              <w:rPr>
                <w:rFonts w:ascii="Times New Roman" w:hAnsi="Times New Roman"/>
                <w:szCs w:val="24"/>
                <w:lang w:val="lt-LT"/>
              </w:rPr>
              <w:t xml:space="preserve">ę </w:t>
            </w:r>
            <w:proofErr w:type="spellStart"/>
            <w:r w:rsidR="00C56763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Fortinet</w:t>
            </w:r>
            <w:proofErr w:type="spellEnd"/>
            <w:r w:rsidR="00C56763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FortiWeb-VM02</w:t>
            </w:r>
            <w:r w:rsidR="003B6ED3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ir </w:t>
            </w:r>
            <w:r w:rsidR="003B6ED3">
              <w:rPr>
                <w:rFonts w:ascii="Times New Roman" w:hAnsi="Times New Roman"/>
                <w:color w:val="000000"/>
                <w:szCs w:val="24"/>
                <w:lang w:val="lt-LT"/>
              </w:rPr>
              <w:t>S</w:t>
            </w:r>
            <w:r w:rsidR="003B6ED3" w:rsidRPr="0003374A">
              <w:rPr>
                <w:rFonts w:ascii="Times New Roman" w:hAnsi="Times New Roman"/>
                <w:color w:val="000000"/>
                <w:szCs w:val="24"/>
                <w:lang w:val="lt-LT"/>
              </w:rPr>
              <w:t>pecializuot</w:t>
            </w:r>
            <w:r w:rsidR="003B6ED3">
              <w:rPr>
                <w:rFonts w:ascii="Times New Roman" w:hAnsi="Times New Roman"/>
                <w:color w:val="000000"/>
                <w:szCs w:val="24"/>
                <w:lang w:val="lt-LT"/>
              </w:rPr>
              <w:t>o</w:t>
            </w:r>
            <w:r w:rsidR="003B6ED3" w:rsidRPr="0003374A"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sisteminių įrašų kaupimo sistem</w:t>
            </w:r>
            <w:r w:rsidR="008414A8">
              <w:rPr>
                <w:rFonts w:ascii="Times New Roman" w:hAnsi="Times New Roman"/>
                <w:color w:val="000000"/>
                <w:szCs w:val="24"/>
                <w:lang w:val="lt-LT"/>
              </w:rPr>
              <w:t>ą</w:t>
            </w:r>
            <w:r w:rsidR="003B6ED3"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</w:t>
            </w:r>
            <w:proofErr w:type="spellStart"/>
            <w:r w:rsidR="003B6ED3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Fortinet</w:t>
            </w:r>
            <w:proofErr w:type="spellEnd"/>
            <w:r w:rsidR="003B6ED3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 </w:t>
            </w:r>
            <w:proofErr w:type="spellStart"/>
            <w:r w:rsidR="003B6ED3" w:rsidRPr="0003374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FortiAnalyzer</w:t>
            </w:r>
            <w:proofErr w:type="spellEnd"/>
            <w:r w:rsidR="003B6ED3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 xml:space="preserve">, </w:t>
            </w:r>
            <w:r w:rsidR="003B6ED3" w:rsidRPr="00383C1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106 GB/</w:t>
            </w:r>
            <w:proofErr w:type="spellStart"/>
            <w:r w:rsidR="003B6ED3" w:rsidRPr="00383C1A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Day</w:t>
            </w:r>
            <w:proofErr w:type="spellEnd"/>
            <w:r w:rsidRPr="00751F2E">
              <w:rPr>
                <w:rFonts w:ascii="Times New Roman" w:eastAsia="Calibri" w:hAnsi="Times New Roman"/>
                <w:szCs w:val="24"/>
                <w:lang w:val="lt-LT" w:eastAsia="en-US"/>
              </w:rPr>
              <w:t>.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</w:p>
          <w:p w14:paraId="78F17879" w14:textId="6EB984CE" w:rsidR="00801D95" w:rsidRPr="001D4D14" w:rsidRDefault="00801D95" w:rsidP="00231E4F">
            <w:pPr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Licencijų naujumo garantija 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ir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palaikymo 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paslaugos turi b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ti visiškai suderinamos su šiuo sprendimu, užtikrinant tolesn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funkcionalum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="00DB6F4A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saugos politik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t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ę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stinum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.</w:t>
            </w:r>
          </w:p>
        </w:tc>
        <w:tc>
          <w:tcPr>
            <w:tcW w:w="3261" w:type="dxa"/>
          </w:tcPr>
          <w:p w14:paraId="62A7A421" w14:textId="77777777" w:rsidR="00097467" w:rsidRPr="00B84A02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</w:tr>
      <w:tr w:rsidR="00097467" w:rsidRPr="00383C1A" w14:paraId="67541BBE" w14:textId="77777777" w:rsidTr="00514FDE">
        <w:tc>
          <w:tcPr>
            <w:tcW w:w="575" w:type="dxa"/>
          </w:tcPr>
          <w:p w14:paraId="2CB24015" w14:textId="77777777" w:rsidR="00097467" w:rsidRPr="00B84A02" w:rsidRDefault="00097467" w:rsidP="00097467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</w:tcPr>
          <w:p w14:paraId="4D5134AE" w14:textId="5F286B14" w:rsidR="00097467" w:rsidRPr="00994127" w:rsidRDefault="0019215A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Gamintojas, atstovavimo teisės</w:t>
            </w:r>
          </w:p>
        </w:tc>
        <w:tc>
          <w:tcPr>
            <w:tcW w:w="4961" w:type="dxa"/>
          </w:tcPr>
          <w:p w14:paraId="3F5EC2E4" w14:textId="77777777" w:rsidR="00097467" w:rsidRPr="00751F2E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Tiek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ė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jas privalo nurodyti si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ū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lomos programin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ė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 xml:space="preserve">s 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į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rangos gamintoj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ą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 xml:space="preserve"> bei pateikti dokument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ų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 xml:space="preserve"> kopijas, patvirtinan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č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ias teis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ę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 xml:space="preserve"> atstovauti gamintojui ir teikti jo programin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ė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 xml:space="preserve">s 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į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rangos prieži</w:t>
            </w:r>
            <w:r w:rsidRPr="001D4D14">
              <w:rPr>
                <w:rFonts w:ascii="Times New Roman" w:eastAsia="Calibri" w:hAnsi="Times New Roman" w:hint="eastAsia"/>
                <w:szCs w:val="24"/>
                <w:lang w:val="lt-LT"/>
              </w:rPr>
              <w:t>ū</w:t>
            </w:r>
            <w:r w:rsidRPr="001D4D14">
              <w:rPr>
                <w:rFonts w:ascii="Times New Roman" w:eastAsia="Calibri" w:hAnsi="Times New Roman"/>
                <w:szCs w:val="24"/>
                <w:lang w:val="lt-LT"/>
              </w:rPr>
              <w:t>ros paslaugas Lietuvos Respublikoje.</w:t>
            </w:r>
          </w:p>
        </w:tc>
        <w:tc>
          <w:tcPr>
            <w:tcW w:w="3261" w:type="dxa"/>
          </w:tcPr>
          <w:p w14:paraId="316769D7" w14:textId="77777777" w:rsidR="00097467" w:rsidRPr="00B84A02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</w:tr>
      <w:tr w:rsidR="00097467" w:rsidRPr="00383C1A" w14:paraId="5B668FC3" w14:textId="77777777" w:rsidTr="00514FDE">
        <w:tc>
          <w:tcPr>
            <w:tcW w:w="575" w:type="dxa"/>
          </w:tcPr>
          <w:p w14:paraId="20B94289" w14:textId="77777777" w:rsidR="00097467" w:rsidRPr="00B84A02" w:rsidRDefault="00097467" w:rsidP="00097467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</w:tcPr>
          <w:p w14:paraId="7E3A3491" w14:textId="21825681" w:rsidR="00097467" w:rsidRPr="00B84A02" w:rsidRDefault="00FF1B64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ar-SA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Produkto reikalavimai</w:t>
            </w:r>
          </w:p>
        </w:tc>
        <w:tc>
          <w:tcPr>
            <w:tcW w:w="4961" w:type="dxa"/>
          </w:tcPr>
          <w:p w14:paraId="19FFA4BA" w14:textId="77777777" w:rsidR="00097467" w:rsidRPr="00751F2E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751F2E">
              <w:rPr>
                <w:rFonts w:ascii="Times New Roman" w:eastAsia="Calibri" w:hAnsi="Times New Roman"/>
                <w:szCs w:val="24"/>
                <w:lang w:val="lt-LT" w:eastAsia="en-US"/>
              </w:rPr>
              <w:t>Tiek</w:t>
            </w:r>
            <w:r w:rsidRPr="00751F2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751F2E">
              <w:rPr>
                <w:rFonts w:ascii="Times New Roman" w:eastAsia="Calibri" w:hAnsi="Times New Roman"/>
                <w:szCs w:val="24"/>
                <w:lang w:val="lt-LT" w:eastAsia="en-US"/>
              </w:rPr>
              <w:t>jas privalo aiškiai nurodyti:</w:t>
            </w:r>
          </w:p>
          <w:p w14:paraId="7F5F2565" w14:textId="77777777" w:rsidR="00097467" w:rsidRPr="00994127" w:rsidRDefault="00097467" w:rsidP="0009746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</w:rPr>
            </w:pPr>
            <w:r w:rsidRPr="00994127">
              <w:rPr>
                <w:rFonts w:ascii="Times New Roman" w:hAnsi="Times New Roman"/>
                <w:szCs w:val="24"/>
              </w:rPr>
              <w:t>si</w:t>
            </w:r>
            <w:r w:rsidRPr="00994127">
              <w:rPr>
                <w:rFonts w:ascii="Times New Roman" w:hAnsi="Times New Roman" w:hint="eastAsia"/>
                <w:szCs w:val="24"/>
              </w:rPr>
              <w:t>ū</w:t>
            </w:r>
            <w:r w:rsidRPr="00994127">
              <w:rPr>
                <w:rFonts w:ascii="Times New Roman" w:hAnsi="Times New Roman"/>
                <w:szCs w:val="24"/>
              </w:rPr>
              <w:t xml:space="preserve">lomos </w:t>
            </w:r>
            <w:r w:rsidRPr="00994127">
              <w:rPr>
                <w:rFonts w:ascii="Times New Roman" w:hAnsi="Times New Roman" w:hint="eastAsia"/>
                <w:szCs w:val="24"/>
              </w:rPr>
              <w:t>į</w:t>
            </w:r>
            <w:r w:rsidRPr="00994127">
              <w:rPr>
                <w:rFonts w:ascii="Times New Roman" w:hAnsi="Times New Roman"/>
                <w:szCs w:val="24"/>
              </w:rPr>
              <w:t>rangos ar virtualios mašinos model</w:t>
            </w:r>
            <w:r w:rsidRPr="00994127">
              <w:rPr>
                <w:rFonts w:ascii="Times New Roman" w:hAnsi="Times New Roman" w:hint="eastAsia"/>
                <w:szCs w:val="24"/>
              </w:rPr>
              <w:t>į</w:t>
            </w:r>
            <w:r w:rsidRPr="00994127">
              <w:rPr>
                <w:rFonts w:ascii="Times New Roman" w:hAnsi="Times New Roman"/>
                <w:szCs w:val="24"/>
              </w:rPr>
              <w:t xml:space="preserve"> ir gamintojo kod</w:t>
            </w:r>
            <w:r w:rsidRPr="00994127">
              <w:rPr>
                <w:rFonts w:ascii="Times New Roman" w:hAnsi="Times New Roman" w:hint="eastAsia"/>
                <w:szCs w:val="24"/>
              </w:rPr>
              <w:t>ą</w:t>
            </w:r>
            <w:r w:rsidRPr="00994127">
              <w:rPr>
                <w:rFonts w:ascii="Times New Roman" w:hAnsi="Times New Roman"/>
                <w:szCs w:val="24"/>
              </w:rPr>
              <w:t>,</w:t>
            </w:r>
          </w:p>
          <w:p w14:paraId="7B44F7B3" w14:textId="77777777" w:rsidR="00097467" w:rsidRPr="00994127" w:rsidRDefault="00097467" w:rsidP="0009746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Cs w:val="24"/>
              </w:rPr>
            </w:pPr>
            <w:r w:rsidRPr="00994127">
              <w:rPr>
                <w:rFonts w:ascii="Times New Roman" w:hAnsi="Times New Roman"/>
                <w:szCs w:val="24"/>
              </w:rPr>
              <w:t>si</w:t>
            </w:r>
            <w:r w:rsidRPr="00994127">
              <w:rPr>
                <w:rFonts w:ascii="Times New Roman" w:hAnsi="Times New Roman" w:hint="eastAsia"/>
                <w:szCs w:val="24"/>
              </w:rPr>
              <w:t>ū</w:t>
            </w:r>
            <w:r w:rsidRPr="00994127">
              <w:rPr>
                <w:rFonts w:ascii="Times New Roman" w:hAnsi="Times New Roman"/>
                <w:szCs w:val="24"/>
              </w:rPr>
              <w:t>lomo produkto arba licencij</w:t>
            </w:r>
            <w:r w:rsidRPr="00994127">
              <w:rPr>
                <w:rFonts w:ascii="Times New Roman" w:hAnsi="Times New Roman" w:hint="eastAsia"/>
                <w:szCs w:val="24"/>
              </w:rPr>
              <w:t>ų</w:t>
            </w:r>
            <w:r w:rsidRPr="00994127">
              <w:rPr>
                <w:rFonts w:ascii="Times New Roman" w:hAnsi="Times New Roman"/>
                <w:szCs w:val="24"/>
              </w:rPr>
              <w:t xml:space="preserve"> gamintojo produkto gyvavimo ciklo </w:t>
            </w:r>
            <w:r w:rsidRPr="00994127">
              <w:rPr>
                <w:rFonts w:ascii="Times New Roman" w:hAnsi="Times New Roman" w:hint="eastAsia"/>
                <w:szCs w:val="24"/>
              </w:rPr>
              <w:t>į</w:t>
            </w:r>
            <w:r w:rsidRPr="00994127">
              <w:rPr>
                <w:rFonts w:ascii="Times New Roman" w:hAnsi="Times New Roman"/>
                <w:szCs w:val="24"/>
              </w:rPr>
              <w:t xml:space="preserve">sipareigojimus, </w:t>
            </w:r>
            <w:r w:rsidRPr="00994127">
              <w:rPr>
                <w:rFonts w:ascii="Times New Roman" w:hAnsi="Times New Roman" w:hint="eastAsia"/>
                <w:szCs w:val="24"/>
              </w:rPr>
              <w:t>į</w:t>
            </w:r>
            <w:r w:rsidRPr="00994127">
              <w:rPr>
                <w:rFonts w:ascii="Times New Roman" w:hAnsi="Times New Roman"/>
                <w:szCs w:val="24"/>
              </w:rPr>
              <w:t>skaitant planuojam</w:t>
            </w:r>
            <w:r w:rsidRPr="00994127">
              <w:rPr>
                <w:rFonts w:ascii="Times New Roman" w:hAnsi="Times New Roman" w:hint="eastAsia"/>
                <w:szCs w:val="24"/>
              </w:rPr>
              <w:t>ą</w:t>
            </w:r>
            <w:r w:rsidRPr="00994127">
              <w:rPr>
                <w:rFonts w:ascii="Times New Roman" w:hAnsi="Times New Roman"/>
                <w:szCs w:val="24"/>
              </w:rPr>
              <w:t xml:space="preserve"> palaikymo trukm</w:t>
            </w:r>
            <w:r w:rsidRPr="00994127">
              <w:rPr>
                <w:rFonts w:ascii="Times New Roman" w:hAnsi="Times New Roman" w:hint="eastAsia"/>
                <w:szCs w:val="24"/>
              </w:rPr>
              <w:t>ę</w:t>
            </w:r>
            <w:r w:rsidRPr="00994127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994127">
              <w:rPr>
                <w:rFonts w:ascii="Times New Roman" w:hAnsi="Times New Roman"/>
                <w:szCs w:val="24"/>
              </w:rPr>
              <w:t>support</w:t>
            </w:r>
            <w:proofErr w:type="spellEnd"/>
            <w:r w:rsidRPr="0099412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994127">
              <w:rPr>
                <w:rFonts w:ascii="Times New Roman" w:hAnsi="Times New Roman"/>
                <w:szCs w:val="24"/>
              </w:rPr>
              <w:t>lifecycle</w:t>
            </w:r>
            <w:proofErr w:type="spellEnd"/>
            <w:r w:rsidRPr="00994127">
              <w:rPr>
                <w:rFonts w:ascii="Times New Roman" w:hAnsi="Times New Roman"/>
                <w:szCs w:val="24"/>
              </w:rPr>
              <w:t>).</w:t>
            </w:r>
          </w:p>
        </w:tc>
        <w:tc>
          <w:tcPr>
            <w:tcW w:w="3261" w:type="dxa"/>
          </w:tcPr>
          <w:p w14:paraId="1FDF7A61" w14:textId="77777777" w:rsidR="00097467" w:rsidRPr="00B84A02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</w:tr>
      <w:tr w:rsidR="00097467" w:rsidRPr="00383C1A" w14:paraId="0DA87EB0" w14:textId="77777777" w:rsidTr="00514FDE">
        <w:tc>
          <w:tcPr>
            <w:tcW w:w="575" w:type="dxa"/>
          </w:tcPr>
          <w:p w14:paraId="08A61258" w14:textId="77777777" w:rsidR="00097467" w:rsidRPr="00B84A02" w:rsidRDefault="00097467" w:rsidP="00097467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</w:tcPr>
          <w:p w14:paraId="661A8006" w14:textId="77777777" w:rsidR="00097467" w:rsidRPr="00B84A02" w:rsidRDefault="00097467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4961" w:type="dxa"/>
          </w:tcPr>
          <w:p w14:paraId="21AE6004" w14:textId="77777777" w:rsidR="00097467" w:rsidRPr="00994127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Pasi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lyme gali b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ti pateikiamos lygiavert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 arba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didesnės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apimties (pvz., konsoliduotos iki tam tikro naudotoj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skai</w:t>
            </w:r>
            <w:r w:rsidRPr="00994127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994127">
              <w:rPr>
                <w:rFonts w:ascii="Times New Roman" w:eastAsia="Calibri" w:hAnsi="Times New Roman"/>
                <w:szCs w:val="24"/>
                <w:lang w:val="lt-LT" w:eastAsia="en-US"/>
              </w:rPr>
              <w:t>iaus) licencijos, jeigu jos:</w:t>
            </w:r>
          </w:p>
          <w:p w14:paraId="39A63A44" w14:textId="77777777" w:rsidR="00097467" w:rsidRPr="00994127" w:rsidRDefault="00097467" w:rsidP="000974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</w:rPr>
            </w:pPr>
            <w:r w:rsidRPr="00994127">
              <w:rPr>
                <w:rFonts w:ascii="Times New Roman" w:hAnsi="Times New Roman"/>
                <w:szCs w:val="24"/>
              </w:rPr>
              <w:t>visiškai atitinka arba viršija Perkan</w:t>
            </w:r>
            <w:r w:rsidRPr="00994127">
              <w:rPr>
                <w:rFonts w:ascii="Times New Roman" w:hAnsi="Times New Roman" w:hint="eastAsia"/>
                <w:szCs w:val="24"/>
              </w:rPr>
              <w:t>č</w:t>
            </w:r>
            <w:r w:rsidRPr="00994127">
              <w:rPr>
                <w:rFonts w:ascii="Times New Roman" w:hAnsi="Times New Roman"/>
                <w:szCs w:val="24"/>
              </w:rPr>
              <w:t>iosios organizacijos naudojam</w:t>
            </w:r>
            <w:r w:rsidRPr="00994127">
              <w:rPr>
                <w:rFonts w:ascii="Times New Roman" w:hAnsi="Times New Roman" w:hint="eastAsia"/>
                <w:szCs w:val="24"/>
              </w:rPr>
              <w:t>ų</w:t>
            </w:r>
            <w:r w:rsidRPr="00994127">
              <w:rPr>
                <w:rFonts w:ascii="Times New Roman" w:hAnsi="Times New Roman"/>
                <w:szCs w:val="24"/>
              </w:rPr>
              <w:t xml:space="preserve"> licencij</w:t>
            </w:r>
            <w:r w:rsidRPr="00994127">
              <w:rPr>
                <w:rFonts w:ascii="Times New Roman" w:hAnsi="Times New Roman" w:hint="eastAsia"/>
                <w:szCs w:val="24"/>
              </w:rPr>
              <w:t>ų</w:t>
            </w:r>
            <w:r w:rsidRPr="00994127">
              <w:rPr>
                <w:rFonts w:ascii="Times New Roman" w:hAnsi="Times New Roman"/>
                <w:szCs w:val="24"/>
              </w:rPr>
              <w:t xml:space="preserve"> funkcionalum</w:t>
            </w:r>
            <w:r w:rsidRPr="00994127">
              <w:rPr>
                <w:rFonts w:ascii="Times New Roman" w:hAnsi="Times New Roman" w:hint="eastAsia"/>
                <w:szCs w:val="24"/>
              </w:rPr>
              <w:t>ą</w:t>
            </w:r>
            <w:r>
              <w:rPr>
                <w:rFonts w:ascii="Times New Roman" w:hAnsi="Times New Roman"/>
                <w:szCs w:val="24"/>
              </w:rPr>
              <w:t xml:space="preserve"> ir kiekį</w:t>
            </w:r>
            <w:r w:rsidRPr="00994127">
              <w:rPr>
                <w:rFonts w:ascii="Times New Roman" w:hAnsi="Times New Roman"/>
                <w:szCs w:val="24"/>
              </w:rPr>
              <w:t>,</w:t>
            </w:r>
          </w:p>
          <w:p w14:paraId="3916211D" w14:textId="77777777" w:rsidR="00097467" w:rsidRPr="00994127" w:rsidRDefault="00097467" w:rsidP="000974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</w:rPr>
            </w:pPr>
            <w:r w:rsidRPr="00994127">
              <w:rPr>
                <w:rFonts w:ascii="Times New Roman" w:hAnsi="Times New Roman"/>
                <w:szCs w:val="24"/>
              </w:rPr>
              <w:t>užtikrina suderinamum</w:t>
            </w:r>
            <w:r w:rsidRPr="00994127">
              <w:rPr>
                <w:rFonts w:ascii="Times New Roman" w:hAnsi="Times New Roman" w:hint="eastAsia"/>
                <w:szCs w:val="24"/>
              </w:rPr>
              <w:t>ą</w:t>
            </w:r>
            <w:r w:rsidRPr="00994127">
              <w:rPr>
                <w:rFonts w:ascii="Times New Roman" w:hAnsi="Times New Roman"/>
                <w:szCs w:val="24"/>
              </w:rPr>
              <w:t xml:space="preserve"> su esama </w:t>
            </w:r>
            <w:proofErr w:type="spellStart"/>
            <w:r w:rsidRPr="00994127">
              <w:rPr>
                <w:rFonts w:ascii="Times New Roman" w:hAnsi="Times New Roman"/>
                <w:szCs w:val="24"/>
              </w:rPr>
              <w:t>Fortinet</w:t>
            </w:r>
            <w:proofErr w:type="spellEnd"/>
            <w:r w:rsidRPr="00994127">
              <w:rPr>
                <w:rFonts w:ascii="Times New Roman" w:hAnsi="Times New Roman"/>
                <w:szCs w:val="24"/>
              </w:rPr>
              <w:t xml:space="preserve"> infrastrukt</w:t>
            </w:r>
            <w:r w:rsidRPr="00994127">
              <w:rPr>
                <w:rFonts w:ascii="Times New Roman" w:hAnsi="Times New Roman" w:hint="eastAsia"/>
                <w:szCs w:val="24"/>
              </w:rPr>
              <w:t>ū</w:t>
            </w:r>
            <w:r w:rsidRPr="00994127">
              <w:rPr>
                <w:rFonts w:ascii="Times New Roman" w:hAnsi="Times New Roman"/>
                <w:szCs w:val="24"/>
              </w:rPr>
              <w:t xml:space="preserve">ra ir </w:t>
            </w:r>
            <w:r>
              <w:rPr>
                <w:rFonts w:ascii="Times New Roman" w:hAnsi="Times New Roman"/>
                <w:szCs w:val="24"/>
              </w:rPr>
              <w:t xml:space="preserve">perkančiosios organizacijos </w:t>
            </w:r>
            <w:r w:rsidRPr="00994127">
              <w:rPr>
                <w:rFonts w:ascii="Times New Roman" w:hAnsi="Times New Roman"/>
                <w:szCs w:val="24"/>
              </w:rPr>
              <w:t>autentifikavimo politika,</w:t>
            </w:r>
          </w:p>
          <w:p w14:paraId="21012A48" w14:textId="77777777" w:rsidR="00097467" w:rsidRPr="00994127" w:rsidRDefault="00097467" w:rsidP="0009746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</w:rPr>
            </w:pPr>
            <w:r w:rsidRPr="00994127">
              <w:rPr>
                <w:rFonts w:ascii="Times New Roman" w:hAnsi="Times New Roman"/>
                <w:szCs w:val="24"/>
              </w:rPr>
              <w:t xml:space="preserve">yra aktyvios </w:t>
            </w:r>
            <w:proofErr w:type="spellStart"/>
            <w:r w:rsidRPr="00994127">
              <w:rPr>
                <w:rFonts w:ascii="Times New Roman" w:hAnsi="Times New Roman"/>
                <w:szCs w:val="24"/>
              </w:rPr>
              <w:t>Fortinet</w:t>
            </w:r>
            <w:proofErr w:type="spellEnd"/>
            <w:r w:rsidRPr="00994127">
              <w:rPr>
                <w:rFonts w:ascii="Times New Roman" w:hAnsi="Times New Roman"/>
                <w:szCs w:val="24"/>
              </w:rPr>
              <w:t xml:space="preserve"> produkto gyvavimo cikle (t. y. ne pasibaigusios ir ne art</w:t>
            </w:r>
            <w:r w:rsidRPr="00994127">
              <w:rPr>
                <w:rFonts w:ascii="Times New Roman" w:hAnsi="Times New Roman" w:hint="eastAsia"/>
                <w:szCs w:val="24"/>
              </w:rPr>
              <w:t>ė</w:t>
            </w:r>
            <w:r w:rsidRPr="00994127">
              <w:rPr>
                <w:rFonts w:ascii="Times New Roman" w:hAnsi="Times New Roman"/>
                <w:szCs w:val="24"/>
              </w:rPr>
              <w:t>jan</w:t>
            </w:r>
            <w:r w:rsidRPr="00994127">
              <w:rPr>
                <w:rFonts w:ascii="Times New Roman" w:hAnsi="Times New Roman" w:hint="eastAsia"/>
                <w:szCs w:val="24"/>
              </w:rPr>
              <w:t>č</w:t>
            </w:r>
            <w:r w:rsidRPr="00994127">
              <w:rPr>
                <w:rFonts w:ascii="Times New Roman" w:hAnsi="Times New Roman"/>
                <w:szCs w:val="24"/>
              </w:rPr>
              <w:t>ios prie palaikymo pabaigos).</w:t>
            </w:r>
          </w:p>
        </w:tc>
        <w:tc>
          <w:tcPr>
            <w:tcW w:w="3261" w:type="dxa"/>
          </w:tcPr>
          <w:p w14:paraId="44BFD057" w14:textId="77777777" w:rsidR="00097467" w:rsidRPr="00B84A02" w:rsidRDefault="00097467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</w:tr>
      <w:tr w:rsidR="00097467" w:rsidRPr="00383C1A" w14:paraId="6E34A54E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0DB7" w14:textId="77777777" w:rsidR="00097467" w:rsidRPr="00B84A02" w:rsidRDefault="00097467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EC84" w14:textId="77777777" w:rsidR="00097467" w:rsidRPr="00B84A02" w:rsidRDefault="00097467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522" w14:textId="12F0C3CF" w:rsidR="00FF1B64" w:rsidRPr="0003374A" w:rsidRDefault="00D065F5" w:rsidP="00FF1B64">
            <w:pPr>
              <w:jc w:val="both"/>
              <w:rPr>
                <w:rFonts w:ascii="Times New Roman" w:eastAsia="Calibri" w:hAnsi="Times New Roman"/>
                <w:color w:val="000000"/>
                <w:szCs w:val="24"/>
                <w:lang w:val="lt-LT"/>
              </w:rPr>
            </w:pPr>
            <w:r>
              <w:rPr>
                <w:rFonts w:ascii="Times New Roman" w:eastAsia="Calibri" w:hAnsi="Times New Roman"/>
                <w:color w:val="000000"/>
                <w:szCs w:val="24"/>
                <w:lang w:val="lt-LT"/>
              </w:rPr>
              <w:t>Sprendi</w:t>
            </w:r>
            <w:r w:rsidR="006245AC">
              <w:rPr>
                <w:rFonts w:ascii="Times New Roman" w:eastAsia="Calibri" w:hAnsi="Times New Roman"/>
                <w:color w:val="000000"/>
                <w:szCs w:val="24"/>
                <w:lang w:val="lt-LT"/>
              </w:rPr>
              <w:t xml:space="preserve">mo </w:t>
            </w:r>
            <w:r w:rsidR="00FF1B64" w:rsidRPr="0003374A">
              <w:rPr>
                <w:rFonts w:ascii="Times New Roman" w:eastAsia="Calibri" w:hAnsi="Times New Roman"/>
                <w:color w:val="000000"/>
                <w:szCs w:val="24"/>
                <w:lang w:val="lt-LT"/>
              </w:rPr>
              <w:t>palaikymas turi leisti naudotis šiomis saugumo funkcijomis:</w:t>
            </w:r>
          </w:p>
          <w:p w14:paraId="3C796D7E" w14:textId="77777777" w:rsidR="00FF1B64" w:rsidRPr="00A81DEF" w:rsidRDefault="00FF1B64" w:rsidP="00E52AE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81DEF">
              <w:rPr>
                <w:rFonts w:ascii="Times New Roman" w:hAnsi="Times New Roman"/>
                <w:szCs w:val="24"/>
                <w:lang w:val="en-US"/>
              </w:rPr>
              <w:t>Advanced malware protection</w:t>
            </w:r>
          </w:p>
          <w:p w14:paraId="618FECD2" w14:textId="77777777" w:rsidR="00FF1B64" w:rsidRPr="00A81DEF" w:rsidRDefault="00FF1B64" w:rsidP="00E52AE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81DEF">
              <w:rPr>
                <w:rFonts w:ascii="Times New Roman" w:hAnsi="Times New Roman"/>
                <w:szCs w:val="24"/>
                <w:lang w:val="en-US"/>
              </w:rPr>
              <w:t>Fortiweb</w:t>
            </w:r>
            <w:proofErr w:type="spellEnd"/>
            <w:r w:rsidRPr="00A81DEF">
              <w:rPr>
                <w:rFonts w:ascii="Times New Roman" w:hAnsi="Times New Roman"/>
                <w:szCs w:val="24"/>
                <w:lang w:val="en-US"/>
              </w:rPr>
              <w:t xml:space="preserve"> Security Service</w:t>
            </w:r>
          </w:p>
          <w:p w14:paraId="04CDF04A" w14:textId="77777777" w:rsidR="00097467" w:rsidRPr="00A81DEF" w:rsidRDefault="00FF1B64" w:rsidP="00E52AE4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81DEF">
              <w:rPr>
                <w:rFonts w:ascii="Times New Roman" w:hAnsi="Times New Roman"/>
                <w:szCs w:val="24"/>
                <w:lang w:val="en-US"/>
              </w:rPr>
              <w:t>IP Reputation</w:t>
            </w:r>
          </w:p>
          <w:p w14:paraId="3B8D3EEC" w14:textId="30D13460" w:rsidR="00E52AE4" w:rsidRPr="00B84A02" w:rsidRDefault="00E52AE4" w:rsidP="00E52AE4">
            <w:pPr>
              <w:pStyle w:val="ListParagraph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FA5B88">
              <w:rPr>
                <w:rFonts w:ascii="Times New Roman" w:hAnsi="Times New Roman"/>
                <w:szCs w:val="24"/>
                <w:lang w:eastAsia="lt-LT"/>
              </w:rPr>
              <w:t>bei srauto apsaugos/inspekcijos signat</w:t>
            </w:r>
            <w:r w:rsidRPr="00FA5B88">
              <w:rPr>
                <w:rFonts w:ascii="Times New Roman" w:hAnsi="Times New Roman" w:hint="eastAsia"/>
                <w:szCs w:val="24"/>
                <w:lang w:eastAsia="lt-LT"/>
              </w:rPr>
              <w:t>ū</w:t>
            </w:r>
            <w:r w:rsidRPr="00FA5B88">
              <w:rPr>
                <w:rFonts w:ascii="Times New Roman" w:hAnsi="Times New Roman"/>
                <w:szCs w:val="24"/>
                <w:lang w:eastAsia="lt-LT"/>
              </w:rPr>
              <w:t>r</w:t>
            </w:r>
            <w:r w:rsidRPr="00FA5B88">
              <w:rPr>
                <w:rFonts w:ascii="Times New Roman" w:hAnsi="Times New Roman" w:hint="eastAsia"/>
                <w:szCs w:val="24"/>
                <w:lang w:eastAsia="lt-LT"/>
              </w:rPr>
              <w:t>ų</w:t>
            </w:r>
            <w:r w:rsidRPr="00FA5B88">
              <w:rPr>
                <w:rFonts w:ascii="Times New Roman" w:hAnsi="Times New Roman"/>
                <w:szCs w:val="24"/>
                <w:lang w:eastAsia="lt-LT"/>
              </w:rPr>
              <w:t xml:space="preserve"> duomen</w:t>
            </w:r>
            <w:r w:rsidRPr="00FA5B88">
              <w:rPr>
                <w:rFonts w:ascii="Times New Roman" w:hAnsi="Times New Roman" w:hint="eastAsia"/>
                <w:szCs w:val="24"/>
                <w:lang w:eastAsia="lt-LT"/>
              </w:rPr>
              <w:t>ų</w:t>
            </w:r>
            <w:r w:rsidRPr="00FA5B88">
              <w:rPr>
                <w:rFonts w:ascii="Times New Roman" w:hAnsi="Times New Roman"/>
                <w:szCs w:val="24"/>
                <w:lang w:eastAsia="lt-LT"/>
              </w:rPr>
              <w:t xml:space="preserve"> bazi</w:t>
            </w:r>
            <w:r w:rsidRPr="00FA5B88">
              <w:rPr>
                <w:rFonts w:ascii="Times New Roman" w:hAnsi="Times New Roman" w:hint="eastAsia"/>
                <w:szCs w:val="24"/>
                <w:lang w:eastAsia="lt-LT"/>
              </w:rPr>
              <w:t>ų</w:t>
            </w:r>
            <w:r w:rsidRPr="00FA5B88">
              <w:rPr>
                <w:rFonts w:ascii="Times New Roman" w:hAnsi="Times New Roman"/>
                <w:szCs w:val="24"/>
                <w:lang w:eastAsia="lt-LT"/>
              </w:rPr>
              <w:t xml:space="preserve"> atnaujinim</w:t>
            </w:r>
            <w:r>
              <w:rPr>
                <w:rFonts w:ascii="Times New Roman" w:hAnsi="Times New Roman"/>
                <w:szCs w:val="24"/>
                <w:lang w:eastAsia="lt-LT"/>
              </w:rPr>
              <w:t>ai</w:t>
            </w:r>
            <w:r w:rsidRPr="00FA5B88">
              <w:rPr>
                <w:rFonts w:ascii="Times New Roman" w:hAnsi="Times New Roman"/>
                <w:szCs w:val="24"/>
                <w:lang w:eastAsia="lt-LT"/>
              </w:rPr>
              <w:t>s.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BBB4" w14:textId="77777777" w:rsidR="00097467" w:rsidRPr="00B84A02" w:rsidRDefault="00097467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12058FA5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F9E8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EBD" w14:textId="77777777" w:rsidR="009F1C2A" w:rsidRPr="00B84A02" w:rsidRDefault="009F1C2A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B84A02">
              <w:rPr>
                <w:rFonts w:ascii="Times New Roman" w:eastAsia="Calibri" w:hAnsi="Times New Roman"/>
                <w:szCs w:val="24"/>
                <w:lang w:val="lt-LT" w:eastAsia="en-US"/>
              </w:rPr>
              <w:t>Techninis aptarnavimas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11D" w14:textId="1A38CAA8" w:rsidR="009F1C2A" w:rsidRPr="00A83F77" w:rsidRDefault="009F1C2A" w:rsidP="00514FDE">
            <w:pPr>
              <w:shd w:val="clear" w:color="auto" w:fill="FFFFFF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Tiek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jas privalo suteikti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sigyt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programin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rangos licencij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atnaujinimo garantijos pratęsimą, 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technin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aptarnavim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programin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rangos atnaujinimus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  <w:r w:rsidR="003B65C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trisdešimt šešiems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(</w:t>
            </w:r>
            <w:r w:rsidR="003B65C1">
              <w:rPr>
                <w:rFonts w:ascii="Times New Roman" w:eastAsia="Calibri" w:hAnsi="Times New Roman"/>
                <w:szCs w:val="24"/>
                <w:lang w:val="lt-LT" w:eastAsia="en-US"/>
              </w:rPr>
              <w:t>36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) mėnesiams.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lt-LT"/>
              </w:rPr>
              <w:t>Viso sprendimo palaikymo terminai turės baigtis viena data.</w:t>
            </w:r>
          </w:p>
          <w:p w14:paraId="7C9EF0F3" w14:textId="77777777" w:rsidR="009F1C2A" w:rsidRPr="00B84A02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lt-LT"/>
              </w:rPr>
            </w:pP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Techninis aptarnavimas turi apimti galimyb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ę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darbo valandomis (ne blogiau nei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24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x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7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) kreiptis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gamintoj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ar jo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galiot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atstov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per gamintojo palaikomus kanalus (internetu, elektroniniu paštu arba kitaip pagal gamintojo nurodymus).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C0D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110F5C9A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639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C21" w14:textId="7314C84B" w:rsidR="009F1C2A" w:rsidRPr="00B84A02" w:rsidRDefault="0016323C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Savitarna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EE7" w14:textId="77777777" w:rsidR="009F1C2A" w:rsidRPr="00F73B5E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T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uri b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ti suteikta prieiga prie gamintojo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savitarnos ir mokymų 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internetin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 platformos,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skaitant prieig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prie dokumentacijos, programin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s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rangos versij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saugumo patais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en-US"/>
              </w:rPr>
              <w:t>.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9EE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1F0FAD40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AF5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686" w14:textId="77777777" w:rsidR="009F1C2A" w:rsidRPr="00B84A02" w:rsidRDefault="009F1C2A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B84A02">
              <w:rPr>
                <w:rFonts w:ascii="Times New Roman" w:eastAsia="Calibri" w:hAnsi="Times New Roman"/>
                <w:szCs w:val="24"/>
                <w:lang w:val="lt-LT" w:eastAsia="en-US"/>
              </w:rPr>
              <w:t>Sprendimo veikimas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B06" w14:textId="019C1EF7" w:rsidR="009F1C2A" w:rsidRPr="00B84A02" w:rsidRDefault="00A72760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lt-LT"/>
              </w:rPr>
              <w:t>Atnaujintas sprendimas</w:t>
            </w:r>
            <w:r w:rsidR="009F1C2A"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 turi išlikti funkcional</w:t>
            </w:r>
            <w:r w:rsidR="00453A2D">
              <w:rPr>
                <w:rFonts w:ascii="Times New Roman" w:eastAsia="Calibri" w:hAnsi="Times New Roman"/>
                <w:szCs w:val="24"/>
                <w:lang w:val="lt-LT" w:eastAsia="lt-LT"/>
              </w:rPr>
              <w:t>u</w:t>
            </w:r>
            <w:r w:rsidR="009F1C2A"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s</w:t>
            </w:r>
            <w:r w:rsidR="009F1C2A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</w:t>
            </w:r>
            <w:r w:rsidR="009F1C2A"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po techninio aptarnavimo laikotarpio pabaigos</w:t>
            </w:r>
            <w:r w:rsidR="009F1C2A">
              <w:rPr>
                <w:rFonts w:ascii="Times New Roman" w:eastAsia="Calibri" w:hAnsi="Times New Roman"/>
                <w:szCs w:val="24"/>
                <w:lang w:val="lt-LT" w:eastAsia="lt-LT"/>
              </w:rPr>
              <w:t>.</w:t>
            </w:r>
            <w:r w:rsidR="009F1C2A"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35CB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03A49199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6F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63B" w14:textId="77777777" w:rsidR="009F1C2A" w:rsidRPr="00B84A02" w:rsidRDefault="009F1C2A" w:rsidP="00514FDE">
            <w:pPr>
              <w:spacing w:line="276" w:lineRule="auto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Saugos atnaujinimai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9A9" w14:textId="069F8EBE" w:rsidR="00FA5B88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lt-LT"/>
              </w:rPr>
            </w:pP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Saugos atnaujinimai ir pataisos turi b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ū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ti teikiami visoms programin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s 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į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rangos versijoms, kurias Perkan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č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ioji organizacija eksploatuos palaikymo laikotarpiu, jeigu jos yra oficialiai palaikomos gamintojo. </w:t>
            </w:r>
          </w:p>
          <w:p w14:paraId="2E13B529" w14:textId="2B1E4B5F" w:rsidR="009F1C2A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lt-LT"/>
              </w:rPr>
            </w:pP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Tiek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jas užtikrina, kad palaikymo laikotarpiu Perkan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č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ioji organizacija tur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s teis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ė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t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prieig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ą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prie ši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atnaujinim</w:t>
            </w:r>
            <w:r w:rsidRPr="00F73B5E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ų</w:t>
            </w:r>
            <w:r w:rsidRPr="00F73B5E">
              <w:rPr>
                <w:rFonts w:ascii="Times New Roman" w:eastAsia="Calibri" w:hAnsi="Times New Roman"/>
                <w:szCs w:val="24"/>
                <w:lang w:val="lt-LT" w:eastAsia="lt-LT"/>
              </w:rPr>
              <w:t>.</w:t>
            </w:r>
            <w:r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Jei gamintojo versijos palaikymo laikotarpis pasibaigtų įsigyto techninio aptarnavimo galiojimo laikotarpiu, Pardavėjas turi įsipareigoti suteikti Pirkėjui tinkamą programinės įrangos atnaujinimo paslaugą.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A38F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7D514787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5C98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E08" w14:textId="77777777" w:rsidR="009F1C2A" w:rsidRPr="00B84A02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B84A02">
              <w:rPr>
                <w:rFonts w:ascii="Times New Roman" w:eastAsia="Calibri" w:hAnsi="Times New Roman"/>
                <w:szCs w:val="24"/>
                <w:lang w:val="lt-LT" w:eastAsia="en-US"/>
              </w:rPr>
              <w:t>Licencijų registravimas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871" w14:textId="6AF35881" w:rsidR="009F1C2A" w:rsidRPr="00B84A02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lt-LT"/>
              </w:rPr>
            </w:pPr>
            <w:r w:rsidRPr="00B84A02">
              <w:rPr>
                <w:rFonts w:ascii="Times New Roman" w:eastAsia="Calibri" w:hAnsi="Times New Roman"/>
                <w:szCs w:val="24"/>
                <w:lang w:val="lt-LT" w:eastAsia="lt-LT"/>
              </w:rPr>
              <w:t>Jei gamintojo programinė įranga yra registruojama gamintojo informacinėse sistemose, visos siūlomos Sprendimo programinės įrangos licencijos gamintojo informacinėje sistemoje turi būti užregistruojamos Perkančiosios organizacijos vardu.</w:t>
            </w:r>
            <w:r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Prieiga prie gamintojo registracijos sistemos turi būti suteikti ne mažiau kaip 3 Perkančiosios organizacijos atstovams.</w:t>
            </w:r>
            <w:r w:rsidR="0016323C" w:rsidRPr="00383C1A">
              <w:rPr>
                <w:lang w:val="lt-LT"/>
              </w:rPr>
              <w:t xml:space="preserve"> 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>Nupirkt</w:t>
            </w:r>
            <w:r w:rsidR="0016323C" w:rsidRPr="0016323C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ų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palaikym</w:t>
            </w:r>
            <w:r w:rsidR="0016323C" w:rsidRPr="0016323C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ų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 xml:space="preserve"> licencijos turi b</w:t>
            </w:r>
            <w:r w:rsidR="0016323C" w:rsidRPr="0016323C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ū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>ti susietos su perkan</w:t>
            </w:r>
            <w:r w:rsidR="0016323C" w:rsidRPr="0016323C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č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>iosios organizacijos atsakingo asmens paskyra gamintojo svetain</w:t>
            </w:r>
            <w:r w:rsidR="0016323C" w:rsidRPr="0016323C">
              <w:rPr>
                <w:rFonts w:ascii="Times New Roman" w:eastAsia="Calibri" w:hAnsi="Times New Roman" w:hint="eastAsia"/>
                <w:szCs w:val="24"/>
                <w:lang w:val="lt-LT" w:eastAsia="lt-LT"/>
              </w:rPr>
              <w:t>ė</w:t>
            </w:r>
            <w:r w:rsidR="0016323C" w:rsidRPr="0016323C">
              <w:rPr>
                <w:rFonts w:ascii="Times New Roman" w:eastAsia="Calibri" w:hAnsi="Times New Roman"/>
                <w:szCs w:val="24"/>
                <w:lang w:val="lt-LT" w:eastAsia="lt-LT"/>
              </w:rPr>
              <w:t>je.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413A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417ECA" w:rsidRPr="00383C1A" w14:paraId="0A56872F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8B2" w14:textId="77777777" w:rsidR="00417ECA" w:rsidRPr="00B84A02" w:rsidRDefault="00417ECA" w:rsidP="00417EC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B507" w14:textId="0D7D1725" w:rsidR="00417ECA" w:rsidRPr="0058721F" w:rsidRDefault="00417ECA" w:rsidP="00417ECA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Diegimas</w:t>
            </w:r>
            <w:r w:rsidR="0058721F"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konsultacijos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881" w14:textId="3DF7AB47" w:rsidR="00417ECA" w:rsidRPr="00567041" w:rsidRDefault="00417ECA" w:rsidP="00417ECA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Tiek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jas privalo užtikrinti, kad ne re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iau kaip vien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kart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per metus (viso </w:t>
            </w:r>
            <w:r w:rsidR="00A876F1"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32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val.),  Perkan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iosios organizacijos darbo valandomis b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t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suteikta sertifikuoto sprendimo inžinieriaus paslauga, skirta aptarnaujamo sprendimo licencij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diegimui, atnaujinimui ir konfig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ravimui. Paslauga turi b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ti teikiama nuotoliniu arba kontaktiniu b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du, pagal Perkan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iosios organizacijos poreik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>, iš anksto suderinus laik</w:t>
            </w:r>
            <w:r w:rsidRPr="00253359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ą</w:t>
            </w:r>
            <w:r w:rsidRPr="00253359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A56" w14:textId="77777777" w:rsidR="00417ECA" w:rsidRPr="00B84A02" w:rsidRDefault="00417ECA" w:rsidP="00417ECA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  <w:tr w:rsidR="009F1C2A" w:rsidRPr="00383C1A" w14:paraId="68071F23" w14:textId="77777777" w:rsidTr="00514FD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1974" w14:textId="77777777" w:rsidR="009F1C2A" w:rsidRPr="00B84A02" w:rsidRDefault="009F1C2A" w:rsidP="009F1C2A">
            <w:pPr>
              <w:numPr>
                <w:ilvl w:val="0"/>
                <w:numId w:val="10"/>
              </w:numPr>
              <w:contextualSpacing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6B20" w14:textId="5214BC17" w:rsidR="009F1C2A" w:rsidRPr="00B84A02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1B9" w14:textId="77777777" w:rsidR="009F1C2A" w:rsidRPr="002F1AE0" w:rsidRDefault="009F1C2A" w:rsidP="00514FDE">
            <w:pPr>
              <w:spacing w:line="276" w:lineRule="auto"/>
              <w:jc w:val="both"/>
              <w:rPr>
                <w:rFonts w:ascii="Times New Roman" w:eastAsia="Calibri" w:hAnsi="Times New Roman"/>
                <w:szCs w:val="24"/>
                <w:lang w:val="lt-LT" w:eastAsia="lt-LT"/>
              </w:rPr>
            </w:pP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Tiek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jas privalo užtikrinti, kad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diegimo metu 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ne mažiau kaip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trims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(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3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) Perkan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č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iosios organizacijos atstovams b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ū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t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ų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suteikt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>as ne mažesnės, nei keturių (4) val.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apimties gamintojo 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į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galioto atstovo 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instruktažas 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ir technin</w:t>
            </w:r>
            <w:r w:rsidRPr="00567041">
              <w:rPr>
                <w:rFonts w:ascii="Times New Roman" w:eastAsia="Calibri" w:hAnsi="Times New Roman" w:hint="eastAsia"/>
                <w:szCs w:val="24"/>
                <w:lang w:val="lt-LT" w:eastAsia="en-US"/>
              </w:rPr>
              <w:t>ė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s konsultacijos</w:t>
            </w:r>
            <w:r>
              <w:rPr>
                <w:rFonts w:ascii="Times New Roman" w:eastAsia="Calibri" w:hAnsi="Times New Roman"/>
                <w:szCs w:val="24"/>
                <w:lang w:val="lt-LT" w:eastAsia="en-US"/>
              </w:rPr>
              <w:t xml:space="preserve"> sprendimo administravimo ir konfigūravimo klausimais</w:t>
            </w:r>
            <w:r w:rsidRPr="00567041">
              <w:rPr>
                <w:rFonts w:ascii="Times New Roman" w:eastAsia="Calibri" w:hAnsi="Times New Roman"/>
                <w:szCs w:val="24"/>
                <w:lang w:val="lt-LT"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CCDE" w14:textId="77777777" w:rsidR="009F1C2A" w:rsidRPr="00B84A02" w:rsidRDefault="009F1C2A" w:rsidP="00514FDE">
            <w:pPr>
              <w:spacing w:line="276" w:lineRule="auto"/>
              <w:jc w:val="both"/>
              <w:outlineLvl w:val="0"/>
              <w:rPr>
                <w:rFonts w:ascii="Times New Roman" w:eastAsia="Calibri" w:hAnsi="Times New Roman"/>
                <w:szCs w:val="24"/>
                <w:lang w:val="lt-LT" w:eastAsia="lt-LT"/>
              </w:rPr>
            </w:pPr>
          </w:p>
        </w:tc>
      </w:tr>
    </w:tbl>
    <w:p w14:paraId="3D3284BE" w14:textId="77777777" w:rsidR="006511AE" w:rsidRPr="0003374A" w:rsidRDefault="006511AE" w:rsidP="00984BA3">
      <w:pPr>
        <w:spacing w:line="360" w:lineRule="auto"/>
        <w:jc w:val="both"/>
        <w:rPr>
          <w:rFonts w:ascii="Times New Roman" w:hAnsi="Times New Roman"/>
          <w:b/>
          <w:color w:val="000000"/>
          <w:szCs w:val="24"/>
          <w:lang w:val="lt-LT"/>
        </w:rPr>
      </w:pPr>
    </w:p>
    <w:p w14:paraId="37256F5A" w14:textId="77777777" w:rsidR="00DA23EB" w:rsidRDefault="00DA23EB">
      <w:pPr>
        <w:rPr>
          <w:rFonts w:ascii="Times New Roman" w:hAnsi="Times New Roman"/>
          <w:b/>
          <w:szCs w:val="24"/>
          <w:lang w:val="lt-LT"/>
        </w:rPr>
      </w:pPr>
    </w:p>
    <w:p w14:paraId="0B3CEFD9" w14:textId="77777777" w:rsidR="00E06232" w:rsidRPr="0003374A" w:rsidRDefault="00E06232">
      <w:pPr>
        <w:rPr>
          <w:rFonts w:ascii="Times New Roman" w:hAnsi="Times New Roman"/>
          <w:b/>
          <w:szCs w:val="24"/>
          <w:lang w:val="lt-LT"/>
        </w:rPr>
      </w:pPr>
    </w:p>
    <w:p w14:paraId="49E57EB4" w14:textId="77777777" w:rsidR="00D8658B" w:rsidRPr="00696646" w:rsidRDefault="00352425">
      <w:pPr>
        <w:rPr>
          <w:rFonts w:ascii="Times New Roman" w:hAnsi="Times New Roman"/>
          <w:b/>
          <w:szCs w:val="24"/>
          <w:lang w:val="lt-LT"/>
        </w:rPr>
      </w:pPr>
      <w:r w:rsidRPr="00696646">
        <w:rPr>
          <w:rFonts w:ascii="Times New Roman" w:hAnsi="Times New Roman"/>
          <w:szCs w:val="24"/>
          <w:lang w:val="lt-LT"/>
        </w:rPr>
        <w:t>Pasiūlymo lentelė</w:t>
      </w:r>
      <w:r w:rsidR="00A37858" w:rsidRPr="00696646">
        <w:rPr>
          <w:rFonts w:ascii="Times New Roman" w:hAnsi="Times New Roman"/>
          <w:szCs w:val="24"/>
          <w:lang w:val="lt-LT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372"/>
        <w:gridCol w:w="1142"/>
        <w:gridCol w:w="1259"/>
        <w:gridCol w:w="1113"/>
      </w:tblGrid>
      <w:tr w:rsidR="00D8658B" w:rsidRPr="0003374A" w14:paraId="6B5EF4C8" w14:textId="77777777" w:rsidTr="0024676D">
        <w:trPr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43A9E54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Eil. Nr.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57D8B54F" w14:textId="77777777" w:rsidR="00D8658B" w:rsidRPr="0003374A" w:rsidRDefault="00F00D17" w:rsidP="00F00D17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Prekės p</w:t>
            </w:r>
            <w:r w:rsidR="00D8658B" w:rsidRPr="0003374A">
              <w:rPr>
                <w:rFonts w:ascii="Times New Roman" w:hAnsi="Times New Roman"/>
                <w:b/>
                <w:szCs w:val="24"/>
                <w:lang w:val="lt-LT"/>
              </w:rPr>
              <w:t>avadinimas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2FB08BC4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Kiekis</w:t>
            </w:r>
          </w:p>
          <w:p w14:paraId="22EE9F8B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376B59F5" w14:textId="77777777" w:rsidR="00D8658B" w:rsidRPr="0003374A" w:rsidRDefault="00F00D17" w:rsidP="00F00D17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V</w:t>
            </w:r>
            <w:r w:rsidR="00D8658B" w:rsidRPr="0003374A">
              <w:rPr>
                <w:rFonts w:ascii="Times New Roman" w:hAnsi="Times New Roman"/>
                <w:b/>
                <w:szCs w:val="24"/>
                <w:lang w:val="lt-LT"/>
              </w:rPr>
              <w:t xml:space="preserve">nt. </w:t>
            </w: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įkainis</w:t>
            </w:r>
            <w:r w:rsidR="00D8658B" w:rsidRPr="0003374A">
              <w:rPr>
                <w:rFonts w:ascii="Times New Roman" w:hAnsi="Times New Roman"/>
                <w:b/>
                <w:szCs w:val="24"/>
                <w:lang w:val="lt-LT"/>
              </w:rPr>
              <w:t xml:space="preserve">, </w:t>
            </w: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 xml:space="preserve">EUR </w:t>
            </w:r>
            <w:r w:rsidR="00D8658B" w:rsidRPr="0003374A">
              <w:rPr>
                <w:rFonts w:ascii="Times New Roman" w:hAnsi="Times New Roman"/>
                <w:b/>
                <w:szCs w:val="24"/>
                <w:lang w:val="lt-LT"/>
              </w:rPr>
              <w:t>be PVM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C66EA44" w14:textId="77777777" w:rsidR="00D8658B" w:rsidRPr="0003374A" w:rsidRDefault="00F00D17" w:rsidP="0010213D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Bendra kaina</w:t>
            </w:r>
            <w:r w:rsidR="00D8658B" w:rsidRPr="0003374A">
              <w:rPr>
                <w:rFonts w:ascii="Times New Roman" w:hAnsi="Times New Roman"/>
                <w:b/>
                <w:szCs w:val="24"/>
                <w:lang w:val="lt-LT"/>
              </w:rPr>
              <w:t>,</w:t>
            </w:r>
          </w:p>
          <w:p w14:paraId="0335F984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>EUR</w:t>
            </w:r>
          </w:p>
          <w:p w14:paraId="48B1E304" w14:textId="77777777" w:rsidR="00D8658B" w:rsidRPr="0003374A" w:rsidRDefault="00F00D17" w:rsidP="0010213D">
            <w:pPr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b/>
                <w:szCs w:val="24"/>
                <w:lang w:val="lt-LT"/>
              </w:rPr>
              <w:t xml:space="preserve"> be PVM</w:t>
            </w:r>
          </w:p>
        </w:tc>
      </w:tr>
      <w:tr w:rsidR="00D8658B" w:rsidRPr="0003374A" w14:paraId="13283F61" w14:textId="77777777" w:rsidTr="0024676D">
        <w:trPr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A678DDD" w14:textId="74044B2B" w:rsidR="00D8658B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1</w:t>
            </w:r>
            <w:r w:rsidR="00D8658B" w:rsidRPr="0003374A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41BA04C4" w14:textId="571ADAF5" w:rsidR="00D8658B" w:rsidRPr="0003374A" w:rsidRDefault="00352425" w:rsidP="00A37858">
            <w:pPr>
              <w:pStyle w:val="Header"/>
              <w:jc w:val="both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03374A">
              <w:rPr>
                <w:rFonts w:ascii="Times New Roman" w:hAnsi="Times New Roman"/>
                <w:szCs w:val="24"/>
                <w:lang w:val="lt-LT"/>
              </w:rPr>
              <w:t>Fortinet</w:t>
            </w:r>
            <w:proofErr w:type="spellEnd"/>
            <w:r w:rsidRPr="0003374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="00A37858" w:rsidRPr="003A0311">
              <w:rPr>
                <w:rFonts w:ascii="Times New Roman" w:hAnsi="Times New Roman"/>
                <w:bCs/>
                <w:szCs w:val="24"/>
                <w:lang w:val="lt-LT"/>
              </w:rPr>
              <w:t>FortiWeb</w:t>
            </w:r>
            <w:proofErr w:type="spellEnd"/>
            <w:r w:rsidR="00D8658B" w:rsidRPr="0003374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Pr="0003374A">
              <w:rPr>
                <w:rFonts w:ascii="Times New Roman" w:hAnsi="Times New Roman"/>
                <w:szCs w:val="24"/>
                <w:lang w:val="lt-LT"/>
              </w:rPr>
              <w:t xml:space="preserve">WEB aplikacijų ugniasienės palaikymo pratęsimas </w:t>
            </w:r>
            <w:r w:rsidR="00746D07">
              <w:rPr>
                <w:rFonts w:ascii="Times New Roman" w:hAnsi="Times New Roman"/>
                <w:szCs w:val="24"/>
                <w:lang w:val="lt-LT"/>
              </w:rPr>
              <w:t>36</w:t>
            </w:r>
            <w:r w:rsidR="00FF2A9B" w:rsidRPr="00FF2A9B"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mėn.</w:t>
            </w:r>
            <w:r w:rsidR="00FF2A9B" w:rsidRPr="008D36EB">
              <w:rPr>
                <w:rFonts w:ascii="Times New Roman" w:hAnsi="Times New Roman"/>
                <w:color w:val="000000"/>
                <w:szCs w:val="24"/>
                <w:lang w:val="lt-LT"/>
              </w:rPr>
              <w:t xml:space="preserve"> 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855B6DC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>1 vnt.</w:t>
            </w:r>
          </w:p>
        </w:tc>
        <w:tc>
          <w:tcPr>
            <w:tcW w:w="602" w:type="pct"/>
            <w:shd w:val="clear" w:color="auto" w:fill="auto"/>
          </w:tcPr>
          <w:p w14:paraId="2B54DFBA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217B92F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352425" w:rsidRPr="0003374A" w14:paraId="3B4B404F" w14:textId="77777777" w:rsidTr="0024676D">
        <w:trPr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0A143718" w14:textId="0CF6D26F" w:rsidR="00352425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2</w:t>
            </w:r>
            <w:r w:rsidR="00352425" w:rsidRPr="0003374A">
              <w:rPr>
                <w:rFonts w:ascii="Times New Roman" w:hAnsi="Times New Roman"/>
                <w:szCs w:val="24"/>
                <w:lang w:val="lt-LT"/>
              </w:rPr>
              <w:t>.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449258CD" w14:textId="658C6748" w:rsidR="00352425" w:rsidRPr="0003374A" w:rsidRDefault="00352425" w:rsidP="00352425">
            <w:pPr>
              <w:pStyle w:val="Header"/>
              <w:jc w:val="both"/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03374A">
              <w:rPr>
                <w:rFonts w:ascii="Times New Roman" w:hAnsi="Times New Roman"/>
                <w:szCs w:val="24"/>
                <w:lang w:val="lt-LT"/>
              </w:rPr>
              <w:t>Fortinet</w:t>
            </w:r>
            <w:proofErr w:type="spellEnd"/>
            <w:r w:rsidRPr="0003374A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proofErr w:type="spellStart"/>
            <w:r w:rsidRPr="003A0311">
              <w:rPr>
                <w:rFonts w:ascii="Times New Roman" w:hAnsi="Times New Roman"/>
                <w:bCs/>
                <w:szCs w:val="24"/>
                <w:lang w:val="lt-LT"/>
              </w:rPr>
              <w:t>FortiAnalyzer</w:t>
            </w:r>
            <w:proofErr w:type="spellEnd"/>
            <w:r w:rsidRPr="0003374A">
              <w:rPr>
                <w:rFonts w:ascii="Times New Roman" w:hAnsi="Times New Roman"/>
                <w:szCs w:val="24"/>
                <w:lang w:val="lt-LT"/>
              </w:rPr>
              <w:t xml:space="preserve"> sisteminių įrašų kaupimo sistemos palaikymo pratęsimas </w:t>
            </w:r>
            <w:r w:rsidR="00746D07">
              <w:rPr>
                <w:rFonts w:ascii="Times New Roman" w:hAnsi="Times New Roman"/>
                <w:color w:val="000000"/>
                <w:szCs w:val="24"/>
              </w:rPr>
              <w:t xml:space="preserve">36 </w:t>
            </w:r>
            <w:proofErr w:type="spellStart"/>
            <w:r w:rsidR="00746D07">
              <w:rPr>
                <w:rFonts w:ascii="Times New Roman" w:hAnsi="Times New Roman"/>
                <w:color w:val="000000"/>
                <w:szCs w:val="24"/>
              </w:rPr>
              <w:t>mėn</w:t>
            </w:r>
            <w:proofErr w:type="spellEnd"/>
            <w:r w:rsidR="00746D07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D659C72" w14:textId="77777777" w:rsidR="00352425" w:rsidRPr="0003374A" w:rsidRDefault="00352425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>1 vnt.</w:t>
            </w:r>
          </w:p>
        </w:tc>
        <w:tc>
          <w:tcPr>
            <w:tcW w:w="602" w:type="pct"/>
            <w:shd w:val="clear" w:color="auto" w:fill="auto"/>
          </w:tcPr>
          <w:p w14:paraId="7E2F916F" w14:textId="77777777" w:rsidR="00352425" w:rsidRPr="0003374A" w:rsidRDefault="00352425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01EB4F3B" w14:textId="77777777" w:rsidR="00352425" w:rsidRPr="0003374A" w:rsidRDefault="00352425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C77713" w:rsidRPr="0003374A" w14:paraId="3DFD5664" w14:textId="77777777" w:rsidTr="00C05891">
        <w:trPr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55FD41EA" w14:textId="678AC782" w:rsidR="00C77713" w:rsidRPr="0003374A" w:rsidRDefault="00C77713" w:rsidP="00C05891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3.</w:t>
            </w:r>
          </w:p>
        </w:tc>
        <w:tc>
          <w:tcPr>
            <w:tcW w:w="3047" w:type="pct"/>
            <w:shd w:val="clear" w:color="auto" w:fill="auto"/>
            <w:vAlign w:val="center"/>
          </w:tcPr>
          <w:p w14:paraId="6FD6976E" w14:textId="77777777" w:rsidR="00C77713" w:rsidRPr="0003374A" w:rsidRDefault="00C77713" w:rsidP="00C05891">
            <w:pPr>
              <w:pStyle w:val="Header"/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Diegimo ir konsultacijų paslaugos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167C469B" w14:textId="0EE75B4C" w:rsidR="00C77713" w:rsidRPr="0003374A" w:rsidRDefault="00D7068D" w:rsidP="00C05891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36</w:t>
            </w:r>
            <w:r w:rsidR="00C77713">
              <w:rPr>
                <w:rFonts w:ascii="Times New Roman" w:hAnsi="Times New Roman"/>
                <w:szCs w:val="24"/>
                <w:lang w:val="lt-LT"/>
              </w:rPr>
              <w:t xml:space="preserve"> val. </w:t>
            </w:r>
          </w:p>
        </w:tc>
        <w:tc>
          <w:tcPr>
            <w:tcW w:w="602" w:type="pct"/>
            <w:shd w:val="clear" w:color="auto" w:fill="auto"/>
          </w:tcPr>
          <w:p w14:paraId="38AD74A9" w14:textId="77777777" w:rsidR="00C77713" w:rsidRPr="0003374A" w:rsidRDefault="00C77713" w:rsidP="00C05891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716154C1" w14:textId="77777777" w:rsidR="00C77713" w:rsidRPr="0003374A" w:rsidRDefault="00C77713" w:rsidP="00C05891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C77713" w:rsidRPr="0003374A" w14:paraId="1E8E591C" w14:textId="77777777" w:rsidTr="0024676D">
        <w:trPr>
          <w:jc w:val="center"/>
        </w:trPr>
        <w:tc>
          <w:tcPr>
            <w:tcW w:w="273" w:type="pct"/>
            <w:shd w:val="clear" w:color="auto" w:fill="auto"/>
            <w:vAlign w:val="center"/>
          </w:tcPr>
          <w:p w14:paraId="60540AC3" w14:textId="77777777" w:rsidR="00C77713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14:paraId="132DB9A1" w14:textId="77777777" w:rsidR="00C77713" w:rsidRPr="0003374A" w:rsidRDefault="00C77713" w:rsidP="00352425">
            <w:pPr>
              <w:pStyle w:val="Header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5C370059" w14:textId="77777777" w:rsidR="00C77713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602" w:type="pct"/>
            <w:shd w:val="clear" w:color="auto" w:fill="auto"/>
          </w:tcPr>
          <w:p w14:paraId="45152C46" w14:textId="77777777" w:rsidR="00C77713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32" w:type="pct"/>
            <w:shd w:val="clear" w:color="auto" w:fill="auto"/>
            <w:vAlign w:val="center"/>
          </w:tcPr>
          <w:p w14:paraId="58506061" w14:textId="77777777" w:rsidR="00C77713" w:rsidRPr="0003374A" w:rsidRDefault="00C77713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D8658B" w:rsidRPr="0003374A" w14:paraId="15A5B971" w14:textId="77777777" w:rsidTr="0024676D">
        <w:trPr>
          <w:jc w:val="center"/>
        </w:trPr>
        <w:tc>
          <w:tcPr>
            <w:tcW w:w="4468" w:type="pct"/>
            <w:gridSpan w:val="4"/>
            <w:shd w:val="clear" w:color="auto" w:fill="auto"/>
          </w:tcPr>
          <w:p w14:paraId="6CA11247" w14:textId="77777777" w:rsidR="00D8658B" w:rsidRPr="0003374A" w:rsidRDefault="00F00D17" w:rsidP="0010213D">
            <w:pPr>
              <w:jc w:val="right"/>
              <w:rPr>
                <w:rFonts w:ascii="Times New Roman" w:hAnsi="Times New Roman"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>Bendra suma EUR be PVM</w:t>
            </w:r>
          </w:p>
        </w:tc>
        <w:tc>
          <w:tcPr>
            <w:tcW w:w="532" w:type="pct"/>
            <w:shd w:val="clear" w:color="auto" w:fill="auto"/>
          </w:tcPr>
          <w:p w14:paraId="7A47200E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D8658B" w:rsidRPr="0003374A" w14:paraId="6008B457" w14:textId="77777777" w:rsidTr="0024676D">
        <w:trPr>
          <w:jc w:val="center"/>
        </w:trPr>
        <w:tc>
          <w:tcPr>
            <w:tcW w:w="4468" w:type="pct"/>
            <w:gridSpan w:val="4"/>
            <w:shd w:val="clear" w:color="auto" w:fill="auto"/>
          </w:tcPr>
          <w:p w14:paraId="11C7DD60" w14:textId="77777777" w:rsidR="00D8658B" w:rsidRPr="0003374A" w:rsidRDefault="00D8658B" w:rsidP="00F00D17">
            <w:pPr>
              <w:jc w:val="right"/>
              <w:rPr>
                <w:rFonts w:ascii="Times New Roman" w:hAnsi="Times New Roman"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 xml:space="preserve">PVM </w:t>
            </w:r>
            <w:r w:rsidR="00F00D17" w:rsidRPr="0003374A">
              <w:rPr>
                <w:rFonts w:ascii="Times New Roman" w:hAnsi="Times New Roman"/>
                <w:szCs w:val="24"/>
                <w:lang w:val="lt-LT"/>
              </w:rPr>
              <w:t>(21%) suma</w:t>
            </w:r>
          </w:p>
        </w:tc>
        <w:tc>
          <w:tcPr>
            <w:tcW w:w="532" w:type="pct"/>
            <w:shd w:val="clear" w:color="auto" w:fill="auto"/>
          </w:tcPr>
          <w:p w14:paraId="3B845DA1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  <w:tr w:rsidR="00D8658B" w:rsidRPr="0003374A" w14:paraId="699003AF" w14:textId="77777777" w:rsidTr="0024676D">
        <w:trPr>
          <w:jc w:val="center"/>
        </w:trPr>
        <w:tc>
          <w:tcPr>
            <w:tcW w:w="4468" w:type="pct"/>
            <w:gridSpan w:val="4"/>
            <w:shd w:val="clear" w:color="auto" w:fill="auto"/>
          </w:tcPr>
          <w:p w14:paraId="48FB590D" w14:textId="77777777" w:rsidR="00D8658B" w:rsidRPr="0003374A" w:rsidRDefault="00F00D17" w:rsidP="0010213D">
            <w:pPr>
              <w:jc w:val="right"/>
              <w:rPr>
                <w:rFonts w:ascii="Times New Roman" w:hAnsi="Times New Roman"/>
                <w:szCs w:val="24"/>
                <w:lang w:val="lt-LT"/>
              </w:rPr>
            </w:pPr>
            <w:r w:rsidRPr="0003374A">
              <w:rPr>
                <w:rFonts w:ascii="Times New Roman" w:hAnsi="Times New Roman"/>
                <w:szCs w:val="24"/>
                <w:lang w:val="lt-LT"/>
              </w:rPr>
              <w:t>Bendra suma EUR su PVM</w:t>
            </w:r>
          </w:p>
        </w:tc>
        <w:tc>
          <w:tcPr>
            <w:tcW w:w="532" w:type="pct"/>
            <w:shd w:val="clear" w:color="auto" w:fill="auto"/>
          </w:tcPr>
          <w:p w14:paraId="6D9433B1" w14:textId="77777777" w:rsidR="00D8658B" w:rsidRPr="0003374A" w:rsidRDefault="00D8658B" w:rsidP="0010213D">
            <w:pPr>
              <w:jc w:val="center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54EA507A" w14:textId="77777777" w:rsidR="00D8658B" w:rsidRDefault="00D8658B">
      <w:pPr>
        <w:rPr>
          <w:rFonts w:ascii="Times New Roman" w:hAnsi="Times New Roman"/>
          <w:szCs w:val="24"/>
          <w:lang w:val="lt-LT"/>
        </w:rPr>
      </w:pPr>
    </w:p>
    <w:p w14:paraId="3C1E347C" w14:textId="77777777" w:rsidR="003A73AE" w:rsidRDefault="003A73AE">
      <w:pPr>
        <w:rPr>
          <w:rFonts w:ascii="Times New Roman" w:hAnsi="Times New Roman"/>
          <w:szCs w:val="24"/>
          <w:lang w:val="lt-LT"/>
        </w:rPr>
      </w:pPr>
    </w:p>
    <w:p w14:paraId="6DD03C8E" w14:textId="77777777" w:rsidR="003A73AE" w:rsidRPr="0003374A" w:rsidRDefault="003A73AE">
      <w:pPr>
        <w:rPr>
          <w:rFonts w:ascii="Times New Roman" w:hAnsi="Times New Roman"/>
          <w:szCs w:val="24"/>
          <w:lang w:val="lt-LT"/>
        </w:rPr>
      </w:pPr>
    </w:p>
    <w:sectPr w:rsidR="003A73AE" w:rsidRPr="0003374A" w:rsidSect="00D8658B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D7A"/>
    <w:multiLevelType w:val="hybridMultilevel"/>
    <w:tmpl w:val="814CE24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6875A5"/>
    <w:multiLevelType w:val="hybridMultilevel"/>
    <w:tmpl w:val="CA86F00A"/>
    <w:lvl w:ilvl="0" w:tplc="CD6EA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5E2A"/>
    <w:multiLevelType w:val="hybridMultilevel"/>
    <w:tmpl w:val="6E82E906"/>
    <w:lvl w:ilvl="0" w:tplc="6C9E6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0752B"/>
    <w:multiLevelType w:val="hybridMultilevel"/>
    <w:tmpl w:val="8844FF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B2B7D"/>
    <w:multiLevelType w:val="hybridMultilevel"/>
    <w:tmpl w:val="249002C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284932"/>
    <w:multiLevelType w:val="hybridMultilevel"/>
    <w:tmpl w:val="A34400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73584"/>
    <w:multiLevelType w:val="hybridMultilevel"/>
    <w:tmpl w:val="7F264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771C"/>
    <w:multiLevelType w:val="hybridMultilevel"/>
    <w:tmpl w:val="A3C411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4A8"/>
    <w:multiLevelType w:val="hybridMultilevel"/>
    <w:tmpl w:val="7BD039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73FA2"/>
    <w:multiLevelType w:val="hybridMultilevel"/>
    <w:tmpl w:val="FC969042"/>
    <w:lvl w:ilvl="0" w:tplc="AE98A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70786"/>
    <w:multiLevelType w:val="hybridMultilevel"/>
    <w:tmpl w:val="BEF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7728D"/>
    <w:multiLevelType w:val="hybridMultilevel"/>
    <w:tmpl w:val="1660C404"/>
    <w:lvl w:ilvl="0" w:tplc="3FD67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082431">
    <w:abstractNumId w:val="1"/>
  </w:num>
  <w:num w:numId="2" w16cid:durableId="397555868">
    <w:abstractNumId w:val="9"/>
  </w:num>
  <w:num w:numId="3" w16cid:durableId="120153205">
    <w:abstractNumId w:val="10"/>
  </w:num>
  <w:num w:numId="4" w16cid:durableId="1088959540">
    <w:abstractNumId w:val="7"/>
  </w:num>
  <w:num w:numId="5" w16cid:durableId="157962153">
    <w:abstractNumId w:val="6"/>
  </w:num>
  <w:num w:numId="6" w16cid:durableId="2114015578">
    <w:abstractNumId w:val="4"/>
  </w:num>
  <w:num w:numId="7" w16cid:durableId="513882242">
    <w:abstractNumId w:val="0"/>
  </w:num>
  <w:num w:numId="8" w16cid:durableId="2116705794">
    <w:abstractNumId w:val="11"/>
  </w:num>
  <w:num w:numId="9" w16cid:durableId="410003164">
    <w:abstractNumId w:val="2"/>
  </w:num>
  <w:num w:numId="10" w16cid:durableId="659045411">
    <w:abstractNumId w:val="5"/>
  </w:num>
  <w:num w:numId="11" w16cid:durableId="1720939249">
    <w:abstractNumId w:val="8"/>
  </w:num>
  <w:num w:numId="12" w16cid:durableId="1197428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BA3"/>
    <w:rsid w:val="00011AC6"/>
    <w:rsid w:val="00026AD3"/>
    <w:rsid w:val="00031CA8"/>
    <w:rsid w:val="0003374A"/>
    <w:rsid w:val="00040101"/>
    <w:rsid w:val="000562E0"/>
    <w:rsid w:val="00061EB7"/>
    <w:rsid w:val="000743D0"/>
    <w:rsid w:val="00081675"/>
    <w:rsid w:val="00084DA6"/>
    <w:rsid w:val="0009459B"/>
    <w:rsid w:val="00097467"/>
    <w:rsid w:val="000B2305"/>
    <w:rsid w:val="000B71D9"/>
    <w:rsid w:val="000B7DAE"/>
    <w:rsid w:val="000C5641"/>
    <w:rsid w:val="00110794"/>
    <w:rsid w:val="00114B72"/>
    <w:rsid w:val="0016323C"/>
    <w:rsid w:val="00172660"/>
    <w:rsid w:val="0019215A"/>
    <w:rsid w:val="001B134A"/>
    <w:rsid w:val="001D53F9"/>
    <w:rsid w:val="00200CDE"/>
    <w:rsid w:val="00231E4F"/>
    <w:rsid w:val="0024676D"/>
    <w:rsid w:val="00253359"/>
    <w:rsid w:val="00281B62"/>
    <w:rsid w:val="002B495E"/>
    <w:rsid w:val="002C0E75"/>
    <w:rsid w:val="002D1C35"/>
    <w:rsid w:val="002D7B94"/>
    <w:rsid w:val="002F109B"/>
    <w:rsid w:val="00312FA1"/>
    <w:rsid w:val="0032046A"/>
    <w:rsid w:val="00352425"/>
    <w:rsid w:val="003714E0"/>
    <w:rsid w:val="00383C1A"/>
    <w:rsid w:val="003917C9"/>
    <w:rsid w:val="003A0311"/>
    <w:rsid w:val="003A6D44"/>
    <w:rsid w:val="003A73AE"/>
    <w:rsid w:val="003B3C7A"/>
    <w:rsid w:val="003B65C1"/>
    <w:rsid w:val="003B6C04"/>
    <w:rsid w:val="003B6ED3"/>
    <w:rsid w:val="003B7B94"/>
    <w:rsid w:val="003C1DC9"/>
    <w:rsid w:val="003E2B85"/>
    <w:rsid w:val="0040216A"/>
    <w:rsid w:val="004025CB"/>
    <w:rsid w:val="00417ECA"/>
    <w:rsid w:val="00433C4B"/>
    <w:rsid w:val="00436CD6"/>
    <w:rsid w:val="00442CB9"/>
    <w:rsid w:val="00453A2D"/>
    <w:rsid w:val="00460543"/>
    <w:rsid w:val="0048488E"/>
    <w:rsid w:val="0048552B"/>
    <w:rsid w:val="004E7EFB"/>
    <w:rsid w:val="004F0D7E"/>
    <w:rsid w:val="00533C5D"/>
    <w:rsid w:val="005349BF"/>
    <w:rsid w:val="00544A65"/>
    <w:rsid w:val="0058721F"/>
    <w:rsid w:val="005B34E4"/>
    <w:rsid w:val="005D3F4D"/>
    <w:rsid w:val="006245AC"/>
    <w:rsid w:val="006255F8"/>
    <w:rsid w:val="00636476"/>
    <w:rsid w:val="00643EB4"/>
    <w:rsid w:val="006511AE"/>
    <w:rsid w:val="00660378"/>
    <w:rsid w:val="00670673"/>
    <w:rsid w:val="006922DC"/>
    <w:rsid w:val="00696646"/>
    <w:rsid w:val="006A2643"/>
    <w:rsid w:val="006E426C"/>
    <w:rsid w:val="00714124"/>
    <w:rsid w:val="00746D07"/>
    <w:rsid w:val="00746E9F"/>
    <w:rsid w:val="00785B81"/>
    <w:rsid w:val="00797718"/>
    <w:rsid w:val="007A5C1C"/>
    <w:rsid w:val="007B53A2"/>
    <w:rsid w:val="007C5324"/>
    <w:rsid w:val="00800923"/>
    <w:rsid w:val="00801D95"/>
    <w:rsid w:val="008052CE"/>
    <w:rsid w:val="00805A6C"/>
    <w:rsid w:val="00805E24"/>
    <w:rsid w:val="008333D7"/>
    <w:rsid w:val="008414A8"/>
    <w:rsid w:val="0087540E"/>
    <w:rsid w:val="00896920"/>
    <w:rsid w:val="008A6784"/>
    <w:rsid w:val="008B024C"/>
    <w:rsid w:val="008D36EB"/>
    <w:rsid w:val="008F1ED7"/>
    <w:rsid w:val="00905CD8"/>
    <w:rsid w:val="00984BA3"/>
    <w:rsid w:val="009A647E"/>
    <w:rsid w:val="009F1C2A"/>
    <w:rsid w:val="00A01560"/>
    <w:rsid w:val="00A37858"/>
    <w:rsid w:val="00A50947"/>
    <w:rsid w:val="00A72760"/>
    <w:rsid w:val="00A81DEF"/>
    <w:rsid w:val="00A86CEA"/>
    <w:rsid w:val="00A876F1"/>
    <w:rsid w:val="00A916BB"/>
    <w:rsid w:val="00AA48C8"/>
    <w:rsid w:val="00AB7CC9"/>
    <w:rsid w:val="00AC7E7E"/>
    <w:rsid w:val="00B11195"/>
    <w:rsid w:val="00B81B8E"/>
    <w:rsid w:val="00B83824"/>
    <w:rsid w:val="00B84679"/>
    <w:rsid w:val="00B87EFD"/>
    <w:rsid w:val="00B970B2"/>
    <w:rsid w:val="00BC59FF"/>
    <w:rsid w:val="00BE5FA4"/>
    <w:rsid w:val="00C06F36"/>
    <w:rsid w:val="00C324D4"/>
    <w:rsid w:val="00C32D8E"/>
    <w:rsid w:val="00C41873"/>
    <w:rsid w:val="00C56763"/>
    <w:rsid w:val="00C73C03"/>
    <w:rsid w:val="00C77713"/>
    <w:rsid w:val="00C80813"/>
    <w:rsid w:val="00CA20AA"/>
    <w:rsid w:val="00CA43F0"/>
    <w:rsid w:val="00CB033C"/>
    <w:rsid w:val="00CC3222"/>
    <w:rsid w:val="00CC349D"/>
    <w:rsid w:val="00CC3C0A"/>
    <w:rsid w:val="00CE1F2E"/>
    <w:rsid w:val="00CE2DB9"/>
    <w:rsid w:val="00D065F5"/>
    <w:rsid w:val="00D22A5B"/>
    <w:rsid w:val="00D22B09"/>
    <w:rsid w:val="00D362B5"/>
    <w:rsid w:val="00D46CCE"/>
    <w:rsid w:val="00D64694"/>
    <w:rsid w:val="00D7068D"/>
    <w:rsid w:val="00D8658B"/>
    <w:rsid w:val="00D86B69"/>
    <w:rsid w:val="00DA23EB"/>
    <w:rsid w:val="00DB3F38"/>
    <w:rsid w:val="00DB6F4A"/>
    <w:rsid w:val="00DC1BF4"/>
    <w:rsid w:val="00DE076F"/>
    <w:rsid w:val="00E04909"/>
    <w:rsid w:val="00E06232"/>
    <w:rsid w:val="00E52AE4"/>
    <w:rsid w:val="00E63596"/>
    <w:rsid w:val="00E92E14"/>
    <w:rsid w:val="00EA0FEB"/>
    <w:rsid w:val="00F00D17"/>
    <w:rsid w:val="00F20C44"/>
    <w:rsid w:val="00F43127"/>
    <w:rsid w:val="00F46547"/>
    <w:rsid w:val="00F51444"/>
    <w:rsid w:val="00F70EFA"/>
    <w:rsid w:val="00F77D54"/>
    <w:rsid w:val="00F946CC"/>
    <w:rsid w:val="00FA5B88"/>
    <w:rsid w:val="00FE4477"/>
    <w:rsid w:val="00FF1B64"/>
    <w:rsid w:val="00FF2A9B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FE8A"/>
  <w15:chartTrackingRefBased/>
  <w15:docId w15:val="{8A80AF68-D304-42A0-885B-EC5D0C1A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63"/>
    <w:rPr>
      <w:rFonts w:ascii="New York" w:eastAsia="Times New Roman" w:hAnsi="New York" w:cs="Times New Roman"/>
      <w:szCs w:val="20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4BA3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984BA3"/>
    <w:rPr>
      <w:rFonts w:ascii="New York" w:eastAsia="Times New Roman" w:hAnsi="New York" w:cs="Times New Roman"/>
      <w:szCs w:val="20"/>
      <w:lang w:val="en-GB" w:eastAsia="da-DK"/>
    </w:rPr>
  </w:style>
  <w:style w:type="paragraph" w:styleId="ListParagraph">
    <w:name w:val="List Paragraph"/>
    <w:aliases w:val="lp1,Bullet 1,Use Case List Paragraph"/>
    <w:basedOn w:val="Normal"/>
    <w:link w:val="ListParagraphChar"/>
    <w:uiPriority w:val="34"/>
    <w:qFormat/>
    <w:rsid w:val="00984B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ListParagraphChar">
    <w:name w:val="List Paragraph Char"/>
    <w:aliases w:val="lp1 Char,Bullet 1 Char,Use Case List Paragraph Char"/>
    <w:link w:val="ListParagraph"/>
    <w:uiPriority w:val="34"/>
    <w:locked/>
    <w:rsid w:val="00984BA3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53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7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9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Viktoras.Bulavas@Santa.Lt</dc:creator>
  <cp:keywords/>
  <dc:description/>
  <cp:lastModifiedBy>Viktoras Bulavas</cp:lastModifiedBy>
  <cp:revision>2</cp:revision>
  <dcterms:created xsi:type="dcterms:W3CDTF">2025-06-05T12:41:00Z</dcterms:created>
  <dcterms:modified xsi:type="dcterms:W3CDTF">2025-06-05T12:41:00Z</dcterms:modified>
</cp:coreProperties>
</file>