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7" w:type="dxa"/>
        <w:tblInd w:w="-113" w:type="dxa"/>
        <w:tblLook w:val="04A0" w:firstRow="1" w:lastRow="0" w:firstColumn="1" w:lastColumn="0" w:noHBand="0" w:noVBand="1"/>
      </w:tblPr>
      <w:tblGrid>
        <w:gridCol w:w="6000"/>
        <w:gridCol w:w="1927"/>
        <w:gridCol w:w="1770"/>
      </w:tblGrid>
      <w:tr w:rsidR="009C60F5" w:rsidRPr="009C60F5" w14:paraId="58B51582" w14:textId="77777777" w:rsidTr="00612593">
        <w:trPr>
          <w:trHeight w:val="357"/>
        </w:trPr>
        <w:tc>
          <w:tcPr>
            <w:tcW w:w="6000" w:type="dxa"/>
            <w:shd w:val="clear" w:color="auto" w:fill="auto"/>
          </w:tcPr>
          <w:p w14:paraId="69CC81CC" w14:textId="77777777" w:rsidR="009C60F5" w:rsidRPr="009C60F5" w:rsidRDefault="009C60F5" w:rsidP="0061259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cstheme="minorHAnsi"/>
              </w:rPr>
            </w:pPr>
          </w:p>
        </w:tc>
        <w:tc>
          <w:tcPr>
            <w:tcW w:w="1927" w:type="dxa"/>
          </w:tcPr>
          <w:p w14:paraId="659C686B" w14:textId="77777777" w:rsidR="009C60F5" w:rsidRPr="009C60F5" w:rsidRDefault="009C60F5" w:rsidP="00612593">
            <w:pPr>
              <w:widowControl w:val="0"/>
              <w:autoSpaceDE w:val="0"/>
              <w:autoSpaceDN w:val="0"/>
              <w:adjustRightInd w:val="0"/>
              <w:spacing w:line="480" w:lineRule="auto"/>
              <w:jc w:val="right"/>
              <w:textAlignment w:val="center"/>
              <w:rPr>
                <w:rFonts w:cstheme="minorHAnsi"/>
              </w:rPr>
            </w:pPr>
          </w:p>
        </w:tc>
        <w:tc>
          <w:tcPr>
            <w:tcW w:w="1770" w:type="dxa"/>
          </w:tcPr>
          <w:sdt>
            <w:sdtPr>
              <w:rPr>
                <w:rFonts w:asciiTheme="minorHAnsi" w:hAnsiTheme="minorHAnsi" w:cstheme="minorHAnsi"/>
                <w:sz w:val="22"/>
                <w:szCs w:val="22"/>
              </w:rPr>
              <w:id w:val="20441267"/>
              <w:placeholder>
                <w:docPart w:val="63051364167B45B59BF3F8B9C8644C74"/>
              </w:placeholder>
              <w:date w:fullDate="2025-06-04T00:00:00Z">
                <w:dateFormat w:val="yyyy-MM-dd"/>
                <w:lid w:val="lt-LT"/>
                <w:storeMappedDataAs w:val="dateTime"/>
                <w:calendar w:val="gregorian"/>
              </w:date>
            </w:sdtPr>
            <w:sdtEndPr/>
            <w:sdtContent>
              <w:p w14:paraId="3C5EADA2" w14:textId="08AB5638" w:rsidR="009C60F5" w:rsidRPr="009C60F5" w:rsidRDefault="00D91363" w:rsidP="00612593">
                <w:pPr>
                  <w:pStyle w:val="Title"/>
                  <w:widowControl w:val="0"/>
                  <w:spacing w:before="200"/>
                  <w:jc w:val="right"/>
                  <w:rPr>
                    <w:rFonts w:asciiTheme="minorHAnsi" w:hAnsiTheme="minorHAnsi" w:cstheme="minorHAnsi"/>
                    <w:sz w:val="22"/>
                    <w:szCs w:val="22"/>
                  </w:rPr>
                </w:pPr>
                <w:r>
                  <w:rPr>
                    <w:rFonts w:asciiTheme="minorHAnsi" w:hAnsiTheme="minorHAnsi" w:cstheme="minorHAnsi"/>
                    <w:sz w:val="22"/>
                    <w:szCs w:val="22"/>
                  </w:rPr>
                  <w:t>2025-06-04</w:t>
                </w:r>
              </w:p>
            </w:sdtContent>
          </w:sdt>
          <w:p w14:paraId="1737F4C0" w14:textId="77777777" w:rsidR="009C60F5" w:rsidRPr="009C60F5" w:rsidRDefault="009C60F5" w:rsidP="00612593">
            <w:pPr>
              <w:widowControl w:val="0"/>
              <w:autoSpaceDE w:val="0"/>
              <w:autoSpaceDN w:val="0"/>
              <w:adjustRightInd w:val="0"/>
              <w:spacing w:line="480" w:lineRule="auto"/>
              <w:ind w:right="-108"/>
              <w:textAlignment w:val="center"/>
              <w:rPr>
                <w:rFonts w:cstheme="minorHAnsi"/>
                <w:highlight w:val="lightGray"/>
              </w:rPr>
            </w:pPr>
          </w:p>
        </w:tc>
      </w:tr>
    </w:tbl>
    <w:p w14:paraId="3606F910" w14:textId="681153EE" w:rsidR="009C60F5" w:rsidRPr="009C60F5" w:rsidRDefault="001D046B" w:rsidP="00F17CE8">
      <w:pPr>
        <w:ind w:right="-141"/>
        <w:jc w:val="both"/>
        <w:rPr>
          <w:rFonts w:cstheme="minorHAnsi"/>
          <w:b/>
          <w:color w:val="595959" w:themeColor="text1" w:themeTint="A6"/>
          <w:shd w:val="clear" w:color="auto" w:fill="FFFFFF"/>
        </w:rPr>
      </w:pPr>
      <w:r>
        <w:rPr>
          <w:rFonts w:cstheme="minorHAnsi"/>
          <w:b/>
          <w:caps/>
        </w:rPr>
        <w:t>D</w:t>
      </w:r>
      <w:r w:rsidR="009C60F5" w:rsidRPr="00F17CE8">
        <w:rPr>
          <w:rFonts w:cstheme="minorHAnsi"/>
          <w:b/>
          <w:caps/>
        </w:rPr>
        <w:t xml:space="preserve">ĖL </w:t>
      </w:r>
      <w:r w:rsidR="00D91363" w:rsidRPr="00D91363">
        <w:rPr>
          <w:rFonts w:cstheme="minorHAnsi"/>
          <w:b/>
          <w:bCs/>
          <w:caps/>
        </w:rPr>
        <w:t>Vandentiekio ir nuotekų šalinimo tinklų Mikolaičiūnų k., Joniškio r. sav., Žagarės g., Joniškio m. statybos rangos darbų</w:t>
      </w:r>
      <w:r w:rsidR="00D91363" w:rsidRPr="0036458D">
        <w:rPr>
          <w:rFonts w:cstheme="minorHAnsi"/>
        </w:rPr>
        <w:t xml:space="preserve"> </w:t>
      </w:r>
      <w:r w:rsidR="009C60F5" w:rsidRPr="009C60F5">
        <w:rPr>
          <w:rFonts w:cstheme="minorHAnsi"/>
          <w:b/>
        </w:rPr>
        <w:t>PIRKIMO</w:t>
      </w:r>
    </w:p>
    <w:p w14:paraId="448DB6AD" w14:textId="267310CE" w:rsidR="009C60F5" w:rsidRDefault="009C60F5" w:rsidP="00F17CE8">
      <w:pPr>
        <w:spacing w:after="0" w:line="240" w:lineRule="auto"/>
        <w:ind w:firstLine="567"/>
        <w:jc w:val="both"/>
        <w:rPr>
          <w:rFonts w:cstheme="minorHAnsi"/>
          <w:lang w:val="en-US"/>
        </w:rPr>
      </w:pPr>
      <w:r w:rsidRPr="009C60F5">
        <w:rPr>
          <w:rFonts w:cstheme="minorHAnsi"/>
          <w:color w:val="000000" w:themeColor="text1"/>
        </w:rPr>
        <w:t>Siunčiame atsakym</w:t>
      </w:r>
      <w:r w:rsidR="00D91363">
        <w:rPr>
          <w:rFonts w:cstheme="minorHAnsi"/>
          <w:color w:val="000000" w:themeColor="text1"/>
        </w:rPr>
        <w:t>us</w:t>
      </w:r>
      <w:r w:rsidRPr="009C60F5">
        <w:rPr>
          <w:rFonts w:cstheme="minorHAnsi"/>
          <w:color w:val="000000" w:themeColor="text1"/>
        </w:rPr>
        <w:t xml:space="preserve"> į tiekėj</w:t>
      </w:r>
      <w:r w:rsidR="00D91363">
        <w:rPr>
          <w:rFonts w:cstheme="minorHAnsi"/>
          <w:color w:val="000000" w:themeColor="text1"/>
        </w:rPr>
        <w:t>ų</w:t>
      </w:r>
      <w:r w:rsidRPr="009C60F5">
        <w:rPr>
          <w:rFonts w:cstheme="minorHAnsi"/>
          <w:color w:val="000000" w:themeColor="text1"/>
        </w:rPr>
        <w:t xml:space="preserve"> klausim</w:t>
      </w:r>
      <w:r w:rsidR="00D91363">
        <w:rPr>
          <w:rFonts w:cstheme="minorHAnsi"/>
          <w:color w:val="000000" w:themeColor="text1"/>
        </w:rPr>
        <w:t>us</w:t>
      </w:r>
      <w:r w:rsidR="000464D4">
        <w:rPr>
          <w:rFonts w:cstheme="minorHAnsi"/>
          <w:color w:val="000000" w:themeColor="text1"/>
        </w:rPr>
        <w:t>,</w:t>
      </w:r>
      <w:r w:rsidRPr="009C60F5">
        <w:rPr>
          <w:rFonts w:cstheme="minorHAnsi"/>
          <w:color w:val="FF0000"/>
        </w:rPr>
        <w:t xml:space="preserve"> </w:t>
      </w:r>
      <w:r w:rsidRPr="009C60F5">
        <w:rPr>
          <w:rFonts w:cstheme="minorHAnsi"/>
        </w:rPr>
        <w:t xml:space="preserve">vykdant </w:t>
      </w:r>
      <w:sdt>
        <w:sdtPr>
          <w:rPr>
            <w:rFonts w:cstheme="minorHAnsi"/>
            <w:b/>
            <w:bCs/>
          </w:rPr>
          <w:id w:val="-169803860"/>
          <w:placeholder>
            <w:docPart w:val="8A62AC2384C8452ABEFD32459B32D3AF"/>
          </w:placeholder>
          <w:text/>
        </w:sdtPr>
        <w:sdtContent>
          <w:r w:rsidR="00D91363" w:rsidRPr="00D91363">
            <w:rPr>
              <w:rFonts w:cstheme="minorHAnsi"/>
              <w:b/>
              <w:bCs/>
            </w:rPr>
            <w:t xml:space="preserve">Vandentiekio ir nuotekų šalinimo tinklų </w:t>
          </w:r>
          <w:proofErr w:type="spellStart"/>
          <w:r w:rsidR="00D91363" w:rsidRPr="00D91363">
            <w:rPr>
              <w:rFonts w:cstheme="minorHAnsi"/>
              <w:b/>
              <w:bCs/>
            </w:rPr>
            <w:t>Mikolaičiūnų</w:t>
          </w:r>
          <w:proofErr w:type="spellEnd"/>
          <w:r w:rsidR="00D91363" w:rsidRPr="00D91363">
            <w:rPr>
              <w:rFonts w:cstheme="minorHAnsi"/>
              <w:b/>
              <w:bCs/>
            </w:rPr>
            <w:t xml:space="preserve"> k., Joniškio r. sav., Žagarės g., Joniškio m. statybos rangos darbų</w:t>
          </w:r>
        </w:sdtContent>
      </w:sdt>
      <w:r w:rsidRPr="00F17CE8">
        <w:rPr>
          <w:rFonts w:cstheme="minorHAnsi"/>
          <w:b/>
        </w:rPr>
        <w:t xml:space="preserve"> </w:t>
      </w:r>
      <w:r w:rsidRPr="009C60F5">
        <w:rPr>
          <w:rFonts w:cstheme="minorHAnsi"/>
        </w:rPr>
        <w:t>pirkimą (toliau – Pirkimas)</w:t>
      </w:r>
      <w:r w:rsidR="00B2519E">
        <w:rPr>
          <w:rFonts w:cstheme="minorHAnsi"/>
        </w:rPr>
        <w:t xml:space="preserve">, pirkimo CVP IS </w:t>
      </w:r>
      <w:r w:rsidR="007E3692">
        <w:rPr>
          <w:rFonts w:cstheme="minorHAnsi"/>
        </w:rPr>
        <w:t>ID</w:t>
      </w:r>
      <w:r w:rsidR="00B2519E">
        <w:rPr>
          <w:rFonts w:cstheme="minorHAnsi"/>
        </w:rPr>
        <w:t xml:space="preserve">. </w:t>
      </w:r>
      <w:r w:rsidR="00D91363" w:rsidRPr="002A67E6">
        <w:rPr>
          <w:rFonts w:cstheme="minorHAnsi"/>
        </w:rPr>
        <w:t>2831713</w:t>
      </w:r>
      <w:r w:rsidR="00B2519E" w:rsidRPr="00814F0D">
        <w:rPr>
          <w:rFonts w:cstheme="minorHAnsi"/>
          <w:lang w:val="en-US"/>
        </w:rPr>
        <w:t>:</w:t>
      </w:r>
    </w:p>
    <w:p w14:paraId="41302F3B" w14:textId="77777777" w:rsidR="0035317B" w:rsidRDefault="0035317B" w:rsidP="00F17CE8">
      <w:pPr>
        <w:spacing w:after="0" w:line="240" w:lineRule="auto"/>
        <w:ind w:firstLine="567"/>
        <w:jc w:val="both"/>
        <w:rPr>
          <w:rFonts w:cstheme="minorHAnsi"/>
          <w:lang w:val="en-US"/>
        </w:rPr>
      </w:pPr>
    </w:p>
    <w:p w14:paraId="40CF398A" w14:textId="77777777" w:rsidR="00B45206" w:rsidRDefault="00B45206" w:rsidP="00F17CE8">
      <w:pPr>
        <w:spacing w:after="0" w:line="240" w:lineRule="auto"/>
        <w:ind w:firstLine="567"/>
        <w:jc w:val="both"/>
        <w:rPr>
          <w:rFonts w:cstheme="minorHAnsi"/>
          <w:lang w:val="en-US"/>
        </w:rPr>
      </w:pPr>
    </w:p>
    <w:tbl>
      <w:tblPr>
        <w:tblStyle w:val="TableGrid"/>
        <w:tblW w:w="0" w:type="auto"/>
        <w:tblInd w:w="-994" w:type="dxa"/>
        <w:tblLayout w:type="fixed"/>
        <w:tblLook w:val="04A0" w:firstRow="1" w:lastRow="0" w:firstColumn="1" w:lastColumn="0" w:noHBand="0" w:noVBand="1"/>
      </w:tblPr>
      <w:tblGrid>
        <w:gridCol w:w="562"/>
        <w:gridCol w:w="3969"/>
        <w:gridCol w:w="5954"/>
      </w:tblGrid>
      <w:tr w:rsidR="00B45206" w:rsidRPr="00491B0E" w14:paraId="5EBEF575" w14:textId="77777777" w:rsidTr="00B45206">
        <w:tc>
          <w:tcPr>
            <w:tcW w:w="562" w:type="dxa"/>
          </w:tcPr>
          <w:p w14:paraId="601D632B" w14:textId="77777777" w:rsidR="00B45206" w:rsidRPr="00C73CD5" w:rsidRDefault="00B45206" w:rsidP="00213728">
            <w:pPr>
              <w:jc w:val="center"/>
              <w:rPr>
                <w:rFonts w:asciiTheme="minorHAnsi" w:hAnsiTheme="minorHAnsi" w:cstheme="minorHAnsi"/>
                <w:b/>
                <w:sz w:val="22"/>
                <w:szCs w:val="22"/>
              </w:rPr>
            </w:pPr>
            <w:bookmarkStart w:id="0" w:name="_Hlk198114754"/>
            <w:r w:rsidRPr="00C73CD5">
              <w:rPr>
                <w:rFonts w:asciiTheme="minorHAnsi" w:hAnsiTheme="minorHAnsi" w:cstheme="minorHAnsi"/>
                <w:b/>
                <w:sz w:val="22"/>
                <w:szCs w:val="22"/>
              </w:rPr>
              <w:t>Nr.</w:t>
            </w:r>
          </w:p>
        </w:tc>
        <w:tc>
          <w:tcPr>
            <w:tcW w:w="3969" w:type="dxa"/>
          </w:tcPr>
          <w:p w14:paraId="62723FC3" w14:textId="77777777" w:rsidR="00B45206" w:rsidRPr="00C73CD5" w:rsidRDefault="00B45206" w:rsidP="00213728">
            <w:pPr>
              <w:jc w:val="center"/>
              <w:rPr>
                <w:rFonts w:asciiTheme="minorHAnsi" w:hAnsiTheme="minorHAnsi" w:cstheme="minorHAnsi"/>
                <w:b/>
                <w:sz w:val="22"/>
                <w:szCs w:val="22"/>
              </w:rPr>
            </w:pPr>
            <w:r>
              <w:rPr>
                <w:rFonts w:asciiTheme="minorHAnsi" w:hAnsiTheme="minorHAnsi" w:cstheme="minorHAnsi"/>
                <w:b/>
                <w:sz w:val="22"/>
                <w:szCs w:val="22"/>
              </w:rPr>
              <w:t>Klausimas (prašy</w:t>
            </w:r>
            <w:r w:rsidRPr="00C73CD5">
              <w:rPr>
                <w:rFonts w:asciiTheme="minorHAnsi" w:hAnsiTheme="minorHAnsi" w:cstheme="minorHAnsi"/>
                <w:b/>
                <w:sz w:val="22"/>
                <w:szCs w:val="22"/>
              </w:rPr>
              <w:t>mas</w:t>
            </w:r>
            <w:r>
              <w:rPr>
                <w:rFonts w:asciiTheme="minorHAnsi" w:hAnsiTheme="minorHAnsi" w:cstheme="minorHAnsi"/>
                <w:b/>
                <w:sz w:val="22"/>
                <w:szCs w:val="22"/>
              </w:rPr>
              <w:t>)</w:t>
            </w:r>
          </w:p>
        </w:tc>
        <w:tc>
          <w:tcPr>
            <w:tcW w:w="5954" w:type="dxa"/>
          </w:tcPr>
          <w:p w14:paraId="5404FF32" w14:textId="77777777" w:rsidR="00B45206" w:rsidRPr="00C73CD5" w:rsidRDefault="00B45206" w:rsidP="00213728">
            <w:pPr>
              <w:jc w:val="center"/>
              <w:rPr>
                <w:rFonts w:asciiTheme="minorHAnsi" w:hAnsiTheme="minorHAnsi" w:cstheme="minorHAnsi"/>
                <w:b/>
                <w:sz w:val="22"/>
                <w:szCs w:val="22"/>
              </w:rPr>
            </w:pPr>
            <w:r w:rsidRPr="00C73CD5">
              <w:rPr>
                <w:rFonts w:asciiTheme="minorHAnsi" w:hAnsiTheme="minorHAnsi" w:cstheme="minorHAnsi"/>
                <w:b/>
                <w:sz w:val="22"/>
                <w:szCs w:val="22"/>
              </w:rPr>
              <w:t>Atsakymas</w:t>
            </w:r>
          </w:p>
        </w:tc>
      </w:tr>
      <w:tr w:rsidR="00D91363" w:rsidRPr="00491B0E" w14:paraId="4B76AB02" w14:textId="77777777" w:rsidTr="00B45206">
        <w:trPr>
          <w:trHeight w:val="699"/>
        </w:trPr>
        <w:tc>
          <w:tcPr>
            <w:tcW w:w="562" w:type="dxa"/>
          </w:tcPr>
          <w:p w14:paraId="5EDB709B" w14:textId="77777777" w:rsidR="00D91363" w:rsidRPr="00C73CD5" w:rsidRDefault="00D91363" w:rsidP="00D91363">
            <w:pPr>
              <w:jc w:val="both"/>
              <w:rPr>
                <w:rFonts w:asciiTheme="minorHAnsi" w:hAnsiTheme="minorHAnsi" w:cstheme="minorHAnsi"/>
                <w:sz w:val="22"/>
                <w:szCs w:val="22"/>
              </w:rPr>
            </w:pPr>
            <w:r w:rsidRPr="00C73CD5">
              <w:rPr>
                <w:rFonts w:asciiTheme="minorHAnsi" w:hAnsiTheme="minorHAnsi" w:cstheme="minorHAnsi"/>
                <w:sz w:val="22"/>
                <w:szCs w:val="22"/>
              </w:rPr>
              <w:t>1.</w:t>
            </w:r>
          </w:p>
        </w:tc>
        <w:tc>
          <w:tcPr>
            <w:tcW w:w="3969" w:type="dxa"/>
          </w:tcPr>
          <w:p w14:paraId="237BC1C1" w14:textId="5D141C83" w:rsidR="00D91363" w:rsidRPr="00E0486A" w:rsidRDefault="00D91363" w:rsidP="00D91363">
            <w:pPr>
              <w:jc w:val="both"/>
              <w:rPr>
                <w:rFonts w:asciiTheme="minorHAnsi" w:hAnsiTheme="minorHAnsi" w:cstheme="minorHAnsi"/>
                <w:sz w:val="22"/>
                <w:szCs w:val="22"/>
              </w:rPr>
            </w:pPr>
            <w:r w:rsidRPr="00580071">
              <w:rPr>
                <w:rFonts w:asciiTheme="minorHAnsi" w:hAnsiTheme="minorHAnsi" w:cstheme="minorHAnsi"/>
                <w:sz w:val="22"/>
                <w:szCs w:val="22"/>
              </w:rPr>
              <w:t>Prašome paaiškinimo/patikslinimo:</w:t>
            </w:r>
            <w:r w:rsidRPr="00580071">
              <w:rPr>
                <w:rFonts w:asciiTheme="minorHAnsi" w:hAnsiTheme="minorHAnsi" w:cstheme="minorHAnsi"/>
                <w:sz w:val="22"/>
                <w:szCs w:val="22"/>
              </w:rPr>
              <w:br/>
              <w:t>1. Dėl Pirkimo sąlygų 3 priedo „Tiekėjų kvalifikacijos reikalavimai ir reikalaujami kokybės bei aplinkos apsaugos vadybos sistemų standartai“ 2.3.1 ir 2.3.2 punktų.</w:t>
            </w:r>
            <w:r w:rsidRPr="00580071">
              <w:rPr>
                <w:rFonts w:asciiTheme="minorHAnsi" w:hAnsiTheme="minorHAnsi" w:cstheme="minorHAnsi"/>
                <w:sz w:val="22"/>
                <w:szCs w:val="22"/>
              </w:rPr>
              <w:br/>
            </w:r>
            <w:r w:rsidRPr="00580071">
              <w:rPr>
                <w:rFonts w:asciiTheme="minorHAnsi" w:hAnsiTheme="minorHAnsi" w:cstheme="minorHAnsi"/>
                <w:sz w:val="22"/>
                <w:szCs w:val="22"/>
              </w:rPr>
              <w:br/>
              <w:t xml:space="preserve">Prašome patikslinti ar tiekėjas teisingai supranta, kad jo siūlomo projekto vadovo ir statinio statybos vadovo patirtis sėkmingai įvykdytuose projektuose gali apimti bet kurią statinio statybos rūšį, </w:t>
            </w:r>
            <w:proofErr w:type="spellStart"/>
            <w:r w:rsidRPr="00580071">
              <w:rPr>
                <w:rFonts w:asciiTheme="minorHAnsi" w:hAnsiTheme="minorHAnsi" w:cstheme="minorHAnsi"/>
                <w:sz w:val="22"/>
                <w:szCs w:val="22"/>
              </w:rPr>
              <w:t>t.y</w:t>
            </w:r>
            <w:proofErr w:type="spellEnd"/>
            <w:r w:rsidRPr="00580071">
              <w:rPr>
                <w:rFonts w:asciiTheme="minorHAnsi" w:hAnsiTheme="minorHAnsi" w:cstheme="minorHAnsi"/>
                <w:sz w:val="22"/>
                <w:szCs w:val="22"/>
              </w:rPr>
              <w:t>. naujo statinio statybą/statinio rekonstravimą/statinio remontą/statinio kapitalinį remontą/statinio paprastąjį remontą/statinio griovimą?</w:t>
            </w:r>
          </w:p>
        </w:tc>
        <w:tc>
          <w:tcPr>
            <w:tcW w:w="5954" w:type="dxa"/>
          </w:tcPr>
          <w:p w14:paraId="0A572016" w14:textId="6796B54A" w:rsidR="00D91363" w:rsidRPr="009F2F38" w:rsidRDefault="00D91363" w:rsidP="00D91363">
            <w:pPr>
              <w:tabs>
                <w:tab w:val="left" w:pos="179"/>
              </w:tabs>
              <w:jc w:val="both"/>
              <w:rPr>
                <w:rFonts w:asciiTheme="minorHAnsi" w:hAnsiTheme="minorHAnsi" w:cstheme="minorHAnsi"/>
                <w:sz w:val="22"/>
                <w:szCs w:val="22"/>
              </w:rPr>
            </w:pPr>
            <w:r>
              <w:rPr>
                <w:rFonts w:asciiTheme="minorHAnsi" w:hAnsiTheme="minorHAnsi" w:cstheme="minorHAnsi"/>
                <w:sz w:val="22"/>
                <w:szCs w:val="22"/>
              </w:rPr>
              <w:t xml:space="preserve">Informuojame, kad tiekėjas teisingai supranta, </w:t>
            </w:r>
            <w:r w:rsidRPr="00580071">
              <w:rPr>
                <w:rFonts w:asciiTheme="minorHAnsi" w:hAnsiTheme="minorHAnsi" w:cstheme="minorHAnsi"/>
                <w:sz w:val="22"/>
                <w:szCs w:val="22"/>
              </w:rPr>
              <w:t>kad jo siūlomo projekto vadovo ir statinio statybos vadovo patirtis sėkmingai įvykdytuose projektuose gali apimti bet kurią statinio statybos rūšį, t.</w:t>
            </w:r>
            <w:r>
              <w:rPr>
                <w:rFonts w:asciiTheme="minorHAnsi" w:hAnsiTheme="minorHAnsi" w:cstheme="minorHAnsi"/>
                <w:sz w:val="22"/>
                <w:szCs w:val="22"/>
              </w:rPr>
              <w:t xml:space="preserve"> </w:t>
            </w:r>
            <w:r w:rsidRPr="00580071">
              <w:rPr>
                <w:rFonts w:asciiTheme="minorHAnsi" w:hAnsiTheme="minorHAnsi" w:cstheme="minorHAnsi"/>
                <w:sz w:val="22"/>
                <w:szCs w:val="22"/>
              </w:rPr>
              <w:t>y. naujo statinio statybą/statinio rekonstravimą/statinio remontą/statinio kapitalinį remontą/statinio paprastąjį remontą/statinio griovimą</w:t>
            </w:r>
            <w:r>
              <w:rPr>
                <w:rFonts w:asciiTheme="minorHAnsi" w:hAnsiTheme="minorHAnsi" w:cstheme="minorHAnsi"/>
                <w:sz w:val="22"/>
                <w:szCs w:val="22"/>
              </w:rPr>
              <w:t>.</w:t>
            </w:r>
          </w:p>
        </w:tc>
      </w:tr>
      <w:tr w:rsidR="00D91363" w:rsidRPr="00491B0E" w14:paraId="6A4AD25A" w14:textId="77777777" w:rsidTr="00B45206">
        <w:trPr>
          <w:trHeight w:val="699"/>
        </w:trPr>
        <w:tc>
          <w:tcPr>
            <w:tcW w:w="562" w:type="dxa"/>
          </w:tcPr>
          <w:p w14:paraId="0EABE4C5" w14:textId="169E8302" w:rsidR="00D91363" w:rsidRPr="00C73CD5" w:rsidRDefault="00D91363" w:rsidP="00D91363">
            <w:pPr>
              <w:jc w:val="both"/>
              <w:rPr>
                <w:rFonts w:cstheme="minorHAnsi"/>
              </w:rPr>
            </w:pPr>
            <w:r>
              <w:rPr>
                <w:rFonts w:cstheme="minorHAnsi"/>
              </w:rPr>
              <w:t>2.</w:t>
            </w:r>
          </w:p>
        </w:tc>
        <w:tc>
          <w:tcPr>
            <w:tcW w:w="3969" w:type="dxa"/>
          </w:tcPr>
          <w:p w14:paraId="73741787" w14:textId="1D2024C2" w:rsidR="00D91363" w:rsidRPr="00580071" w:rsidRDefault="00D91363" w:rsidP="00D91363">
            <w:pPr>
              <w:jc w:val="both"/>
              <w:rPr>
                <w:rFonts w:cstheme="minorHAnsi"/>
              </w:rPr>
            </w:pPr>
            <w:r w:rsidRPr="005479D7">
              <w:rPr>
                <w:rFonts w:asciiTheme="minorHAnsi" w:hAnsiTheme="minorHAnsi" w:cstheme="minorHAnsi"/>
                <w:sz w:val="22"/>
                <w:szCs w:val="22"/>
              </w:rPr>
              <w:t>Prašome patikslinti konkurso sąlygas Tiekėjų kvalifikacijos reikalavimai 1. punktas.</w:t>
            </w:r>
            <w:r w:rsidRPr="005479D7">
              <w:rPr>
                <w:rFonts w:asciiTheme="minorHAnsi" w:hAnsiTheme="minorHAnsi" w:cstheme="minorHAnsi"/>
                <w:sz w:val="22"/>
                <w:szCs w:val="22"/>
              </w:rPr>
              <w:br/>
              <w:t>Vadovaujantis Lietuvos Respublikos statybos įstatymo 18 straipsnio 1 dalimi, rangovai, norintys vykdyti ypatingųjų statinių statybos darbus, privalo turėti kvalifikacijos atestatą, tačiau rangovams, dirbantiems tik su neypatingais statiniais, tokio atestato turėti nereikia. Tai reiškia, kad pirkimo sąlygose nustatytas reikalavimas pateikti tokį atestatą neatitinka šiuo metu galiojančio teisinio reglamentavimo. Pažymėtina, jog neypatingo statinio statybos rangovai nėra atestuojami pagal galiojančius Lietuvos teisės aktus. Dėl to atitinkamas kvalifikacijos atestatas nėra ir negali būti išduodamas jokiai įmonei, dirbančiai su neypatingais statiniais.</w:t>
            </w:r>
            <w:r w:rsidRPr="005479D7">
              <w:rPr>
                <w:rFonts w:asciiTheme="minorHAnsi" w:hAnsiTheme="minorHAnsi" w:cstheme="minorHAnsi"/>
                <w:sz w:val="22"/>
                <w:szCs w:val="22"/>
              </w:rPr>
              <w:br/>
            </w:r>
            <w:r w:rsidRPr="005479D7">
              <w:rPr>
                <w:rFonts w:asciiTheme="minorHAnsi" w:hAnsiTheme="minorHAnsi" w:cstheme="minorHAnsi"/>
                <w:sz w:val="22"/>
                <w:szCs w:val="22"/>
              </w:rPr>
              <w:br/>
              <w:t xml:space="preserve">Prašome konkurso sąlygų reikalavimą išdėstyti sekančiai Pateikiama Tiekėjo (juridinio asmens) įstatai arba Registrų centro išplėstinis išrašas arba atitinkamos užsienio šalies institucijos (profesinių ar veiklos tvarkytojų, valstybės įgaliotų institucijų pažymos, kaip yra nustatyta toje valstybėje, kurioje tiekėjas </w:t>
            </w:r>
            <w:r w:rsidRPr="005479D7">
              <w:rPr>
                <w:rFonts w:asciiTheme="minorHAnsi" w:hAnsiTheme="minorHAnsi" w:cstheme="minorHAnsi"/>
                <w:sz w:val="22"/>
                <w:szCs w:val="22"/>
              </w:rPr>
              <w:lastRenderedPageBreak/>
              <w:t>registruotas) išduotas dokumentas ar priesaikos deklaracija, liudijanti tiekėjo teisę verstis atitinkama veikla.</w:t>
            </w:r>
          </w:p>
        </w:tc>
        <w:tc>
          <w:tcPr>
            <w:tcW w:w="5954" w:type="dxa"/>
          </w:tcPr>
          <w:p w14:paraId="752EE14B" w14:textId="77777777" w:rsidR="00D91363" w:rsidRDefault="00D91363" w:rsidP="00D91363">
            <w:pPr>
              <w:keepNext/>
              <w:keepLines/>
              <w:spacing w:before="120"/>
              <w:jc w:val="both"/>
              <w:outlineLvl w:val="1"/>
              <w:rPr>
                <w:rFonts w:asciiTheme="minorHAnsi" w:eastAsia="Calibri" w:hAnsiTheme="minorHAnsi" w:cstheme="minorHAnsi"/>
                <w:bCs/>
                <w:sz w:val="21"/>
                <w:szCs w:val="21"/>
              </w:rPr>
            </w:pPr>
            <w:r>
              <w:rPr>
                <w:rFonts w:asciiTheme="minorHAnsi" w:hAnsiTheme="minorHAnsi" w:cstheme="minorHAnsi"/>
                <w:sz w:val="22"/>
                <w:szCs w:val="22"/>
              </w:rPr>
              <w:lastRenderedPageBreak/>
              <w:t xml:space="preserve">Informuojame, kad Perkantysis subjektas atsižvelgia į teikėjo prašymą ir patikslina </w:t>
            </w:r>
            <w:bookmarkStart w:id="1" w:name="_Ref38291223"/>
            <w:bookmarkStart w:id="2" w:name="_Ref38291334"/>
            <w:bookmarkStart w:id="3" w:name="_Ref38533412"/>
            <w:bookmarkStart w:id="4" w:name="_Toc115102580"/>
            <w:r w:rsidRPr="005479D7">
              <w:rPr>
                <w:rFonts w:asciiTheme="minorHAnsi" w:eastAsia="Calibri" w:hAnsiTheme="minorHAnsi" w:cstheme="minorHAnsi"/>
                <w:bCs/>
                <w:sz w:val="21"/>
                <w:szCs w:val="21"/>
              </w:rPr>
              <w:t>Pirkimo sąlygų 3 priedas „Tiekėjų kvalifikacijos reikalavimai ir reikalaujami kokybės bei aplinkos apsaugos vadybos sistemų standartai“</w:t>
            </w:r>
            <w:bookmarkEnd w:id="1"/>
            <w:bookmarkEnd w:id="2"/>
            <w:bookmarkEnd w:id="3"/>
            <w:bookmarkEnd w:id="4"/>
            <w:r>
              <w:rPr>
                <w:rFonts w:asciiTheme="minorHAnsi" w:eastAsia="Calibri" w:hAnsiTheme="minorHAnsi" w:cstheme="minorHAnsi"/>
                <w:bCs/>
                <w:sz w:val="21"/>
                <w:szCs w:val="21"/>
              </w:rPr>
              <w:t xml:space="preserve"> 1 lentelės 1 punkto:</w:t>
            </w:r>
          </w:p>
          <w:p w14:paraId="2285EAA4" w14:textId="77777777" w:rsidR="00D91363" w:rsidRDefault="00D91363" w:rsidP="00D91363">
            <w:pPr>
              <w:keepNext/>
              <w:keepLines/>
              <w:spacing w:before="120"/>
              <w:jc w:val="both"/>
              <w:outlineLvl w:val="1"/>
              <w:rPr>
                <w:rFonts w:asciiTheme="minorHAnsi" w:eastAsia="Calibri" w:hAnsiTheme="minorHAnsi" w:cstheme="minorHAnsi"/>
                <w:bCs/>
                <w:sz w:val="21"/>
                <w:szCs w:val="21"/>
              </w:rPr>
            </w:pPr>
            <w:r>
              <w:rPr>
                <w:rFonts w:asciiTheme="minorHAnsi" w:eastAsia="Calibri" w:hAnsiTheme="minorHAnsi" w:cstheme="minorHAnsi"/>
                <w:bCs/>
                <w:sz w:val="21"/>
                <w:szCs w:val="21"/>
              </w:rPr>
              <w:t>* stulpelio „</w:t>
            </w:r>
            <w:r w:rsidRPr="00162A33">
              <w:rPr>
                <w:rFonts w:asciiTheme="minorHAnsi" w:eastAsiaTheme="minorHAnsi" w:hAnsiTheme="minorHAnsi" w:cstheme="minorHAnsi"/>
                <w:bCs/>
                <w:sz w:val="22"/>
                <w:szCs w:val="22"/>
              </w:rPr>
              <w:t>Kvalifikacijos reikalavimas</w:t>
            </w:r>
            <w:r>
              <w:rPr>
                <w:rFonts w:asciiTheme="minorHAnsi" w:eastAsia="Calibri" w:hAnsiTheme="minorHAnsi" w:cstheme="minorHAnsi"/>
                <w:bCs/>
                <w:sz w:val="21"/>
                <w:szCs w:val="21"/>
              </w:rPr>
              <w:t>“ reikalavimą, išdėstydamas jį taip:</w:t>
            </w:r>
          </w:p>
          <w:p w14:paraId="06875ABE" w14:textId="77777777" w:rsidR="00D91363" w:rsidRDefault="00D91363" w:rsidP="00D91363">
            <w:pPr>
              <w:keepNext/>
              <w:keepLines/>
              <w:spacing w:before="120"/>
              <w:jc w:val="both"/>
              <w:outlineLvl w:val="1"/>
              <w:rPr>
                <w:rFonts w:asciiTheme="minorHAnsi" w:eastAsia="Calibri" w:hAnsiTheme="minorHAnsi" w:cstheme="minorHAnsi"/>
                <w:bCs/>
                <w:sz w:val="21"/>
                <w:szCs w:val="21"/>
              </w:rPr>
            </w:pPr>
            <w:r>
              <w:rPr>
                <w:rFonts w:asciiTheme="minorHAnsi" w:eastAsia="Calibri" w:hAnsiTheme="minorHAnsi" w:cstheme="minorHAnsi"/>
                <w:bCs/>
                <w:sz w:val="21"/>
                <w:szCs w:val="21"/>
              </w:rPr>
              <w:t>„</w:t>
            </w:r>
            <w:r w:rsidRPr="002B4013">
              <w:rPr>
                <w:rFonts w:asciiTheme="minorHAnsi" w:hAnsiTheme="minorHAnsi" w:cstheme="minorHAnsi"/>
                <w:i/>
                <w:iCs/>
                <w:color w:val="FF0000"/>
                <w:sz w:val="21"/>
                <w:szCs w:val="21"/>
              </w:rPr>
              <w:t>Tiekėjas, tiekėjų grupės partneriai kartu (kiekvienas partneris toje srityje, kurioje vykdys veiklą), subtiekėjai ar kiti ūkio subjektai, kurių pajėgumais remiasi tiekėjas (kiekvienas toje srityje, kurioje vykdys veiklą), turi teisę verstis statybos veikla</w:t>
            </w:r>
            <w:r w:rsidRPr="002B4013">
              <w:rPr>
                <w:rFonts w:asciiTheme="minorHAnsi" w:hAnsiTheme="minorHAnsi" w:cstheme="minorHAnsi"/>
                <w:i/>
                <w:color w:val="FF0000"/>
                <w:sz w:val="21"/>
                <w:szCs w:val="21"/>
              </w:rPr>
              <w:t>.</w:t>
            </w:r>
            <w:r>
              <w:rPr>
                <w:rFonts w:asciiTheme="minorHAnsi" w:eastAsia="Calibri" w:hAnsiTheme="minorHAnsi" w:cstheme="minorHAnsi"/>
                <w:bCs/>
                <w:sz w:val="21"/>
                <w:szCs w:val="21"/>
              </w:rPr>
              <w:t>“</w:t>
            </w:r>
          </w:p>
          <w:p w14:paraId="11B0D13D" w14:textId="77777777" w:rsidR="00D91363" w:rsidRDefault="00D91363" w:rsidP="00D91363">
            <w:pPr>
              <w:keepNext/>
              <w:keepLines/>
              <w:spacing w:before="120"/>
              <w:jc w:val="both"/>
              <w:outlineLvl w:val="1"/>
              <w:rPr>
                <w:rFonts w:asciiTheme="minorHAnsi" w:eastAsia="Calibri" w:hAnsiTheme="minorHAnsi" w:cstheme="minorHAnsi"/>
                <w:bCs/>
                <w:sz w:val="21"/>
                <w:szCs w:val="21"/>
              </w:rPr>
            </w:pPr>
          </w:p>
          <w:p w14:paraId="4757DD10" w14:textId="77777777" w:rsidR="00D91363" w:rsidRDefault="00D91363" w:rsidP="00D91363">
            <w:pPr>
              <w:keepNext/>
              <w:keepLines/>
              <w:spacing w:before="120"/>
              <w:jc w:val="both"/>
              <w:outlineLvl w:val="1"/>
              <w:rPr>
                <w:rFonts w:asciiTheme="minorHAnsi" w:eastAsia="Calibri" w:hAnsiTheme="minorHAnsi" w:cstheme="minorHAnsi"/>
                <w:bCs/>
                <w:sz w:val="21"/>
                <w:szCs w:val="21"/>
              </w:rPr>
            </w:pPr>
            <w:r>
              <w:rPr>
                <w:rFonts w:asciiTheme="minorHAnsi" w:eastAsia="Calibri" w:hAnsiTheme="minorHAnsi" w:cstheme="minorHAnsi"/>
                <w:bCs/>
                <w:sz w:val="21"/>
                <w:szCs w:val="21"/>
              </w:rPr>
              <w:t>* stulpelio „</w:t>
            </w:r>
            <w:r w:rsidRPr="005479D7">
              <w:rPr>
                <w:rFonts w:asciiTheme="minorHAnsi" w:eastAsiaTheme="minorHAnsi" w:hAnsiTheme="minorHAnsi" w:cstheme="minorHAnsi"/>
                <w:bCs/>
                <w:sz w:val="22"/>
                <w:szCs w:val="22"/>
              </w:rPr>
              <w:t>Atitiktį reikalavimui įrodantys dokumentai</w:t>
            </w:r>
            <w:r>
              <w:rPr>
                <w:rFonts w:asciiTheme="minorHAnsi" w:eastAsia="Calibri" w:hAnsiTheme="minorHAnsi" w:cstheme="minorHAnsi"/>
                <w:bCs/>
                <w:sz w:val="21"/>
                <w:szCs w:val="21"/>
              </w:rPr>
              <w:t>“ reikalavimą, išdėstydamas jį taip:</w:t>
            </w:r>
          </w:p>
          <w:p w14:paraId="10C888BB" w14:textId="77777777" w:rsidR="00D91363" w:rsidRDefault="00D91363" w:rsidP="00D91363">
            <w:pPr>
              <w:keepNext/>
              <w:keepLines/>
              <w:spacing w:before="120"/>
              <w:jc w:val="both"/>
              <w:outlineLvl w:val="1"/>
              <w:rPr>
                <w:rFonts w:asciiTheme="minorHAnsi" w:eastAsia="Calibri" w:hAnsiTheme="minorHAnsi" w:cstheme="minorHAnsi"/>
                <w:bCs/>
                <w:sz w:val="21"/>
                <w:szCs w:val="21"/>
              </w:rPr>
            </w:pPr>
          </w:p>
          <w:p w14:paraId="78322035" w14:textId="77777777" w:rsidR="00D91363" w:rsidRPr="004B47BC" w:rsidRDefault="00D91363" w:rsidP="00D91363">
            <w:pPr>
              <w:jc w:val="both"/>
              <w:rPr>
                <w:rFonts w:asciiTheme="minorHAnsi" w:hAnsiTheme="minorHAnsi" w:cstheme="minorHAnsi"/>
                <w:sz w:val="21"/>
                <w:szCs w:val="21"/>
                <w:lang w:eastAsia="en-GB"/>
              </w:rPr>
            </w:pPr>
            <w:r>
              <w:rPr>
                <w:rFonts w:asciiTheme="minorHAnsi" w:eastAsia="Calibri" w:hAnsiTheme="minorHAnsi" w:cstheme="minorHAnsi"/>
                <w:bCs/>
                <w:sz w:val="21"/>
                <w:szCs w:val="21"/>
              </w:rPr>
              <w:t>„</w:t>
            </w:r>
            <w:bookmarkStart w:id="5" w:name="_Hlk199768986"/>
            <w:r w:rsidRPr="002B4013">
              <w:rPr>
                <w:rFonts w:asciiTheme="minorHAnsi" w:hAnsiTheme="minorHAnsi" w:cstheme="minorHAnsi"/>
                <w:i/>
                <w:iCs/>
                <w:color w:val="FF0000"/>
                <w:sz w:val="21"/>
                <w:szCs w:val="21"/>
                <w:lang w:eastAsia="en-GB"/>
              </w:rPr>
              <w:t xml:space="preserve">Lietuvos Respublikoje registruoto tiekėjo </w:t>
            </w:r>
            <w:r w:rsidRPr="002B4013">
              <w:rPr>
                <w:rFonts w:asciiTheme="minorHAnsi" w:hAnsiTheme="minorHAnsi" w:cstheme="minorHAnsi"/>
                <w:b/>
                <w:bCs/>
                <w:i/>
                <w:iCs/>
                <w:color w:val="FF0000"/>
                <w:sz w:val="21"/>
                <w:szCs w:val="21"/>
                <w:lang w:eastAsia="en-GB"/>
              </w:rPr>
              <w:t>(juridinio asmens)</w:t>
            </w:r>
            <w:r w:rsidRPr="002B4013">
              <w:rPr>
                <w:rFonts w:asciiTheme="minorHAnsi" w:hAnsiTheme="minorHAnsi" w:cstheme="minorHAnsi"/>
                <w:i/>
                <w:iCs/>
                <w:color w:val="FF0000"/>
                <w:sz w:val="21"/>
                <w:szCs w:val="21"/>
                <w:lang w:eastAsia="en-GB"/>
              </w:rPr>
              <w:t xml:space="preserve"> Lietuvos Respublikos juridinių asmenų registro išplėstinio išrašo kopija ar įstatų (aktualios įstatų redakcijos) atitinkamos dalies kopija;  tiekėjo </w:t>
            </w:r>
            <w:r w:rsidRPr="002B4013">
              <w:rPr>
                <w:rFonts w:asciiTheme="minorHAnsi" w:hAnsiTheme="minorHAnsi" w:cstheme="minorHAnsi"/>
                <w:b/>
                <w:bCs/>
                <w:i/>
                <w:iCs/>
                <w:color w:val="FF0000"/>
                <w:sz w:val="21"/>
                <w:szCs w:val="21"/>
                <w:lang w:eastAsia="en-GB"/>
              </w:rPr>
              <w:t>(fizinio asmens)</w:t>
            </w:r>
            <w:r w:rsidRPr="002B4013">
              <w:rPr>
                <w:rFonts w:asciiTheme="minorHAnsi" w:hAnsiTheme="minorHAnsi" w:cstheme="minorHAnsi"/>
                <w:i/>
                <w:iCs/>
                <w:color w:val="FF0000"/>
                <w:sz w:val="21"/>
                <w:szCs w:val="21"/>
                <w:lang w:eastAsia="en-GB"/>
              </w:rPr>
              <w:t xml:space="preserve"> teisę verstis statybos veikla patvirtinančių dokumentų (pavyzdžiui, verslo liudijimo) ar kitų dokumentų, kuriuose būtų nurodyta tiekėjo vykdoma veikla, kopijos;  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w:t>
            </w:r>
            <w:bookmarkEnd w:id="5"/>
            <w:r w:rsidRPr="002B4013">
              <w:rPr>
                <w:rFonts w:asciiTheme="minorHAnsi" w:hAnsiTheme="minorHAnsi" w:cstheme="minorHAnsi"/>
                <w:i/>
                <w:iCs/>
                <w:color w:val="FF0000"/>
                <w:sz w:val="21"/>
                <w:szCs w:val="21"/>
                <w:lang w:eastAsia="en-GB"/>
              </w:rPr>
              <w:t xml:space="preserve">. </w:t>
            </w:r>
            <w:r w:rsidRPr="002B4013">
              <w:rPr>
                <w:rFonts w:asciiTheme="minorHAnsi" w:hAnsiTheme="minorHAnsi" w:cstheme="minorHAnsi"/>
                <w:i/>
                <w:iCs/>
                <w:color w:val="FF0000"/>
                <w:sz w:val="21"/>
                <w:szCs w:val="21"/>
              </w:rPr>
              <w:t xml:space="preserve">Tokiu atveju, tiekėjai turi pateikti kilmės šalyje išduoto dokumento kopiją ir prašymo išduoti teisės pripažinimo </w:t>
            </w:r>
            <w:r w:rsidRPr="002B4013">
              <w:rPr>
                <w:rFonts w:asciiTheme="minorHAnsi" w:hAnsiTheme="minorHAnsi" w:cstheme="minorHAnsi"/>
                <w:i/>
                <w:iCs/>
                <w:color w:val="FF0000"/>
                <w:sz w:val="21"/>
                <w:szCs w:val="21"/>
              </w:rPr>
              <w:lastRenderedPageBreak/>
              <w:t>dokumentą kopiją, o iki pasirašant sutartį turės pateikti ir patį teisės pripažinimo dokumentą.</w:t>
            </w:r>
            <w:r>
              <w:rPr>
                <w:rFonts w:asciiTheme="minorHAnsi" w:hAnsiTheme="minorHAnsi" w:cstheme="minorHAnsi"/>
                <w:sz w:val="21"/>
                <w:szCs w:val="21"/>
                <w:lang w:eastAsia="en-GB"/>
              </w:rPr>
              <w:t>“.</w:t>
            </w:r>
          </w:p>
          <w:p w14:paraId="360A8CE3" w14:textId="77777777" w:rsidR="00D91363" w:rsidRDefault="00D91363" w:rsidP="00D91363">
            <w:pPr>
              <w:keepNext/>
              <w:keepLines/>
              <w:spacing w:before="120"/>
              <w:jc w:val="both"/>
              <w:outlineLvl w:val="1"/>
              <w:rPr>
                <w:rFonts w:asciiTheme="minorHAnsi" w:eastAsia="Calibri" w:hAnsiTheme="minorHAnsi" w:cstheme="minorHAnsi"/>
                <w:bCs/>
                <w:sz w:val="21"/>
                <w:szCs w:val="21"/>
              </w:rPr>
            </w:pPr>
          </w:p>
          <w:p w14:paraId="4DCBAF37" w14:textId="77777777" w:rsidR="00D91363" w:rsidRPr="00B00094" w:rsidRDefault="00D91363" w:rsidP="00D91363">
            <w:pPr>
              <w:keepNext/>
              <w:keepLines/>
              <w:spacing w:before="120"/>
              <w:jc w:val="both"/>
              <w:outlineLvl w:val="1"/>
              <w:rPr>
                <w:rFonts w:asciiTheme="minorHAnsi" w:eastAsia="Calibri" w:hAnsiTheme="minorHAnsi" w:cstheme="minorHAnsi"/>
                <w:b/>
                <w:i/>
                <w:iCs/>
                <w:sz w:val="21"/>
                <w:szCs w:val="21"/>
              </w:rPr>
            </w:pPr>
            <w:r w:rsidRPr="00B00094">
              <w:rPr>
                <w:rFonts w:asciiTheme="minorHAnsi" w:eastAsia="Calibri" w:hAnsiTheme="minorHAnsi" w:cstheme="minorHAnsi"/>
                <w:b/>
                <w:i/>
                <w:iCs/>
                <w:sz w:val="21"/>
                <w:szCs w:val="21"/>
              </w:rPr>
              <w:t>Perkantysis subjektas, atsižvelgdamas į tai, kad buvo patikslintos Pirkimo sąlygos</w:t>
            </w:r>
            <w:r>
              <w:rPr>
                <w:rFonts w:asciiTheme="minorHAnsi" w:eastAsia="Calibri" w:hAnsiTheme="minorHAnsi" w:cstheme="minorHAnsi"/>
                <w:b/>
                <w:i/>
                <w:iCs/>
                <w:sz w:val="21"/>
                <w:szCs w:val="21"/>
              </w:rPr>
              <w:t>,</w:t>
            </w:r>
            <w:r w:rsidRPr="00B00094">
              <w:rPr>
                <w:rFonts w:asciiTheme="minorHAnsi" w:eastAsia="Calibri" w:hAnsiTheme="minorHAnsi" w:cstheme="minorHAnsi"/>
                <w:b/>
                <w:i/>
                <w:iCs/>
                <w:sz w:val="21"/>
                <w:szCs w:val="21"/>
              </w:rPr>
              <w:t xml:space="preserve"> nukelia pasiūlymų pateikimo terminą iš 2025 m. birželio 6 d. 9:00 val. į 2025 m. birželio 1</w:t>
            </w:r>
            <w:r>
              <w:rPr>
                <w:rFonts w:asciiTheme="minorHAnsi" w:eastAsia="Calibri" w:hAnsiTheme="minorHAnsi" w:cstheme="minorHAnsi"/>
                <w:b/>
                <w:i/>
                <w:iCs/>
                <w:sz w:val="21"/>
                <w:szCs w:val="21"/>
              </w:rPr>
              <w:t>8</w:t>
            </w:r>
            <w:r w:rsidRPr="00B00094">
              <w:rPr>
                <w:rFonts w:asciiTheme="minorHAnsi" w:eastAsia="Calibri" w:hAnsiTheme="minorHAnsi" w:cstheme="minorHAnsi"/>
                <w:b/>
                <w:i/>
                <w:iCs/>
                <w:sz w:val="21"/>
                <w:szCs w:val="21"/>
              </w:rPr>
              <w:t xml:space="preserve"> d. 9:00 val.</w:t>
            </w:r>
          </w:p>
          <w:p w14:paraId="47B79E90" w14:textId="77777777" w:rsidR="00D91363" w:rsidRDefault="00D91363" w:rsidP="00D91363">
            <w:pPr>
              <w:tabs>
                <w:tab w:val="left" w:pos="179"/>
              </w:tabs>
              <w:jc w:val="both"/>
              <w:rPr>
                <w:rFonts w:cstheme="minorHAnsi"/>
              </w:rPr>
            </w:pPr>
          </w:p>
        </w:tc>
      </w:tr>
      <w:bookmarkEnd w:id="0"/>
    </w:tbl>
    <w:p w14:paraId="552AA589" w14:textId="77777777" w:rsidR="00B45206" w:rsidRDefault="00B45206" w:rsidP="00F17CE8">
      <w:pPr>
        <w:spacing w:after="0" w:line="240" w:lineRule="auto"/>
        <w:ind w:firstLine="567"/>
        <w:jc w:val="both"/>
        <w:rPr>
          <w:rFonts w:cstheme="minorHAnsi"/>
          <w:lang w:val="en-US"/>
        </w:rPr>
      </w:pPr>
    </w:p>
    <w:p w14:paraId="7C8D05AF" w14:textId="77777777" w:rsidR="0035317B" w:rsidRDefault="0035317B" w:rsidP="00F17CE8">
      <w:pPr>
        <w:spacing w:after="0" w:line="240" w:lineRule="auto"/>
        <w:ind w:firstLine="567"/>
        <w:jc w:val="both"/>
        <w:rPr>
          <w:rFonts w:cstheme="minorHAnsi"/>
          <w:lang w:val="en-US"/>
        </w:rPr>
      </w:pPr>
    </w:p>
    <w:p w14:paraId="6E193CBA" w14:textId="77777777" w:rsidR="0035317B" w:rsidRDefault="0035317B" w:rsidP="00F17CE8">
      <w:pPr>
        <w:spacing w:after="0" w:line="240" w:lineRule="auto"/>
        <w:ind w:firstLine="567"/>
        <w:jc w:val="both"/>
        <w:rPr>
          <w:rFonts w:cstheme="minorHAnsi"/>
          <w:lang w:val="en-US"/>
        </w:rPr>
      </w:pPr>
    </w:p>
    <w:p w14:paraId="252E8246" w14:textId="5670DBB2" w:rsidR="00B2519E" w:rsidRDefault="009F6ACB" w:rsidP="009F6ACB">
      <w:pPr>
        <w:spacing w:after="0" w:line="240" w:lineRule="auto"/>
        <w:jc w:val="both"/>
        <w:rPr>
          <w:rFonts w:cstheme="minorHAnsi"/>
          <w:lang w:val="en-US"/>
        </w:rPr>
      </w:pPr>
      <w:r>
        <w:rPr>
          <w:rFonts w:eastAsia="Calibri" w:cstheme="minorHAnsi"/>
          <w:bCs/>
          <w:sz w:val="21"/>
          <w:szCs w:val="21"/>
          <w:lang w:eastAsia="lt-LT"/>
        </w:rPr>
        <w:t xml:space="preserve">PRIDEDAMA: </w:t>
      </w:r>
      <w:r w:rsidRPr="005479D7">
        <w:rPr>
          <w:rFonts w:eastAsia="Calibri" w:cstheme="minorHAnsi"/>
          <w:bCs/>
          <w:sz w:val="21"/>
          <w:szCs w:val="21"/>
          <w:lang w:eastAsia="lt-LT"/>
        </w:rPr>
        <w:t>Pirkimo sąlygų 3 priedas „Tiekėjų kvalifikacijos reikalavimai ir reikalaujami kokybės bei aplinkos apsaugos vadybos sistemų standartai“</w:t>
      </w:r>
      <w:r>
        <w:rPr>
          <w:rFonts w:eastAsia="Calibri" w:cstheme="minorHAnsi"/>
          <w:bCs/>
          <w:sz w:val="21"/>
          <w:szCs w:val="21"/>
          <w:lang w:eastAsia="lt-LT"/>
        </w:rPr>
        <w:t>, aktuali redakcija nuo 2025-06-02</w:t>
      </w:r>
    </w:p>
    <w:p w14:paraId="695F7645" w14:textId="77777777" w:rsidR="00B2519E" w:rsidRPr="009C60F5" w:rsidRDefault="00B2519E" w:rsidP="00F17CE8">
      <w:pPr>
        <w:spacing w:after="0" w:line="240" w:lineRule="auto"/>
        <w:ind w:firstLine="567"/>
        <w:jc w:val="both"/>
        <w:rPr>
          <w:rFonts w:cstheme="minorHAnsi"/>
        </w:rPr>
      </w:pPr>
    </w:p>
    <w:p w14:paraId="48B4A522" w14:textId="77777777" w:rsidR="006D70FF" w:rsidRDefault="006D70FF" w:rsidP="009C60F5">
      <w:pPr>
        <w:pStyle w:val="xmsonormal"/>
        <w:shd w:val="clear" w:color="auto" w:fill="FFFFFF"/>
        <w:spacing w:before="0" w:beforeAutospacing="0" w:after="0" w:afterAutospacing="0"/>
        <w:rPr>
          <w:rFonts w:ascii="Calibri" w:hAnsi="Calibri" w:cs="Calibri"/>
          <w:sz w:val="23"/>
          <w:szCs w:val="23"/>
          <w:shd w:val="clear" w:color="auto" w:fill="FFFFFF"/>
        </w:rPr>
      </w:pPr>
    </w:p>
    <w:p w14:paraId="552FD361" w14:textId="77777777" w:rsidR="006D70FF" w:rsidRDefault="006D70FF" w:rsidP="009C60F5">
      <w:pPr>
        <w:pStyle w:val="xmsonormal"/>
        <w:shd w:val="clear" w:color="auto" w:fill="FFFFFF"/>
        <w:spacing w:before="0" w:beforeAutospacing="0" w:after="0" w:afterAutospacing="0"/>
        <w:rPr>
          <w:rFonts w:ascii="Calibri" w:hAnsi="Calibri" w:cs="Calibri"/>
          <w:sz w:val="23"/>
          <w:szCs w:val="23"/>
          <w:shd w:val="clear" w:color="auto" w:fill="FFFFFF"/>
        </w:rPr>
      </w:pPr>
    </w:p>
    <w:p w14:paraId="25AED46B" w14:textId="734DA06D" w:rsidR="001D046B" w:rsidRDefault="00D91363" w:rsidP="009C60F5">
      <w:pPr>
        <w:pStyle w:val="xmsonormal"/>
        <w:shd w:val="clear" w:color="auto" w:fill="FFFFFF"/>
        <w:spacing w:before="0" w:beforeAutospacing="0" w:after="0" w:afterAutospacing="0"/>
        <w:rPr>
          <w:rFonts w:ascii="Calibri" w:hAnsi="Calibri" w:cs="Calibri"/>
          <w:sz w:val="23"/>
          <w:szCs w:val="23"/>
          <w:shd w:val="clear" w:color="auto" w:fill="FFFFFF"/>
        </w:rPr>
      </w:pPr>
      <w:r>
        <w:rPr>
          <w:rFonts w:ascii="Calibri" w:hAnsi="Calibri" w:cs="Calibri"/>
          <w:sz w:val="23"/>
          <w:szCs w:val="23"/>
          <w:shd w:val="clear" w:color="auto" w:fill="FFFFFF"/>
        </w:rPr>
        <w:t>Viešųjų pirkimų komisija</w:t>
      </w:r>
    </w:p>
    <w:sectPr w:rsidR="001D046B" w:rsidSect="006D70FF">
      <w:pgSz w:w="11906" w:h="16838"/>
      <w:pgMar w:top="720" w:right="562" w:bottom="720"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0992607"/>
    <w:multiLevelType w:val="hybridMultilevel"/>
    <w:tmpl w:val="D21AC61C"/>
    <w:lvl w:ilvl="0" w:tplc="54327B3A">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2" w15:restartNumberingAfterBreak="0">
    <w:nsid w:val="35BA5DA0"/>
    <w:multiLevelType w:val="hybridMultilevel"/>
    <w:tmpl w:val="5D5AB986"/>
    <w:lvl w:ilvl="0" w:tplc="3FDE7EA0">
      <w:start w:val="1"/>
      <w:numFmt w:val="decimal"/>
      <w:lvlText w:val="%1."/>
      <w:lvlJc w:val="left"/>
      <w:pPr>
        <w:ind w:left="1069" w:hanging="360"/>
      </w:pPr>
      <w:rPr>
        <w:rFonts w:asciiTheme="minorHAnsi" w:eastAsia="Calibri" w:hAnsiTheme="minorHAnsi" w:cstheme="minorHAns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8604147"/>
    <w:multiLevelType w:val="hybridMultilevel"/>
    <w:tmpl w:val="985EC2A4"/>
    <w:lvl w:ilvl="0" w:tplc="41246B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09861B4"/>
    <w:multiLevelType w:val="hybridMultilevel"/>
    <w:tmpl w:val="47585D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D70301"/>
    <w:multiLevelType w:val="hybridMultilevel"/>
    <w:tmpl w:val="482C2EF4"/>
    <w:lvl w:ilvl="0" w:tplc="174C0B28">
      <w:start w:val="202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67192374">
    <w:abstractNumId w:val="5"/>
  </w:num>
  <w:num w:numId="2" w16cid:durableId="1359618340">
    <w:abstractNumId w:val="4"/>
  </w:num>
  <w:num w:numId="3" w16cid:durableId="241180619">
    <w:abstractNumId w:val="0"/>
  </w:num>
  <w:num w:numId="4" w16cid:durableId="1298753579">
    <w:abstractNumId w:val="1"/>
  </w:num>
  <w:num w:numId="5" w16cid:durableId="1394425617">
    <w:abstractNumId w:val="6"/>
  </w:num>
  <w:num w:numId="6" w16cid:durableId="1300108423">
    <w:abstractNumId w:val="3"/>
  </w:num>
  <w:num w:numId="7" w16cid:durableId="469058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F5"/>
    <w:rsid w:val="000464D4"/>
    <w:rsid w:val="000E0609"/>
    <w:rsid w:val="00156C75"/>
    <w:rsid w:val="00161882"/>
    <w:rsid w:val="00167639"/>
    <w:rsid w:val="001D046B"/>
    <w:rsid w:val="002142B1"/>
    <w:rsid w:val="002502EE"/>
    <w:rsid w:val="00305B33"/>
    <w:rsid w:val="00321F31"/>
    <w:rsid w:val="003462CA"/>
    <w:rsid w:val="0035317B"/>
    <w:rsid w:val="004E1563"/>
    <w:rsid w:val="0060634E"/>
    <w:rsid w:val="006249B3"/>
    <w:rsid w:val="006B1245"/>
    <w:rsid w:val="006B36AA"/>
    <w:rsid w:val="006D70FF"/>
    <w:rsid w:val="00760DDC"/>
    <w:rsid w:val="007B23F2"/>
    <w:rsid w:val="007E3692"/>
    <w:rsid w:val="007E41D1"/>
    <w:rsid w:val="007F679D"/>
    <w:rsid w:val="00814F0D"/>
    <w:rsid w:val="00860430"/>
    <w:rsid w:val="00901A49"/>
    <w:rsid w:val="00903218"/>
    <w:rsid w:val="0091438A"/>
    <w:rsid w:val="00935A04"/>
    <w:rsid w:val="00940FE5"/>
    <w:rsid w:val="009C60F5"/>
    <w:rsid w:val="009E40C7"/>
    <w:rsid w:val="009F6ACB"/>
    <w:rsid w:val="00A53F6D"/>
    <w:rsid w:val="00A56E3C"/>
    <w:rsid w:val="00B2519E"/>
    <w:rsid w:val="00B45206"/>
    <w:rsid w:val="00BC517B"/>
    <w:rsid w:val="00D10959"/>
    <w:rsid w:val="00D91363"/>
    <w:rsid w:val="00DD3BB7"/>
    <w:rsid w:val="00DD4225"/>
    <w:rsid w:val="00E14269"/>
    <w:rsid w:val="00E210CE"/>
    <w:rsid w:val="00E62769"/>
    <w:rsid w:val="00EC34DD"/>
    <w:rsid w:val="00F07588"/>
    <w:rsid w:val="00F17CE8"/>
    <w:rsid w:val="00F54E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3FDD9"/>
  <w15:chartTrackingRefBased/>
  <w15:docId w15:val="{CE70A4CF-6427-45B1-85A3-BCCB1556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C60F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9C60F5"/>
    <w:rPr>
      <w:i/>
      <w:iCs/>
    </w:rPr>
  </w:style>
  <w:style w:type="paragraph" w:styleId="Title">
    <w:name w:val="Title"/>
    <w:basedOn w:val="Normal"/>
    <w:link w:val="TitleChar"/>
    <w:uiPriority w:val="99"/>
    <w:qFormat/>
    <w:rsid w:val="009C60F5"/>
    <w:pPr>
      <w:spacing w:after="0" w:line="240" w:lineRule="auto"/>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9C60F5"/>
    <w:rPr>
      <w:rFonts w:ascii="Bookman Old Style" w:eastAsia="Times New Roman" w:hAnsi="Bookman Old Style" w:cs="Bookman Old Style"/>
      <w:b/>
      <w:bCs/>
      <w:sz w:val="28"/>
      <w:szCs w:val="28"/>
    </w:rPr>
  </w:style>
  <w:style w:type="paragraph" w:customStyle="1" w:styleId="Tekstas">
    <w:name w:val="Tekstas"/>
    <w:uiPriority w:val="99"/>
    <w:rsid w:val="009C60F5"/>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PlaceholderText">
    <w:name w:val="Placeholder Text"/>
    <w:basedOn w:val="DefaultParagraphFont"/>
    <w:uiPriority w:val="99"/>
    <w:semiHidden/>
    <w:rsid w:val="009C60F5"/>
    <w:rPr>
      <w:color w:val="808080"/>
    </w:rPr>
  </w:style>
  <w:style w:type="character" w:styleId="Strong">
    <w:name w:val="Strong"/>
    <w:basedOn w:val="DefaultParagraphFont"/>
    <w:uiPriority w:val="22"/>
    <w:qFormat/>
    <w:rsid w:val="0091438A"/>
    <w:rPr>
      <w:b/>
      <w:bCs/>
    </w:rPr>
  </w:style>
  <w:style w:type="paragraph" w:styleId="NormalWeb">
    <w:name w:val="Normal (Web)"/>
    <w:basedOn w:val="Normal"/>
    <w:uiPriority w:val="99"/>
    <w:unhideWhenUsed/>
    <w:rsid w:val="0091438A"/>
    <w:pPr>
      <w:spacing w:after="150"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nhideWhenUsed/>
    <w:rsid w:val="00E62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62769"/>
    <w:rPr>
      <w:rFonts w:ascii="Segoe UI" w:hAnsi="Segoe UI" w:cs="Segoe UI"/>
      <w:sz w:val="18"/>
      <w:szCs w:val="18"/>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
    <w:basedOn w:val="Normal"/>
    <w:link w:val="ListParagraphChar"/>
    <w:uiPriority w:val="34"/>
    <w:qFormat/>
    <w:rsid w:val="00E210CE"/>
    <w:pPr>
      <w:ind w:left="720"/>
      <w:contextualSpacing/>
    </w:pPr>
  </w:style>
  <w:style w:type="table" w:styleId="TableGrid">
    <w:name w:val="Table Grid"/>
    <w:basedOn w:val="TableNormal"/>
    <w:uiPriority w:val="99"/>
    <w:rsid w:val="00B2519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B25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7630">
      <w:bodyDiv w:val="1"/>
      <w:marLeft w:val="0"/>
      <w:marRight w:val="0"/>
      <w:marTop w:val="0"/>
      <w:marBottom w:val="0"/>
      <w:divBdr>
        <w:top w:val="none" w:sz="0" w:space="0" w:color="auto"/>
        <w:left w:val="none" w:sz="0" w:space="0" w:color="auto"/>
        <w:bottom w:val="none" w:sz="0" w:space="0" w:color="auto"/>
        <w:right w:val="none" w:sz="0" w:space="0" w:color="auto"/>
      </w:divBdr>
    </w:div>
    <w:div w:id="719354734">
      <w:bodyDiv w:val="1"/>
      <w:marLeft w:val="0"/>
      <w:marRight w:val="0"/>
      <w:marTop w:val="0"/>
      <w:marBottom w:val="0"/>
      <w:divBdr>
        <w:top w:val="none" w:sz="0" w:space="0" w:color="auto"/>
        <w:left w:val="none" w:sz="0" w:space="0" w:color="auto"/>
        <w:bottom w:val="none" w:sz="0" w:space="0" w:color="auto"/>
        <w:right w:val="none" w:sz="0" w:space="0" w:color="auto"/>
      </w:divBdr>
    </w:div>
    <w:div w:id="7791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051364167B45B59BF3F8B9C8644C74"/>
        <w:category>
          <w:name w:val="General"/>
          <w:gallery w:val="placeholder"/>
        </w:category>
        <w:types>
          <w:type w:val="bbPlcHdr"/>
        </w:types>
        <w:behaviors>
          <w:behavior w:val="content"/>
        </w:behaviors>
        <w:guid w:val="{BAB8516A-1490-410A-AB91-93BE3D9772D8}"/>
      </w:docPartPr>
      <w:docPartBody>
        <w:p w:rsidR="00A32C39" w:rsidRDefault="007A2E5C" w:rsidP="007A2E5C">
          <w:pPr>
            <w:pStyle w:val="63051364167B45B59BF3F8B9C8644C74"/>
          </w:pPr>
          <w:r w:rsidRPr="00651E3D">
            <w:rPr>
              <w:rStyle w:val="PlaceholderText"/>
            </w:rPr>
            <w:t>Click here to enter a date.</w:t>
          </w:r>
        </w:p>
      </w:docPartBody>
    </w:docPart>
    <w:docPart>
      <w:docPartPr>
        <w:name w:val="8A62AC2384C8452ABEFD32459B32D3AF"/>
        <w:category>
          <w:name w:val="General"/>
          <w:gallery w:val="placeholder"/>
        </w:category>
        <w:types>
          <w:type w:val="bbPlcHdr"/>
        </w:types>
        <w:behaviors>
          <w:behavior w:val="content"/>
        </w:behaviors>
        <w:guid w:val="{8500B7B0-45F7-493F-B959-ABAC1DEF1E52}"/>
      </w:docPartPr>
      <w:docPartBody>
        <w:p w:rsidR="00A32C39" w:rsidRDefault="007A2E5C" w:rsidP="007A2E5C">
          <w:pPr>
            <w:pStyle w:val="8A62AC2384C8452ABEFD32459B32D3AF"/>
          </w:pPr>
          <w:r w:rsidRPr="004762F9">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5C"/>
    <w:rsid w:val="00156C75"/>
    <w:rsid w:val="005C38F5"/>
    <w:rsid w:val="007A2E5C"/>
    <w:rsid w:val="007F679D"/>
    <w:rsid w:val="00901A49"/>
    <w:rsid w:val="00903218"/>
    <w:rsid w:val="00940FE5"/>
    <w:rsid w:val="009B27B3"/>
    <w:rsid w:val="00A059CA"/>
    <w:rsid w:val="00A32C39"/>
    <w:rsid w:val="00C404CD"/>
    <w:rsid w:val="00E14269"/>
    <w:rsid w:val="00E63792"/>
    <w:rsid w:val="00E65AC6"/>
    <w:rsid w:val="00E95FCE"/>
    <w:rsid w:val="00EE11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8F5"/>
    <w:rPr>
      <w:color w:val="808080"/>
    </w:rPr>
  </w:style>
  <w:style w:type="paragraph" w:customStyle="1" w:styleId="63051364167B45B59BF3F8B9C8644C74">
    <w:name w:val="63051364167B45B59BF3F8B9C8644C74"/>
    <w:rsid w:val="007A2E5C"/>
  </w:style>
  <w:style w:type="paragraph" w:customStyle="1" w:styleId="8A62AC2384C8452ABEFD32459B32D3AF">
    <w:name w:val="8A62AC2384C8452ABEFD32459B32D3AF"/>
    <w:rsid w:val="007A2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5E231-52DB-4D75-8C16-E0597F1C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2878</Words>
  <Characters>1641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Veličkienė</dc:creator>
  <cp:keywords/>
  <dc:description/>
  <cp:lastModifiedBy>Asta Veličkienė</cp:lastModifiedBy>
  <cp:revision>3</cp:revision>
  <dcterms:created xsi:type="dcterms:W3CDTF">2025-06-04T04:35:00Z</dcterms:created>
  <dcterms:modified xsi:type="dcterms:W3CDTF">2025-06-04T04:35:00Z</dcterms:modified>
</cp:coreProperties>
</file>