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B043" w14:textId="77777777" w:rsidR="00AF2957" w:rsidRPr="00453B3A" w:rsidRDefault="00AF2957" w:rsidP="00AF2957">
      <w:pPr>
        <w:pStyle w:val="Antrat2"/>
        <w:numPr>
          <w:ilvl w:val="0"/>
          <w:numId w:val="0"/>
        </w:numPr>
        <w:ind w:firstLine="720"/>
        <w:jc w:val="right"/>
        <w:rPr>
          <w:rFonts w:eastAsia="Calibri"/>
          <w:i/>
          <w:iCs/>
          <w:color w:val="0070C0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48053189"/>
      <w:r w:rsidRPr="00453B3A">
        <w:rPr>
          <w:rFonts w:eastAsia="Calibri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</w:p>
    <w:p w14:paraId="0FC6581C" w14:textId="77777777" w:rsidR="00FE7901" w:rsidRPr="00453B3A" w:rsidRDefault="00FE7901" w:rsidP="00C254FA">
      <w:pPr>
        <w:jc w:val="center"/>
        <w:rPr>
          <w:b/>
          <w:bCs/>
          <w:caps/>
          <w:lang w:val="lt-LT"/>
        </w:rPr>
      </w:pPr>
    </w:p>
    <w:p w14:paraId="13509131" w14:textId="77777777" w:rsidR="00AF2957" w:rsidRPr="00453B3A" w:rsidRDefault="00AF2957" w:rsidP="00C254FA">
      <w:pPr>
        <w:jc w:val="center"/>
        <w:rPr>
          <w:b/>
          <w:bCs/>
          <w:caps/>
          <w:lang w:val="lt-LT"/>
        </w:rPr>
      </w:pPr>
    </w:p>
    <w:p w14:paraId="665B2004" w14:textId="664D8CA4" w:rsidR="00820C83" w:rsidRPr="00453B3A" w:rsidRDefault="00C254FA" w:rsidP="00C254FA">
      <w:pPr>
        <w:jc w:val="center"/>
        <w:rPr>
          <w:b/>
          <w:bCs/>
          <w:caps/>
          <w:lang w:val="lt-LT"/>
        </w:rPr>
      </w:pPr>
      <w:r w:rsidRPr="00453B3A">
        <w:rPr>
          <w:b/>
          <w:bCs/>
          <w:caps/>
          <w:lang w:val="lt-LT"/>
        </w:rPr>
        <w:t>Techninė specifikacija</w:t>
      </w:r>
    </w:p>
    <w:p w14:paraId="48195C60" w14:textId="77777777" w:rsidR="00C254FA" w:rsidRPr="00453B3A" w:rsidRDefault="00C254FA" w:rsidP="00C254FA">
      <w:pPr>
        <w:jc w:val="center"/>
        <w:rPr>
          <w:b/>
          <w:bCs/>
          <w:caps/>
          <w:lang w:val="lt-LT"/>
        </w:rPr>
      </w:pPr>
    </w:p>
    <w:p w14:paraId="6F76B9F2" w14:textId="5FAD06F6" w:rsidR="005E6F12" w:rsidRPr="00453B3A" w:rsidRDefault="00565BEF" w:rsidP="00FE7901">
      <w:pPr>
        <w:pStyle w:val="Stilius2"/>
        <w:numPr>
          <w:ilvl w:val="0"/>
          <w:numId w:val="0"/>
        </w:numPr>
        <w:ind w:right="0"/>
        <w:jc w:val="center"/>
      </w:pPr>
      <w:r w:rsidRPr="00453B3A">
        <w:t>I</w:t>
      </w:r>
      <w:r w:rsidR="00FE7901" w:rsidRPr="00453B3A">
        <w:t xml:space="preserve">. </w:t>
      </w:r>
      <w:r w:rsidR="00661F06" w:rsidRPr="00453B3A">
        <w:t>TIKSLAS</w:t>
      </w:r>
    </w:p>
    <w:p w14:paraId="463F75CF" w14:textId="77777777" w:rsidR="00C254FA" w:rsidRPr="00453B3A" w:rsidRDefault="00C254FA" w:rsidP="00C254FA">
      <w:pPr>
        <w:pStyle w:val="Stilius2"/>
        <w:numPr>
          <w:ilvl w:val="0"/>
          <w:numId w:val="0"/>
        </w:numPr>
        <w:ind w:right="0"/>
        <w:jc w:val="center"/>
      </w:pPr>
    </w:p>
    <w:p w14:paraId="0E9CB912" w14:textId="605DDEFA" w:rsidR="00FF03ED" w:rsidRPr="00453B3A" w:rsidRDefault="005B6395" w:rsidP="009C0087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Valstybės sienos apsaugos tarnybos prie Lietuvos Respublikos vidaus reikalų ministerijos </w:t>
      </w:r>
      <w:r w:rsidR="00567BC8" w:rsidRPr="00453B3A">
        <w:rPr>
          <w:b w:val="0"/>
          <w:bCs/>
        </w:rPr>
        <w:t>Pakrančių apsaugos</w:t>
      </w:r>
      <w:r w:rsidR="00FF03ED" w:rsidRPr="00453B3A">
        <w:rPr>
          <w:b w:val="0"/>
          <w:bCs/>
        </w:rPr>
        <w:t xml:space="preserve"> pasienio rinktin</w:t>
      </w:r>
      <w:r w:rsidR="00513297" w:rsidRPr="00453B3A">
        <w:rPr>
          <w:b w:val="0"/>
          <w:bCs/>
        </w:rPr>
        <w:t>ė</w:t>
      </w:r>
      <w:r w:rsidR="009827E5" w:rsidRPr="00453B3A">
        <w:rPr>
          <w:b w:val="0"/>
          <w:bCs/>
        </w:rPr>
        <w:t>je eksploatuojam</w:t>
      </w:r>
      <w:r w:rsidR="00406833">
        <w:rPr>
          <w:b w:val="0"/>
          <w:bCs/>
        </w:rPr>
        <w:t>ų</w:t>
      </w:r>
      <w:r w:rsidR="00567BC8" w:rsidRPr="00453B3A">
        <w:rPr>
          <w:b w:val="0"/>
          <w:bCs/>
        </w:rPr>
        <w:t xml:space="preserve"> </w:t>
      </w:r>
      <w:r w:rsidR="00CD22A6" w:rsidRPr="00453B3A">
        <w:rPr>
          <w:b w:val="0"/>
          <w:bCs/>
          <w:lang w:eastAsia="lt-LT"/>
        </w:rPr>
        <w:t xml:space="preserve">vaizdo stebėjimo sistemų (toliau </w:t>
      </w:r>
      <w:r w:rsidRPr="00453B3A">
        <w:rPr>
          <w:b w:val="0"/>
          <w:bCs/>
          <w:lang w:eastAsia="lt-LT"/>
        </w:rPr>
        <w:t xml:space="preserve">- </w:t>
      </w:r>
      <w:r w:rsidR="00CD22A6" w:rsidRPr="00453B3A">
        <w:rPr>
          <w:b w:val="0"/>
          <w:bCs/>
          <w:lang w:eastAsia="lt-LT"/>
        </w:rPr>
        <w:t xml:space="preserve">VSS) remonto </w:t>
      </w:r>
      <w:r w:rsidR="009827E5" w:rsidRPr="00453B3A">
        <w:rPr>
          <w:b w:val="0"/>
          <w:bCs/>
          <w:lang w:eastAsia="lt-LT"/>
        </w:rPr>
        <w:t xml:space="preserve">ir priežiūros </w:t>
      </w:r>
      <w:r w:rsidR="00CD22A6" w:rsidRPr="00453B3A">
        <w:rPr>
          <w:b w:val="0"/>
          <w:bCs/>
          <w:lang w:eastAsia="lt-LT"/>
        </w:rPr>
        <w:t>paslaugos</w:t>
      </w:r>
      <w:r w:rsidR="00C254FA" w:rsidRPr="00453B3A">
        <w:rPr>
          <w:b w:val="0"/>
          <w:bCs/>
          <w:lang w:eastAsia="lt-LT"/>
        </w:rPr>
        <w:t>. P</w:t>
      </w:r>
      <w:r w:rsidR="00CD22A6" w:rsidRPr="00453B3A">
        <w:rPr>
          <w:b w:val="0"/>
          <w:bCs/>
          <w:lang w:eastAsia="lt-LT"/>
        </w:rPr>
        <w:t xml:space="preserve">reliminarūs kiekiai ir apimtys nurodyti </w:t>
      </w:r>
      <w:r w:rsidR="009827E5" w:rsidRPr="00453B3A">
        <w:rPr>
          <w:b w:val="0"/>
          <w:bCs/>
          <w:lang w:eastAsia="lt-LT"/>
        </w:rPr>
        <w:t>1</w:t>
      </w:r>
      <w:r w:rsidR="00C254FA" w:rsidRPr="00453B3A">
        <w:rPr>
          <w:b w:val="0"/>
          <w:bCs/>
          <w:lang w:eastAsia="lt-LT"/>
        </w:rPr>
        <w:t xml:space="preserve"> </w:t>
      </w:r>
      <w:r w:rsidR="00CD22A6" w:rsidRPr="00453B3A">
        <w:rPr>
          <w:b w:val="0"/>
          <w:bCs/>
          <w:lang w:eastAsia="lt-LT"/>
        </w:rPr>
        <w:t>priedo lentelėje</w:t>
      </w:r>
      <w:r w:rsidR="00FF03ED" w:rsidRPr="00453B3A">
        <w:rPr>
          <w:b w:val="0"/>
          <w:bCs/>
        </w:rPr>
        <w:t>.</w:t>
      </w:r>
    </w:p>
    <w:p w14:paraId="3558A8CE" w14:textId="77F4106B" w:rsidR="00983D18" w:rsidRPr="00453B3A" w:rsidRDefault="00AB5744" w:rsidP="00983D18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Paslaugų </w:t>
      </w:r>
      <w:r w:rsidR="00983D18" w:rsidRPr="00453B3A">
        <w:rPr>
          <w:b w:val="0"/>
          <w:bCs/>
        </w:rPr>
        <w:t xml:space="preserve">Teikėjas </w:t>
      </w:r>
      <w:r w:rsidR="003A1E28" w:rsidRPr="00453B3A">
        <w:rPr>
          <w:b w:val="0"/>
          <w:bCs/>
          <w:lang w:eastAsia="ru-RU"/>
        </w:rPr>
        <w:t>(</w:t>
      </w:r>
      <w:r w:rsidR="003A1E28" w:rsidRPr="00453B3A">
        <w:rPr>
          <w:lang w:eastAsia="ru-RU"/>
        </w:rPr>
        <w:t>toliau–Teikėjas</w:t>
      </w:r>
      <w:r w:rsidR="003A1E28" w:rsidRPr="00453B3A">
        <w:rPr>
          <w:b w:val="0"/>
          <w:bCs/>
          <w:lang w:eastAsia="ru-RU"/>
        </w:rPr>
        <w:t xml:space="preserve">) </w:t>
      </w:r>
      <w:r w:rsidR="00983D18" w:rsidRPr="00453B3A">
        <w:rPr>
          <w:b w:val="0"/>
          <w:bCs/>
        </w:rPr>
        <w:t xml:space="preserve">įsipareigoja sutartyje nustatytomis sąlygomis ir tvarka Užsakovui pagal faktinį poreikį suteikti Techninės specifikacijos 1 priede numatytas VSS techninės priežiūros ir jos komponentų remonto paslaugas, sugedusių ir neremontuojamų VSS komponentų keitimą, VSS veikimo ir funkcionalumo užtikrinimo paslaugas (toliau–paslaugos), o Užsakovas įsipareigoja priimti tinkamai suteiktas paslaugas ir sumokėti </w:t>
      </w:r>
      <w:r w:rsidR="00406833">
        <w:rPr>
          <w:b w:val="0"/>
          <w:bCs/>
        </w:rPr>
        <w:t xml:space="preserve">Teikėjui </w:t>
      </w:r>
      <w:r w:rsidR="00983D18" w:rsidRPr="00453B3A">
        <w:rPr>
          <w:b w:val="0"/>
          <w:bCs/>
        </w:rPr>
        <w:t>už jas sutartyje nustatytomis sąlygomis ir tvarka.</w:t>
      </w:r>
    </w:p>
    <w:p w14:paraId="74907A17" w14:textId="77777777" w:rsidR="00C254FA" w:rsidRPr="00453B3A" w:rsidRDefault="00C254FA" w:rsidP="00C254FA">
      <w:pPr>
        <w:pStyle w:val="Stilius2"/>
        <w:numPr>
          <w:ilvl w:val="0"/>
          <w:numId w:val="0"/>
        </w:numPr>
        <w:tabs>
          <w:tab w:val="left" w:pos="1276"/>
        </w:tabs>
        <w:ind w:left="851" w:right="0"/>
        <w:rPr>
          <w:b w:val="0"/>
          <w:bCs/>
        </w:rPr>
      </w:pPr>
    </w:p>
    <w:p w14:paraId="569136F5" w14:textId="0980A45B" w:rsidR="00D05D2B" w:rsidRPr="00453B3A" w:rsidRDefault="00565BEF" w:rsidP="00FE7901">
      <w:pPr>
        <w:pStyle w:val="Stilius2"/>
        <w:numPr>
          <w:ilvl w:val="0"/>
          <w:numId w:val="0"/>
        </w:numPr>
        <w:ind w:right="0"/>
        <w:jc w:val="center"/>
      </w:pPr>
      <w:r w:rsidRPr="00453B3A">
        <w:t>II</w:t>
      </w:r>
      <w:r w:rsidR="00FE7901" w:rsidRPr="00453B3A">
        <w:t>.</w:t>
      </w:r>
      <w:r w:rsidR="00EE76E4" w:rsidRPr="00453B3A">
        <w:t xml:space="preserve"> </w:t>
      </w:r>
      <w:r w:rsidR="00FF03ED" w:rsidRPr="00453B3A">
        <w:t>PASLAUGŲ APRAŠYMAS IR TEIKIMO APIMTIS</w:t>
      </w:r>
    </w:p>
    <w:p w14:paraId="129B60F7" w14:textId="77777777" w:rsidR="00C254FA" w:rsidRPr="00453B3A" w:rsidRDefault="00C254FA" w:rsidP="00C254FA">
      <w:pPr>
        <w:pStyle w:val="Stilius2"/>
        <w:numPr>
          <w:ilvl w:val="0"/>
          <w:numId w:val="0"/>
        </w:numPr>
        <w:ind w:right="0"/>
        <w:jc w:val="center"/>
      </w:pPr>
    </w:p>
    <w:p w14:paraId="6EF5200E" w14:textId="4EA9B9C3" w:rsidR="00FF03ED" w:rsidRPr="00453B3A" w:rsidRDefault="00FF03ED" w:rsidP="009C0087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jc w:val="left"/>
        <w:rPr>
          <w:b w:val="0"/>
          <w:bCs/>
        </w:rPr>
      </w:pPr>
      <w:r w:rsidRPr="00453B3A">
        <w:rPr>
          <w:b w:val="0"/>
          <w:bCs/>
        </w:rPr>
        <w:t>Teikiamų paslaugų apimtį sudaro:</w:t>
      </w:r>
    </w:p>
    <w:p w14:paraId="306550F4" w14:textId="4D9E040A" w:rsidR="00D05D2B" w:rsidRPr="00453B3A" w:rsidRDefault="00D05D2B" w:rsidP="009C0087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  <w:lang w:eastAsia="ru-RU"/>
        </w:rPr>
      </w:pPr>
      <w:r w:rsidRPr="00453B3A">
        <w:rPr>
          <w:b w:val="0"/>
          <w:bCs/>
          <w:lang w:eastAsia="ru-RU"/>
        </w:rPr>
        <w:t>VSS sistemos remontas, apimantis gedimų diagnostiką ir defektų akto sudarymą, kei</w:t>
      </w:r>
      <w:r w:rsidRPr="00453B3A">
        <w:rPr>
          <w:rFonts w:eastAsia="TimesNewRoman"/>
          <w:b w:val="0"/>
          <w:bCs/>
          <w:lang w:eastAsia="ru-RU"/>
        </w:rPr>
        <w:t>č</w:t>
      </w:r>
      <w:r w:rsidRPr="00453B3A">
        <w:rPr>
          <w:b w:val="0"/>
          <w:bCs/>
          <w:lang w:eastAsia="ru-RU"/>
        </w:rPr>
        <w:t xml:space="preserve">iant </w:t>
      </w:r>
      <w:r w:rsidR="00406833">
        <w:rPr>
          <w:b w:val="0"/>
          <w:bCs/>
          <w:lang w:eastAsia="ru-RU"/>
        </w:rPr>
        <w:t>T</w:t>
      </w:r>
      <w:r w:rsidRPr="00453B3A">
        <w:rPr>
          <w:b w:val="0"/>
          <w:bCs/>
          <w:lang w:eastAsia="ru-RU"/>
        </w:rPr>
        <w:t xml:space="preserve">echninės specifikacijos </w:t>
      </w:r>
      <w:r w:rsidR="00406833">
        <w:rPr>
          <w:b w:val="0"/>
          <w:bCs/>
          <w:lang w:eastAsia="ru-RU"/>
        </w:rPr>
        <w:t xml:space="preserve">1 </w:t>
      </w:r>
      <w:r w:rsidRPr="00453B3A">
        <w:rPr>
          <w:b w:val="0"/>
          <w:bCs/>
          <w:lang w:eastAsia="ru-RU"/>
        </w:rPr>
        <w:t>pried</w:t>
      </w:r>
      <w:r w:rsidR="00C715D7" w:rsidRPr="00453B3A">
        <w:rPr>
          <w:b w:val="0"/>
          <w:bCs/>
          <w:lang w:eastAsia="ru-RU"/>
        </w:rPr>
        <w:t xml:space="preserve">e </w:t>
      </w:r>
      <w:r w:rsidRPr="00453B3A">
        <w:rPr>
          <w:b w:val="0"/>
          <w:bCs/>
          <w:lang w:eastAsia="ru-RU"/>
        </w:rPr>
        <w:t>nurodytose lentel</w:t>
      </w:r>
      <w:r w:rsidRPr="00453B3A">
        <w:rPr>
          <w:rFonts w:eastAsia="TimesNewRoman"/>
          <w:b w:val="0"/>
          <w:bCs/>
          <w:lang w:eastAsia="ru-RU"/>
        </w:rPr>
        <w:t>ės</w:t>
      </w:r>
      <w:r w:rsidRPr="00453B3A">
        <w:rPr>
          <w:b w:val="0"/>
          <w:bCs/>
          <w:lang w:eastAsia="ru-RU"/>
        </w:rPr>
        <w:t xml:space="preserve">e išvardintus bei kitus remontui reikalingus komponentus ir detales. Keičiant šios </w:t>
      </w:r>
      <w:r w:rsidR="00406833">
        <w:rPr>
          <w:b w:val="0"/>
          <w:bCs/>
          <w:lang w:eastAsia="ru-RU"/>
        </w:rPr>
        <w:t>T</w:t>
      </w:r>
      <w:r w:rsidRPr="00453B3A">
        <w:rPr>
          <w:b w:val="0"/>
          <w:bCs/>
          <w:lang w:eastAsia="ru-RU"/>
        </w:rPr>
        <w:t xml:space="preserve">echninės specifikacijos </w:t>
      </w:r>
      <w:r w:rsidR="009827E5" w:rsidRPr="00453B3A">
        <w:rPr>
          <w:b w:val="0"/>
          <w:bCs/>
          <w:lang w:eastAsia="ru-RU"/>
        </w:rPr>
        <w:t xml:space="preserve">1 </w:t>
      </w:r>
      <w:r w:rsidRPr="00453B3A">
        <w:rPr>
          <w:b w:val="0"/>
          <w:bCs/>
          <w:lang w:eastAsia="ru-RU"/>
        </w:rPr>
        <w:t>pried</w:t>
      </w:r>
      <w:r w:rsidR="009827E5" w:rsidRPr="00453B3A">
        <w:rPr>
          <w:b w:val="0"/>
          <w:bCs/>
          <w:lang w:eastAsia="ru-RU"/>
        </w:rPr>
        <w:t>e</w:t>
      </w:r>
      <w:r w:rsidRPr="00453B3A">
        <w:rPr>
          <w:b w:val="0"/>
          <w:bCs/>
          <w:lang w:eastAsia="ru-RU"/>
        </w:rPr>
        <w:t xml:space="preserve"> nenurodytus komponentus ir detales, </w:t>
      </w:r>
      <w:r w:rsidR="00406833">
        <w:rPr>
          <w:b w:val="0"/>
          <w:bCs/>
          <w:lang w:eastAsia="ru-RU"/>
        </w:rPr>
        <w:t>T</w:t>
      </w:r>
      <w:r w:rsidRPr="00453B3A">
        <w:rPr>
          <w:b w:val="0"/>
          <w:bCs/>
          <w:lang w:eastAsia="ru-RU"/>
        </w:rPr>
        <w:t xml:space="preserve">eikėjas </w:t>
      </w:r>
      <w:r w:rsidR="002E56C9" w:rsidRPr="00453B3A">
        <w:rPr>
          <w:b w:val="0"/>
          <w:bCs/>
          <w:lang w:eastAsia="ru-RU"/>
        </w:rPr>
        <w:t xml:space="preserve"> </w:t>
      </w:r>
      <w:r w:rsidRPr="00453B3A">
        <w:rPr>
          <w:b w:val="0"/>
          <w:bCs/>
          <w:lang w:eastAsia="ru-RU"/>
        </w:rPr>
        <w:t xml:space="preserve">remontui reikalingų detalių kainą bei keitimo būtinumą turi suderinti su </w:t>
      </w:r>
      <w:r w:rsidR="00DA5E01" w:rsidRPr="00453B3A">
        <w:rPr>
          <w:b w:val="0"/>
          <w:bCs/>
          <w:lang w:eastAsia="ru-RU"/>
        </w:rPr>
        <w:t xml:space="preserve">perkančiąja organizacija </w:t>
      </w:r>
      <w:r w:rsidR="00DA5E01" w:rsidRPr="00453B3A">
        <w:rPr>
          <w:lang w:eastAsia="ru-RU"/>
        </w:rPr>
        <w:t xml:space="preserve">(toliau - </w:t>
      </w:r>
      <w:r w:rsidR="00DA5E01" w:rsidRPr="00453B3A">
        <w:t>Užsakovu)</w:t>
      </w:r>
      <w:r w:rsidRPr="00453B3A">
        <w:rPr>
          <w:b w:val="0"/>
          <w:bCs/>
          <w:lang w:eastAsia="ru-RU"/>
        </w:rPr>
        <w:t xml:space="preserve">. </w:t>
      </w:r>
      <w:r w:rsidRPr="00453B3A">
        <w:rPr>
          <w:b w:val="0"/>
          <w:bCs/>
        </w:rPr>
        <w:t xml:space="preserve">Nenumatytiems techninės specifikacijos </w:t>
      </w:r>
      <w:r w:rsidR="009827E5" w:rsidRPr="00453B3A">
        <w:rPr>
          <w:b w:val="0"/>
          <w:bCs/>
        </w:rPr>
        <w:t xml:space="preserve">1 </w:t>
      </w:r>
      <w:r w:rsidRPr="00453B3A">
        <w:rPr>
          <w:b w:val="0"/>
          <w:bCs/>
        </w:rPr>
        <w:t>pried</w:t>
      </w:r>
      <w:r w:rsidR="009827E5" w:rsidRPr="00453B3A">
        <w:rPr>
          <w:b w:val="0"/>
          <w:bCs/>
        </w:rPr>
        <w:t>e</w:t>
      </w:r>
      <w:r w:rsidRPr="00453B3A">
        <w:rPr>
          <w:b w:val="0"/>
          <w:bCs/>
        </w:rPr>
        <w:t xml:space="preserve"> komponentams ir dalims Teikėjas turi suteikti nuolaidą, pasiūlyme nurodant nuolaidą procentais.</w:t>
      </w:r>
    </w:p>
    <w:p w14:paraId="471D323C" w14:textId="05653550" w:rsidR="00D05D2B" w:rsidRPr="00453B3A" w:rsidRDefault="001268CC" w:rsidP="009C0087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t>Teikėjas</w:t>
      </w:r>
      <w:r w:rsidR="00D05D2B" w:rsidRPr="00453B3A">
        <w:rPr>
          <w:b w:val="0"/>
          <w:bCs/>
        </w:rPr>
        <w:t xml:space="preserve">, </w:t>
      </w:r>
      <w:r w:rsidR="00FA2A30" w:rsidRPr="00453B3A">
        <w:rPr>
          <w:b w:val="0"/>
          <w:bCs/>
        </w:rPr>
        <w:t>e</w:t>
      </w:r>
      <w:r w:rsidR="005B6395" w:rsidRPr="00453B3A">
        <w:rPr>
          <w:b w:val="0"/>
          <w:bCs/>
        </w:rPr>
        <w:t>l</w:t>
      </w:r>
      <w:r w:rsidR="00FA2A30" w:rsidRPr="00453B3A">
        <w:rPr>
          <w:b w:val="0"/>
          <w:bCs/>
        </w:rPr>
        <w:t xml:space="preserve">. paštu </w:t>
      </w:r>
      <w:r w:rsidR="00D05D2B" w:rsidRPr="00453B3A">
        <w:rPr>
          <w:b w:val="0"/>
          <w:bCs/>
        </w:rPr>
        <w:t xml:space="preserve">gavęs </w:t>
      </w:r>
      <w:r w:rsidR="00DA5E01" w:rsidRPr="00453B3A">
        <w:rPr>
          <w:b w:val="0"/>
          <w:bCs/>
        </w:rPr>
        <w:t xml:space="preserve">Užsakovo </w:t>
      </w:r>
      <w:r w:rsidR="00D05D2B" w:rsidRPr="00453B3A">
        <w:rPr>
          <w:b w:val="0"/>
          <w:bCs/>
        </w:rPr>
        <w:t xml:space="preserve">rašytinį prašymą </w:t>
      </w:r>
      <w:r w:rsidR="00FA2A30" w:rsidRPr="00453B3A">
        <w:rPr>
          <w:b w:val="0"/>
          <w:bCs/>
        </w:rPr>
        <w:t xml:space="preserve">(skubos atveju gali pranešti ir telefonu) </w:t>
      </w:r>
      <w:r w:rsidR="00D05D2B" w:rsidRPr="00453B3A">
        <w:rPr>
          <w:b w:val="0"/>
          <w:bCs/>
        </w:rPr>
        <w:t>apžiūros, gedimo diagnostikos ar remonto atlikimui, paslaugas turi suteikti tokia tvarka:</w:t>
      </w:r>
    </w:p>
    <w:p w14:paraId="6048498D" w14:textId="4A11182D" w:rsidR="00FF03ED" w:rsidRPr="00453B3A" w:rsidRDefault="00C715D7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VSS </w:t>
      </w:r>
      <w:r w:rsidR="00D05D2B" w:rsidRPr="00453B3A">
        <w:rPr>
          <w:b w:val="0"/>
          <w:bCs/>
        </w:rPr>
        <w:t xml:space="preserve">gedimo atveju maksimalus </w:t>
      </w:r>
      <w:r w:rsidRPr="00453B3A">
        <w:rPr>
          <w:b w:val="0"/>
          <w:bCs/>
        </w:rPr>
        <w:t xml:space="preserve">reagavimo </w:t>
      </w:r>
      <w:r w:rsidR="00D05D2B" w:rsidRPr="00453B3A">
        <w:rPr>
          <w:b w:val="0"/>
          <w:bCs/>
        </w:rPr>
        <w:t xml:space="preserve">laikas neturi viršyti </w:t>
      </w:r>
      <w:r w:rsidR="004170B1" w:rsidRPr="00453B3A">
        <w:rPr>
          <w:b w:val="0"/>
          <w:bCs/>
        </w:rPr>
        <w:t>24</w:t>
      </w:r>
      <w:r w:rsidR="008B0ACE" w:rsidRPr="00453B3A">
        <w:rPr>
          <w:b w:val="0"/>
          <w:bCs/>
        </w:rPr>
        <w:t xml:space="preserve"> darbo</w:t>
      </w:r>
      <w:r w:rsidR="00FA2A30" w:rsidRPr="00453B3A">
        <w:rPr>
          <w:b w:val="0"/>
          <w:bCs/>
        </w:rPr>
        <w:t xml:space="preserve"> </w:t>
      </w:r>
      <w:r w:rsidR="00D05D2B" w:rsidRPr="00453B3A">
        <w:rPr>
          <w:b w:val="0"/>
          <w:bCs/>
        </w:rPr>
        <w:t>val.</w:t>
      </w:r>
      <w:r w:rsidR="005B6395" w:rsidRPr="00453B3A">
        <w:rPr>
          <w:b w:val="0"/>
          <w:bCs/>
        </w:rPr>
        <w:t xml:space="preserve"> </w:t>
      </w:r>
      <w:r w:rsidR="008B0ACE" w:rsidRPr="00453B3A">
        <w:rPr>
          <w:b w:val="0"/>
          <w:bCs/>
        </w:rPr>
        <w:t>(skaičiuojant, kad darbo diena sudaro 8 val.)</w:t>
      </w:r>
      <w:r w:rsidR="00D05D2B" w:rsidRPr="00453B3A">
        <w:rPr>
          <w:b w:val="0"/>
          <w:bCs/>
        </w:rPr>
        <w:t xml:space="preserve"> nuo pranešimo gavimo apie įvykį, o maksimalus gedimo pašalinimo laikas </w:t>
      </w:r>
      <w:r w:rsidR="00341EA0" w:rsidRPr="00453B3A">
        <w:rPr>
          <w:b w:val="0"/>
          <w:bCs/>
        </w:rPr>
        <w:t xml:space="preserve">(jeigu nereikalingas sugedusios detalės (elemento) užsakymas pas gamintojus) </w:t>
      </w:r>
      <w:r w:rsidR="00D05D2B" w:rsidRPr="00453B3A">
        <w:rPr>
          <w:b w:val="0"/>
          <w:bCs/>
        </w:rPr>
        <w:t xml:space="preserve">neturi viršyti 48 </w:t>
      </w:r>
      <w:r w:rsidR="008B0ACE" w:rsidRPr="00453B3A">
        <w:rPr>
          <w:b w:val="0"/>
          <w:bCs/>
        </w:rPr>
        <w:t xml:space="preserve">darbo </w:t>
      </w:r>
      <w:r w:rsidR="00D05D2B" w:rsidRPr="00453B3A">
        <w:rPr>
          <w:b w:val="0"/>
          <w:bCs/>
        </w:rPr>
        <w:t xml:space="preserve">val. </w:t>
      </w:r>
      <w:r w:rsidR="00341EA0" w:rsidRPr="00453B3A">
        <w:rPr>
          <w:b w:val="0"/>
          <w:bCs/>
        </w:rPr>
        <w:t xml:space="preserve">nuo laiko kai </w:t>
      </w:r>
      <w:r w:rsidR="00684114" w:rsidRPr="00453B3A">
        <w:rPr>
          <w:b w:val="0"/>
          <w:bCs/>
        </w:rPr>
        <w:t>Užsakovas patvirtiną defektin</w:t>
      </w:r>
      <w:r w:rsidR="00390BED" w:rsidRPr="00453B3A">
        <w:rPr>
          <w:b w:val="0"/>
          <w:bCs/>
        </w:rPr>
        <w:t>į</w:t>
      </w:r>
      <w:r w:rsidR="00684114" w:rsidRPr="00453B3A">
        <w:rPr>
          <w:b w:val="0"/>
          <w:bCs/>
        </w:rPr>
        <w:t xml:space="preserve"> aktą</w:t>
      </w:r>
      <w:r w:rsidR="00341EA0" w:rsidRPr="00453B3A">
        <w:rPr>
          <w:b w:val="0"/>
          <w:bCs/>
        </w:rPr>
        <w:t>.</w:t>
      </w:r>
      <w:r w:rsidR="00684114" w:rsidRPr="00453B3A">
        <w:rPr>
          <w:b w:val="0"/>
          <w:bCs/>
        </w:rPr>
        <w:t xml:space="preserve"> </w:t>
      </w:r>
      <w:r w:rsidR="006D239A" w:rsidRPr="00453B3A">
        <w:rPr>
          <w:b w:val="0"/>
          <w:bCs/>
        </w:rPr>
        <w:t>Maksimalus sugedusios įrangos, kuriai reikalingas gamyklinis remontas</w:t>
      </w:r>
      <w:r w:rsidR="00390BED" w:rsidRPr="00453B3A">
        <w:rPr>
          <w:b w:val="0"/>
          <w:bCs/>
        </w:rPr>
        <w:t xml:space="preserve"> ar detalės užsakymas</w:t>
      </w:r>
      <w:r w:rsidR="006D239A" w:rsidRPr="00453B3A">
        <w:rPr>
          <w:b w:val="0"/>
          <w:bCs/>
        </w:rPr>
        <w:t xml:space="preserve">, gedimo šalinimo laikas neturi viršyti 60 kalendorinių dienų arba laiko kurį nurodys gamintojai, pateikus </w:t>
      </w:r>
      <w:r w:rsidR="00406833">
        <w:rPr>
          <w:b w:val="0"/>
          <w:bCs/>
        </w:rPr>
        <w:t>Užsakovui</w:t>
      </w:r>
      <w:r w:rsidR="006D239A" w:rsidRPr="00453B3A">
        <w:rPr>
          <w:b w:val="0"/>
          <w:bCs/>
        </w:rPr>
        <w:t xml:space="preserve"> tai įrodančius dokumentus (raštai, el.</w:t>
      </w:r>
      <w:r w:rsidR="00406833">
        <w:rPr>
          <w:b w:val="0"/>
          <w:bCs/>
        </w:rPr>
        <w:t xml:space="preserve"> </w:t>
      </w:r>
      <w:r w:rsidR="006D239A" w:rsidRPr="00453B3A">
        <w:rPr>
          <w:b w:val="0"/>
          <w:bCs/>
        </w:rPr>
        <w:t>p. susirašinėjimai ir kt. dokumentai įrodantys remonto</w:t>
      </w:r>
      <w:r w:rsidR="00390BED" w:rsidRPr="00453B3A">
        <w:rPr>
          <w:b w:val="0"/>
          <w:bCs/>
        </w:rPr>
        <w:t>/detalės pristatymo</w:t>
      </w:r>
      <w:r w:rsidR="006D239A" w:rsidRPr="00453B3A">
        <w:rPr>
          <w:b w:val="0"/>
          <w:bCs/>
        </w:rPr>
        <w:t xml:space="preserve"> laiką).</w:t>
      </w:r>
    </w:p>
    <w:p w14:paraId="7FDCB07C" w14:textId="7176627D" w:rsidR="008B0ACE" w:rsidRPr="00453B3A" w:rsidRDefault="008B0ACE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bookmarkStart w:id="4" w:name="_Hlk198733096"/>
      <w:r w:rsidRPr="00453B3A">
        <w:rPr>
          <w:b w:val="0"/>
          <w:bCs/>
        </w:rPr>
        <w:t xml:space="preserve">Ne vėliau kaip per 3 darbo dienas nuo gedimo pranešimo </w:t>
      </w:r>
      <w:r w:rsidR="002E56C9" w:rsidRPr="00453B3A">
        <w:rPr>
          <w:b w:val="0"/>
          <w:bCs/>
        </w:rPr>
        <w:t>dienos</w:t>
      </w:r>
      <w:r w:rsidR="00C94D57" w:rsidRPr="00453B3A">
        <w:rPr>
          <w:b w:val="0"/>
          <w:bCs/>
        </w:rPr>
        <w:t>, Teikėjas turi</w:t>
      </w:r>
      <w:r w:rsidR="002E56C9" w:rsidRPr="00453B3A">
        <w:rPr>
          <w:b w:val="0"/>
          <w:bCs/>
        </w:rPr>
        <w:t xml:space="preserve"> </w:t>
      </w:r>
      <w:r w:rsidRPr="00453B3A">
        <w:rPr>
          <w:b w:val="0"/>
          <w:bCs/>
        </w:rPr>
        <w:t>parengti bei pateikti Užsakovui nustatytų defektų aktą suderinimui. Defektų akte turi būti nurodytos visos VSS komponentų remontui reikalingos paslaugos, atsarginės detalės ir jų kainos</w:t>
      </w:r>
      <w:bookmarkEnd w:id="4"/>
      <w:r w:rsidRPr="00453B3A">
        <w:rPr>
          <w:b w:val="0"/>
          <w:bCs/>
        </w:rPr>
        <w:t>.</w:t>
      </w:r>
    </w:p>
    <w:p w14:paraId="5F8C1116" w14:textId="54231100" w:rsidR="00DF35C1" w:rsidRPr="00453B3A" w:rsidRDefault="00DF35C1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Teikėjas turi prisiimti VSS elementų (dalių) žuvimo ar sugedimo riziką iki remonto paslaugų ar sugedusių </w:t>
      </w:r>
      <w:r w:rsidR="00C715D7" w:rsidRPr="00453B3A">
        <w:rPr>
          <w:b w:val="0"/>
          <w:bCs/>
        </w:rPr>
        <w:t xml:space="preserve">VSS </w:t>
      </w:r>
      <w:r w:rsidRPr="00453B3A">
        <w:rPr>
          <w:b w:val="0"/>
          <w:bCs/>
        </w:rPr>
        <w:t>elementų (dalių) pakeitimo perdavimo–priėmimo akto pasirašymo momento, jeigu kitaip nenustatyta Sutarties sąlygose ir grąžinti Užsakovui vis</w:t>
      </w:r>
      <w:r w:rsidR="00C64F26" w:rsidRPr="00453B3A">
        <w:rPr>
          <w:b w:val="0"/>
          <w:bCs/>
        </w:rPr>
        <w:t>us</w:t>
      </w:r>
      <w:r w:rsidRPr="00453B3A">
        <w:rPr>
          <w:b w:val="0"/>
          <w:bCs/>
        </w:rPr>
        <w:t xml:space="preserve"> </w:t>
      </w:r>
      <w:r w:rsidR="00C64F26" w:rsidRPr="00453B3A">
        <w:rPr>
          <w:b w:val="0"/>
          <w:bCs/>
        </w:rPr>
        <w:t xml:space="preserve">VSS elementus </w:t>
      </w:r>
      <w:r w:rsidR="00E32DAF" w:rsidRPr="00453B3A">
        <w:rPr>
          <w:b w:val="0"/>
          <w:bCs/>
        </w:rPr>
        <w:t>(dal</w:t>
      </w:r>
      <w:r w:rsidR="00A879DB" w:rsidRPr="00453B3A">
        <w:rPr>
          <w:b w:val="0"/>
          <w:bCs/>
        </w:rPr>
        <w:t>i</w:t>
      </w:r>
      <w:r w:rsidR="00E32DAF" w:rsidRPr="00453B3A">
        <w:rPr>
          <w:b w:val="0"/>
          <w:bCs/>
        </w:rPr>
        <w:t xml:space="preserve">s) </w:t>
      </w:r>
      <w:r w:rsidR="00D24493" w:rsidRPr="00453B3A">
        <w:rPr>
          <w:b w:val="0"/>
          <w:bCs/>
        </w:rPr>
        <w:t>k</w:t>
      </w:r>
      <w:r w:rsidRPr="00453B3A">
        <w:rPr>
          <w:b w:val="0"/>
          <w:bCs/>
        </w:rPr>
        <w:t>urios buvo pakeistos gedimo šalinimo metu.</w:t>
      </w:r>
    </w:p>
    <w:p w14:paraId="3BAB8D89" w14:textId="260EBD61" w:rsidR="00DF35C1" w:rsidRPr="00453B3A" w:rsidRDefault="00DF35C1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Teikėjas prieš vykdamas į objektą </w:t>
      </w:r>
      <w:r w:rsidR="00A879DB" w:rsidRPr="00453B3A">
        <w:rPr>
          <w:b w:val="0"/>
          <w:bCs/>
        </w:rPr>
        <w:t>nustatyti defektų/</w:t>
      </w:r>
      <w:r w:rsidRPr="00453B3A">
        <w:rPr>
          <w:b w:val="0"/>
          <w:bCs/>
        </w:rPr>
        <w:t>šalinti gedimų, privalo telefonu informuoti Užsakovo atsakingą už Sutarties vykdymą darbuotoją.</w:t>
      </w:r>
    </w:p>
    <w:p w14:paraId="5C584F10" w14:textId="6C6A68C1" w:rsidR="00C94D57" w:rsidRPr="00453B3A" w:rsidRDefault="00C94D57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>Paslaugų teikimo metu vis</w:t>
      </w:r>
      <w:r w:rsidR="00C64F26" w:rsidRPr="00453B3A">
        <w:rPr>
          <w:b w:val="0"/>
          <w:bCs/>
        </w:rPr>
        <w:t>i</w:t>
      </w:r>
      <w:r w:rsidRPr="00453B3A">
        <w:rPr>
          <w:b w:val="0"/>
          <w:bCs/>
        </w:rPr>
        <w:t xml:space="preserve"> naudojam</w:t>
      </w:r>
      <w:r w:rsidR="00C64F26" w:rsidRPr="00453B3A">
        <w:rPr>
          <w:b w:val="0"/>
          <w:bCs/>
        </w:rPr>
        <w:t xml:space="preserve">i </w:t>
      </w:r>
      <w:r w:rsidR="00AD4BFA" w:rsidRPr="00453B3A">
        <w:rPr>
          <w:b w:val="0"/>
          <w:bCs/>
        </w:rPr>
        <w:t>elementai</w:t>
      </w:r>
      <w:r w:rsidR="00406833">
        <w:rPr>
          <w:b w:val="0"/>
          <w:bCs/>
        </w:rPr>
        <w:t xml:space="preserve"> </w:t>
      </w:r>
      <w:r w:rsidR="00AD4BFA" w:rsidRPr="00453B3A">
        <w:rPr>
          <w:b w:val="0"/>
          <w:bCs/>
        </w:rPr>
        <w:t>(</w:t>
      </w:r>
      <w:r w:rsidR="00C64F26" w:rsidRPr="00453B3A">
        <w:rPr>
          <w:b w:val="0"/>
          <w:bCs/>
        </w:rPr>
        <w:t>dalys</w:t>
      </w:r>
      <w:r w:rsidR="00AD4BFA" w:rsidRPr="00453B3A">
        <w:rPr>
          <w:b w:val="0"/>
          <w:bCs/>
        </w:rPr>
        <w:t>)</w:t>
      </w:r>
      <w:r w:rsidR="00C64F26" w:rsidRPr="00453B3A">
        <w:rPr>
          <w:b w:val="0"/>
          <w:bCs/>
        </w:rPr>
        <w:t xml:space="preserve"> </w:t>
      </w:r>
      <w:r w:rsidRPr="00453B3A">
        <w:rPr>
          <w:b w:val="0"/>
          <w:bCs/>
        </w:rPr>
        <w:t>turi būti nauj</w:t>
      </w:r>
      <w:r w:rsidR="00C64F26" w:rsidRPr="00453B3A">
        <w:rPr>
          <w:b w:val="0"/>
          <w:bCs/>
        </w:rPr>
        <w:t>i</w:t>
      </w:r>
      <w:r w:rsidRPr="00453B3A">
        <w:rPr>
          <w:b w:val="0"/>
          <w:bCs/>
        </w:rPr>
        <w:t>.</w:t>
      </w:r>
    </w:p>
    <w:p w14:paraId="2C4C3CEF" w14:textId="2A6D5002" w:rsidR="00C94D57" w:rsidRPr="00453B3A" w:rsidRDefault="00C94D57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>Tiekėjas paslaugoms suteikia ne mažesnį kaip 12 mėnesių garantinį laikotarpį.</w:t>
      </w:r>
    </w:p>
    <w:p w14:paraId="28BCE03C" w14:textId="0CD952E3" w:rsidR="00C94D57" w:rsidRPr="00453B3A" w:rsidRDefault="00C94D57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Naujų </w:t>
      </w:r>
      <w:r w:rsidR="00AD4BFA" w:rsidRPr="00453B3A">
        <w:rPr>
          <w:b w:val="0"/>
          <w:bCs/>
        </w:rPr>
        <w:t>elementų</w:t>
      </w:r>
      <w:r w:rsidR="00E32DAF" w:rsidRPr="00453B3A">
        <w:rPr>
          <w:b w:val="0"/>
          <w:bCs/>
        </w:rPr>
        <w:t xml:space="preserve"> (dalių) </w:t>
      </w:r>
      <w:r w:rsidRPr="00453B3A">
        <w:rPr>
          <w:b w:val="0"/>
          <w:bCs/>
        </w:rPr>
        <w:t>garantinis laikotarpis turi būti ne mažesnis kaip 24 mėnesiai.</w:t>
      </w:r>
    </w:p>
    <w:p w14:paraId="0F383138" w14:textId="27E69F8E" w:rsidR="001473F5" w:rsidRPr="00453B3A" w:rsidRDefault="00F84747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 Teikėjas kartu su keičiamų </w:t>
      </w:r>
      <w:r w:rsidR="001B1717" w:rsidRPr="00453B3A">
        <w:rPr>
          <w:b w:val="0"/>
          <w:bCs/>
        </w:rPr>
        <w:t xml:space="preserve">VSS </w:t>
      </w:r>
      <w:r w:rsidRPr="00453B3A">
        <w:rPr>
          <w:b w:val="0"/>
          <w:bCs/>
        </w:rPr>
        <w:t xml:space="preserve">elementų (dalių) </w:t>
      </w:r>
      <w:r w:rsidR="001B1717" w:rsidRPr="00453B3A">
        <w:rPr>
          <w:b w:val="0"/>
          <w:bCs/>
        </w:rPr>
        <w:t xml:space="preserve">turi </w:t>
      </w:r>
      <w:r w:rsidRPr="00453B3A">
        <w:rPr>
          <w:b w:val="0"/>
          <w:bCs/>
        </w:rPr>
        <w:t xml:space="preserve">pateikti Užsakovui visą būtiną dokumentaciją, įskaitant </w:t>
      </w:r>
      <w:r w:rsidR="001B1717" w:rsidRPr="00453B3A">
        <w:rPr>
          <w:b w:val="0"/>
          <w:bCs/>
        </w:rPr>
        <w:t>elementų (</w:t>
      </w:r>
      <w:r w:rsidRPr="00453B3A">
        <w:rPr>
          <w:b w:val="0"/>
          <w:bCs/>
        </w:rPr>
        <w:t>dalių</w:t>
      </w:r>
      <w:r w:rsidR="001B1717" w:rsidRPr="00453B3A">
        <w:rPr>
          <w:b w:val="0"/>
          <w:bCs/>
        </w:rPr>
        <w:t>)</w:t>
      </w:r>
      <w:r w:rsidRPr="00453B3A">
        <w:rPr>
          <w:b w:val="0"/>
          <w:bCs/>
        </w:rPr>
        <w:t xml:space="preserve"> naudojimo ir priežiūros instrukcijas.</w:t>
      </w:r>
    </w:p>
    <w:p w14:paraId="46EC72D1" w14:textId="13986BFD" w:rsidR="00E01260" w:rsidRPr="00453B3A" w:rsidRDefault="00E01260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</w:rPr>
        <w:lastRenderedPageBreak/>
        <w:t>Teikėjas privalo atstatyti savo lėšomis sugadint</w:t>
      </w:r>
      <w:r w:rsidR="001B1717" w:rsidRPr="00453B3A">
        <w:rPr>
          <w:b w:val="0"/>
        </w:rPr>
        <w:t>us</w:t>
      </w:r>
      <w:r w:rsidRPr="00453B3A">
        <w:rPr>
          <w:b w:val="0"/>
        </w:rPr>
        <w:t xml:space="preserve"> </w:t>
      </w:r>
      <w:r w:rsidR="001B1717" w:rsidRPr="00453B3A">
        <w:rPr>
          <w:b w:val="0"/>
        </w:rPr>
        <w:t>VSS elementus (dal</w:t>
      </w:r>
      <w:r w:rsidR="00A879DB" w:rsidRPr="00453B3A">
        <w:rPr>
          <w:b w:val="0"/>
        </w:rPr>
        <w:t>i</w:t>
      </w:r>
      <w:r w:rsidR="001B1717" w:rsidRPr="00453B3A">
        <w:rPr>
          <w:b w:val="0"/>
        </w:rPr>
        <w:t>s)</w:t>
      </w:r>
      <w:r w:rsidRPr="00453B3A">
        <w:rPr>
          <w:b w:val="0"/>
        </w:rPr>
        <w:t xml:space="preserve"> (jeigu </w:t>
      </w:r>
      <w:r w:rsidR="001B1717" w:rsidRPr="00453B3A">
        <w:rPr>
          <w:b w:val="0"/>
        </w:rPr>
        <w:t xml:space="preserve">jie </w:t>
      </w:r>
      <w:r w:rsidRPr="00453B3A">
        <w:rPr>
          <w:b w:val="0"/>
        </w:rPr>
        <w:t>iki gedimo šalinimo buvo veikiant</w:t>
      </w:r>
      <w:r w:rsidR="00A879DB" w:rsidRPr="00453B3A">
        <w:rPr>
          <w:b w:val="0"/>
        </w:rPr>
        <w:t>ys</w:t>
      </w:r>
      <w:r w:rsidRPr="00453B3A">
        <w:rPr>
          <w:b w:val="0"/>
        </w:rPr>
        <w:t>), kuri</w:t>
      </w:r>
      <w:r w:rsidR="001B1717" w:rsidRPr="00453B3A">
        <w:rPr>
          <w:b w:val="0"/>
        </w:rPr>
        <w:t>e</w:t>
      </w:r>
      <w:r w:rsidRPr="00453B3A">
        <w:rPr>
          <w:b w:val="0"/>
        </w:rPr>
        <w:t xml:space="preserve"> buvo sugadint</w:t>
      </w:r>
      <w:r w:rsidR="001B1717" w:rsidRPr="00453B3A">
        <w:rPr>
          <w:b w:val="0"/>
        </w:rPr>
        <w:t>i</w:t>
      </w:r>
      <w:r w:rsidRPr="00453B3A">
        <w:rPr>
          <w:b w:val="0"/>
        </w:rPr>
        <w:t xml:space="preserve"> vykdant gedimo šalinimo darbus.</w:t>
      </w:r>
    </w:p>
    <w:p w14:paraId="3C627821" w14:textId="7C1F0355" w:rsidR="009E40D5" w:rsidRPr="00453B3A" w:rsidRDefault="00E01260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</w:rPr>
        <w:t xml:space="preserve">Teikėjui vykdant gedimo šalinimo ar aptarnavimo darbus, pastebėjus defektus kurie gali sukelti </w:t>
      </w:r>
      <w:r w:rsidR="001B1717" w:rsidRPr="00453B3A">
        <w:rPr>
          <w:b w:val="0"/>
        </w:rPr>
        <w:t xml:space="preserve">komponentų (dalių) </w:t>
      </w:r>
      <w:r w:rsidRPr="00453B3A">
        <w:rPr>
          <w:b w:val="0"/>
        </w:rPr>
        <w:t xml:space="preserve">arba </w:t>
      </w:r>
      <w:r w:rsidR="001B1717" w:rsidRPr="00453B3A">
        <w:rPr>
          <w:b w:val="0"/>
        </w:rPr>
        <w:t xml:space="preserve">VSS </w:t>
      </w:r>
      <w:r w:rsidRPr="00453B3A">
        <w:rPr>
          <w:b w:val="0"/>
        </w:rPr>
        <w:t xml:space="preserve">dalies gedimą ar kitokias pasekmes, nedelsiant telefonu informuoti apie tai </w:t>
      </w:r>
      <w:r w:rsidR="00491143">
        <w:rPr>
          <w:b w:val="0"/>
        </w:rPr>
        <w:t>Užsakovo</w:t>
      </w:r>
      <w:r w:rsidRPr="00453B3A">
        <w:rPr>
          <w:b w:val="0"/>
        </w:rPr>
        <w:t xml:space="preserve"> įgaliotą atstovą ir gavus pritarimą, esant galimybei jį nedelsiant pašalinti.</w:t>
      </w:r>
    </w:p>
    <w:p w14:paraId="1B3018AE" w14:textId="07A878AE" w:rsidR="00D64584" w:rsidRPr="00453B3A" w:rsidRDefault="008C5C69" w:rsidP="0026483E">
      <w:pPr>
        <w:pStyle w:val="Stilius2"/>
        <w:numPr>
          <w:ilvl w:val="2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Paslaugos, apimančios </w:t>
      </w:r>
      <w:r w:rsidR="00A879DB" w:rsidRPr="00453B3A">
        <w:rPr>
          <w:b w:val="0"/>
          <w:bCs/>
        </w:rPr>
        <w:t xml:space="preserve">Techninės specifikacijos 1 priede </w:t>
      </w:r>
      <w:r w:rsidRPr="00453B3A">
        <w:rPr>
          <w:b w:val="0"/>
          <w:bCs/>
        </w:rPr>
        <w:t>išvardintus darbus, teikiamos pagal Užsakovo poreikį, jų preliminarus kiekis per visą sutarties galiojimo terminą nurodytas 1 priedo lentelė</w:t>
      </w:r>
      <w:r w:rsidR="00F84747" w:rsidRPr="00453B3A">
        <w:rPr>
          <w:b w:val="0"/>
          <w:bCs/>
        </w:rPr>
        <w:t>je</w:t>
      </w:r>
      <w:r w:rsidRPr="00453B3A">
        <w:rPr>
          <w:bCs/>
        </w:rPr>
        <w:t xml:space="preserve">. </w:t>
      </w:r>
      <w:r w:rsidRPr="00453B3A">
        <w:rPr>
          <w:b w:val="0"/>
          <w:bCs/>
          <w:lang w:eastAsia="lt-LT"/>
        </w:rPr>
        <w:t>Nurodytas paslaugų kiekis yra preliminarus ir bus naudojamas tik pasiūlymų vertinimui.</w:t>
      </w:r>
    </w:p>
    <w:p w14:paraId="64297D37" w14:textId="77777777" w:rsidR="005E6F12" w:rsidRPr="00453B3A" w:rsidRDefault="005E6F12" w:rsidP="0026483E">
      <w:pPr>
        <w:pStyle w:val="Stilius2"/>
        <w:numPr>
          <w:ilvl w:val="0"/>
          <w:numId w:val="0"/>
        </w:numPr>
        <w:ind w:right="0" w:firstLine="851"/>
        <w:rPr>
          <w:b w:val="0"/>
          <w:bCs/>
        </w:rPr>
      </w:pPr>
    </w:p>
    <w:p w14:paraId="6D0F4294" w14:textId="77777777" w:rsidR="00D209A5" w:rsidRPr="00453B3A" w:rsidRDefault="00D209A5" w:rsidP="0026483E">
      <w:pPr>
        <w:pStyle w:val="Stilius2"/>
        <w:numPr>
          <w:ilvl w:val="0"/>
          <w:numId w:val="0"/>
        </w:numPr>
        <w:ind w:right="0" w:firstLine="851"/>
        <w:rPr>
          <w:b w:val="0"/>
          <w:bCs/>
        </w:rPr>
      </w:pPr>
    </w:p>
    <w:p w14:paraId="4F00AD6F" w14:textId="77777777" w:rsidR="00D209A5" w:rsidRPr="00453B3A" w:rsidRDefault="00D209A5" w:rsidP="0026483E">
      <w:pPr>
        <w:pStyle w:val="Stilius2"/>
        <w:numPr>
          <w:ilvl w:val="0"/>
          <w:numId w:val="0"/>
        </w:numPr>
        <w:ind w:right="0" w:firstLine="851"/>
        <w:rPr>
          <w:b w:val="0"/>
          <w:bCs/>
        </w:rPr>
      </w:pPr>
    </w:p>
    <w:p w14:paraId="0A5E0F96" w14:textId="5D428D16" w:rsidR="0097427E" w:rsidRPr="00453B3A" w:rsidRDefault="00565BEF" w:rsidP="00D209A5">
      <w:pPr>
        <w:pStyle w:val="Stilius2"/>
        <w:numPr>
          <w:ilvl w:val="0"/>
          <w:numId w:val="0"/>
        </w:numPr>
        <w:ind w:right="0"/>
        <w:jc w:val="center"/>
      </w:pPr>
      <w:r w:rsidRPr="00453B3A">
        <w:t>III</w:t>
      </w:r>
      <w:r w:rsidR="00FE7901" w:rsidRPr="00453B3A">
        <w:t>.</w:t>
      </w:r>
      <w:r w:rsidR="00EE76E4" w:rsidRPr="00453B3A">
        <w:t xml:space="preserve"> </w:t>
      </w:r>
      <w:r w:rsidR="0097427E" w:rsidRPr="00453B3A">
        <w:t>ĮRANGA</w:t>
      </w:r>
    </w:p>
    <w:p w14:paraId="62D98650" w14:textId="77777777" w:rsidR="00EE76E4" w:rsidRPr="00453B3A" w:rsidRDefault="00EE76E4" w:rsidP="0026483E">
      <w:pPr>
        <w:pStyle w:val="Stilius2"/>
        <w:numPr>
          <w:ilvl w:val="0"/>
          <w:numId w:val="0"/>
        </w:numPr>
        <w:ind w:right="0" w:firstLine="851"/>
        <w:jc w:val="center"/>
      </w:pPr>
    </w:p>
    <w:p w14:paraId="558895F4" w14:textId="4CCFBD3A" w:rsidR="0097427E" w:rsidRPr="00453B3A" w:rsidRDefault="00491143" w:rsidP="0026483E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>
        <w:rPr>
          <w:b w:val="0"/>
          <w:bCs/>
        </w:rPr>
        <w:t>T</w:t>
      </w:r>
      <w:r w:rsidR="0097427E" w:rsidRPr="00453B3A">
        <w:rPr>
          <w:b w:val="0"/>
          <w:bCs/>
        </w:rPr>
        <w:t>eikėjas užtikrina, kad turės pakankamai sutarties įgyvendinimui reikalingų priemonių ir įrangos.</w:t>
      </w:r>
    </w:p>
    <w:p w14:paraId="7B8B39A9" w14:textId="652A55C5" w:rsidR="0097427E" w:rsidRPr="00453B3A" w:rsidRDefault="0097427E" w:rsidP="009C0087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 xml:space="preserve">Tiekėjas privalo tinkamai organizuoti kenksmingų aplinkai, išimtų iš eksploatacijos </w:t>
      </w:r>
      <w:r w:rsidR="00777CDA" w:rsidRPr="00453B3A">
        <w:rPr>
          <w:b w:val="0"/>
          <w:bCs/>
        </w:rPr>
        <w:t>U</w:t>
      </w:r>
      <w:r w:rsidRPr="00453B3A">
        <w:rPr>
          <w:b w:val="0"/>
          <w:bCs/>
        </w:rPr>
        <w:t>žsakovo elektroninės įrangos, bei komponentų utilizavimą.</w:t>
      </w:r>
    </w:p>
    <w:p w14:paraId="273012CA" w14:textId="77777777" w:rsidR="0097427E" w:rsidRPr="00453B3A" w:rsidRDefault="0097427E" w:rsidP="00C254FA">
      <w:pPr>
        <w:pStyle w:val="BodyText2TimesNewRoman"/>
        <w:spacing w:line="240" w:lineRule="auto"/>
        <w:ind w:firstLine="0"/>
        <w:jc w:val="center"/>
        <w:rPr>
          <w:rFonts w:ascii="Times New Roman" w:hAnsi="Times New Roman"/>
          <w:b/>
          <w:bCs/>
        </w:rPr>
      </w:pPr>
    </w:p>
    <w:p w14:paraId="61B8C6DD" w14:textId="77777777" w:rsidR="00FE7901" w:rsidRPr="00453B3A" w:rsidRDefault="00FE7901" w:rsidP="00FE7901">
      <w:pPr>
        <w:pStyle w:val="Stilius2"/>
        <w:numPr>
          <w:ilvl w:val="0"/>
          <w:numId w:val="0"/>
        </w:numPr>
        <w:ind w:right="0"/>
        <w:rPr>
          <w:bCs/>
        </w:rPr>
      </w:pPr>
    </w:p>
    <w:p w14:paraId="5A31F803" w14:textId="301F8C31" w:rsidR="006C7331" w:rsidRPr="00453B3A" w:rsidRDefault="00491143" w:rsidP="00FE7901">
      <w:pPr>
        <w:pStyle w:val="Stilius2"/>
        <w:numPr>
          <w:ilvl w:val="0"/>
          <w:numId w:val="0"/>
        </w:numPr>
        <w:ind w:right="0"/>
        <w:jc w:val="center"/>
        <w:rPr>
          <w:b w:val="0"/>
          <w:bCs/>
        </w:rPr>
      </w:pPr>
      <w:r>
        <w:rPr>
          <w:bCs/>
        </w:rPr>
        <w:t>I</w:t>
      </w:r>
      <w:r w:rsidR="00FE7901" w:rsidRPr="00453B3A">
        <w:rPr>
          <w:bCs/>
        </w:rPr>
        <w:t>V.</w:t>
      </w:r>
      <w:r w:rsidR="0097427E" w:rsidRPr="00453B3A">
        <w:rPr>
          <w:bCs/>
        </w:rPr>
        <w:t>KOKYBĖS KONTROLĖ</w:t>
      </w:r>
    </w:p>
    <w:p w14:paraId="76CACDA5" w14:textId="77777777" w:rsidR="00EE76E4" w:rsidRPr="00453B3A" w:rsidRDefault="00EE76E4" w:rsidP="00EE76E4">
      <w:pPr>
        <w:pStyle w:val="Stilius2"/>
        <w:numPr>
          <w:ilvl w:val="0"/>
          <w:numId w:val="0"/>
        </w:numPr>
        <w:ind w:right="0"/>
        <w:jc w:val="center"/>
        <w:rPr>
          <w:b w:val="0"/>
          <w:bCs/>
        </w:rPr>
      </w:pPr>
    </w:p>
    <w:p w14:paraId="2F7B59FF" w14:textId="2106136E" w:rsidR="0097427E" w:rsidRPr="00453B3A" w:rsidRDefault="00991BDA" w:rsidP="009C0087">
      <w:pPr>
        <w:pStyle w:val="Stilius2"/>
        <w:numPr>
          <w:ilvl w:val="1"/>
          <w:numId w:val="3"/>
        </w:numPr>
        <w:tabs>
          <w:tab w:val="left" w:pos="1276"/>
        </w:tabs>
        <w:ind w:left="0" w:right="0" w:firstLine="851"/>
        <w:rPr>
          <w:b w:val="0"/>
          <w:bCs/>
        </w:rPr>
      </w:pPr>
      <w:r w:rsidRPr="00453B3A">
        <w:rPr>
          <w:b w:val="0"/>
          <w:bCs/>
        </w:rPr>
        <w:t>T</w:t>
      </w:r>
      <w:r w:rsidR="0097427E" w:rsidRPr="00453B3A">
        <w:rPr>
          <w:b w:val="0"/>
          <w:bCs/>
        </w:rPr>
        <w:t xml:space="preserve">eikėjas turi suteikti Užsakovo atstovams visą Užsakovo atstovų prašomą informaciją, susijusią su šioje </w:t>
      </w:r>
      <w:r w:rsidR="00491143">
        <w:rPr>
          <w:b w:val="0"/>
          <w:bCs/>
        </w:rPr>
        <w:t>T</w:t>
      </w:r>
      <w:r w:rsidR="0097427E" w:rsidRPr="00453B3A">
        <w:rPr>
          <w:b w:val="0"/>
          <w:bCs/>
        </w:rPr>
        <w:t>echninėje specifikacijoje nurodytų paslaugų teikimu.</w:t>
      </w:r>
    </w:p>
    <w:p w14:paraId="7F272723" w14:textId="032CAFA8" w:rsidR="00721418" w:rsidRPr="00453B3A" w:rsidRDefault="005B3245" w:rsidP="00D24493">
      <w:pPr>
        <w:pStyle w:val="Stilius2"/>
        <w:numPr>
          <w:ilvl w:val="0"/>
          <w:numId w:val="0"/>
        </w:numPr>
        <w:tabs>
          <w:tab w:val="left" w:pos="1276"/>
        </w:tabs>
        <w:ind w:right="0"/>
      </w:pPr>
      <w:r w:rsidRPr="00453B3A">
        <w:rPr>
          <w:b w:val="0"/>
          <w:bCs/>
        </w:rPr>
        <w:t xml:space="preserve">Užsakovo atsakingam asmeniui, nurodytam </w:t>
      </w:r>
      <w:r w:rsidR="00991BDA" w:rsidRPr="00453B3A">
        <w:rPr>
          <w:b w:val="0"/>
          <w:bCs/>
        </w:rPr>
        <w:t>s</w:t>
      </w:r>
      <w:r w:rsidRPr="00453B3A">
        <w:rPr>
          <w:b w:val="0"/>
          <w:bCs/>
        </w:rPr>
        <w:t xml:space="preserve">utartyje, Teikėjas turi teikti rekomendacijas kaip išspręsti nedidelius VSS veikimo sutrikimus. </w:t>
      </w:r>
    </w:p>
    <w:p w14:paraId="312D3BDF" w14:textId="2F5EA5D7" w:rsidR="00407712" w:rsidRPr="00453B3A" w:rsidRDefault="00407712" w:rsidP="00C254FA">
      <w:pPr>
        <w:rPr>
          <w:bCs/>
          <w:lang w:val="lt-LT"/>
        </w:rPr>
      </w:pPr>
      <w:r w:rsidRPr="00453B3A">
        <w:rPr>
          <w:b/>
          <w:bCs/>
          <w:lang w:val="lt-LT"/>
        </w:rPr>
        <w:br w:type="page"/>
      </w:r>
    </w:p>
    <w:p w14:paraId="51B7B1E4" w14:textId="0C1CBC5E" w:rsidR="001B5314" w:rsidRPr="00453B3A" w:rsidRDefault="00E63A7D" w:rsidP="00E63A7D">
      <w:pPr>
        <w:jc w:val="right"/>
        <w:rPr>
          <w:lang w:val="lt-LT"/>
        </w:rPr>
      </w:pPr>
      <w:r w:rsidRPr="00453B3A">
        <w:rPr>
          <w:lang w:val="lt-LT"/>
        </w:rPr>
        <w:lastRenderedPageBreak/>
        <w:t>1 Priedas</w:t>
      </w:r>
    </w:p>
    <w:p w14:paraId="320EDA79" w14:textId="77777777" w:rsidR="00D02BED" w:rsidRPr="00453B3A" w:rsidRDefault="00D02BED" w:rsidP="00FE7901">
      <w:pPr>
        <w:pStyle w:val="Stilius2"/>
        <w:numPr>
          <w:ilvl w:val="0"/>
          <w:numId w:val="0"/>
        </w:numPr>
        <w:ind w:right="0"/>
        <w:rPr>
          <w:caps/>
        </w:rPr>
      </w:pPr>
    </w:p>
    <w:p w14:paraId="58572003" w14:textId="00F7B5ED" w:rsidR="00EE76E4" w:rsidRPr="00453B3A" w:rsidRDefault="00EE76E4" w:rsidP="00E63A7D">
      <w:pPr>
        <w:pStyle w:val="Stilius2"/>
        <w:numPr>
          <w:ilvl w:val="0"/>
          <w:numId w:val="0"/>
        </w:numPr>
        <w:ind w:firstLine="1276"/>
        <w:rPr>
          <w:b w:val="0"/>
          <w:bCs/>
          <w:caps/>
        </w:rPr>
      </w:pPr>
    </w:p>
    <w:p w14:paraId="2C289C79" w14:textId="77777777" w:rsidR="00992333" w:rsidRPr="00453B3A" w:rsidRDefault="00992333" w:rsidP="00E63A7D">
      <w:pPr>
        <w:pStyle w:val="Stilius2"/>
        <w:numPr>
          <w:ilvl w:val="0"/>
          <w:numId w:val="0"/>
        </w:numPr>
        <w:ind w:right="0" w:firstLine="1276"/>
        <w:rPr>
          <w:b w:val="0"/>
          <w:bCs/>
        </w:rPr>
      </w:pPr>
      <w:r w:rsidRPr="00453B3A">
        <w:rPr>
          <w:b w:val="0"/>
          <w:bCs/>
        </w:rPr>
        <w:t xml:space="preserve">Paslaugų teikimo vietos ir apimtis: </w:t>
      </w:r>
    </w:p>
    <w:p w14:paraId="41E5715C" w14:textId="0147E333" w:rsidR="00992333" w:rsidRPr="00453B3A" w:rsidRDefault="00992333" w:rsidP="00E63A7D">
      <w:pPr>
        <w:pStyle w:val="Stilius2"/>
        <w:numPr>
          <w:ilvl w:val="0"/>
          <w:numId w:val="19"/>
        </w:numPr>
        <w:ind w:left="0" w:right="0" w:firstLine="1276"/>
        <w:rPr>
          <w:rStyle w:val="lrzxr"/>
          <w:b w:val="0"/>
          <w:bCs/>
          <w:caps/>
        </w:rPr>
      </w:pPr>
      <w:r w:rsidRPr="00453B3A">
        <w:rPr>
          <w:b w:val="0"/>
          <w:bCs/>
        </w:rPr>
        <w:t>Gintaro g.1 Klaipėda</w:t>
      </w:r>
      <w:r w:rsidRPr="00453B3A">
        <w:rPr>
          <w:rStyle w:val="lrzxr"/>
          <w:b w:val="0"/>
          <w:bCs/>
        </w:rPr>
        <w:t>.</w:t>
      </w:r>
    </w:p>
    <w:p w14:paraId="6CA90540" w14:textId="325C45FB" w:rsidR="00992333" w:rsidRPr="00453B3A" w:rsidRDefault="00992333" w:rsidP="00E63A7D">
      <w:pPr>
        <w:pStyle w:val="Stilius2"/>
        <w:numPr>
          <w:ilvl w:val="0"/>
          <w:numId w:val="19"/>
        </w:numPr>
        <w:ind w:left="0" w:right="0" w:firstLine="1276"/>
        <w:rPr>
          <w:b w:val="0"/>
          <w:bCs/>
          <w:caps/>
        </w:rPr>
      </w:pPr>
      <w:r w:rsidRPr="00453B3A">
        <w:rPr>
          <w:b w:val="0"/>
          <w:bCs/>
        </w:rPr>
        <w:t>Smiltynės plentas 23, Neringa</w:t>
      </w:r>
      <w:r w:rsidR="00543C6C" w:rsidRPr="00453B3A">
        <w:rPr>
          <w:b w:val="0"/>
          <w:bCs/>
        </w:rPr>
        <w:t xml:space="preserve"> (Neringos pasienio užkarda).</w:t>
      </w:r>
    </w:p>
    <w:p w14:paraId="0B21634E" w14:textId="3B26FF30" w:rsidR="00543C6C" w:rsidRPr="00453B3A" w:rsidRDefault="00543C6C" w:rsidP="00E63A7D">
      <w:pPr>
        <w:pStyle w:val="Stilius2"/>
        <w:numPr>
          <w:ilvl w:val="0"/>
          <w:numId w:val="19"/>
        </w:numPr>
        <w:ind w:left="0" w:right="0" w:firstLine="1276"/>
        <w:rPr>
          <w:b w:val="0"/>
          <w:bCs/>
          <w:caps/>
        </w:rPr>
      </w:pPr>
      <w:r w:rsidRPr="00453B3A">
        <w:rPr>
          <w:b w:val="0"/>
          <w:bCs/>
        </w:rPr>
        <w:t>Nidos-Smiltynės plentas 2, Neringa (Nidos PKP).</w:t>
      </w:r>
    </w:p>
    <w:p w14:paraId="0DD03901" w14:textId="5EDFABFD" w:rsidR="00543C6C" w:rsidRPr="00453B3A" w:rsidRDefault="00543C6C" w:rsidP="00E63A7D">
      <w:pPr>
        <w:pStyle w:val="Stilius2"/>
        <w:numPr>
          <w:ilvl w:val="0"/>
          <w:numId w:val="19"/>
        </w:numPr>
        <w:ind w:left="0" w:right="0" w:firstLine="1276"/>
        <w:rPr>
          <w:b w:val="0"/>
          <w:bCs/>
          <w:caps/>
        </w:rPr>
      </w:pPr>
      <w:r w:rsidRPr="00453B3A">
        <w:rPr>
          <w:b w:val="0"/>
          <w:bCs/>
        </w:rPr>
        <w:t>Smiltynės plentas 2a, Klaipėda (Kopgalis).</w:t>
      </w:r>
    </w:p>
    <w:p w14:paraId="3FA8DD8A" w14:textId="01008103" w:rsidR="00543C6C" w:rsidRPr="00453B3A" w:rsidRDefault="00543C6C" w:rsidP="00E63A7D">
      <w:pPr>
        <w:pStyle w:val="Stilius2"/>
        <w:numPr>
          <w:ilvl w:val="0"/>
          <w:numId w:val="19"/>
        </w:numPr>
        <w:ind w:left="0" w:right="0" w:firstLine="1276"/>
        <w:rPr>
          <w:b w:val="0"/>
          <w:bCs/>
          <w:caps/>
        </w:rPr>
      </w:pPr>
      <w:r w:rsidRPr="00453B3A">
        <w:rPr>
          <w:b w:val="0"/>
          <w:bCs/>
        </w:rPr>
        <w:t>Naikupės g. 2, Klaipėda (Uosto pasienio užkarda).</w:t>
      </w:r>
    </w:p>
    <w:p w14:paraId="1D0025E3" w14:textId="12A53A68" w:rsidR="00543C6C" w:rsidRPr="00453B3A" w:rsidRDefault="00543C6C" w:rsidP="00E63A7D">
      <w:pPr>
        <w:pStyle w:val="Stilius2"/>
        <w:numPr>
          <w:ilvl w:val="0"/>
          <w:numId w:val="19"/>
        </w:numPr>
        <w:ind w:left="0" w:right="0" w:firstLine="1276"/>
        <w:rPr>
          <w:b w:val="0"/>
          <w:bCs/>
          <w:caps/>
        </w:rPr>
      </w:pPr>
      <w:r w:rsidRPr="00453B3A">
        <w:rPr>
          <w:b w:val="0"/>
          <w:bCs/>
        </w:rPr>
        <w:t>Vytauto 152, Palanga (Palangos pasienio užkarda)</w:t>
      </w:r>
      <w:r w:rsidR="0097611C" w:rsidRPr="00453B3A">
        <w:rPr>
          <w:b w:val="0"/>
          <w:bCs/>
        </w:rPr>
        <w:t>.</w:t>
      </w:r>
    </w:p>
    <w:p w14:paraId="0BD4C7FC" w14:textId="7D33D6C0" w:rsidR="0097611C" w:rsidRPr="00453B3A" w:rsidRDefault="0097611C" w:rsidP="00E63A7D">
      <w:pPr>
        <w:pStyle w:val="Stilius2"/>
        <w:numPr>
          <w:ilvl w:val="0"/>
          <w:numId w:val="19"/>
        </w:numPr>
        <w:ind w:left="0" w:right="0" w:firstLine="1276"/>
        <w:rPr>
          <w:b w:val="0"/>
          <w:bCs/>
          <w:caps/>
        </w:rPr>
      </w:pPr>
      <w:r w:rsidRPr="00453B3A">
        <w:rPr>
          <w:b w:val="0"/>
          <w:bCs/>
        </w:rPr>
        <w:t xml:space="preserve">Klaipėdos r. sav., </w:t>
      </w:r>
      <w:proofErr w:type="spellStart"/>
      <w:r w:rsidRPr="00453B3A">
        <w:rPr>
          <w:b w:val="0"/>
          <w:bCs/>
        </w:rPr>
        <w:t>Karklės</w:t>
      </w:r>
      <w:proofErr w:type="spellEnd"/>
      <w:r w:rsidRPr="00453B3A">
        <w:rPr>
          <w:b w:val="0"/>
          <w:bCs/>
        </w:rPr>
        <w:t xml:space="preserve"> k</w:t>
      </w:r>
      <w:r w:rsidR="0039028B" w:rsidRPr="00453B3A">
        <w:rPr>
          <w:b w:val="0"/>
          <w:bCs/>
        </w:rPr>
        <w:t>.</w:t>
      </w:r>
      <w:r w:rsidRPr="00453B3A">
        <w:rPr>
          <w:b w:val="0"/>
          <w:bCs/>
        </w:rPr>
        <w:t xml:space="preserve"> (</w:t>
      </w:r>
      <w:proofErr w:type="spellStart"/>
      <w:r w:rsidRPr="00453B3A">
        <w:rPr>
          <w:b w:val="0"/>
          <w:bCs/>
        </w:rPr>
        <w:t>Karklės</w:t>
      </w:r>
      <w:proofErr w:type="spellEnd"/>
      <w:r w:rsidRPr="00453B3A">
        <w:rPr>
          <w:b w:val="0"/>
          <w:bCs/>
        </w:rPr>
        <w:t xml:space="preserve"> atraminis punktas).</w:t>
      </w:r>
    </w:p>
    <w:p w14:paraId="00C372C5" w14:textId="0175A33F" w:rsidR="00753C46" w:rsidRPr="00453B3A" w:rsidRDefault="00753C46" w:rsidP="00666EE1">
      <w:pPr>
        <w:pStyle w:val="Stilius2"/>
        <w:numPr>
          <w:ilvl w:val="0"/>
          <w:numId w:val="0"/>
        </w:numPr>
        <w:tabs>
          <w:tab w:val="left" w:pos="1276"/>
        </w:tabs>
        <w:ind w:right="0"/>
        <w:jc w:val="left"/>
        <w:rPr>
          <w:b w:val="0"/>
          <w:bCs/>
        </w:rPr>
      </w:pPr>
      <w:r w:rsidRPr="00453B3A">
        <w:rPr>
          <w:rStyle w:val="lrzxr"/>
          <w:b w:val="0"/>
          <w:bCs/>
        </w:rPr>
        <w:t>Į</w:t>
      </w:r>
      <w:r w:rsidRPr="00453B3A">
        <w:rPr>
          <w:b w:val="0"/>
          <w:bCs/>
        </w:rPr>
        <w:t>rangos pavadinimai ir preliminarus paslaugų kiekiai: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275"/>
        <w:gridCol w:w="1776"/>
      </w:tblGrid>
      <w:tr w:rsidR="00CE0D3E" w:rsidRPr="00453B3A" w14:paraId="0C67F608" w14:textId="77777777" w:rsidTr="00656DB5">
        <w:trPr>
          <w:trHeight w:val="57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2AA7CA54" w14:textId="77777777" w:rsidR="00D5150A" w:rsidRPr="00453B3A" w:rsidRDefault="00D5150A" w:rsidP="001362D9">
            <w:pPr>
              <w:jc w:val="center"/>
              <w:rPr>
                <w:b/>
                <w:lang w:val="lt-LT"/>
              </w:rPr>
            </w:pPr>
            <w:r w:rsidRPr="00453B3A">
              <w:rPr>
                <w:b/>
                <w:lang w:val="lt-LT"/>
              </w:rPr>
              <w:t>Eil. Nr.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209B942" w14:textId="77777777" w:rsidR="00D5150A" w:rsidRPr="00453B3A" w:rsidRDefault="00D5150A" w:rsidP="00147CE1">
            <w:pPr>
              <w:jc w:val="center"/>
              <w:rPr>
                <w:b/>
                <w:lang w:val="lt-LT"/>
              </w:rPr>
            </w:pPr>
            <w:r w:rsidRPr="00453B3A">
              <w:rPr>
                <w:b/>
                <w:lang w:val="lt-LT"/>
              </w:rPr>
              <w:t>Prekė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14CA0E" w14:textId="77777777" w:rsidR="00D5150A" w:rsidRPr="00453B3A" w:rsidRDefault="00D5150A" w:rsidP="001362D9">
            <w:pPr>
              <w:jc w:val="center"/>
              <w:rPr>
                <w:b/>
                <w:lang w:val="lt-LT"/>
              </w:rPr>
            </w:pPr>
            <w:r w:rsidRPr="00453B3A">
              <w:rPr>
                <w:b/>
                <w:lang w:val="lt-LT"/>
              </w:rPr>
              <w:t>Paslauga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9853F5" w14:textId="77777777" w:rsidR="00D5150A" w:rsidRPr="00453B3A" w:rsidRDefault="00D5150A" w:rsidP="001362D9">
            <w:pPr>
              <w:jc w:val="center"/>
              <w:rPr>
                <w:b/>
                <w:lang w:val="lt-LT"/>
              </w:rPr>
            </w:pPr>
            <w:r w:rsidRPr="00453B3A">
              <w:rPr>
                <w:b/>
                <w:lang w:val="lt-LT"/>
              </w:rPr>
              <w:t>Matavimo vienetas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60D99274" w14:textId="4A01785C" w:rsidR="00D5150A" w:rsidRPr="00453B3A" w:rsidRDefault="00D5150A" w:rsidP="001362D9">
            <w:pPr>
              <w:jc w:val="center"/>
              <w:rPr>
                <w:b/>
                <w:lang w:val="lt-LT"/>
              </w:rPr>
            </w:pPr>
            <w:r w:rsidRPr="00453B3A">
              <w:rPr>
                <w:b/>
                <w:lang w:val="lt-LT"/>
              </w:rPr>
              <w:t>Maksimalus preliminarus kiekis</w:t>
            </w:r>
          </w:p>
          <w:p w14:paraId="15D44BAD" w14:textId="77777777" w:rsidR="00D5150A" w:rsidRPr="00453B3A" w:rsidRDefault="00D5150A" w:rsidP="001362D9">
            <w:pPr>
              <w:jc w:val="center"/>
              <w:rPr>
                <w:b/>
                <w:lang w:val="lt-LT"/>
              </w:rPr>
            </w:pPr>
            <w:r w:rsidRPr="00453B3A">
              <w:rPr>
                <w:b/>
                <w:lang w:val="lt-LT"/>
              </w:rPr>
              <w:t>vnt.</w:t>
            </w:r>
          </w:p>
        </w:tc>
      </w:tr>
      <w:tr w:rsidR="00CE0D3E" w:rsidRPr="00453B3A" w14:paraId="1F19B627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0B563DA4" w14:textId="77777777" w:rsidR="00D5150A" w:rsidRPr="00453B3A" w:rsidRDefault="00D5150A" w:rsidP="001362D9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8780EB" w14:textId="77777777" w:rsidR="00D5150A" w:rsidRPr="00453B3A" w:rsidRDefault="00D5150A" w:rsidP="00D5150A">
            <w:pPr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695DAA" w14:textId="77777777" w:rsidR="00D5150A" w:rsidRPr="00453B3A" w:rsidRDefault="00D5150A" w:rsidP="001362D9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3AEF44" w14:textId="77777777" w:rsidR="00D5150A" w:rsidRPr="00453B3A" w:rsidRDefault="00D5150A" w:rsidP="001362D9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2FF9D97F" w14:textId="77777777" w:rsidR="00D5150A" w:rsidRPr="00453B3A" w:rsidRDefault="00D5150A" w:rsidP="001362D9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5</w:t>
            </w:r>
          </w:p>
        </w:tc>
      </w:tr>
      <w:tr w:rsidR="00CE0D3E" w:rsidRPr="00453B3A" w14:paraId="6C67AC40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386DC7EA" w14:textId="77777777" w:rsidR="00D5150A" w:rsidRPr="00453B3A" w:rsidRDefault="00D5150A" w:rsidP="001362D9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1.</w:t>
            </w:r>
          </w:p>
        </w:tc>
        <w:tc>
          <w:tcPr>
            <w:tcW w:w="8863" w:type="dxa"/>
            <w:gridSpan w:val="4"/>
            <w:shd w:val="clear" w:color="auto" w:fill="auto"/>
            <w:vAlign w:val="center"/>
            <w:hideMark/>
          </w:tcPr>
          <w:p w14:paraId="669B3C5D" w14:textId="77777777" w:rsidR="00D5150A" w:rsidRPr="00453B3A" w:rsidRDefault="00D5150A" w:rsidP="00D5150A">
            <w:pPr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Stacionari vaizdo kamera ir įranga</w:t>
            </w:r>
          </w:p>
        </w:tc>
      </w:tr>
      <w:tr w:rsidR="0029214A" w:rsidRPr="00453B3A" w14:paraId="3219D24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4805BD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611127B" w14:textId="3A0AE2EB" w:rsidR="0029214A" w:rsidRPr="00453B3A" w:rsidRDefault="0029214A" w:rsidP="0029214A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Stacionari vaizdo kamera,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NBN-73023-BA“ </w:t>
            </w:r>
            <w:r w:rsidRPr="00453B3A">
              <w:rPr>
                <w:sz w:val="22"/>
                <w:szCs w:val="22"/>
                <w:lang w:val="lt-LT" w:eastAsia="en-GB"/>
              </w:rPr>
              <w:t>arba lygiavertė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7FEC4F7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  <w:p w14:paraId="23D6E7C3" w14:textId="77777777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0685E7E1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5A1D5384" w14:textId="452EA1D7" w:rsidR="0029214A" w:rsidRPr="00453B3A" w:rsidRDefault="00161662" w:rsidP="0029214A">
            <w:pPr>
              <w:jc w:val="center"/>
              <w:rPr>
                <w:lang w:val="lt-LT" w:eastAsia="lt-LT"/>
              </w:rPr>
            </w:pPr>
            <w:r>
              <w:rPr>
                <w:lang w:val="lt-LT"/>
              </w:rPr>
              <w:t>10</w:t>
            </w:r>
          </w:p>
        </w:tc>
      </w:tr>
      <w:tr w:rsidR="0029214A" w:rsidRPr="00453B3A" w14:paraId="104B144C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A5F4FF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0B49B60" w14:textId="4EB03673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>Vidaus vaizdo kamera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Flexidome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IP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Indoor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5000i NDI-5503-A-B“ </w:t>
            </w:r>
            <w:r w:rsidRPr="00453B3A">
              <w:rPr>
                <w:sz w:val="22"/>
                <w:szCs w:val="22"/>
                <w:lang w:val="lt-LT" w:eastAsia="en-GB"/>
              </w:rPr>
              <w:t>arba lygiavertė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B98952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  <w:p w14:paraId="37D5C14B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651E0F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83EE7B0" w14:textId="542D949C" w:rsidR="0029214A" w:rsidRPr="00453B3A" w:rsidRDefault="00161662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29214A" w:rsidRPr="00453B3A" w14:paraId="217AFFB9" w14:textId="77777777" w:rsidTr="00390183">
        <w:trPr>
          <w:trHeight w:val="122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B56546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9F1582D" w14:textId="5925C05A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>Kupolinė valdoma vaizdo kamera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MIC-7522-Z30WR + MIC-WMB-WD+MIC-SCA-WD+MIC-PMB“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D07EE1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  <w:p w14:paraId="1BA050FC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4FA5D1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A992DB3" w14:textId="124CD722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3</w:t>
            </w:r>
          </w:p>
        </w:tc>
      </w:tr>
      <w:tr w:rsidR="0029214A" w:rsidRPr="00453B3A" w14:paraId="6D4B6E42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B131EE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56D52325" w14:textId="38A484C3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Objektyvas stacionariai kamerai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Fujinon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5-50mm, </w:t>
            </w:r>
            <w:r w:rsidRPr="00453B3A">
              <w:rPr>
                <w:sz w:val="22"/>
                <w:szCs w:val="22"/>
                <w:lang w:val="lt-LT"/>
              </w:rPr>
              <w:t>YV10X5SR4A-SA2L”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9B2184F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505B6EAF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5EB1FD33" w14:textId="73AB0DDE" w:rsidR="0029214A" w:rsidRPr="00453B3A" w:rsidRDefault="00161662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29214A" w:rsidRPr="00453B3A" w14:paraId="3F2A39C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D1C6ED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7C929C4" w14:textId="7DAE8B56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Skaitmeninė vaizdo kamera, “ADSDU835P (American Dynamics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SpeedDome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Ultra 8)”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5442D6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94D52C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AC2D320" w14:textId="0A2690C4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2</w:t>
            </w:r>
          </w:p>
        </w:tc>
      </w:tr>
      <w:tr w:rsidR="0029214A" w:rsidRPr="00453B3A" w14:paraId="478CCC21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32DE5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891F60" w14:textId="10241B82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Skaitmeninė spalvoto vaizdo, diena/naktis 1/4" kamera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Ikegami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ICD-879p“ </w:t>
            </w:r>
            <w:r w:rsidRPr="00453B3A">
              <w:rPr>
                <w:sz w:val="22"/>
                <w:szCs w:val="22"/>
                <w:lang w:val="lt-LT" w:eastAsia="en-GB"/>
              </w:rPr>
              <w:t>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85894F" w14:textId="41D1F721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F1509A" w14:textId="4CC03D9F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6ADE090" w14:textId="3BF5374C" w:rsidR="0029214A" w:rsidRPr="00453B3A" w:rsidRDefault="00161662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29214A" w:rsidRPr="00453B3A" w14:paraId="675F5DDE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5186A9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BA7E054" w14:textId="37958150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Objektyvas su motorizuotu fokusu ir keičiamu židinio nuotoliu, automatinė diafragma, židinio nuotolio kitimo ribos 11-200 mm, optinis priartinimas 18 kartų, F1.9-360 „ErnitecQ11Z18SPNA-1/2“ </w:t>
            </w:r>
            <w:r w:rsidRPr="00453B3A">
              <w:rPr>
                <w:sz w:val="22"/>
                <w:szCs w:val="22"/>
                <w:lang w:val="lt-LT" w:eastAsia="en-GB"/>
              </w:rPr>
              <w:t>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55D5C0" w14:textId="0F128124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F5FB7E" w14:textId="222E149A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64BDFB52" w14:textId="0C264C37" w:rsidR="0029214A" w:rsidRPr="00453B3A" w:rsidRDefault="00161662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29214A" w:rsidRPr="00453B3A" w14:paraId="2A47DBD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6D8DCE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0E620BB" w14:textId="2C247028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Integruota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pozicianavimo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sistema (PTZ)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Videotec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ULISSE UPT2SVWA000C +UPTHT1“ </w:t>
            </w:r>
            <w:r w:rsidRPr="00453B3A">
              <w:rPr>
                <w:sz w:val="22"/>
                <w:szCs w:val="22"/>
                <w:lang w:val="lt-LT" w:eastAsia="en-GB"/>
              </w:rPr>
              <w:t>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27A60" w14:textId="252B3005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9DA9EA" w14:textId="39BDE9E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28C4536" w14:textId="4552413B" w:rsidR="0029214A" w:rsidRPr="00453B3A" w:rsidRDefault="00161662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29214A" w:rsidRPr="00453B3A" w14:paraId="3EC9AD9A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0CC5355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9A59470" w14:textId="0130C9F4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1/2 objektyvas su auto diafragma, 4-12 mm, F1.2 - F360, CS sriegis, IR korekcija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Ernitec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GA4V12NA-IR-1/2“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3C34C7" w14:textId="726F30EB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C17097" w14:textId="3B6BF391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68091078" w14:textId="376BD1ED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0C2BEA29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700C9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EA06475" w14:textId="37A7CB3A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Stacionarios kameros lauko korpusas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Videotec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HEM 30K2A000“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3AC7A7" w14:textId="542B1F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0A21C4" w14:textId="7F55D7E4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BBE3CB6" w14:textId="1B48492E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625859E1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5EE69F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6649BE0" w14:textId="5C7D741D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Išorinė spalvoto vaizdo  kamera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Dynacolor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inc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.)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DynaHawk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x5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series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HOS7-5“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BCAF93" w14:textId="1A0487A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A87404" w14:textId="04929C0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277A096" w14:textId="57FEAA31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  <w:r w:rsidR="00161662">
              <w:rPr>
                <w:lang w:val="lt-LT"/>
              </w:rPr>
              <w:t>0</w:t>
            </w:r>
          </w:p>
        </w:tc>
      </w:tr>
      <w:tr w:rsidR="0029214A" w:rsidRPr="00453B3A" w14:paraId="56F9E3A6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F7DE43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616688A" w14:textId="487720B3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Išorinė valdoma kupolinė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dome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 spalvoto vaizdo  kamera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Dynacolor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inc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.) </w:t>
            </w:r>
            <w:r w:rsidRPr="00453B3A">
              <w:rPr>
                <w:sz w:val="22"/>
                <w:szCs w:val="22"/>
                <w:lang w:val="lt-LT" w:eastAsia="en-GB"/>
              </w:rPr>
              <w:t>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B53273" w14:textId="50C78902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5D4815" w14:textId="1C95B65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73A33374" w14:textId="367FE7F1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70BAB9D9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4AC816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7EAB1A9" w14:textId="15392776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Vidaus spalvoto vaizdo  kamera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dome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Dynacolor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inc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.)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DynaHawk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XA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series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HOS7-A“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AE66AD" w14:textId="7E2F56DD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A5E339" w14:textId="325E920F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90ADC85" w14:textId="05FD431B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5</w:t>
            </w:r>
          </w:p>
        </w:tc>
      </w:tr>
      <w:tr w:rsidR="0029214A" w:rsidRPr="00453B3A" w14:paraId="69E9AB0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E02639F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CB4A665" w14:textId="6C267CF7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Vidaus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antivandalinė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spalvoto vaizdo  kamera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dome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Dynacolor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inc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.)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DynaHawk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XA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series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Z2SD-A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antivandal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“ </w:t>
            </w:r>
            <w:r w:rsidRPr="00453B3A">
              <w:rPr>
                <w:sz w:val="22"/>
                <w:szCs w:val="22"/>
                <w:lang w:val="lt-LT" w:eastAsia="en-GB"/>
              </w:rPr>
              <w:t>arba lygiavert</w:t>
            </w:r>
            <w:r w:rsidR="0039028B" w:rsidRPr="00453B3A">
              <w:rPr>
                <w:sz w:val="22"/>
                <w:szCs w:val="22"/>
                <w:lang w:val="lt-LT" w:eastAsia="en-GB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607684" w14:textId="24DC2CEA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AF6950" w14:textId="42E33DB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8680738" w14:textId="22C358B1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4B607C83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1B4729C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629DBC09" w14:textId="5D975CCE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Vaizdo kameros naktinio apšvietimo </w:t>
            </w:r>
            <w:r w:rsidRPr="00453B3A">
              <w:rPr>
                <w:sz w:val="22"/>
                <w:szCs w:val="22"/>
                <w:lang w:val="lt-LT"/>
              </w:rPr>
              <w:t xml:space="preserve">IR prožektorius,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Emitlight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EMTIR860-S15PW-L</w:t>
            </w:r>
            <w:r w:rsidRPr="00453B3A">
              <w:rPr>
                <w:sz w:val="22"/>
                <w:szCs w:val="22"/>
                <w:lang w:val="lt-LT" w:eastAsia="en-GB"/>
              </w:rPr>
              <w:t xml:space="preserve">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8439EA7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352A5066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335B29D4" w14:textId="5FD4009A" w:rsidR="0029214A" w:rsidRPr="00453B3A" w:rsidRDefault="00161662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29214A" w:rsidRPr="00453B3A" w14:paraId="78A9E75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EDDC522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CE07ACC" w14:textId="57E1FE16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Vaizdo kameros IR spindulių ir baltos šviesos šviestuvas,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MIC-ILW-400“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D3CEF5" w14:textId="2D48FFF1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B76798" w14:textId="531CC5A9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090DFCDA" w14:textId="11D7D29E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3</w:t>
            </w:r>
          </w:p>
        </w:tc>
      </w:tr>
      <w:tr w:rsidR="0029214A" w:rsidRPr="00453B3A" w14:paraId="5A16680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E4F7DC9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A993AD3" w14:textId="30959B04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LED prožektorius, „20W,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Opple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Lighting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230432“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7269FA" w14:textId="50E88D44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584D92" w14:textId="145FBCC1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71A4CB41" w14:textId="37D8FEC6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4</w:t>
            </w:r>
          </w:p>
        </w:tc>
      </w:tr>
      <w:tr w:rsidR="0029214A" w:rsidRPr="00453B3A" w14:paraId="5A37497F" w14:textId="77777777" w:rsidTr="00656DB5">
        <w:trPr>
          <w:trHeight w:val="639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9586E7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3665398A" w14:textId="2CB04062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Įtampos keitiklis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Varicom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24VDC/48VDC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Orion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Tr24/48-2.5“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45D3301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67A9F54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093F3DEC" w14:textId="4D0CFD1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3</w:t>
            </w:r>
          </w:p>
        </w:tc>
      </w:tr>
      <w:tr w:rsidR="0029214A" w:rsidRPr="00453B3A" w14:paraId="05551ADD" w14:textId="77777777" w:rsidTr="00656DB5">
        <w:trPr>
          <w:trHeight w:val="639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CA946B0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5098DED" w14:textId="7F814C72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Įtampos keitiklis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Varicom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24VDC/48VDC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Orion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Tr24/48-6“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969B94" w14:textId="0AC4A68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DB7ED8" w14:textId="082F1C0C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59DE489" w14:textId="1253ABFD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3</w:t>
            </w:r>
          </w:p>
        </w:tc>
      </w:tr>
      <w:tr w:rsidR="0029214A" w:rsidRPr="00453B3A" w14:paraId="7C4AF936" w14:textId="77777777" w:rsidTr="00456594">
        <w:trPr>
          <w:trHeight w:val="639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5F43074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3F3A9E1" w14:textId="2F5E33E1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Įtampos keitiklis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Varicom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24VDC/12VDC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Orion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Tr24/12-5“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C91179" w14:textId="5FA5F53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B04F28" w14:textId="07E9A42A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FD9A992" w14:textId="294BA4B8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2</w:t>
            </w:r>
          </w:p>
        </w:tc>
      </w:tr>
      <w:tr w:rsidR="0029214A" w:rsidRPr="00453B3A" w14:paraId="019B7C92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EC6A26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4B10F24" w14:textId="2BA9F48A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Apsauga nuo viršįtampių „LERND B+C LDY-TS65“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9EC207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865A64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D466B9F" w14:textId="7F83DEC8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24</w:t>
            </w:r>
          </w:p>
        </w:tc>
      </w:tr>
      <w:tr w:rsidR="0029214A" w:rsidRPr="00453B3A" w14:paraId="0F863142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5069D4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9CD1F30" w14:textId="3927D8DE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Apsauga nuo viršįtampių, „RJ45, LERDN LDY-POE“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324AAE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67D1AC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2E392DF" w14:textId="53BF5C70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40</w:t>
            </w:r>
          </w:p>
        </w:tc>
      </w:tr>
      <w:tr w:rsidR="0029214A" w:rsidRPr="00453B3A" w14:paraId="163F5E87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1C65F4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E80053A" w14:textId="47BB9812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Apsauga nuo viršįtampių, „24V, LERDN LDY-COM/A-24“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5555C4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C815EC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AFDD0C9" w14:textId="1055532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12</w:t>
            </w:r>
          </w:p>
        </w:tc>
      </w:tr>
      <w:tr w:rsidR="0029214A" w:rsidRPr="00453B3A" w14:paraId="3CBA0E76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1A1AAA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C7DB962" w14:textId="792DE1D8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Maitinimo šaltinis, „230V/24V, 40A,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Meanwell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SDR-960-24 „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3DC556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C83AD3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6858E8A" w14:textId="57C3AEC3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669BABA9" w14:textId="77777777" w:rsidTr="0057290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A00653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51F73A6" w14:textId="1A84950E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Maitinimo šaltinis, „24VDC, 20A, Delta DRU-24V40ABN“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A46472" w14:textId="69D0EE09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AE4BA5" w14:textId="0307CC9E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498D7CD" w14:textId="3DD2CC55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  <w:r w:rsidR="001E2AD0">
              <w:rPr>
                <w:lang w:val="lt-LT"/>
              </w:rPr>
              <w:t>0</w:t>
            </w:r>
          </w:p>
        </w:tc>
      </w:tr>
      <w:tr w:rsidR="0029214A" w:rsidRPr="00453B3A" w14:paraId="77ED4CE8" w14:textId="77777777" w:rsidTr="0057290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40C69D2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449C4B" w14:textId="02AAAA8E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Maitinimo šaltinis, „230V/48V, 10A,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Meanwell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SDR-480P-48“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2CD585" w14:textId="5897AC0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0814DA" w14:textId="7CC8E148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A14B841" w14:textId="4177845D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1D12C6AF" w14:textId="77777777" w:rsidTr="0057290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74D694BF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15647C" w14:textId="6F41DF73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Maitinimo šaltinis, „230V/48V, 5A,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Meanwell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SDR-240-48“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BCE80D" w14:textId="05A076A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1F0FFD" w14:textId="75D10E68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EB551DF" w14:textId="7022B5B9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39364F7B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8C9A5E6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AEE4B02" w14:textId="4DBB66D5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Maitinimo šaltinio UPS modulis akumuliatorių krovimui „Delta DRU-24V40ABN“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C07F7E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E7D0AD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513D56C3" w14:textId="67792748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6</w:t>
            </w:r>
          </w:p>
        </w:tc>
      </w:tr>
      <w:tr w:rsidR="0029214A" w:rsidRPr="00453B3A" w14:paraId="349984E8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E34902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18BBAB5" w14:textId="1B920252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Nepertraukiamo maitinimo šaltinis UPS,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Eaton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9PX3000IRTN+ 3vnt. 9PXEBM72RT2U“ </w:t>
            </w:r>
            <w:r w:rsidRPr="00453B3A">
              <w:rPr>
                <w:sz w:val="22"/>
                <w:szCs w:val="22"/>
                <w:lang w:val="lt-LT"/>
              </w:rPr>
              <w:t>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86799D" w14:textId="6B2C846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F436EE" w14:textId="23B869DF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8EC1976" w14:textId="1255FF80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5FD053AE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300BB1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53D7565" w14:textId="1A184362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Nepertraukiamo maitinimo šaltinis UPS,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Eaton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5PX1500IRT + 5PXEM48RT“</w:t>
            </w:r>
            <w:r w:rsidRPr="00453B3A">
              <w:rPr>
                <w:lang w:val="lt-LT"/>
              </w:rPr>
              <w:t xml:space="preserve"> </w:t>
            </w:r>
            <w:r w:rsidRPr="00453B3A">
              <w:rPr>
                <w:sz w:val="22"/>
                <w:szCs w:val="22"/>
                <w:lang w:val="lt-LT"/>
              </w:rPr>
              <w:t>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CD7357" w14:textId="26F503EF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CEADAB" w14:textId="6A7D91C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0E94387" w14:textId="6E4E5F33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4B34084D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1149F5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24F1BFC" w14:textId="6A7FE8AF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Nepertraukiamo maitinimo šaltinis UPS,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Eaton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9SX 1000I“</w:t>
            </w:r>
            <w:r w:rsidRPr="00453B3A">
              <w:rPr>
                <w:sz w:val="22"/>
                <w:szCs w:val="22"/>
                <w:lang w:val="lt-LT"/>
              </w:rPr>
              <w:t xml:space="preserve">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18689" w14:textId="45B38E0F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C31680" w14:textId="7EAAEE32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0A431973" w14:textId="7E80F19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2</w:t>
            </w:r>
          </w:p>
        </w:tc>
      </w:tr>
      <w:tr w:rsidR="0029214A" w:rsidRPr="00453B3A" w14:paraId="352C5D18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3ADCE4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839002E" w14:textId="6AE11726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Nepertraukiamo maitinimo šaltinis UPS papildoma baterija, „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Eaton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9SX EBM 36V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Tower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“ </w:t>
            </w:r>
            <w:r w:rsidRPr="00453B3A">
              <w:rPr>
                <w:sz w:val="22"/>
                <w:szCs w:val="22"/>
                <w:lang w:val="lt-LT"/>
              </w:rPr>
              <w:t>arba lygiavertė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C8A72C" w14:textId="716E19A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C2213F" w14:textId="27C63F98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038234B3" w14:textId="7B827345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3</w:t>
            </w:r>
          </w:p>
        </w:tc>
      </w:tr>
      <w:tr w:rsidR="0029214A" w:rsidRPr="00453B3A" w14:paraId="64E36573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7E01B44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B82E90D" w14:textId="78F6F7AD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Baterija (akumuliatorius) GC UPS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Gel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(universali) 12V 7.2Ah </w:t>
            </w:r>
            <w:r w:rsidRPr="00453B3A">
              <w:rPr>
                <w:sz w:val="22"/>
                <w:szCs w:val="22"/>
                <w:lang w:val="lt-LT"/>
              </w:rPr>
              <w:t>arba lygiavertė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338065" w14:textId="2E6C288F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Medžiagos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D19975" w14:textId="39371108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75F8CD28" w14:textId="4514E5BE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30</w:t>
            </w:r>
          </w:p>
        </w:tc>
      </w:tr>
      <w:tr w:rsidR="0029214A" w:rsidRPr="00453B3A" w14:paraId="75AA399E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C3CB2B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D55F6AE" w14:textId="5387905E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PoE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skirstytuvas, 95W IPOE-171-95W“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E544AF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88AE63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6196EA5F" w14:textId="4985AFBE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1</w:t>
            </w:r>
          </w:p>
        </w:tc>
      </w:tr>
      <w:tr w:rsidR="0029214A" w:rsidRPr="00453B3A" w14:paraId="11EED34B" w14:textId="77777777" w:rsidTr="00656DB5">
        <w:trPr>
          <w:trHeight w:val="689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7FD06C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E6B8EBD" w14:textId="0ED3B779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SFP modulis, „SFPC1F1GS1520G“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F4F916C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3A8AAEE2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7563D4FD" w14:textId="017C057C" w:rsidR="0029214A" w:rsidRPr="00453B3A" w:rsidRDefault="001E2AD0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29214A" w:rsidRPr="00453B3A" w14:paraId="779E59AC" w14:textId="77777777" w:rsidTr="00656DB5">
        <w:trPr>
          <w:trHeight w:val="689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A66BD2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D82FEC7" w14:textId="04BA5EB3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SFP modulis, „SFPC1FGS1320G“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74E792" w14:textId="54B1A2C3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E48642" w14:textId="1EC0AAD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9FF70FD" w14:textId="0DEB25E4" w:rsidR="0029214A" w:rsidRPr="00453B3A" w:rsidRDefault="001E2AD0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29214A" w:rsidRPr="00453B3A" w14:paraId="081264B1" w14:textId="77777777" w:rsidTr="00656DB5">
        <w:trPr>
          <w:trHeight w:val="689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2C8E95" w14:textId="77777777" w:rsidR="0029214A" w:rsidRPr="00453B3A" w:rsidRDefault="0029214A" w:rsidP="0029214A">
            <w:pPr>
              <w:pStyle w:val="Sraopastraipa"/>
              <w:numPr>
                <w:ilvl w:val="0"/>
                <w:numId w:val="9"/>
              </w:num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266B5A8" w14:textId="43B83DF4" w:rsidR="0029214A" w:rsidRPr="00453B3A" w:rsidRDefault="0029214A" w:rsidP="0029214A">
            <w:pPr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Stacionarus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termovizorius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su laikikliu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DINION THERMAL NHT-8001-F35VF+NHA-U-WMT+NDA-U-PMAL“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53CB77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B1817A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6AC0F8B7" w14:textId="5767BCA5" w:rsidR="0029214A" w:rsidRPr="00453B3A" w:rsidRDefault="001E2AD0" w:rsidP="002921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CE0D3E" w:rsidRPr="00453B3A" w14:paraId="118ED9FE" w14:textId="77777777" w:rsidTr="00B404FF">
        <w:trPr>
          <w:trHeight w:val="315"/>
          <w:jc w:val="center"/>
        </w:trPr>
        <w:tc>
          <w:tcPr>
            <w:tcW w:w="846" w:type="dxa"/>
            <w:shd w:val="clear" w:color="auto" w:fill="FFFFFF" w:themeFill="background1"/>
            <w:vAlign w:val="center"/>
            <w:hideMark/>
          </w:tcPr>
          <w:p w14:paraId="2C4EF45E" w14:textId="257E1EDE" w:rsidR="00456594" w:rsidRPr="00453B3A" w:rsidRDefault="00B404FF" w:rsidP="00806773">
            <w:pPr>
              <w:ind w:left="360"/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2</w:t>
            </w:r>
            <w:r w:rsidR="00456594" w:rsidRPr="00453B3A">
              <w:rPr>
                <w:b/>
                <w:bCs/>
                <w:lang w:val="lt-LT" w:eastAsia="en-GB"/>
              </w:rPr>
              <w:t>.</w:t>
            </w:r>
          </w:p>
        </w:tc>
        <w:tc>
          <w:tcPr>
            <w:tcW w:w="8863" w:type="dxa"/>
            <w:gridSpan w:val="4"/>
            <w:shd w:val="clear" w:color="auto" w:fill="FFFFFF" w:themeFill="background1"/>
            <w:vAlign w:val="center"/>
            <w:hideMark/>
          </w:tcPr>
          <w:p w14:paraId="6C01866C" w14:textId="77777777" w:rsidR="00456594" w:rsidRPr="00453B3A" w:rsidRDefault="00456594" w:rsidP="00456594">
            <w:pPr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Serverinės patalpos įranga</w:t>
            </w:r>
          </w:p>
        </w:tc>
      </w:tr>
      <w:tr w:rsidR="0029214A" w:rsidRPr="00453B3A" w14:paraId="0BA6A0B9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19DC3DC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2C6FC2B0" w14:textId="482B4889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Programinė įranga, „INDIGOVISION CONTROL CENTRE“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68CA5C4" w14:textId="0175D30E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Perinstaliavimas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CC02325" w14:textId="6AC4D858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vnt</w:t>
            </w:r>
            <w:proofErr w:type="spellEnd"/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22114591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1DF86841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7092E8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03C07C84" w14:textId="42046960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>Komutatorius 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Utepo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8 x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PoE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1Gbit, 4 x 1Gbit SFP UTP7308GE-POEMS60“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A758A34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5A43B3D9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76631" w14:textId="25CA6E74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</w:t>
            </w:r>
          </w:p>
        </w:tc>
      </w:tr>
      <w:tr w:rsidR="0029214A" w:rsidRPr="00453B3A" w14:paraId="303BF33F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7B5CDE2B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4C40637" w14:textId="6F29A18B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Komutatorius 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Utepo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24 x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PoE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1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Gbit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, 4 x 10Gbit SFP UTP7624GE-POE-L3“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2F49B7" w14:textId="55A444AA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BD43D" w14:textId="2325EE8D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9EB13" w14:textId="013D4B9A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6B55559F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DC4423B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D2DA940" w14:textId="1CD82466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>Vaizdo įrašymo įrenginys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DSA-N2C8XC-12AT“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BC2D197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2BEF89CA" w14:textId="2D2D46BB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1F85CEA5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06C31977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0F8E298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71993CD" w14:textId="33A7F8CA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Duomenų kaupiklis vaizdo įrašymo įrenginiui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DSA-N2C8XC-12AT“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47C3E2" w14:textId="23C535F3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32BFF2" w14:textId="133D3095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4FA70B8" w14:textId="3FFAF72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10</w:t>
            </w:r>
          </w:p>
        </w:tc>
      </w:tr>
      <w:tr w:rsidR="0029214A" w:rsidRPr="00453B3A" w14:paraId="5A5EA1E3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264873C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5A4DE70" w14:textId="7887408F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Vaizdo įrašymo įranga „HDVR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Partizan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ADM-816V“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F66021" w14:textId="2115320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2AC21" w14:textId="452CD7D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B22352C" w14:textId="0CA7BA94" w:rsidR="0029214A" w:rsidRPr="00453B3A" w:rsidRDefault="001E2AD0" w:rsidP="0029214A">
            <w:pPr>
              <w:jc w:val="center"/>
              <w:outlineLvl w:val="0"/>
              <w:rPr>
                <w:lang w:val="lt-LT" w:eastAsia="en-GB"/>
              </w:rPr>
            </w:pPr>
            <w:r>
              <w:rPr>
                <w:lang w:val="lt-LT" w:eastAsia="en-GB"/>
              </w:rPr>
              <w:t>1</w:t>
            </w:r>
          </w:p>
        </w:tc>
      </w:tr>
      <w:tr w:rsidR="0029214A" w:rsidRPr="00453B3A" w14:paraId="26E54141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FD5BE3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0BAF83E" w14:textId="4D239977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Skaitmeninis vaizdo įrašymo įrenginys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Dallmeier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IPS 2400“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D24821" w14:textId="4390946D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25D927" w14:textId="1C9AF11E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4088BBB" w14:textId="676B6521" w:rsidR="0029214A" w:rsidRPr="00453B3A" w:rsidRDefault="001E2AD0" w:rsidP="0029214A">
            <w:pPr>
              <w:jc w:val="center"/>
              <w:outlineLvl w:val="0"/>
              <w:rPr>
                <w:lang w:val="lt-LT" w:eastAsia="en-GB"/>
              </w:rPr>
            </w:pPr>
            <w:r>
              <w:rPr>
                <w:lang w:val="lt-LT" w:eastAsia="en-GB"/>
              </w:rPr>
              <w:t>1</w:t>
            </w:r>
          </w:p>
        </w:tc>
      </w:tr>
      <w:tr w:rsidR="0029214A" w:rsidRPr="00453B3A" w14:paraId="3200D15F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86CB9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5DFE9F1" w14:textId="1B950CF0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Duomenų kaupiklis skaitmeniniam vaizdo įrašymo įrenginiui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Dallmeier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IPS 2400“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1EC2C0" w14:textId="7275C6A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 xml:space="preserve">Keitimas ir </w:t>
            </w:r>
            <w:proofErr w:type="spellStart"/>
            <w:r w:rsidRPr="00453B3A">
              <w:rPr>
                <w:lang w:val="lt-LT" w:eastAsia="en-GB"/>
              </w:rPr>
              <w:t>derinim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2237C8" w14:textId="4125130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60C2F368" w14:textId="21E04D8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/>
              </w:rPr>
              <w:t>16</w:t>
            </w:r>
          </w:p>
        </w:tc>
      </w:tr>
      <w:tr w:rsidR="0029214A" w:rsidRPr="00453B3A" w14:paraId="1142BB99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AD104EA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FB65F00" w14:textId="4DB4557B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Oro kondicionieriaus vidinio bloko remontas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673C3F" w14:textId="7EAE477E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7F0E09" w14:textId="7EF9B058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E4A3E3E" w14:textId="4BEF1EAC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32EEB8CA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8B9BEB9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8D6A03D" w14:textId="2CD030F8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Oro kondicionieriaus išorinio bloko remontas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CE269D" w14:textId="3EABE57B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AC48CD" w14:textId="638F624B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5B71AC60" w14:textId="0EBAC372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5E413C1E" w14:textId="77777777" w:rsidTr="00B404FF">
        <w:trPr>
          <w:trHeight w:val="2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15F8245" w14:textId="77777777" w:rsidR="0029214A" w:rsidRPr="00453B3A" w:rsidRDefault="0029214A" w:rsidP="0029214A">
            <w:pPr>
              <w:pStyle w:val="Sraopastraipa"/>
              <w:numPr>
                <w:ilvl w:val="0"/>
                <w:numId w:val="16"/>
              </w:numPr>
              <w:spacing w:after="100" w:afterAutospacing="1" w:line="252" w:lineRule="auto"/>
              <w:jc w:val="center"/>
              <w:outlineLvl w:val="0"/>
              <w:rPr>
                <w:lang w:val="lt-LT" w:eastAsia="en-GB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8157A58" w14:textId="1C20A496" w:rsidR="0029214A" w:rsidRPr="00453B3A" w:rsidRDefault="0029214A" w:rsidP="0029214A">
            <w:pPr>
              <w:outlineLvl w:val="0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Oro kondicionieriaus šaldymo agento pildymas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033D50" w14:textId="51F42C5C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53FA82" w14:textId="1F56A2B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7EBE1BE6" w14:textId="59ACD91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CE0D3E" w:rsidRPr="00453B3A" w14:paraId="422725D5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C2B21E" w14:textId="242EB5C3" w:rsidR="00456594" w:rsidRPr="00453B3A" w:rsidRDefault="00806773" w:rsidP="00806773">
            <w:pPr>
              <w:pStyle w:val="Sraopastraipa"/>
              <w:ind w:left="360"/>
              <w:outlineLvl w:val="0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3</w:t>
            </w:r>
          </w:p>
        </w:tc>
        <w:tc>
          <w:tcPr>
            <w:tcW w:w="8863" w:type="dxa"/>
            <w:gridSpan w:val="4"/>
            <w:shd w:val="clear" w:color="auto" w:fill="FFFFFF" w:themeFill="background1"/>
            <w:vAlign w:val="center"/>
          </w:tcPr>
          <w:p w14:paraId="1F37FE65" w14:textId="066DC471" w:rsidR="00456594" w:rsidRPr="00453B3A" w:rsidRDefault="00456594" w:rsidP="00456594">
            <w:pPr>
              <w:outlineLvl w:val="0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 xml:space="preserve">Sensorinė </w:t>
            </w:r>
            <w:proofErr w:type="spellStart"/>
            <w:r w:rsidRPr="00453B3A">
              <w:rPr>
                <w:b/>
                <w:bCs/>
                <w:lang w:val="lt-LT" w:eastAsia="en-GB"/>
              </w:rPr>
              <w:t>detekcin</w:t>
            </w:r>
            <w:r w:rsidR="006E3741" w:rsidRPr="00453B3A">
              <w:rPr>
                <w:b/>
                <w:bCs/>
                <w:lang w:val="lt-LT" w:eastAsia="en-GB"/>
              </w:rPr>
              <w:t>ė</w:t>
            </w:r>
            <w:proofErr w:type="spellEnd"/>
            <w:r w:rsidRPr="00453B3A">
              <w:rPr>
                <w:b/>
                <w:bCs/>
                <w:lang w:val="lt-LT" w:eastAsia="en-GB"/>
              </w:rPr>
              <w:t xml:space="preserve"> įranga</w:t>
            </w:r>
          </w:p>
        </w:tc>
      </w:tr>
      <w:tr w:rsidR="0029214A" w:rsidRPr="00453B3A" w14:paraId="5AEC2CC6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72E33E9B" w14:textId="29A64D6A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2E5C589" w14:textId="643363C8" w:rsidR="0029214A" w:rsidRPr="00453B3A" w:rsidRDefault="0029214A" w:rsidP="0029214A">
            <w:pPr>
              <w:outlineLvl w:val="0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Seisminis detektorius, „UTC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Fire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Security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VV602-PLUS“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D7CAC0" w14:textId="11051250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89E125" w14:textId="06054401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C8F2787" w14:textId="188D2C4D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2F8B7E01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17E93C1" w14:textId="4A145F64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FF71533" w14:textId="53C77F91" w:rsidR="0029214A" w:rsidRPr="00453B3A" w:rsidRDefault="0029214A" w:rsidP="0029214A">
            <w:pPr>
              <w:outlineLvl w:val="0"/>
              <w:rPr>
                <w:sz w:val="23"/>
                <w:szCs w:val="23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Magnetinis kontaktas „MKL102S“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F52750" w14:textId="29062D2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F1DD1C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8BC6C17" w14:textId="0ACCD1A6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8</w:t>
            </w:r>
          </w:p>
        </w:tc>
      </w:tr>
      <w:tr w:rsidR="0029214A" w:rsidRPr="00453B3A" w14:paraId="660FE01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6DC96D" w14:textId="41155218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FD52501" w14:textId="6CB1963B" w:rsidR="0029214A" w:rsidRPr="00453B3A" w:rsidRDefault="0029214A" w:rsidP="0029214A">
            <w:pPr>
              <w:outlineLvl w:val="0"/>
              <w:rPr>
                <w:sz w:val="23"/>
                <w:szCs w:val="23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IR spindulių ir mikrobangų kombinuoti davikliai, „DSC LC-151“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F95901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D83355" w14:textId="1EA6E5AB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27363805" w14:textId="50847951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030A7D83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15E9F8" w14:textId="3E21B6C3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5BD875E" w14:textId="401E1ABF" w:rsidR="0029214A" w:rsidRPr="00453B3A" w:rsidRDefault="0029214A" w:rsidP="0029214A">
            <w:pPr>
              <w:outlineLvl w:val="0"/>
              <w:rPr>
                <w:sz w:val="23"/>
                <w:szCs w:val="23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Lauko sirena su blykste „MR-100“ arba lygiavert</w:t>
            </w:r>
            <w:r w:rsidR="008662A2" w:rsidRPr="00453B3A">
              <w:rPr>
                <w:sz w:val="22"/>
                <w:szCs w:val="22"/>
                <w:lang w:val="lt-LT"/>
              </w:rPr>
              <w:t>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FEE46F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Keitimas, sujungimas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8E5483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A4CE56E" w14:textId="7E6E4A73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4058DD5D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47DC82E" w14:textId="6FDD8AB6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8757265" w14:textId="0DB61518" w:rsidR="0029214A" w:rsidRPr="00453B3A" w:rsidRDefault="0029214A" w:rsidP="0029214A">
            <w:pPr>
              <w:outlineLvl w:val="0"/>
              <w:rPr>
                <w:sz w:val="23"/>
                <w:szCs w:val="23"/>
                <w:lang w:val="lt-LT"/>
              </w:rPr>
            </w:pPr>
            <w:proofErr w:type="spellStart"/>
            <w:r w:rsidRPr="00453B3A">
              <w:rPr>
                <w:sz w:val="22"/>
                <w:szCs w:val="22"/>
                <w:lang w:val="lt-LT"/>
              </w:rPr>
              <w:t>Ethernet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IN/OUT modulis,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Moxa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ioLogik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E1212“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B24377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D2FD9B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257E0D3" w14:textId="7ED4AB82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3467C07B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C31030A" w14:textId="2095424B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F4E70B2" w14:textId="3AEA045E" w:rsidR="0029214A" w:rsidRPr="00453B3A" w:rsidRDefault="0029214A" w:rsidP="0029214A">
            <w:pPr>
              <w:outlineLvl w:val="0"/>
              <w:rPr>
                <w:sz w:val="23"/>
                <w:szCs w:val="23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Terpės keitiklių pora (siųstuvas/imtuvas),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Ethernet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varinis kabelis/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vienmodis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optinis kabelis iki 20km ir daugiau, 1Gb „DMC-1910T / DMC-1910R“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46433E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8E6EA0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3436C672" w14:textId="75597013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4D641827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5009F3" w14:textId="668FCD31" w:rsidR="0029214A" w:rsidRPr="00453B3A" w:rsidRDefault="0029214A" w:rsidP="0029214A">
            <w:pPr>
              <w:spacing w:after="160" w:line="252" w:lineRule="auto"/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3.7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89A6BE6" w14:textId="746646C1" w:rsidR="0029214A" w:rsidRPr="00453B3A" w:rsidRDefault="0029214A" w:rsidP="0029214A">
            <w:pPr>
              <w:outlineLvl w:val="0"/>
              <w:rPr>
                <w:sz w:val="23"/>
                <w:szCs w:val="23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Vaizdo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enkoderis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9000 serijos, H.264, 704x576 PAL, su maitinimo šaltiniu,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IndigoVision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749129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2A0801" w14:textId="7014ECA2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820A12" w14:textId="77777777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vnt.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71C92A2E" w14:textId="0013B87A" w:rsidR="0029214A" w:rsidRPr="00453B3A" w:rsidRDefault="0029214A" w:rsidP="0029214A">
            <w:pPr>
              <w:jc w:val="center"/>
              <w:outlineLvl w:val="0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10</w:t>
            </w:r>
          </w:p>
        </w:tc>
      </w:tr>
      <w:tr w:rsidR="00CE0D3E" w:rsidRPr="00453B3A" w14:paraId="7539EA01" w14:textId="77777777" w:rsidTr="00182F78">
        <w:trPr>
          <w:trHeight w:val="295"/>
          <w:jc w:val="center"/>
        </w:trPr>
        <w:tc>
          <w:tcPr>
            <w:tcW w:w="846" w:type="dxa"/>
            <w:shd w:val="clear" w:color="auto" w:fill="FFFFFF" w:themeFill="background1"/>
            <w:vAlign w:val="center"/>
            <w:hideMark/>
          </w:tcPr>
          <w:p w14:paraId="13FF6A4F" w14:textId="24E39DB9" w:rsidR="00456594" w:rsidRPr="00453B3A" w:rsidRDefault="00806773" w:rsidP="00456594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4</w:t>
            </w:r>
            <w:r w:rsidR="00456594" w:rsidRPr="00453B3A">
              <w:rPr>
                <w:b/>
                <w:bCs/>
                <w:lang w:val="lt-LT" w:eastAsia="en-GB"/>
              </w:rPr>
              <w:t>.</w:t>
            </w:r>
          </w:p>
        </w:tc>
        <w:tc>
          <w:tcPr>
            <w:tcW w:w="8863" w:type="dxa"/>
            <w:gridSpan w:val="4"/>
            <w:shd w:val="clear" w:color="auto" w:fill="FFFFFF" w:themeFill="background1"/>
            <w:vAlign w:val="center"/>
            <w:hideMark/>
          </w:tcPr>
          <w:p w14:paraId="489E1FE2" w14:textId="77777777" w:rsidR="00456594" w:rsidRPr="00453B3A" w:rsidRDefault="00456594" w:rsidP="00456594">
            <w:pPr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Operatoriaus darbo vieta</w:t>
            </w:r>
          </w:p>
        </w:tc>
      </w:tr>
      <w:tr w:rsidR="0029214A" w:rsidRPr="00453B3A" w14:paraId="7D43B6DF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  <w:hideMark/>
          </w:tcPr>
          <w:p w14:paraId="49D31E73" w14:textId="61C64F03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lastRenderedPageBreak/>
              <w:t>4.1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34405CF" w14:textId="60A9BE48" w:rsidR="0029214A" w:rsidRPr="00453B3A" w:rsidRDefault="0029214A" w:rsidP="0029214A">
            <w:pPr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/>
              </w:rPr>
              <w:t>Valdymo sistemos programinė įranga, BVMS Professional 8.0, 8Ch 2WS 1DVR 1Kb, „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MBV-BPRO-100-B“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39F9C7C" w14:textId="44182BB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Perinstaliavimas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3D43030F" w14:textId="558CB72E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4ED93143" w14:textId="7812BCA4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10424400" w14:textId="77777777" w:rsidTr="00656DB5">
        <w:trPr>
          <w:trHeight w:val="300"/>
          <w:jc w:val="center"/>
        </w:trPr>
        <w:tc>
          <w:tcPr>
            <w:tcW w:w="846" w:type="dxa"/>
            <w:shd w:val="clear" w:color="auto" w:fill="FFFFFF" w:themeFill="background1"/>
            <w:vAlign w:val="center"/>
            <w:hideMark/>
          </w:tcPr>
          <w:p w14:paraId="29CB798E" w14:textId="2BB09744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4.2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7E030FD4" w14:textId="6D2B7172" w:rsidR="0029214A" w:rsidRPr="00453B3A" w:rsidRDefault="0029214A" w:rsidP="0029214A">
            <w:pPr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Valdymo sistemos įranga, „BVMS CCTV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Keyboard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Expansion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,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MBV-XKBD-100-B“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68330A6" w14:textId="3FE1632F" w:rsidR="0029214A" w:rsidRPr="00453B3A" w:rsidRDefault="0029214A" w:rsidP="0029214A">
            <w:pPr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01EE3B3B" w14:textId="6774EC21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2B6301A1" w14:textId="3AA2AA14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3F9E63E0" w14:textId="77777777" w:rsidTr="00656DB5">
        <w:trPr>
          <w:trHeight w:val="861"/>
          <w:jc w:val="center"/>
        </w:trPr>
        <w:tc>
          <w:tcPr>
            <w:tcW w:w="846" w:type="dxa"/>
            <w:shd w:val="clear" w:color="auto" w:fill="FFFFFF" w:themeFill="background1"/>
            <w:vAlign w:val="center"/>
            <w:hideMark/>
          </w:tcPr>
          <w:p w14:paraId="59377B8E" w14:textId="3F2C9131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4.3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08BE255" w14:textId="01717EEA" w:rsidR="0029214A" w:rsidRPr="00453B3A" w:rsidRDefault="0029214A" w:rsidP="0029214A">
            <w:pPr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 xml:space="preserve">Valdymo sistemos programinė įranga, „BVMS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Channel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(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cam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>/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dec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)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Expansion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, </w:t>
            </w:r>
            <w:proofErr w:type="spellStart"/>
            <w:r w:rsidRPr="00453B3A">
              <w:rPr>
                <w:sz w:val="22"/>
                <w:szCs w:val="22"/>
                <w:lang w:val="lt-LT" w:eastAsia="en-GB"/>
              </w:rPr>
              <w:t>Bosch</w:t>
            </w:r>
            <w:proofErr w:type="spellEnd"/>
            <w:r w:rsidRPr="00453B3A">
              <w:rPr>
                <w:sz w:val="22"/>
                <w:szCs w:val="22"/>
                <w:lang w:val="lt-LT" w:eastAsia="en-GB"/>
              </w:rPr>
              <w:t xml:space="preserve"> MBV-XCHAN-100-B“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176B85C" w14:textId="7777777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528B8753" w14:textId="79816902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  <w:hideMark/>
          </w:tcPr>
          <w:p w14:paraId="4DD35631" w14:textId="2DDB46E6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73B00015" w14:textId="77777777" w:rsidTr="00656DB5">
        <w:trPr>
          <w:trHeight w:val="101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3C5E4F0" w14:textId="2D9DFD45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4.4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9EC6C4E" w14:textId="7E0A475E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Vaizdo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telefonspynė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„2N 9155101C“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03D11D" w14:textId="5420DB83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7A2B23" w14:textId="5116430F" w:rsidR="0029214A" w:rsidRPr="00453B3A" w:rsidRDefault="0029214A" w:rsidP="0029214A">
            <w:pPr>
              <w:jc w:val="center"/>
              <w:rPr>
                <w:lang w:val="lt-LT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10D5C33F" w14:textId="461E82D4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3</w:t>
            </w:r>
          </w:p>
        </w:tc>
      </w:tr>
      <w:tr w:rsidR="0029214A" w:rsidRPr="00453B3A" w14:paraId="784E254C" w14:textId="77777777" w:rsidTr="00AE1433">
        <w:trPr>
          <w:trHeight w:val="416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200084F" w14:textId="591F0F41" w:rsidR="0029214A" w:rsidRPr="00453B3A" w:rsidRDefault="0029214A" w:rsidP="0029214A">
            <w:pPr>
              <w:spacing w:after="160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4.5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46C7233" w14:textId="77777777" w:rsidR="0029214A" w:rsidRPr="00453B3A" w:rsidRDefault="0029214A" w:rsidP="0029214A">
            <w:pPr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Operatoriaus vaizdo sistemos valdymo ir kontrolės kompiuteris su programinė įranga</w:t>
            </w:r>
          </w:p>
          <w:p w14:paraId="4CD8BCEA" w14:textId="77777777" w:rsidR="007F222E" w:rsidRPr="00453B3A" w:rsidRDefault="007F222E" w:rsidP="00D24493">
            <w:pPr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(</w:t>
            </w:r>
            <w:bookmarkStart w:id="5" w:name="_Hlk173499467"/>
            <w:r w:rsidRPr="00453B3A">
              <w:rPr>
                <w:sz w:val="22"/>
                <w:szCs w:val="22"/>
                <w:lang w:val="lt-LT"/>
              </w:rPr>
              <w:t>Kompiuteriuose turi būti nemažesnis kaip 4 TB SATA III kietasis diskas (HDD), duomenų saugojimui bei rezervinėms kopijoms, nemažesnis kaip 1 TB SATA III arba M.2 PCIE kietasis diskas (SSD) operacinei sistemai ir programinei įrangai, CD/DVD įrašymo įrenginys, ne mažiau kaip 64 GB DDR4 arba DDR5 tipo operatyvinės atminties (RAM). Operatyvinės atminties (RAM) plokštelių skaičius turi būti ne mažiau 2 vnt.</w:t>
            </w:r>
          </w:p>
          <w:p w14:paraId="164BA115" w14:textId="5F0F54BE" w:rsidR="007F222E" w:rsidRPr="00453B3A" w:rsidRDefault="007F222E" w:rsidP="0029214A">
            <w:pPr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 Procesoriaus parametrai ne prastesni kaip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PassMark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– CPU Mark&gt;=40000 (ne mažiau 8 fizinių branduolių x86 architektūros (P-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cores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)), siūlomo procesoriaus našumo parametras turi būti skelbiamas </w:t>
            </w:r>
            <w:hyperlink r:id="rId8" w:history="1">
              <w:r w:rsidRPr="00453B3A">
                <w:rPr>
                  <w:rStyle w:val="Hipersaitas"/>
                  <w:sz w:val="22"/>
                  <w:szCs w:val="22"/>
                  <w:lang w:val="lt-LT"/>
                </w:rPr>
                <w:t>https://www.cpubenchmark.net/cpu_list.php</w:t>
              </w:r>
            </w:hyperlink>
            <w:r w:rsidRPr="00453B3A">
              <w:rPr>
                <w:sz w:val="22"/>
                <w:szCs w:val="22"/>
                <w:lang w:val="lt-LT"/>
              </w:rPr>
              <w:t xml:space="preserve">. </w:t>
            </w:r>
            <w:hyperlink r:id="rId9" w:history="1">
              <w:r w:rsidRPr="00453B3A">
                <w:rPr>
                  <w:rStyle w:val="Hipersaitas"/>
                  <w:sz w:val="22"/>
                  <w:szCs w:val="22"/>
                  <w:lang w:val="lt-LT"/>
                </w:rPr>
                <w:t>www.cpubenchmark.netVaizdo</w:t>
              </w:r>
            </w:hyperlink>
            <w:r w:rsidRPr="00453B3A">
              <w:rPr>
                <w:sz w:val="22"/>
                <w:szCs w:val="22"/>
                <w:lang w:val="lt-LT"/>
              </w:rPr>
              <w:t xml:space="preserve"> plokštė turi būti su nemažiau kaip 16 GB darbinės atminties ir turėti nemažiau nei 4 vnt.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DisplayPort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arba Mini 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DisplayPort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 xml:space="preserve"> jungčių. Kompiuteriai privalo būti pritaikyti darbui 24 valandų per parą režimu (privalo būti Workstation tipo).</w:t>
            </w:r>
            <w:bookmarkEnd w:id="5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6F690F" w14:textId="5111975E" w:rsidR="0029214A" w:rsidRPr="00453B3A" w:rsidRDefault="0029214A" w:rsidP="0029214A">
            <w:pPr>
              <w:spacing w:after="240"/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Keitimas ir derinimas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1E5AC3" w14:textId="2AE8C78B" w:rsidR="0029214A" w:rsidRPr="00453B3A" w:rsidRDefault="0029214A" w:rsidP="0029214A">
            <w:pPr>
              <w:jc w:val="center"/>
              <w:rPr>
                <w:lang w:val="lt-LT"/>
              </w:rPr>
            </w:pPr>
            <w:proofErr w:type="spellStart"/>
            <w:r w:rsidRPr="00453B3A">
              <w:rPr>
                <w:lang w:val="lt-LT" w:eastAsia="en-GB"/>
              </w:rPr>
              <w:t>kompl</w:t>
            </w:r>
            <w:proofErr w:type="spellEnd"/>
            <w:r w:rsidRPr="00453B3A">
              <w:rPr>
                <w:lang w:val="lt-LT" w:eastAsia="en-GB"/>
              </w:rPr>
              <w:t>.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BD7B" w14:textId="3F3BE388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3C3E9EC5" w14:textId="77777777" w:rsidTr="00AE1433">
        <w:trPr>
          <w:trHeight w:val="416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66C084" w14:textId="5261A532" w:rsidR="0029214A" w:rsidRPr="00453B3A" w:rsidRDefault="0029214A" w:rsidP="0029214A">
            <w:pPr>
              <w:spacing w:after="160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4.6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9F4738C" w14:textId="5C1993B5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Vaizdo IP telefonas „GXV3370“</w:t>
            </w:r>
            <w:r w:rsidR="00EA5F72" w:rsidRPr="00453B3A">
              <w:rPr>
                <w:sz w:val="22"/>
                <w:szCs w:val="22"/>
                <w:lang w:val="lt-LT"/>
              </w:rPr>
              <w:t xml:space="preserve"> arba </w:t>
            </w:r>
            <w:r w:rsidR="007F222E" w:rsidRPr="00453B3A">
              <w:rPr>
                <w:sz w:val="22"/>
                <w:szCs w:val="22"/>
                <w:lang w:val="lt-LT"/>
              </w:rPr>
              <w:t>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01BBC5" w14:textId="70862872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8D3C6D" w14:textId="606BA97C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DC7E" w14:textId="0CA73091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29214A" w:rsidRPr="00453B3A" w14:paraId="35F48D85" w14:textId="77777777" w:rsidTr="00AE1433">
        <w:trPr>
          <w:trHeight w:val="416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AD27EA" w14:textId="578396F5" w:rsidR="0029214A" w:rsidRPr="00453B3A" w:rsidRDefault="0029214A" w:rsidP="0029214A">
            <w:pPr>
              <w:spacing w:after="160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4.7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7E12E5A" w14:textId="35CBAAA2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Monitorius 65‘, „Samsung LH65QHHPLGC/EN“ arba lygiavertis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BBED38" w14:textId="29805B16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Įranga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882B80" w14:textId="3C332BEA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9A324" w14:textId="12289072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2</w:t>
            </w:r>
          </w:p>
        </w:tc>
      </w:tr>
      <w:tr w:rsidR="00CE0D3E" w:rsidRPr="00453B3A" w14:paraId="3161D2FB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F9BA23" w14:textId="42ECE6CF" w:rsidR="00456594" w:rsidRPr="00453B3A" w:rsidRDefault="00806773" w:rsidP="00456594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5</w:t>
            </w:r>
            <w:r w:rsidR="00456594" w:rsidRPr="00453B3A">
              <w:rPr>
                <w:b/>
                <w:bCs/>
                <w:lang w:val="lt-LT" w:eastAsia="en-GB"/>
              </w:rPr>
              <w:t>.</w:t>
            </w:r>
          </w:p>
        </w:tc>
        <w:tc>
          <w:tcPr>
            <w:tcW w:w="8863" w:type="dxa"/>
            <w:gridSpan w:val="4"/>
            <w:shd w:val="clear" w:color="auto" w:fill="auto"/>
          </w:tcPr>
          <w:p w14:paraId="4F66AF59" w14:textId="77777777" w:rsidR="00456594" w:rsidRPr="00453B3A" w:rsidRDefault="00456594" w:rsidP="00456594">
            <w:pPr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 xml:space="preserve">Iškvietimų ir darbo valandų maksimalus kiekis </w:t>
            </w:r>
          </w:p>
        </w:tc>
      </w:tr>
      <w:tr w:rsidR="00CE0D3E" w:rsidRPr="00453B3A" w14:paraId="4C9BB79E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1B4ACB" w14:textId="43E69D85" w:rsidR="00456594" w:rsidRPr="00453B3A" w:rsidRDefault="00806773" w:rsidP="00456594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5</w:t>
            </w:r>
            <w:r w:rsidR="00456594" w:rsidRPr="00453B3A">
              <w:rPr>
                <w:lang w:val="lt-LT" w:eastAsia="en-GB"/>
              </w:rPr>
              <w:t>.</w:t>
            </w:r>
            <w:r w:rsidR="0029214A" w:rsidRPr="00453B3A">
              <w:rPr>
                <w:lang w:val="lt-LT" w:eastAsia="en-GB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110A70" w14:textId="77777777" w:rsidR="00456594" w:rsidRPr="00453B3A" w:rsidRDefault="00456594" w:rsidP="00456594">
            <w:pPr>
              <w:rPr>
                <w:lang w:val="lt-LT"/>
              </w:rPr>
            </w:pPr>
            <w:r w:rsidRPr="00453B3A">
              <w:rPr>
                <w:lang w:val="lt-LT"/>
              </w:rPr>
              <w:t>Specialisto darbo valanda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A4978" w14:textId="7662910D" w:rsidR="00456594" w:rsidRPr="00453B3A" w:rsidRDefault="00456594" w:rsidP="00456594">
            <w:pPr>
              <w:jc w:val="center"/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gedimų šalinimas</w:t>
            </w:r>
            <w:r w:rsidR="0029214A" w:rsidRPr="00453B3A">
              <w:rPr>
                <w:sz w:val="22"/>
                <w:szCs w:val="22"/>
                <w:lang w:val="lt-LT"/>
              </w:rPr>
              <w:t xml:space="preserve"> arba </w:t>
            </w:r>
            <w:proofErr w:type="spellStart"/>
            <w:r w:rsidR="0029214A" w:rsidRPr="00453B3A">
              <w:rPr>
                <w:sz w:val="22"/>
                <w:szCs w:val="22"/>
                <w:lang w:val="lt-LT"/>
              </w:rPr>
              <w:t>defektavimas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F71782F" w14:textId="77777777" w:rsidR="00456594" w:rsidRPr="00453B3A" w:rsidRDefault="00456594" w:rsidP="00456594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val.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1C52A8" w14:textId="77777777" w:rsidR="00456594" w:rsidRPr="00453B3A" w:rsidRDefault="00456594" w:rsidP="00456594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500</w:t>
            </w:r>
          </w:p>
        </w:tc>
      </w:tr>
      <w:tr w:rsidR="00CE0D3E" w:rsidRPr="00453B3A" w14:paraId="54BDF39F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E01845" w14:textId="49A6A85C" w:rsidR="00456594" w:rsidRPr="00453B3A" w:rsidRDefault="00806773" w:rsidP="00456594">
            <w:pPr>
              <w:jc w:val="center"/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6</w:t>
            </w:r>
            <w:r w:rsidR="00456594" w:rsidRPr="00453B3A">
              <w:rPr>
                <w:b/>
                <w:bCs/>
                <w:lang w:val="lt-LT" w:eastAsia="en-GB"/>
              </w:rPr>
              <w:t>.</w:t>
            </w:r>
          </w:p>
        </w:tc>
        <w:tc>
          <w:tcPr>
            <w:tcW w:w="8863" w:type="dxa"/>
            <w:gridSpan w:val="4"/>
            <w:shd w:val="clear" w:color="auto" w:fill="auto"/>
          </w:tcPr>
          <w:p w14:paraId="0C0FC9D0" w14:textId="0493B86B" w:rsidR="00456594" w:rsidRPr="00453B3A" w:rsidRDefault="00456594" w:rsidP="00456594">
            <w:pPr>
              <w:rPr>
                <w:b/>
                <w:bCs/>
                <w:lang w:val="lt-LT" w:eastAsia="en-GB"/>
              </w:rPr>
            </w:pPr>
            <w:r w:rsidRPr="00453B3A">
              <w:rPr>
                <w:b/>
                <w:bCs/>
                <w:lang w:val="lt-LT" w:eastAsia="en-GB"/>
              </w:rPr>
              <w:t>Elektros ir ryšio komunikacijos, skydai</w:t>
            </w:r>
          </w:p>
        </w:tc>
      </w:tr>
      <w:tr w:rsidR="0029214A" w:rsidRPr="00453B3A" w14:paraId="3F89C45B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25BD262" w14:textId="0E5F4A84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A2F408" w14:textId="18C527B3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Optinio kabelio iki 12 skaidulų gedimo vietos nustatymas</w:t>
            </w:r>
          </w:p>
        </w:tc>
        <w:tc>
          <w:tcPr>
            <w:tcW w:w="1418" w:type="dxa"/>
            <w:shd w:val="clear" w:color="auto" w:fill="auto"/>
          </w:tcPr>
          <w:p w14:paraId="4178CF77" w14:textId="2FE405A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BBEC1C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5DCCE2" w14:textId="7777777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03D56AA8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3EB120" w14:textId="20403AE7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1DD8D7" w14:textId="71E4DD4A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Optinio kabelio iki 12 skaidulų movos montavimas</w:t>
            </w:r>
          </w:p>
        </w:tc>
        <w:tc>
          <w:tcPr>
            <w:tcW w:w="1418" w:type="dxa"/>
            <w:shd w:val="clear" w:color="auto" w:fill="auto"/>
          </w:tcPr>
          <w:p w14:paraId="0F147D23" w14:textId="54BDF272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1150B4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51CA94" w14:textId="160ADE0D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4164210B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696F2C" w14:textId="07A587EF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DAB10B" w14:textId="4A465E12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Optinio kabelio iki 24 skaidulų gedimo vietos nustatymas</w:t>
            </w:r>
          </w:p>
        </w:tc>
        <w:tc>
          <w:tcPr>
            <w:tcW w:w="1418" w:type="dxa"/>
            <w:shd w:val="clear" w:color="auto" w:fill="auto"/>
          </w:tcPr>
          <w:p w14:paraId="04B8AA69" w14:textId="6FFEC85D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  <w:r w:rsidRPr="00453B3A">
              <w:rPr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E3631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21CA8C" w14:textId="5A4C72B4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6F240083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9548813" w14:textId="1B62EC22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F51C03" w14:textId="2557431A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Optinio kabelio iki 24 skaidulų movos montavimas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73DA45" w14:textId="59778C41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  <w:r w:rsidRPr="00453B3A">
              <w:rPr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8964A0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E64CFC" w14:textId="41D93C1B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3B44B310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9236D3" w14:textId="3475819E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lastRenderedPageBreak/>
              <w:t>6.5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4E19A4" w14:textId="248AE256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Lauko optinis kabelis 12 skaidulų SM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A6C03" w14:textId="15966B0A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Medžiagos remontas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E9B36" w14:textId="469517CE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m.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A54495" w14:textId="60BF0403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5000</w:t>
            </w:r>
          </w:p>
        </w:tc>
      </w:tr>
      <w:tr w:rsidR="0029214A" w:rsidRPr="00453B3A" w14:paraId="65365512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5955ED" w14:textId="3D269F36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424143" w14:textId="199CFD80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Lauko optinis kabelis 24 skaidulų SM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E6AD9" w14:textId="5C0E59FE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 xml:space="preserve">Medžiagos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5F9ED" w14:textId="1AD27DD1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m.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B1AC93" w14:textId="55F4648D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5000</w:t>
            </w:r>
          </w:p>
        </w:tc>
      </w:tr>
      <w:tr w:rsidR="0029214A" w:rsidRPr="00453B3A" w14:paraId="5D516BB0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349ECB" w14:textId="33A07069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BCBFAB" w14:textId="76753349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Optinės komutacinės dėžės (ODF) perkėlimas. Jungčių skaičius:12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1C880" w14:textId="753C4665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Medžiagos/</w:t>
            </w:r>
          </w:p>
          <w:p w14:paraId="5D45DE58" w14:textId="09969C80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6FBBF2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8A14EC" w14:textId="71FE87AE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51D04A0A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9E4670B" w14:textId="6FA21630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51EAC4" w14:textId="121634C6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 xml:space="preserve">Optinės komutacinės dėžės (ODF) perkėlimas. Jungčių skaičius:24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3133F2" w14:textId="7777777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Medžiagos/</w:t>
            </w:r>
          </w:p>
          <w:p w14:paraId="03A8058C" w14:textId="1BA29A5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remontas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98301" w14:textId="7E3228E9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53B194" w14:textId="7811981E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10B77634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79D237E" w14:textId="7B7DB7B7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67697A" w14:textId="27C11AB4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IR prožektoriaus keitimas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7E0E4" w14:textId="7777777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Medžiagos/</w:t>
            </w:r>
          </w:p>
          <w:p w14:paraId="1F3FFC7D" w14:textId="09D005F1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  <w:r w:rsidRPr="00453B3A">
              <w:rPr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C5FEEE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D1E127" w14:textId="0C80AC5F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48337F58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3E650E" w14:textId="46FDEA53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6.10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B7C4D2" w14:textId="0DF6C263" w:rsidR="0029214A" w:rsidRPr="00453B3A" w:rsidRDefault="0029214A" w:rsidP="0029214A">
            <w:pPr>
              <w:rPr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IR prožektoriaus maitinimo bloko keitimas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AD7D9" w14:textId="77777777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Medžiagos/</w:t>
            </w:r>
          </w:p>
          <w:p w14:paraId="249CD0F5" w14:textId="10B7A595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 w:eastAsia="en-GB"/>
              </w:rPr>
              <w:t>remontas</w:t>
            </w:r>
            <w:r w:rsidRPr="00453B3A">
              <w:rPr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9203F" w14:textId="77777777" w:rsidR="0029214A" w:rsidRPr="00453B3A" w:rsidRDefault="0029214A" w:rsidP="0029214A">
            <w:pPr>
              <w:jc w:val="center"/>
              <w:rPr>
                <w:lang w:val="lt-LT"/>
              </w:rPr>
            </w:pPr>
            <w:r w:rsidRPr="00453B3A">
              <w:rPr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26D12E" w14:textId="70580172" w:rsidR="0029214A" w:rsidRPr="00453B3A" w:rsidRDefault="0029214A" w:rsidP="0029214A">
            <w:pPr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1</w:t>
            </w:r>
          </w:p>
        </w:tc>
      </w:tr>
      <w:tr w:rsidR="0029214A" w:rsidRPr="00453B3A" w14:paraId="721B09E6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4804DD" w14:textId="6B71DEA8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6.1</w:t>
            </w:r>
            <w:r w:rsidR="008F47AD" w:rsidRPr="00453B3A">
              <w:rPr>
                <w:lang w:val="lt-LT" w:eastAsia="en-GB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EF53C7" w14:textId="04AD9112" w:rsidR="0029214A" w:rsidRPr="00453B3A" w:rsidRDefault="0029214A" w:rsidP="0029214A">
            <w:pPr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1,5m. kabelis optinis jungiamasis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Patch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  su SC/SC tipo optiniu adapteriu, SM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Duplex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DA354" w14:textId="4F4D5C73" w:rsidR="0029214A" w:rsidRPr="00453B3A" w:rsidRDefault="00417A0E" w:rsidP="0029214A">
            <w:pPr>
              <w:jc w:val="center"/>
              <w:rPr>
                <w:sz w:val="22"/>
                <w:szCs w:val="22"/>
                <w:lang w:val="lt-LT" w:eastAsia="en-GB"/>
              </w:rPr>
            </w:pPr>
            <w:r w:rsidRPr="00453B3A">
              <w:rPr>
                <w:lang w:val="lt-LT" w:eastAsia="en-GB"/>
              </w:rPr>
              <w:t>Medžiagos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FA389" w14:textId="267B69BB" w:rsidR="0029214A" w:rsidRPr="00453B3A" w:rsidRDefault="00417A0E" w:rsidP="0029214A">
            <w:pPr>
              <w:jc w:val="center"/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D18654" w14:textId="6186142B" w:rsidR="0029214A" w:rsidRPr="00453B3A" w:rsidRDefault="008F47AD" w:rsidP="0029214A">
            <w:pPr>
              <w:jc w:val="center"/>
              <w:rPr>
                <w:sz w:val="22"/>
                <w:szCs w:val="22"/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10</w:t>
            </w:r>
          </w:p>
        </w:tc>
      </w:tr>
      <w:tr w:rsidR="0029214A" w:rsidRPr="00453B3A" w14:paraId="4E3BF3BC" w14:textId="77777777" w:rsidTr="00656DB5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E9DC55" w14:textId="2D776A04" w:rsidR="0029214A" w:rsidRPr="00453B3A" w:rsidRDefault="0029214A" w:rsidP="0029214A">
            <w:pPr>
              <w:spacing w:after="160" w:line="252" w:lineRule="auto"/>
              <w:jc w:val="center"/>
              <w:rPr>
                <w:lang w:val="lt-LT" w:eastAsia="en-GB"/>
              </w:rPr>
            </w:pPr>
            <w:r w:rsidRPr="00453B3A">
              <w:rPr>
                <w:lang w:val="lt-LT" w:eastAsia="en-GB"/>
              </w:rPr>
              <w:t>6.1</w:t>
            </w:r>
            <w:r w:rsidR="008F47AD" w:rsidRPr="00453B3A">
              <w:rPr>
                <w:lang w:val="lt-LT" w:eastAsia="en-GB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B69AD9" w14:textId="11A31F02" w:rsidR="0029214A" w:rsidRPr="00453B3A" w:rsidRDefault="0029214A" w:rsidP="0029214A">
            <w:pPr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1,5m kabelis optinis jungiamasis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Patch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 su SC/SC tipo optiniu  adapteriu,  MM, (</w:t>
            </w:r>
            <w:proofErr w:type="spellStart"/>
            <w:r w:rsidRPr="00453B3A">
              <w:rPr>
                <w:sz w:val="22"/>
                <w:szCs w:val="22"/>
                <w:lang w:val="lt-LT"/>
              </w:rPr>
              <w:t>Duplex</w:t>
            </w:r>
            <w:proofErr w:type="spellEnd"/>
            <w:r w:rsidRPr="00453B3A">
              <w:rPr>
                <w:sz w:val="22"/>
                <w:szCs w:val="22"/>
                <w:lang w:val="lt-LT"/>
              </w:rPr>
              <w:t>),.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5F34E0" w14:textId="65E083A3" w:rsidR="0029214A" w:rsidRPr="00453B3A" w:rsidRDefault="00417A0E" w:rsidP="0029214A">
            <w:pPr>
              <w:jc w:val="center"/>
              <w:rPr>
                <w:sz w:val="22"/>
                <w:szCs w:val="22"/>
                <w:lang w:val="lt-LT" w:eastAsia="en-GB"/>
              </w:rPr>
            </w:pPr>
            <w:r w:rsidRPr="00453B3A">
              <w:rPr>
                <w:lang w:val="lt-LT" w:eastAsia="en-GB"/>
              </w:rPr>
              <w:t>Medžiagos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C3823" w14:textId="20967771" w:rsidR="0029214A" w:rsidRPr="00453B3A" w:rsidRDefault="00417A0E" w:rsidP="0029214A">
            <w:pPr>
              <w:jc w:val="center"/>
              <w:rPr>
                <w:sz w:val="22"/>
                <w:szCs w:val="22"/>
                <w:lang w:val="lt-LT"/>
              </w:rPr>
            </w:pPr>
            <w:r w:rsidRPr="00453B3A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826A7C" w14:textId="4971D1DC" w:rsidR="0029214A" w:rsidRPr="00453B3A" w:rsidRDefault="008F47AD" w:rsidP="0029214A">
            <w:pPr>
              <w:jc w:val="center"/>
              <w:rPr>
                <w:sz w:val="22"/>
                <w:szCs w:val="22"/>
                <w:lang w:val="lt-LT" w:eastAsia="en-GB"/>
              </w:rPr>
            </w:pPr>
            <w:r w:rsidRPr="00453B3A">
              <w:rPr>
                <w:sz w:val="22"/>
                <w:szCs w:val="22"/>
                <w:lang w:val="lt-LT" w:eastAsia="en-GB"/>
              </w:rPr>
              <w:t>10</w:t>
            </w:r>
          </w:p>
        </w:tc>
      </w:tr>
    </w:tbl>
    <w:p w14:paraId="682CEDA6" w14:textId="77777777" w:rsidR="00B2010E" w:rsidRPr="00453B3A" w:rsidRDefault="00B2010E" w:rsidP="00FE7901">
      <w:pPr>
        <w:pStyle w:val="Stilius2"/>
        <w:numPr>
          <w:ilvl w:val="0"/>
          <w:numId w:val="0"/>
        </w:numPr>
        <w:ind w:right="0"/>
        <w:jc w:val="center"/>
        <w:rPr>
          <w:b w:val="0"/>
        </w:rPr>
      </w:pPr>
    </w:p>
    <w:p w14:paraId="65915AE1" w14:textId="39166B97" w:rsidR="001E4E4E" w:rsidRPr="00453B3A" w:rsidRDefault="00FE7901" w:rsidP="00FE7901">
      <w:pPr>
        <w:pStyle w:val="Stilius2"/>
        <w:numPr>
          <w:ilvl w:val="0"/>
          <w:numId w:val="0"/>
        </w:numPr>
        <w:ind w:right="0"/>
        <w:jc w:val="center"/>
        <w:rPr>
          <w:bCs/>
        </w:rPr>
      </w:pPr>
      <w:r w:rsidRPr="00453B3A">
        <w:rPr>
          <w:bCs/>
        </w:rPr>
        <w:t>II.</w:t>
      </w:r>
      <w:r w:rsidR="009B5AC8" w:rsidRPr="00453B3A">
        <w:rPr>
          <w:bCs/>
        </w:rPr>
        <w:t xml:space="preserve"> </w:t>
      </w:r>
      <w:r w:rsidR="00D46EBD" w:rsidRPr="00453B3A">
        <w:rPr>
          <w:bCs/>
        </w:rPr>
        <w:t>KVALIFIKACINIAI REIKALAVIMAI</w:t>
      </w:r>
    </w:p>
    <w:p w14:paraId="3B988012" w14:textId="77777777" w:rsidR="009B5AC8" w:rsidRPr="00453B3A" w:rsidRDefault="009B5AC8" w:rsidP="009B5AC8">
      <w:pPr>
        <w:pStyle w:val="Stilius2"/>
        <w:numPr>
          <w:ilvl w:val="0"/>
          <w:numId w:val="0"/>
        </w:numPr>
        <w:ind w:right="0"/>
        <w:jc w:val="center"/>
        <w:rPr>
          <w:bCs/>
        </w:rPr>
      </w:pPr>
    </w:p>
    <w:p w14:paraId="67AA5B23" w14:textId="03CBFF80" w:rsidR="00ED658B" w:rsidRPr="00453B3A" w:rsidRDefault="00D02BED" w:rsidP="009C0087">
      <w:pPr>
        <w:pStyle w:val="Stilius2"/>
        <w:numPr>
          <w:ilvl w:val="1"/>
          <w:numId w:val="7"/>
        </w:numPr>
        <w:tabs>
          <w:tab w:val="left" w:pos="1276"/>
        </w:tabs>
        <w:ind w:left="0" w:right="0" w:firstLine="851"/>
        <w:rPr>
          <w:b w:val="0"/>
        </w:rPr>
      </w:pPr>
      <w:r w:rsidRPr="00453B3A">
        <w:rPr>
          <w:b w:val="0"/>
          <w:bCs/>
        </w:rPr>
        <w:t>Teikėjas turi užtikrinti, kad Sutarties sudarymo momentu ir visą jos galiojimo laikotarpį paslaugas teiktų reikiamas ir optimalus specialistų skaičius ir Teikėjo specialistai turėtų reikiamą</w:t>
      </w:r>
      <w:r w:rsidR="001A2970" w:rsidRPr="00453B3A">
        <w:rPr>
          <w:b w:val="0"/>
          <w:bCs/>
        </w:rPr>
        <w:t>, įrangą, instrumentus,</w:t>
      </w:r>
      <w:r w:rsidRPr="00453B3A">
        <w:rPr>
          <w:b w:val="0"/>
          <w:bCs/>
        </w:rPr>
        <w:t xml:space="preserve"> kvalifikaciją ir patirtį, nepriklausomai, ar buvo keliami kvalifikacijos reikalavimai pirkimo dokumentuose, reikalingas norint kokybiškai ir laiku teikti paslaugas</w:t>
      </w:r>
      <w:r w:rsidR="00ED658B" w:rsidRPr="00453B3A">
        <w:rPr>
          <w:b w:val="0"/>
        </w:rPr>
        <w:t>.</w:t>
      </w:r>
    </w:p>
    <w:p w14:paraId="1C03C839" w14:textId="77777777" w:rsidR="00D61261" w:rsidRPr="00A74AF0" w:rsidRDefault="00D61261" w:rsidP="00D61261">
      <w:pPr>
        <w:pStyle w:val="Stilius2"/>
        <w:numPr>
          <w:ilvl w:val="0"/>
          <w:numId w:val="0"/>
        </w:numPr>
        <w:tabs>
          <w:tab w:val="left" w:pos="1276"/>
        </w:tabs>
        <w:ind w:left="1588" w:right="0" w:hanging="170"/>
        <w:rPr>
          <w:b w:val="0"/>
        </w:rPr>
      </w:pPr>
    </w:p>
    <w:p w14:paraId="10BE7982" w14:textId="77777777" w:rsidR="00D61261" w:rsidRPr="00A74AF0" w:rsidRDefault="00D61261" w:rsidP="00D61261">
      <w:pPr>
        <w:pStyle w:val="Stilius2"/>
        <w:numPr>
          <w:ilvl w:val="0"/>
          <w:numId w:val="0"/>
        </w:numPr>
        <w:tabs>
          <w:tab w:val="left" w:pos="1276"/>
        </w:tabs>
        <w:ind w:left="1588" w:right="0" w:hanging="170"/>
        <w:rPr>
          <w:b w:val="0"/>
        </w:rPr>
      </w:pPr>
    </w:p>
    <w:p w14:paraId="0B6EAA65" w14:textId="361CF45D" w:rsidR="001E3AE1" w:rsidRPr="00A74AF0" w:rsidRDefault="001E3AE1" w:rsidP="00AC20D6">
      <w:pPr>
        <w:pStyle w:val="Stilius2"/>
        <w:numPr>
          <w:ilvl w:val="0"/>
          <w:numId w:val="0"/>
        </w:numPr>
        <w:tabs>
          <w:tab w:val="left" w:pos="1276"/>
        </w:tabs>
        <w:ind w:right="0"/>
        <w:rPr>
          <w:b w:val="0"/>
        </w:rPr>
      </w:pPr>
    </w:p>
    <w:sectPr w:rsidR="001E3AE1" w:rsidRPr="00A74AF0" w:rsidSect="00FE7901">
      <w:headerReference w:type="default" r:id="rId10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C7D0" w14:textId="77777777" w:rsidR="003E7183" w:rsidRDefault="003E7183" w:rsidP="001E520E">
      <w:r>
        <w:separator/>
      </w:r>
    </w:p>
  </w:endnote>
  <w:endnote w:type="continuationSeparator" w:id="0">
    <w:p w14:paraId="4875D19B" w14:textId="77777777" w:rsidR="003E7183" w:rsidRDefault="003E7183" w:rsidP="001E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A4EB" w14:textId="77777777" w:rsidR="003E7183" w:rsidRDefault="003E7183" w:rsidP="001E520E">
      <w:r>
        <w:separator/>
      </w:r>
    </w:p>
  </w:footnote>
  <w:footnote w:type="continuationSeparator" w:id="0">
    <w:p w14:paraId="444293B6" w14:textId="77777777" w:rsidR="003E7183" w:rsidRDefault="003E7183" w:rsidP="001E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694605"/>
      <w:docPartObj>
        <w:docPartGallery w:val="Page Numbers (Top of Page)"/>
        <w:docPartUnique/>
      </w:docPartObj>
    </w:sdtPr>
    <w:sdtContent>
      <w:p w14:paraId="40CB0D7E" w14:textId="5CA4C71D" w:rsidR="00EE76E4" w:rsidRDefault="00EE76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AE1">
          <w:rPr>
            <w:noProof/>
          </w:rPr>
          <w:t>7</w:t>
        </w:r>
        <w:r>
          <w:fldChar w:fldCharType="end"/>
        </w:r>
      </w:p>
    </w:sdtContent>
  </w:sdt>
  <w:p w14:paraId="6144E816" w14:textId="228AC598" w:rsidR="00D41BF7" w:rsidRDefault="00D41BF7" w:rsidP="00D41BF7">
    <w:pPr>
      <w:pStyle w:val="Antrats"/>
      <w:tabs>
        <w:tab w:val="clear" w:pos="4819"/>
        <w:tab w:val="clear" w:pos="9638"/>
        <w:tab w:val="left" w:pos="52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231"/>
    <w:multiLevelType w:val="multilevel"/>
    <w:tmpl w:val="8BBC0B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1772645"/>
    <w:multiLevelType w:val="hybridMultilevel"/>
    <w:tmpl w:val="B6CE72FC"/>
    <w:lvl w:ilvl="0" w:tplc="56EE3C60">
      <w:start w:val="1"/>
      <w:numFmt w:val="decimal"/>
      <w:lvlText w:val="8.%1."/>
      <w:lvlJc w:val="center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AA4"/>
    <w:multiLevelType w:val="hybridMultilevel"/>
    <w:tmpl w:val="733EAE26"/>
    <w:lvl w:ilvl="0" w:tplc="23745C0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E24"/>
    <w:multiLevelType w:val="hybridMultilevel"/>
    <w:tmpl w:val="35B25C78"/>
    <w:lvl w:ilvl="0" w:tplc="9A682084">
      <w:start w:val="1"/>
      <w:numFmt w:val="decimal"/>
      <w:lvlText w:val="5.%1."/>
      <w:lvlJc w:val="center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44986"/>
    <w:multiLevelType w:val="multilevel"/>
    <w:tmpl w:val="E0804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5" w15:restartNumberingAfterBreak="0">
    <w:nsid w:val="275D42B9"/>
    <w:multiLevelType w:val="hybridMultilevel"/>
    <w:tmpl w:val="E6A4A54C"/>
    <w:lvl w:ilvl="0" w:tplc="9A682084">
      <w:start w:val="1"/>
      <w:numFmt w:val="decimal"/>
      <w:lvlText w:val="5.%1."/>
      <w:lvlJc w:val="center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43BC"/>
    <w:multiLevelType w:val="multilevel"/>
    <w:tmpl w:val="25409138"/>
    <w:lvl w:ilvl="0">
      <w:start w:val="26"/>
      <w:numFmt w:val="decimal"/>
      <w:lvlText w:val="%1."/>
      <w:lvlJc w:val="left"/>
      <w:pPr>
        <w:ind w:left="1350" w:hanging="54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color w:val="000000"/>
      </w:rPr>
    </w:lvl>
  </w:abstractNum>
  <w:abstractNum w:abstractNumId="7" w15:restartNumberingAfterBreak="0">
    <w:nsid w:val="2EC2104E"/>
    <w:multiLevelType w:val="hybridMultilevel"/>
    <w:tmpl w:val="DDE8BA12"/>
    <w:lvl w:ilvl="0" w:tplc="877C3E04">
      <w:start w:val="1"/>
      <w:numFmt w:val="decimal"/>
      <w:lvlText w:val="4.%1."/>
      <w:lvlJc w:val="center"/>
      <w:pPr>
        <w:ind w:left="0" w:firstLine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93975"/>
    <w:multiLevelType w:val="multilevel"/>
    <w:tmpl w:val="23BEAF24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9D0E12"/>
    <w:multiLevelType w:val="hybridMultilevel"/>
    <w:tmpl w:val="9C5E2BCE"/>
    <w:lvl w:ilvl="0" w:tplc="6AA82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F10"/>
    <w:multiLevelType w:val="hybridMultilevel"/>
    <w:tmpl w:val="7B26FFA8"/>
    <w:lvl w:ilvl="0" w:tplc="4F9A1F40">
      <w:start w:val="1"/>
      <w:numFmt w:val="decimal"/>
      <w:lvlText w:val="6.%1."/>
      <w:lvlJc w:val="center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53216"/>
    <w:multiLevelType w:val="multilevel"/>
    <w:tmpl w:val="477496A4"/>
    <w:styleLink w:val="Stilius1"/>
    <w:lvl w:ilvl="0">
      <w:start w:val="1"/>
      <w:numFmt w:val="upperRoman"/>
      <w:lvlText w:val="%1."/>
      <w:lvlJc w:val="right"/>
      <w:pPr>
        <w:ind w:left="2948" w:hanging="283"/>
      </w:pPr>
      <w:rPr>
        <w:rFonts w:ascii="Times New Roman" w:hAnsi="Times New Roman" w:hint="default"/>
        <w:b/>
        <w:i w:val="0"/>
        <w:caps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600" w:hanging="360"/>
      </w:pPr>
      <w:rPr>
        <w:rFonts w:ascii="Times New Roman" w:hAnsi="Times New Roman" w:hint="default"/>
        <w:b w:val="0"/>
        <w:i w:val="0"/>
        <w:caps w:val="0"/>
        <w:smallCaps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3.%2"/>
      <w:lvlJc w:val="left"/>
      <w:pPr>
        <w:ind w:left="3960" w:hanging="36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(%4)"/>
      <w:lvlJc w:val="left"/>
      <w:pPr>
        <w:ind w:left="43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2A0157C"/>
    <w:multiLevelType w:val="multilevel"/>
    <w:tmpl w:val="B082F3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341EF7"/>
    <w:multiLevelType w:val="hybridMultilevel"/>
    <w:tmpl w:val="D40E9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A05343"/>
    <w:multiLevelType w:val="hybridMultilevel"/>
    <w:tmpl w:val="88B4C1EA"/>
    <w:lvl w:ilvl="0" w:tplc="AAD8AB2E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59F9"/>
    <w:multiLevelType w:val="hybridMultilevel"/>
    <w:tmpl w:val="DC3A3D6C"/>
    <w:lvl w:ilvl="0" w:tplc="23745C0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A38CE"/>
    <w:multiLevelType w:val="multilevel"/>
    <w:tmpl w:val="26C6DAD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072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19" w15:restartNumberingAfterBreak="0">
    <w:nsid w:val="7D404118"/>
    <w:multiLevelType w:val="multilevel"/>
    <w:tmpl w:val="5FB62D1C"/>
    <w:lvl w:ilvl="0">
      <w:start w:val="1"/>
      <w:numFmt w:val="upperRoman"/>
      <w:pStyle w:val="Stilius2"/>
      <w:lvlText w:val="%1."/>
      <w:lvlJc w:val="right"/>
      <w:pPr>
        <w:ind w:left="1588" w:hanging="17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0" w15:restartNumberingAfterBreak="0">
    <w:nsid w:val="7EE4359F"/>
    <w:multiLevelType w:val="hybridMultilevel"/>
    <w:tmpl w:val="9A8EDCD4"/>
    <w:lvl w:ilvl="0" w:tplc="7CCE5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3776718">
    <w:abstractNumId w:val="11"/>
  </w:num>
  <w:num w:numId="2" w16cid:durableId="312636089">
    <w:abstractNumId w:val="12"/>
  </w:num>
  <w:num w:numId="3" w16cid:durableId="695617144">
    <w:abstractNumId w:val="19"/>
  </w:num>
  <w:num w:numId="4" w16cid:durableId="131993119">
    <w:abstractNumId w:val="0"/>
  </w:num>
  <w:num w:numId="5" w16cid:durableId="704521168">
    <w:abstractNumId w:val="8"/>
  </w:num>
  <w:num w:numId="6" w16cid:durableId="14687452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6948259">
    <w:abstractNumId w:val="4"/>
  </w:num>
  <w:num w:numId="8" w16cid:durableId="971521722">
    <w:abstractNumId w:val="19"/>
  </w:num>
  <w:num w:numId="9" w16cid:durableId="409735834">
    <w:abstractNumId w:val="15"/>
  </w:num>
  <w:num w:numId="10" w16cid:durableId="1046564764">
    <w:abstractNumId w:val="2"/>
  </w:num>
  <w:num w:numId="11" w16cid:durableId="1926693640">
    <w:abstractNumId w:val="7"/>
  </w:num>
  <w:num w:numId="12" w16cid:durableId="32847178">
    <w:abstractNumId w:val="5"/>
  </w:num>
  <w:num w:numId="13" w16cid:durableId="1155028969">
    <w:abstractNumId w:val="10"/>
  </w:num>
  <w:num w:numId="14" w16cid:durableId="227805049">
    <w:abstractNumId w:val="1"/>
  </w:num>
  <w:num w:numId="15" w16cid:durableId="84768720">
    <w:abstractNumId w:val="18"/>
  </w:num>
  <w:num w:numId="16" w16cid:durableId="712538943">
    <w:abstractNumId w:val="16"/>
  </w:num>
  <w:num w:numId="17" w16cid:durableId="1471707244">
    <w:abstractNumId w:val="3"/>
  </w:num>
  <w:num w:numId="18" w16cid:durableId="334462288">
    <w:abstractNumId w:val="9"/>
  </w:num>
  <w:num w:numId="19" w16cid:durableId="1037313785">
    <w:abstractNumId w:val="13"/>
  </w:num>
  <w:num w:numId="20" w16cid:durableId="1161120049">
    <w:abstractNumId w:val="20"/>
  </w:num>
  <w:num w:numId="21" w16cid:durableId="1831675517">
    <w:abstractNumId w:val="17"/>
  </w:num>
  <w:num w:numId="22" w16cid:durableId="1414354159">
    <w:abstractNumId w:val="14"/>
  </w:num>
  <w:num w:numId="23" w16cid:durableId="907153166">
    <w:abstractNumId w:val="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3"/>
    <w:rsid w:val="00001740"/>
    <w:rsid w:val="00006C4A"/>
    <w:rsid w:val="000076B5"/>
    <w:rsid w:val="00015E8E"/>
    <w:rsid w:val="000201DC"/>
    <w:rsid w:val="000316BF"/>
    <w:rsid w:val="000413EE"/>
    <w:rsid w:val="000423DB"/>
    <w:rsid w:val="0004242F"/>
    <w:rsid w:val="00053DF6"/>
    <w:rsid w:val="00053E9E"/>
    <w:rsid w:val="000561F5"/>
    <w:rsid w:val="00061376"/>
    <w:rsid w:val="00064BDB"/>
    <w:rsid w:val="000652CA"/>
    <w:rsid w:val="0006675C"/>
    <w:rsid w:val="00066902"/>
    <w:rsid w:val="00066FE1"/>
    <w:rsid w:val="00072AF9"/>
    <w:rsid w:val="000776B8"/>
    <w:rsid w:val="0008210D"/>
    <w:rsid w:val="00082EA5"/>
    <w:rsid w:val="0008499E"/>
    <w:rsid w:val="000A349A"/>
    <w:rsid w:val="000A4D87"/>
    <w:rsid w:val="000C0CA4"/>
    <w:rsid w:val="000C591B"/>
    <w:rsid w:val="000E0985"/>
    <w:rsid w:val="000E163C"/>
    <w:rsid w:val="000E1BAE"/>
    <w:rsid w:val="000E3E11"/>
    <w:rsid w:val="000E7328"/>
    <w:rsid w:val="000F5A54"/>
    <w:rsid w:val="0010087E"/>
    <w:rsid w:val="00100DA9"/>
    <w:rsid w:val="00101769"/>
    <w:rsid w:val="00102B68"/>
    <w:rsid w:val="00103820"/>
    <w:rsid w:val="00106C42"/>
    <w:rsid w:val="00107D3A"/>
    <w:rsid w:val="001268CC"/>
    <w:rsid w:val="001333C5"/>
    <w:rsid w:val="00142DA7"/>
    <w:rsid w:val="001471B0"/>
    <w:rsid w:val="001473F5"/>
    <w:rsid w:val="00147CE1"/>
    <w:rsid w:val="00161662"/>
    <w:rsid w:val="00164B7A"/>
    <w:rsid w:val="001671A7"/>
    <w:rsid w:val="0016748F"/>
    <w:rsid w:val="0017214F"/>
    <w:rsid w:val="0017326E"/>
    <w:rsid w:val="00182F78"/>
    <w:rsid w:val="001837D5"/>
    <w:rsid w:val="00184F20"/>
    <w:rsid w:val="00185D58"/>
    <w:rsid w:val="00187D75"/>
    <w:rsid w:val="00190B16"/>
    <w:rsid w:val="001913F1"/>
    <w:rsid w:val="001A2970"/>
    <w:rsid w:val="001A5221"/>
    <w:rsid w:val="001A6528"/>
    <w:rsid w:val="001A6D36"/>
    <w:rsid w:val="001B1717"/>
    <w:rsid w:val="001B1F51"/>
    <w:rsid w:val="001B5314"/>
    <w:rsid w:val="001B5A3D"/>
    <w:rsid w:val="001C26BD"/>
    <w:rsid w:val="001D06B3"/>
    <w:rsid w:val="001D27B0"/>
    <w:rsid w:val="001D5E84"/>
    <w:rsid w:val="001E0597"/>
    <w:rsid w:val="001E18BA"/>
    <w:rsid w:val="001E2AD0"/>
    <w:rsid w:val="001E3AE1"/>
    <w:rsid w:val="001E4E4E"/>
    <w:rsid w:val="001E520E"/>
    <w:rsid w:val="001F0730"/>
    <w:rsid w:val="001F576B"/>
    <w:rsid w:val="001F5A9C"/>
    <w:rsid w:val="001F6F20"/>
    <w:rsid w:val="00201CDF"/>
    <w:rsid w:val="00207FA3"/>
    <w:rsid w:val="00212967"/>
    <w:rsid w:val="0021720E"/>
    <w:rsid w:val="00226923"/>
    <w:rsid w:val="0023305A"/>
    <w:rsid w:val="002338EB"/>
    <w:rsid w:val="00237A1A"/>
    <w:rsid w:val="00237C21"/>
    <w:rsid w:val="00237E16"/>
    <w:rsid w:val="00240683"/>
    <w:rsid w:val="002616C0"/>
    <w:rsid w:val="0026449B"/>
    <w:rsid w:val="0026483E"/>
    <w:rsid w:val="002764B8"/>
    <w:rsid w:val="00277C6A"/>
    <w:rsid w:val="002843FA"/>
    <w:rsid w:val="00284A69"/>
    <w:rsid w:val="00285B63"/>
    <w:rsid w:val="002877A0"/>
    <w:rsid w:val="00291A90"/>
    <w:rsid w:val="0029214A"/>
    <w:rsid w:val="002945B4"/>
    <w:rsid w:val="00295BDA"/>
    <w:rsid w:val="00295EDB"/>
    <w:rsid w:val="002A31B1"/>
    <w:rsid w:val="002A5A5F"/>
    <w:rsid w:val="002B5B7C"/>
    <w:rsid w:val="002C1EF8"/>
    <w:rsid w:val="002C28B8"/>
    <w:rsid w:val="002D7231"/>
    <w:rsid w:val="002E56C9"/>
    <w:rsid w:val="00303F5B"/>
    <w:rsid w:val="003166D0"/>
    <w:rsid w:val="00316913"/>
    <w:rsid w:val="0032365B"/>
    <w:rsid w:val="00331AA9"/>
    <w:rsid w:val="00331B07"/>
    <w:rsid w:val="00334EA8"/>
    <w:rsid w:val="00341EA0"/>
    <w:rsid w:val="00344906"/>
    <w:rsid w:val="0034578B"/>
    <w:rsid w:val="00345A9C"/>
    <w:rsid w:val="00354396"/>
    <w:rsid w:val="003544C0"/>
    <w:rsid w:val="00354D42"/>
    <w:rsid w:val="0035635C"/>
    <w:rsid w:val="0036012C"/>
    <w:rsid w:val="0036250A"/>
    <w:rsid w:val="00371951"/>
    <w:rsid w:val="00375423"/>
    <w:rsid w:val="0038539A"/>
    <w:rsid w:val="00386A22"/>
    <w:rsid w:val="00390183"/>
    <w:rsid w:val="0039028B"/>
    <w:rsid w:val="00390BED"/>
    <w:rsid w:val="003935FD"/>
    <w:rsid w:val="003A01E6"/>
    <w:rsid w:val="003A1E28"/>
    <w:rsid w:val="003A2354"/>
    <w:rsid w:val="003A7DA9"/>
    <w:rsid w:val="003B3202"/>
    <w:rsid w:val="003B5F32"/>
    <w:rsid w:val="003C1729"/>
    <w:rsid w:val="003C7751"/>
    <w:rsid w:val="003D6B5C"/>
    <w:rsid w:val="003E7183"/>
    <w:rsid w:val="003F3564"/>
    <w:rsid w:val="003F4FC6"/>
    <w:rsid w:val="004004B5"/>
    <w:rsid w:val="0040247E"/>
    <w:rsid w:val="00406833"/>
    <w:rsid w:val="00407712"/>
    <w:rsid w:val="0041546B"/>
    <w:rsid w:val="004170B1"/>
    <w:rsid w:val="00417A0E"/>
    <w:rsid w:val="00421284"/>
    <w:rsid w:val="00430443"/>
    <w:rsid w:val="004343A0"/>
    <w:rsid w:val="0044264B"/>
    <w:rsid w:val="004450BF"/>
    <w:rsid w:val="00445A8A"/>
    <w:rsid w:val="00445CF0"/>
    <w:rsid w:val="00453B3A"/>
    <w:rsid w:val="00456594"/>
    <w:rsid w:val="00456C5F"/>
    <w:rsid w:val="00461E08"/>
    <w:rsid w:val="004630E9"/>
    <w:rsid w:val="004650FD"/>
    <w:rsid w:val="00473489"/>
    <w:rsid w:val="0047659B"/>
    <w:rsid w:val="004778BC"/>
    <w:rsid w:val="00491143"/>
    <w:rsid w:val="00496417"/>
    <w:rsid w:val="004B6E14"/>
    <w:rsid w:val="004C341D"/>
    <w:rsid w:val="004C65A9"/>
    <w:rsid w:val="004C7681"/>
    <w:rsid w:val="004D268E"/>
    <w:rsid w:val="004D5418"/>
    <w:rsid w:val="004E3EC0"/>
    <w:rsid w:val="004E6F5D"/>
    <w:rsid w:val="004F3705"/>
    <w:rsid w:val="005008F4"/>
    <w:rsid w:val="00502522"/>
    <w:rsid w:val="00513297"/>
    <w:rsid w:val="00514309"/>
    <w:rsid w:val="005164B6"/>
    <w:rsid w:val="005209B5"/>
    <w:rsid w:val="0052414F"/>
    <w:rsid w:val="005256D2"/>
    <w:rsid w:val="00534498"/>
    <w:rsid w:val="00536D62"/>
    <w:rsid w:val="00537037"/>
    <w:rsid w:val="005401D3"/>
    <w:rsid w:val="00543C6C"/>
    <w:rsid w:val="00557FA0"/>
    <w:rsid w:val="005606D0"/>
    <w:rsid w:val="00562BBE"/>
    <w:rsid w:val="00565BEF"/>
    <w:rsid w:val="005671AA"/>
    <w:rsid w:val="00567BC8"/>
    <w:rsid w:val="00572905"/>
    <w:rsid w:val="0057478D"/>
    <w:rsid w:val="00575922"/>
    <w:rsid w:val="00583901"/>
    <w:rsid w:val="00586B12"/>
    <w:rsid w:val="005A05FC"/>
    <w:rsid w:val="005B3245"/>
    <w:rsid w:val="005B43FC"/>
    <w:rsid w:val="005B633E"/>
    <w:rsid w:val="005B6395"/>
    <w:rsid w:val="005C2CA2"/>
    <w:rsid w:val="005C3E0B"/>
    <w:rsid w:val="005C7A5B"/>
    <w:rsid w:val="005D0B7B"/>
    <w:rsid w:val="005E27B8"/>
    <w:rsid w:val="005E2DAC"/>
    <w:rsid w:val="005E6829"/>
    <w:rsid w:val="005E6F12"/>
    <w:rsid w:val="005F5610"/>
    <w:rsid w:val="00601726"/>
    <w:rsid w:val="0060288A"/>
    <w:rsid w:val="00603BC0"/>
    <w:rsid w:val="00606EED"/>
    <w:rsid w:val="006108B7"/>
    <w:rsid w:val="0061360F"/>
    <w:rsid w:val="006137CB"/>
    <w:rsid w:val="00613AB6"/>
    <w:rsid w:val="0061425D"/>
    <w:rsid w:val="00615372"/>
    <w:rsid w:val="00616EA6"/>
    <w:rsid w:val="00622357"/>
    <w:rsid w:val="00623D7E"/>
    <w:rsid w:val="00627878"/>
    <w:rsid w:val="006301D8"/>
    <w:rsid w:val="00631175"/>
    <w:rsid w:val="006354C5"/>
    <w:rsid w:val="00644EF4"/>
    <w:rsid w:val="00656DB5"/>
    <w:rsid w:val="006579FC"/>
    <w:rsid w:val="00661F06"/>
    <w:rsid w:val="00664820"/>
    <w:rsid w:val="00670927"/>
    <w:rsid w:val="00680341"/>
    <w:rsid w:val="00684114"/>
    <w:rsid w:val="006916C5"/>
    <w:rsid w:val="0069422E"/>
    <w:rsid w:val="00694EF8"/>
    <w:rsid w:val="006B4268"/>
    <w:rsid w:val="006C6FFE"/>
    <w:rsid w:val="006C7331"/>
    <w:rsid w:val="006D0F4E"/>
    <w:rsid w:val="006D131D"/>
    <w:rsid w:val="006D239A"/>
    <w:rsid w:val="006D5247"/>
    <w:rsid w:val="006E1F55"/>
    <w:rsid w:val="006E3741"/>
    <w:rsid w:val="006E6E47"/>
    <w:rsid w:val="006F30D0"/>
    <w:rsid w:val="006F7A8A"/>
    <w:rsid w:val="0070174D"/>
    <w:rsid w:val="007029EB"/>
    <w:rsid w:val="00702A2A"/>
    <w:rsid w:val="0070473D"/>
    <w:rsid w:val="00706638"/>
    <w:rsid w:val="0071728D"/>
    <w:rsid w:val="00721418"/>
    <w:rsid w:val="0072335B"/>
    <w:rsid w:val="0072697A"/>
    <w:rsid w:val="00726A7A"/>
    <w:rsid w:val="00736B1A"/>
    <w:rsid w:val="00736B6C"/>
    <w:rsid w:val="00745756"/>
    <w:rsid w:val="00746E89"/>
    <w:rsid w:val="00753C46"/>
    <w:rsid w:val="0075613F"/>
    <w:rsid w:val="007579F9"/>
    <w:rsid w:val="00761CB6"/>
    <w:rsid w:val="0076213B"/>
    <w:rsid w:val="0076768A"/>
    <w:rsid w:val="00772D88"/>
    <w:rsid w:val="00777857"/>
    <w:rsid w:val="00777CDA"/>
    <w:rsid w:val="00780B8E"/>
    <w:rsid w:val="00790BDA"/>
    <w:rsid w:val="00790EE7"/>
    <w:rsid w:val="0079145D"/>
    <w:rsid w:val="00797171"/>
    <w:rsid w:val="007A0F18"/>
    <w:rsid w:val="007A606F"/>
    <w:rsid w:val="007B1E2D"/>
    <w:rsid w:val="007B2CB6"/>
    <w:rsid w:val="007B4088"/>
    <w:rsid w:val="007B41D7"/>
    <w:rsid w:val="007D193D"/>
    <w:rsid w:val="007D2738"/>
    <w:rsid w:val="007D4EE6"/>
    <w:rsid w:val="007D6D51"/>
    <w:rsid w:val="007F222E"/>
    <w:rsid w:val="007F59A4"/>
    <w:rsid w:val="007F6B0C"/>
    <w:rsid w:val="008026BF"/>
    <w:rsid w:val="0080543B"/>
    <w:rsid w:val="00806773"/>
    <w:rsid w:val="008130E1"/>
    <w:rsid w:val="008202DC"/>
    <w:rsid w:val="00820C83"/>
    <w:rsid w:val="00821D01"/>
    <w:rsid w:val="008245FE"/>
    <w:rsid w:val="00830028"/>
    <w:rsid w:val="008351FE"/>
    <w:rsid w:val="008370B2"/>
    <w:rsid w:val="00854454"/>
    <w:rsid w:val="008662A2"/>
    <w:rsid w:val="00872E5F"/>
    <w:rsid w:val="00875737"/>
    <w:rsid w:val="00881C63"/>
    <w:rsid w:val="00881FA7"/>
    <w:rsid w:val="00883B50"/>
    <w:rsid w:val="00884802"/>
    <w:rsid w:val="00891949"/>
    <w:rsid w:val="008A0415"/>
    <w:rsid w:val="008A550F"/>
    <w:rsid w:val="008B0ACE"/>
    <w:rsid w:val="008B2B40"/>
    <w:rsid w:val="008B3CD5"/>
    <w:rsid w:val="008B4ED3"/>
    <w:rsid w:val="008C4B1A"/>
    <w:rsid w:val="008C5C69"/>
    <w:rsid w:val="008C70AA"/>
    <w:rsid w:val="008C7800"/>
    <w:rsid w:val="008D05C3"/>
    <w:rsid w:val="008D30A2"/>
    <w:rsid w:val="008D6F49"/>
    <w:rsid w:val="008D7A53"/>
    <w:rsid w:val="008E1046"/>
    <w:rsid w:val="008E66AF"/>
    <w:rsid w:val="008F47AD"/>
    <w:rsid w:val="008F5A6A"/>
    <w:rsid w:val="008F65D0"/>
    <w:rsid w:val="008F6EC1"/>
    <w:rsid w:val="00900882"/>
    <w:rsid w:val="00901740"/>
    <w:rsid w:val="00901E8A"/>
    <w:rsid w:val="00901F74"/>
    <w:rsid w:val="00905F1A"/>
    <w:rsid w:val="0091128F"/>
    <w:rsid w:val="00914DBF"/>
    <w:rsid w:val="00916F72"/>
    <w:rsid w:val="00917FEE"/>
    <w:rsid w:val="00923492"/>
    <w:rsid w:val="00923C54"/>
    <w:rsid w:val="00924EA9"/>
    <w:rsid w:val="009267CA"/>
    <w:rsid w:val="0094310F"/>
    <w:rsid w:val="009512F4"/>
    <w:rsid w:val="0095336F"/>
    <w:rsid w:val="009554B7"/>
    <w:rsid w:val="00974143"/>
    <w:rsid w:val="0097427E"/>
    <w:rsid w:val="0097611C"/>
    <w:rsid w:val="0098104F"/>
    <w:rsid w:val="009827E5"/>
    <w:rsid w:val="00983D18"/>
    <w:rsid w:val="00983F62"/>
    <w:rsid w:val="00990F68"/>
    <w:rsid w:val="00991BDA"/>
    <w:rsid w:val="00992333"/>
    <w:rsid w:val="00993854"/>
    <w:rsid w:val="0099444E"/>
    <w:rsid w:val="009949DB"/>
    <w:rsid w:val="009A0739"/>
    <w:rsid w:val="009A0B55"/>
    <w:rsid w:val="009A114B"/>
    <w:rsid w:val="009A1BF3"/>
    <w:rsid w:val="009A3D66"/>
    <w:rsid w:val="009A45D7"/>
    <w:rsid w:val="009A7E31"/>
    <w:rsid w:val="009B00FA"/>
    <w:rsid w:val="009B0576"/>
    <w:rsid w:val="009B2357"/>
    <w:rsid w:val="009B3617"/>
    <w:rsid w:val="009B5AC8"/>
    <w:rsid w:val="009B7254"/>
    <w:rsid w:val="009C0087"/>
    <w:rsid w:val="009C60A5"/>
    <w:rsid w:val="009D3B6E"/>
    <w:rsid w:val="009E40D5"/>
    <w:rsid w:val="009E48AF"/>
    <w:rsid w:val="009E5593"/>
    <w:rsid w:val="009E6604"/>
    <w:rsid w:val="009E7536"/>
    <w:rsid w:val="009F01FB"/>
    <w:rsid w:val="009F1CFE"/>
    <w:rsid w:val="009F2977"/>
    <w:rsid w:val="009F32BC"/>
    <w:rsid w:val="009F407C"/>
    <w:rsid w:val="009F639F"/>
    <w:rsid w:val="009F79B2"/>
    <w:rsid w:val="00A031F0"/>
    <w:rsid w:val="00A0733D"/>
    <w:rsid w:val="00A07F96"/>
    <w:rsid w:val="00A21FC6"/>
    <w:rsid w:val="00A32006"/>
    <w:rsid w:val="00A34156"/>
    <w:rsid w:val="00A41D44"/>
    <w:rsid w:val="00A43541"/>
    <w:rsid w:val="00A43F2F"/>
    <w:rsid w:val="00A46646"/>
    <w:rsid w:val="00A50B1D"/>
    <w:rsid w:val="00A54184"/>
    <w:rsid w:val="00A61B2C"/>
    <w:rsid w:val="00A74AF0"/>
    <w:rsid w:val="00A74AF9"/>
    <w:rsid w:val="00A7756B"/>
    <w:rsid w:val="00A86522"/>
    <w:rsid w:val="00A86AD2"/>
    <w:rsid w:val="00A878D8"/>
    <w:rsid w:val="00A879DB"/>
    <w:rsid w:val="00A9688A"/>
    <w:rsid w:val="00A973B1"/>
    <w:rsid w:val="00AA164C"/>
    <w:rsid w:val="00AA2CC6"/>
    <w:rsid w:val="00AA7452"/>
    <w:rsid w:val="00AB20F5"/>
    <w:rsid w:val="00AB5744"/>
    <w:rsid w:val="00AC20D6"/>
    <w:rsid w:val="00AC3174"/>
    <w:rsid w:val="00AC39B2"/>
    <w:rsid w:val="00AC70B8"/>
    <w:rsid w:val="00AD4BFA"/>
    <w:rsid w:val="00AD60E4"/>
    <w:rsid w:val="00AD7C9B"/>
    <w:rsid w:val="00AE1433"/>
    <w:rsid w:val="00AE1AE0"/>
    <w:rsid w:val="00AE3A48"/>
    <w:rsid w:val="00AF2957"/>
    <w:rsid w:val="00AF4999"/>
    <w:rsid w:val="00AF533B"/>
    <w:rsid w:val="00B05723"/>
    <w:rsid w:val="00B07793"/>
    <w:rsid w:val="00B101B7"/>
    <w:rsid w:val="00B1423B"/>
    <w:rsid w:val="00B1501A"/>
    <w:rsid w:val="00B2010E"/>
    <w:rsid w:val="00B311DF"/>
    <w:rsid w:val="00B404FF"/>
    <w:rsid w:val="00B44A4C"/>
    <w:rsid w:val="00B532A5"/>
    <w:rsid w:val="00B54760"/>
    <w:rsid w:val="00B56DD5"/>
    <w:rsid w:val="00B57AA3"/>
    <w:rsid w:val="00B67B53"/>
    <w:rsid w:val="00B75237"/>
    <w:rsid w:val="00B76700"/>
    <w:rsid w:val="00B7693C"/>
    <w:rsid w:val="00B84296"/>
    <w:rsid w:val="00B86D47"/>
    <w:rsid w:val="00B9430C"/>
    <w:rsid w:val="00B955EE"/>
    <w:rsid w:val="00BA6063"/>
    <w:rsid w:val="00BB2B48"/>
    <w:rsid w:val="00BB6DBB"/>
    <w:rsid w:val="00BC08F4"/>
    <w:rsid w:val="00BC620A"/>
    <w:rsid w:val="00BE4993"/>
    <w:rsid w:val="00BE7710"/>
    <w:rsid w:val="00BF39D5"/>
    <w:rsid w:val="00BF3D74"/>
    <w:rsid w:val="00BF4CF2"/>
    <w:rsid w:val="00BF4EC3"/>
    <w:rsid w:val="00BF7039"/>
    <w:rsid w:val="00C021B3"/>
    <w:rsid w:val="00C0797A"/>
    <w:rsid w:val="00C1026D"/>
    <w:rsid w:val="00C109FB"/>
    <w:rsid w:val="00C14AD4"/>
    <w:rsid w:val="00C254FA"/>
    <w:rsid w:val="00C26639"/>
    <w:rsid w:val="00C33CBA"/>
    <w:rsid w:val="00C47535"/>
    <w:rsid w:val="00C57CD6"/>
    <w:rsid w:val="00C619E0"/>
    <w:rsid w:val="00C628D1"/>
    <w:rsid w:val="00C64B52"/>
    <w:rsid w:val="00C64F26"/>
    <w:rsid w:val="00C715D7"/>
    <w:rsid w:val="00C8314D"/>
    <w:rsid w:val="00C83A17"/>
    <w:rsid w:val="00C92766"/>
    <w:rsid w:val="00C94D57"/>
    <w:rsid w:val="00CA0DCA"/>
    <w:rsid w:val="00CA11AE"/>
    <w:rsid w:val="00CA2F93"/>
    <w:rsid w:val="00CB17BF"/>
    <w:rsid w:val="00CB1FEC"/>
    <w:rsid w:val="00CB4500"/>
    <w:rsid w:val="00CB5B89"/>
    <w:rsid w:val="00CC4748"/>
    <w:rsid w:val="00CC47B4"/>
    <w:rsid w:val="00CD22A6"/>
    <w:rsid w:val="00CD36F0"/>
    <w:rsid w:val="00CE0D3E"/>
    <w:rsid w:val="00CE3F55"/>
    <w:rsid w:val="00CE75C1"/>
    <w:rsid w:val="00CE7DCF"/>
    <w:rsid w:val="00CF681C"/>
    <w:rsid w:val="00CF7CA3"/>
    <w:rsid w:val="00D01FB9"/>
    <w:rsid w:val="00D02274"/>
    <w:rsid w:val="00D02BED"/>
    <w:rsid w:val="00D05D2B"/>
    <w:rsid w:val="00D13697"/>
    <w:rsid w:val="00D138EC"/>
    <w:rsid w:val="00D15FB4"/>
    <w:rsid w:val="00D17C09"/>
    <w:rsid w:val="00D209A5"/>
    <w:rsid w:val="00D24493"/>
    <w:rsid w:val="00D31ED0"/>
    <w:rsid w:val="00D330C6"/>
    <w:rsid w:val="00D352C9"/>
    <w:rsid w:val="00D41BF7"/>
    <w:rsid w:val="00D46EBD"/>
    <w:rsid w:val="00D5150A"/>
    <w:rsid w:val="00D5743F"/>
    <w:rsid w:val="00D57ECF"/>
    <w:rsid w:val="00D61261"/>
    <w:rsid w:val="00D63F70"/>
    <w:rsid w:val="00D64584"/>
    <w:rsid w:val="00D6593E"/>
    <w:rsid w:val="00D66519"/>
    <w:rsid w:val="00D6755D"/>
    <w:rsid w:val="00D7708A"/>
    <w:rsid w:val="00D82369"/>
    <w:rsid w:val="00D870DB"/>
    <w:rsid w:val="00DA2378"/>
    <w:rsid w:val="00DA40EB"/>
    <w:rsid w:val="00DA5E01"/>
    <w:rsid w:val="00DB00CD"/>
    <w:rsid w:val="00DB081B"/>
    <w:rsid w:val="00DD2F4B"/>
    <w:rsid w:val="00DE2701"/>
    <w:rsid w:val="00DE3011"/>
    <w:rsid w:val="00DF35C1"/>
    <w:rsid w:val="00E01260"/>
    <w:rsid w:val="00E031A2"/>
    <w:rsid w:val="00E03E4A"/>
    <w:rsid w:val="00E03FC7"/>
    <w:rsid w:val="00E139CF"/>
    <w:rsid w:val="00E153B4"/>
    <w:rsid w:val="00E15B0F"/>
    <w:rsid w:val="00E16D00"/>
    <w:rsid w:val="00E16F3C"/>
    <w:rsid w:val="00E17AEF"/>
    <w:rsid w:val="00E2612C"/>
    <w:rsid w:val="00E32DAF"/>
    <w:rsid w:val="00E37154"/>
    <w:rsid w:val="00E53E15"/>
    <w:rsid w:val="00E6049E"/>
    <w:rsid w:val="00E63A7D"/>
    <w:rsid w:val="00E65C8B"/>
    <w:rsid w:val="00E65F9D"/>
    <w:rsid w:val="00E67C1F"/>
    <w:rsid w:val="00E750D0"/>
    <w:rsid w:val="00E758AE"/>
    <w:rsid w:val="00E81F40"/>
    <w:rsid w:val="00E91030"/>
    <w:rsid w:val="00E911B3"/>
    <w:rsid w:val="00E95D53"/>
    <w:rsid w:val="00EA06D2"/>
    <w:rsid w:val="00EA5F72"/>
    <w:rsid w:val="00EA6E2E"/>
    <w:rsid w:val="00EB2638"/>
    <w:rsid w:val="00EB4577"/>
    <w:rsid w:val="00EB5EB2"/>
    <w:rsid w:val="00EB702B"/>
    <w:rsid w:val="00EC1D22"/>
    <w:rsid w:val="00EC20F7"/>
    <w:rsid w:val="00EC56D2"/>
    <w:rsid w:val="00ED4053"/>
    <w:rsid w:val="00ED658B"/>
    <w:rsid w:val="00EE76E4"/>
    <w:rsid w:val="00EF337B"/>
    <w:rsid w:val="00EF6380"/>
    <w:rsid w:val="00F10E4F"/>
    <w:rsid w:val="00F16B0F"/>
    <w:rsid w:val="00F17CC3"/>
    <w:rsid w:val="00F26300"/>
    <w:rsid w:val="00F357C6"/>
    <w:rsid w:val="00F37738"/>
    <w:rsid w:val="00F41BB5"/>
    <w:rsid w:val="00F4379B"/>
    <w:rsid w:val="00F50731"/>
    <w:rsid w:val="00F60ABD"/>
    <w:rsid w:val="00F6212C"/>
    <w:rsid w:val="00F641A8"/>
    <w:rsid w:val="00F6650D"/>
    <w:rsid w:val="00F673D4"/>
    <w:rsid w:val="00F6799C"/>
    <w:rsid w:val="00F746BF"/>
    <w:rsid w:val="00F7482A"/>
    <w:rsid w:val="00F84747"/>
    <w:rsid w:val="00F920D1"/>
    <w:rsid w:val="00FA2A30"/>
    <w:rsid w:val="00FA356A"/>
    <w:rsid w:val="00FA7BAB"/>
    <w:rsid w:val="00FB18E6"/>
    <w:rsid w:val="00FB3973"/>
    <w:rsid w:val="00FB4FD9"/>
    <w:rsid w:val="00FB6AA0"/>
    <w:rsid w:val="00FC00F2"/>
    <w:rsid w:val="00FC2BB4"/>
    <w:rsid w:val="00FC4D59"/>
    <w:rsid w:val="00FC777F"/>
    <w:rsid w:val="00FE3BC6"/>
    <w:rsid w:val="00FE74A3"/>
    <w:rsid w:val="00FE7901"/>
    <w:rsid w:val="00FF0069"/>
    <w:rsid w:val="00FF03ED"/>
    <w:rsid w:val="00FF2AD2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520"/>
  <w15:docId w15:val="{F090B9C3-1BFA-4DA3-A268-4139C2F4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FE7901"/>
    <w:pPr>
      <w:keepNext/>
      <w:numPr>
        <w:numId w:val="15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FE7901"/>
    <w:pPr>
      <w:numPr>
        <w:ilvl w:val="1"/>
        <w:numId w:val="15"/>
      </w:numPr>
      <w:jc w:val="both"/>
      <w:outlineLvl w:val="1"/>
    </w:pPr>
    <w:rPr>
      <w:szCs w:val="20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FE7901"/>
    <w:pPr>
      <w:keepNext/>
      <w:numPr>
        <w:ilvl w:val="2"/>
        <w:numId w:val="15"/>
      </w:numPr>
      <w:jc w:val="both"/>
      <w:outlineLvl w:val="2"/>
    </w:pPr>
    <w:rPr>
      <w:szCs w:val="20"/>
      <w:lang w:val="lt-LT"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FE7901"/>
    <w:pPr>
      <w:keepNext/>
      <w:numPr>
        <w:ilvl w:val="3"/>
        <w:numId w:val="15"/>
      </w:numPr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FE7901"/>
    <w:pPr>
      <w:keepNext/>
      <w:numPr>
        <w:ilvl w:val="4"/>
        <w:numId w:val="15"/>
      </w:numPr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FE7901"/>
    <w:pPr>
      <w:keepNext/>
      <w:numPr>
        <w:ilvl w:val="5"/>
        <w:numId w:val="15"/>
      </w:numPr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FE7901"/>
    <w:pPr>
      <w:keepNext/>
      <w:numPr>
        <w:ilvl w:val="6"/>
        <w:numId w:val="15"/>
      </w:numPr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FE7901"/>
    <w:pPr>
      <w:keepNext/>
      <w:numPr>
        <w:ilvl w:val="7"/>
        <w:numId w:val="15"/>
      </w:numPr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FE7901"/>
    <w:pPr>
      <w:keepNext/>
      <w:numPr>
        <w:ilvl w:val="8"/>
        <w:numId w:val="15"/>
      </w:numPr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9B2357"/>
    <w:pPr>
      <w:numPr>
        <w:numId w:val="1"/>
      </w:numPr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B2B40"/>
    <w:pPr>
      <w:ind w:left="720"/>
      <w:contextualSpacing/>
    </w:pPr>
  </w:style>
  <w:style w:type="paragraph" w:customStyle="1" w:styleId="Stilius2">
    <w:name w:val="Stilius2"/>
    <w:basedOn w:val="Sraopastraipa"/>
    <w:link w:val="Stilius2Diagrama"/>
    <w:qFormat/>
    <w:rsid w:val="009B2357"/>
    <w:pPr>
      <w:numPr>
        <w:numId w:val="8"/>
      </w:numPr>
      <w:ind w:right="-62"/>
      <w:jc w:val="both"/>
    </w:pPr>
    <w:rPr>
      <w:b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9A7E31"/>
    <w:pPr>
      <w:keepNext/>
      <w:spacing w:before="240" w:line="360" w:lineRule="auto"/>
      <w:ind w:firstLine="1253"/>
      <w:jc w:val="both"/>
    </w:pPr>
    <w:rPr>
      <w:rFonts w:ascii="Arial" w:hAnsi="Arial"/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9B23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ilius2Diagrama">
    <w:name w:val="Stilius2 Diagrama"/>
    <w:basedOn w:val="SraopastraipaDiagrama"/>
    <w:link w:val="Stilius2"/>
    <w:rsid w:val="009B2357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A7E31"/>
    <w:rPr>
      <w:rFonts w:ascii="Arial" w:eastAsia="Times New Roman" w:hAnsi="Arial" w:cs="Times New Roman"/>
      <w:sz w:val="24"/>
      <w:szCs w:val="24"/>
      <w:lang w:val="ru-RU"/>
    </w:rPr>
  </w:style>
  <w:style w:type="paragraph" w:customStyle="1" w:styleId="BodyText2TimesNewRoman">
    <w:name w:val="Body Text 2 + Times New Roman"/>
    <w:aliases w:val="12 pt,Justified,First line:  2,22 cm,Before..."/>
    <w:basedOn w:val="Pagrindiniotekstotrauka"/>
    <w:rsid w:val="009A7E31"/>
    <w:pPr>
      <w:keepNext w:val="0"/>
      <w:spacing w:before="0"/>
      <w:ind w:firstLine="1260"/>
    </w:pPr>
    <w:rPr>
      <w:lang w:val="lt-LT"/>
    </w:rPr>
  </w:style>
  <w:style w:type="table" w:styleId="Lentelstinklelis">
    <w:name w:val="Table Grid"/>
    <w:basedOn w:val="prastojilentel"/>
    <w:uiPriority w:val="39"/>
    <w:rsid w:val="00CA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semiHidden/>
    <w:rsid w:val="00CB5B89"/>
    <w:rPr>
      <w:rFonts w:ascii="Arial" w:hAnsi="Arial" w:cs="Arial"/>
      <w:snapToGrid w:val="0"/>
      <w:lang w:val="sv-SE" w:eastAsia="en-US"/>
    </w:rPr>
  </w:style>
  <w:style w:type="character" w:styleId="Emfaz">
    <w:name w:val="Emphasis"/>
    <w:basedOn w:val="Numatytasispastraiposriftas"/>
    <w:uiPriority w:val="20"/>
    <w:qFormat/>
    <w:rsid w:val="00E139CF"/>
    <w:rPr>
      <w:i/>
      <w:iCs/>
    </w:rPr>
  </w:style>
  <w:style w:type="character" w:customStyle="1" w:styleId="form-control">
    <w:name w:val="form-control"/>
    <w:basedOn w:val="Numatytasispastraiposriftas"/>
    <w:rsid w:val="00820C83"/>
  </w:style>
  <w:style w:type="character" w:customStyle="1" w:styleId="lrzxr">
    <w:name w:val="lrzxr"/>
    <w:basedOn w:val="Numatytasispastraiposriftas"/>
    <w:rsid w:val="005209B5"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Specialioji žyma,En-tête-1,hd"/>
    <w:basedOn w:val="prastasis"/>
    <w:link w:val="AntratsDiagrama"/>
    <w:uiPriority w:val="99"/>
    <w:unhideWhenUsed/>
    <w:rsid w:val="006F7A8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6F7A8A"/>
  </w:style>
  <w:style w:type="paragraph" w:styleId="Porat">
    <w:name w:val="footer"/>
    <w:basedOn w:val="prastasis"/>
    <w:link w:val="PoratDiagrama"/>
    <w:uiPriority w:val="99"/>
    <w:unhideWhenUsed/>
    <w:rsid w:val="001E5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2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FE790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FE790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FE790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FE790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E790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FE790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FE790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FE790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FE7901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taisymai">
    <w:name w:val="Revision"/>
    <w:hidden/>
    <w:uiPriority w:val="99"/>
    <w:semiHidden/>
    <w:rsid w:val="00FA2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D61261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6126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styleId="prastasiniatinklio">
    <w:name w:val="Normal (Web)"/>
    <w:basedOn w:val="prastasis"/>
    <w:uiPriority w:val="99"/>
    <w:unhideWhenUsed/>
    <w:rsid w:val="00D61261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customStyle="1" w:styleId="TableContents">
    <w:name w:val="Table Contents"/>
    <w:basedOn w:val="prastasis"/>
    <w:uiPriority w:val="6"/>
    <w:rsid w:val="00D61261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bidi="en-US"/>
    </w:rPr>
  </w:style>
  <w:style w:type="character" w:customStyle="1" w:styleId="DefaultParagraphFont1">
    <w:name w:val="Default Paragraph Font1"/>
    <w:uiPriority w:val="6"/>
    <w:rsid w:val="00D61261"/>
  </w:style>
  <w:style w:type="paragraph" w:customStyle="1" w:styleId="Standard">
    <w:name w:val="Standard"/>
    <w:basedOn w:val="prastasis"/>
    <w:link w:val="StandardChar"/>
    <w:rsid w:val="00D61261"/>
    <w:pPr>
      <w:autoSpaceDN w:val="0"/>
      <w:ind w:firstLine="567"/>
      <w:jc w:val="both"/>
    </w:pPr>
    <w:rPr>
      <w:rFonts w:eastAsia="Calibri"/>
      <w:lang w:val="lt-LT" w:eastAsia="zh-CN"/>
    </w:rPr>
  </w:style>
  <w:style w:type="character" w:customStyle="1" w:styleId="StandardChar">
    <w:name w:val="Standard Char"/>
    <w:basedOn w:val="Numatytasispastraiposriftas"/>
    <w:link w:val="Standard"/>
    <w:rsid w:val="00D61261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61261"/>
    <w:pPr>
      <w:spacing w:after="160" w:line="276" w:lineRule="auto"/>
    </w:pPr>
    <w:rPr>
      <w:rFonts w:asciiTheme="minorHAnsi" w:eastAsiaTheme="minorEastAsia" w:hAnsiTheme="minorHAnsi" w:cstheme="minorBidi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61261"/>
    <w:rPr>
      <w:rFonts w:eastAsiaTheme="minorEastAsia"/>
      <w:sz w:val="20"/>
      <w:szCs w:val="20"/>
      <w:lang w:eastAsia="lt-LT"/>
    </w:rPr>
  </w:style>
  <w:style w:type="character" w:customStyle="1" w:styleId="FootnoteCharacters">
    <w:name w:val="Footnote Characters"/>
    <w:basedOn w:val="Numatytasispastraiposriftas"/>
    <w:uiPriority w:val="99"/>
    <w:unhideWhenUsed/>
    <w:qFormat/>
    <w:rsid w:val="00D61261"/>
    <w:rPr>
      <w:vertAlign w:val="superscript"/>
    </w:rPr>
  </w:style>
  <w:style w:type="character" w:customStyle="1" w:styleId="FootnoteAnchor">
    <w:name w:val="Footnote Anchor"/>
    <w:rsid w:val="00D61261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63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63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63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63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63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7F22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Vaizd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4302-6017-4478-8643-B520D18C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9205</Words>
  <Characters>5247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Ramelis Vitalijus</dc:creator>
  <cp:keywords/>
  <dc:description/>
  <cp:lastModifiedBy>Klišauskienė Jurgita</cp:lastModifiedBy>
  <cp:revision>3</cp:revision>
  <dcterms:created xsi:type="dcterms:W3CDTF">2025-06-11T08:54:00Z</dcterms:created>
  <dcterms:modified xsi:type="dcterms:W3CDTF">2025-06-11T08:56:00Z</dcterms:modified>
</cp:coreProperties>
</file>