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2B37A" w14:textId="77777777" w:rsidR="006600F2" w:rsidRPr="007C72F5" w:rsidRDefault="006600F2" w:rsidP="005C63E1">
      <w:pPr>
        <w:ind w:firstLine="284"/>
        <w:jc w:val="center"/>
        <w:rPr>
          <w:b/>
        </w:rPr>
      </w:pPr>
      <w:r w:rsidRPr="007C72F5">
        <w:rPr>
          <w:b/>
        </w:rPr>
        <w:t>ATSAKYMAI Į KLAUSIMUS</w:t>
      </w:r>
    </w:p>
    <w:p w14:paraId="1A0C2989" w14:textId="77777777" w:rsidR="006600F2" w:rsidRPr="007C72F5" w:rsidRDefault="006600F2" w:rsidP="005C63E1">
      <w:pPr>
        <w:ind w:firstLine="284"/>
        <w:jc w:val="both"/>
      </w:pPr>
    </w:p>
    <w:p w14:paraId="08AF627A" w14:textId="77777777" w:rsidR="005C63E1" w:rsidRDefault="006600F2" w:rsidP="005C63E1">
      <w:pPr>
        <w:ind w:firstLine="284"/>
        <w:jc w:val="both"/>
      </w:pPr>
      <w:r w:rsidRPr="007C72F5">
        <w:t>Vilniaus miesto savivaldybės administracija (toliau – CPO Vilnius) teikia atsakymus į Tiekėjų rinkos konsultacijos metu pateiktas pastabas ir rekomendacijas koreguoti Vilniaus miesto klinikinei ligoninei (toliau – perkančioji organizacija/PO) perkam</w:t>
      </w:r>
      <w:r w:rsidR="005C63E1">
        <w:t>os</w:t>
      </w:r>
      <w:r w:rsidRPr="007C72F5">
        <w:t xml:space="preserve"> </w:t>
      </w:r>
      <w:r>
        <w:rPr>
          <w:b/>
          <w:bCs/>
        </w:rPr>
        <w:t>g</w:t>
      </w:r>
      <w:r w:rsidRPr="00104E74">
        <w:rPr>
          <w:b/>
          <w:bCs/>
        </w:rPr>
        <w:t xml:space="preserve">yvybinių funkcijų </w:t>
      </w:r>
      <w:proofErr w:type="spellStart"/>
      <w:r w:rsidRPr="00104E74">
        <w:rPr>
          <w:b/>
          <w:bCs/>
        </w:rPr>
        <w:t>monitoravimo</w:t>
      </w:r>
      <w:proofErr w:type="spellEnd"/>
      <w:r w:rsidRPr="00104E74">
        <w:rPr>
          <w:b/>
          <w:bCs/>
        </w:rPr>
        <w:t xml:space="preserve"> sistem</w:t>
      </w:r>
      <w:r>
        <w:rPr>
          <w:b/>
          <w:bCs/>
        </w:rPr>
        <w:t>os</w:t>
      </w:r>
      <w:r w:rsidRPr="007C72F5">
        <w:t xml:space="preserve"> techninę specifikaciją (toliau – TS) ir ekonominio naudingumo vertinimo tvarką.</w:t>
      </w:r>
    </w:p>
    <w:p w14:paraId="3F7E8F8B" w14:textId="193E5E2B" w:rsidR="00810273" w:rsidRDefault="00810273" w:rsidP="005C63E1">
      <w:pPr>
        <w:ind w:firstLine="284"/>
        <w:jc w:val="both"/>
      </w:pPr>
      <w:r w:rsidRPr="0070348C">
        <w:t>Pagal Lietuvos Respublikos viešųjų pirkimų įstatymo (toliau - VPĮ) 17 str. 2 dalies 1 punktą pirkimų tikslas – vadovaujantis šio įstatymo reikalavimais sudaryti pirkimo sutartį, leidžiančią perkančiajai organizacijai įsigyti reikalingų prekių, paslaugų ar darbų, racionaliai naudojant tam skirtas lėšas. Siekdama šio tikslo, perkančioji organizacija, vadovaudamasi VPĮ 37 str. 1 dalimi, pirkimo dokumentuose pateikiamoje techninėje specifikacijoje nurodo perkamų prekių, paslaugų ar darbų savybes ir pasirenka tokius juos apibūdinančius kriterijus, kurie, perkančiosios organizacijos nuomone, yra būtini, kad jos objektyvūs poreikiai būtų patenkinti. Taigi perkančioji organizacija turi teisę pasirinkti perkamų prekių savybes, tačiau, nustatydama jas apibūdinančius kriterijus, turi užtikrinti konkurenciją ir nediskriminuoti tiekėjų (VPĮ 37 str. 3 d.), nepažeisti VPĮ 17 str. 1 dalyje nustatytų lygiateisiškumo, nediskriminavimo, abipusio pripažinimo, proporcingumo ir skaidrumo principų. Pirkimo dokumentai (įskaitant ir technines specifikacijas) turi būti tikslūs, aiškūs, be dviprasmybių</w:t>
      </w:r>
      <w:r w:rsidRPr="00971074">
        <w:t>, kad tiekėjai galėtų pateikti pasiūlymus, o perkančioji organizacija nupirkti tai, ko reikia (LAT Senato apžvalga Nr. 31).</w:t>
      </w:r>
    </w:p>
    <w:p w14:paraId="75558C6D" w14:textId="77777777" w:rsidR="00810273" w:rsidRPr="00971074" w:rsidRDefault="00810273" w:rsidP="005C63E1">
      <w:pPr>
        <w:ind w:firstLine="284"/>
        <w:jc w:val="both"/>
      </w:pPr>
      <w:r w:rsidRPr="00971074">
        <w:t xml:space="preserve">Europos Sąjungos Teisingumo Teismas (toliau – </w:t>
      </w:r>
      <w:r w:rsidRPr="00971074">
        <w:rPr>
          <w:b/>
          <w:bCs/>
        </w:rPr>
        <w:t>ESTT</w:t>
      </w:r>
      <w:r w:rsidRPr="00971074">
        <w:t xml:space="preserve">) nurodo, kad techninė specifikacija yra apibrėžiama kaip ,,[...] </w:t>
      </w:r>
      <w:r w:rsidRPr="00971074">
        <w:rPr>
          <w:i/>
          <w:iCs/>
        </w:rPr>
        <w:t>techniniai reikalavimai, nustatantys darbų, medžiagų, prekių tiekimo arba paslaugos ypatumus, leidžiantys objektyviai apibūdinti viso numatomo darbo, prekių tiekimo arba paslaugos teikimo charakteristikas taip, kad šis apibūdinimas leistų objektyviai atspindėti bet kurią perkamo darbo, prekių, arba paslaugos dalį, parodant jos tinkamumą tam panaudojimui, kurio siekia sutartį sudarantis ūkio subjektas</w:t>
      </w:r>
      <w:r w:rsidRPr="00971074">
        <w:t>“</w:t>
      </w:r>
      <w:r w:rsidRPr="00971074">
        <w:rPr>
          <w:rStyle w:val="Puslapioinaosnuoroda"/>
        </w:rPr>
        <w:t xml:space="preserve"> </w:t>
      </w:r>
      <w:r w:rsidRPr="00971074">
        <w:rPr>
          <w:rStyle w:val="Puslapioinaosnuoroda"/>
        </w:rPr>
        <w:footnoteReference w:id="1"/>
      </w:r>
      <w:r w:rsidRPr="00971074">
        <w:t>. Techninėje specifikacijoje turi būti tiksliai, aiškiai ir nedviprasmiškai apibrėžtas sutarties objektas, nes tai leidžia suinteresuotiems tiekėjams nuspręsti, ar teikti pasiūlymą, o sutartį sudarančioms perkančiosioms organizacijoms, atsižvelgiant į savo poreikius, - įvertinti pateiktus pasiūlymus (ESTT byla C-174/03 Impresa Portuale di Cagliari Srl v. Tirrenia di Navigazione SpA).</w:t>
      </w:r>
    </w:p>
    <w:p w14:paraId="6DF935FE" w14:textId="77777777" w:rsidR="00810273" w:rsidRDefault="00810273" w:rsidP="005C63E1">
      <w:pPr>
        <w:ind w:firstLine="284"/>
        <w:jc w:val="both"/>
      </w:pPr>
      <w:r w:rsidRPr="00971074">
        <w:t xml:space="preserve">Lietuvos Aukščiausiasis Teismas (toliau – </w:t>
      </w:r>
      <w:r w:rsidRPr="00971074">
        <w:rPr>
          <w:b/>
          <w:bCs/>
        </w:rPr>
        <w:t>LAT</w:t>
      </w:r>
      <w:r w:rsidRPr="00971074">
        <w:t>) pažymėjo</w:t>
      </w:r>
      <w:r w:rsidRPr="00971074">
        <w:rPr>
          <w:rStyle w:val="Puslapioinaosnuoroda"/>
        </w:rPr>
        <w:footnoteReference w:id="2"/>
      </w:r>
      <w:r w:rsidRPr="00971074">
        <w:t>, jog VPĮ numatytas viešųjų pirkimų tikslas reiškia reikalavimą atsižvelgti ne tik į siūlomos prekės kainą, bet ir į jos kokybę, ir į tai, kad jos būtų</w:t>
      </w:r>
      <w:r w:rsidRPr="00971074">
        <w:rPr>
          <w:b/>
          <w:bCs/>
        </w:rPr>
        <w:t xml:space="preserve"> </w:t>
      </w:r>
      <w:r w:rsidRPr="00971074">
        <w:rPr>
          <w:b/>
          <w:bCs/>
          <w:u w:val="single"/>
        </w:rPr>
        <w:t>tinkamos ir galimos naudoti pagal paskirtį</w:t>
      </w:r>
      <w:r w:rsidRPr="00971074">
        <w:rPr>
          <w:b/>
          <w:bCs/>
        </w:rPr>
        <w:t xml:space="preserve"> </w:t>
      </w:r>
      <w:r w:rsidRPr="00971074">
        <w:t>bei atitiktų kitus įstatymų reikalavimus. Taigi, įsigyjant perkamą objektą, pirkimo kaina yra ne vienintelis svarbus faktorius, kurį turi įvertinti perkančioji organizacija, tačiau privalo būti rasta protinga pusiausvyra tarp kainos ir būtinos perkamo objekto kokybės.</w:t>
      </w:r>
    </w:p>
    <w:p w14:paraId="0C994FFB" w14:textId="57055B7C" w:rsidR="00810273" w:rsidRDefault="00810273" w:rsidP="005C63E1">
      <w:pPr>
        <w:ind w:firstLine="284"/>
        <w:jc w:val="both"/>
      </w:pPr>
      <w:r>
        <w:t>Atsižvelgus į aukščiau išdėstytą informuoj</w:t>
      </w:r>
      <w:r w:rsidR="00D71D66">
        <w:t>ame</w:t>
      </w:r>
      <w:r>
        <w:t xml:space="preserve">, kad </w:t>
      </w:r>
      <w:r w:rsidR="00D71D66">
        <w:t xml:space="preserve">tiek </w:t>
      </w:r>
      <w:r>
        <w:t>techninių specifikacijų parametrų visuma</w:t>
      </w:r>
      <w:r w:rsidR="00D71D66">
        <w:t xml:space="preserve">, tiek ekonominio naudingumo vertinimo tvarkos techniniai </w:t>
      </w:r>
      <w:r w:rsidR="00963E76">
        <w:t xml:space="preserve">reikalavimai atlikus rinkos konsultaciją buvo pakoreguotos </w:t>
      </w:r>
      <w:r w:rsidR="00D71D66">
        <w:t>atsižvelgus į konkrečius PO poreikius</w:t>
      </w:r>
      <w:r>
        <w:t xml:space="preserve">, </w:t>
      </w:r>
      <w:r w:rsidR="00D71D66">
        <w:t xml:space="preserve">bei </w:t>
      </w:r>
      <w:r w:rsidR="00963E76">
        <w:t xml:space="preserve">siekiant užtikrinti realią konkurenciją tarp ne mažiau kaip 3 </w:t>
      </w:r>
      <w:r w:rsidR="00D71D66">
        <w:t>tiekėjų ir / arba gamintojų.</w:t>
      </w:r>
    </w:p>
    <w:p w14:paraId="79E531B8" w14:textId="77777777" w:rsidR="00E24FC6" w:rsidRDefault="00E24FC6" w:rsidP="005C63E1">
      <w:pPr>
        <w:ind w:firstLine="284"/>
        <w:jc w:val="both"/>
      </w:pPr>
      <w:r>
        <w:t xml:space="preserve">Žemiau atskirai pasisakome dėl visų </w:t>
      </w:r>
      <w:r w:rsidR="00B23954">
        <w:t xml:space="preserve">rinkos konsultacijos metu gautų tiekėjų rekomendacijų koreguoti </w:t>
      </w:r>
      <w:r w:rsidR="009C2E0A">
        <w:t>TS</w:t>
      </w:r>
      <w:r w:rsidR="00B23954">
        <w:t xml:space="preserve"> reikalavimus arba ekonominio naudingumo vertinimo tvarką.</w:t>
      </w:r>
    </w:p>
    <w:p w14:paraId="68B148F7" w14:textId="77777777" w:rsidR="00EF1D20" w:rsidRDefault="00EF1D20" w:rsidP="005C63E1">
      <w:pPr>
        <w:ind w:firstLine="284"/>
        <w:jc w:val="both"/>
      </w:pPr>
    </w:p>
    <w:tbl>
      <w:tblPr>
        <w:tblW w:w="15085" w:type="dxa"/>
        <w:tblInd w:w="113" w:type="dxa"/>
        <w:tblLook w:val="04A0" w:firstRow="1" w:lastRow="0" w:firstColumn="1" w:lastColumn="0" w:noHBand="0" w:noVBand="1"/>
      </w:tblPr>
      <w:tblGrid>
        <w:gridCol w:w="1021"/>
        <w:gridCol w:w="3168"/>
        <w:gridCol w:w="4501"/>
        <w:gridCol w:w="3200"/>
        <w:gridCol w:w="3195"/>
      </w:tblGrid>
      <w:tr w:rsidR="00EF1D20" w:rsidRPr="000444B7" w14:paraId="3372DD28" w14:textId="77777777" w:rsidTr="00280818">
        <w:trPr>
          <w:trHeight w:val="624"/>
        </w:trPr>
        <w:tc>
          <w:tcPr>
            <w:tcW w:w="1021" w:type="dxa"/>
            <w:tcBorders>
              <w:top w:val="single" w:sz="4" w:space="0" w:color="auto"/>
              <w:left w:val="single" w:sz="4" w:space="0" w:color="auto"/>
              <w:bottom w:val="single" w:sz="4" w:space="0" w:color="auto"/>
              <w:right w:val="single" w:sz="4" w:space="0" w:color="auto"/>
            </w:tcBorders>
            <w:shd w:val="clear" w:color="000000" w:fill="D9D9D9"/>
          </w:tcPr>
          <w:p w14:paraId="744925F0" w14:textId="77777777" w:rsidR="00EF1D20" w:rsidRPr="000444B7" w:rsidRDefault="00EF1D20" w:rsidP="005C63E1">
            <w:pPr>
              <w:jc w:val="center"/>
              <w:rPr>
                <w:b/>
                <w:bCs/>
                <w:sz w:val="20"/>
                <w:szCs w:val="20"/>
              </w:rPr>
            </w:pPr>
            <w:r w:rsidRPr="000444B7">
              <w:rPr>
                <w:sz w:val="20"/>
                <w:szCs w:val="20"/>
              </w:rPr>
              <w:lastRenderedPageBreak/>
              <w:br w:type="page"/>
            </w:r>
            <w:r w:rsidRPr="000444B7">
              <w:rPr>
                <w:b/>
                <w:bCs/>
                <w:color w:val="000000"/>
                <w:sz w:val="20"/>
                <w:szCs w:val="20"/>
              </w:rPr>
              <w:t>Eil. nr.</w:t>
            </w:r>
          </w:p>
        </w:tc>
        <w:tc>
          <w:tcPr>
            <w:tcW w:w="3168" w:type="dxa"/>
            <w:tcBorders>
              <w:top w:val="single" w:sz="4" w:space="0" w:color="auto"/>
              <w:left w:val="nil"/>
              <w:bottom w:val="single" w:sz="4" w:space="0" w:color="auto"/>
              <w:right w:val="single" w:sz="4" w:space="0" w:color="auto"/>
            </w:tcBorders>
            <w:shd w:val="clear" w:color="000000" w:fill="D9D9D9"/>
          </w:tcPr>
          <w:p w14:paraId="35414BD8" w14:textId="77777777" w:rsidR="00EF1D20" w:rsidRPr="000444B7" w:rsidRDefault="00EF1D20" w:rsidP="005C63E1">
            <w:pPr>
              <w:rPr>
                <w:b/>
                <w:bCs/>
                <w:sz w:val="20"/>
                <w:szCs w:val="20"/>
              </w:rPr>
            </w:pPr>
            <w:r w:rsidRPr="000444B7">
              <w:rPr>
                <w:b/>
                <w:bCs/>
                <w:color w:val="000000"/>
                <w:sz w:val="20"/>
                <w:szCs w:val="20"/>
              </w:rPr>
              <w:t>Parametrai</w:t>
            </w:r>
          </w:p>
        </w:tc>
        <w:tc>
          <w:tcPr>
            <w:tcW w:w="4501" w:type="dxa"/>
            <w:tcBorders>
              <w:top w:val="single" w:sz="4" w:space="0" w:color="auto"/>
              <w:left w:val="nil"/>
              <w:bottom w:val="single" w:sz="4" w:space="0" w:color="auto"/>
              <w:right w:val="single" w:sz="4" w:space="0" w:color="auto"/>
            </w:tcBorders>
            <w:shd w:val="clear" w:color="000000" w:fill="D9D9D9"/>
          </w:tcPr>
          <w:p w14:paraId="2507676D" w14:textId="77777777" w:rsidR="00EF1D20" w:rsidRPr="000444B7" w:rsidRDefault="00EF1D20" w:rsidP="005C63E1">
            <w:pPr>
              <w:jc w:val="both"/>
              <w:rPr>
                <w:sz w:val="20"/>
                <w:szCs w:val="20"/>
              </w:rPr>
            </w:pPr>
            <w:r w:rsidRPr="000444B7">
              <w:rPr>
                <w:b/>
                <w:bCs/>
                <w:color w:val="000000"/>
                <w:sz w:val="20"/>
                <w:szCs w:val="20"/>
              </w:rPr>
              <w:t>Reikalaujamo parametro reikšmė</w:t>
            </w:r>
          </w:p>
        </w:tc>
        <w:tc>
          <w:tcPr>
            <w:tcW w:w="3200" w:type="dxa"/>
            <w:tcBorders>
              <w:top w:val="single" w:sz="8" w:space="0" w:color="auto"/>
              <w:left w:val="nil"/>
              <w:bottom w:val="single" w:sz="8" w:space="0" w:color="auto"/>
              <w:right w:val="single" w:sz="8" w:space="0" w:color="auto"/>
            </w:tcBorders>
            <w:shd w:val="clear" w:color="000000" w:fill="D9D9D9"/>
          </w:tcPr>
          <w:p w14:paraId="28177ECA" w14:textId="77777777" w:rsidR="00EF1D20" w:rsidRPr="000444B7" w:rsidRDefault="00EF1D20" w:rsidP="005C63E1">
            <w:pPr>
              <w:jc w:val="both"/>
              <w:rPr>
                <w:sz w:val="20"/>
                <w:szCs w:val="20"/>
              </w:rPr>
            </w:pPr>
            <w:r w:rsidRPr="000444B7">
              <w:rPr>
                <w:b/>
                <w:bCs/>
                <w:color w:val="000000"/>
                <w:sz w:val="20"/>
                <w:szCs w:val="20"/>
              </w:rPr>
              <w:t>Tiekėjų siūlymai/klausimai</w:t>
            </w:r>
          </w:p>
        </w:tc>
        <w:tc>
          <w:tcPr>
            <w:tcW w:w="3195" w:type="dxa"/>
            <w:tcBorders>
              <w:top w:val="single" w:sz="8" w:space="0" w:color="auto"/>
              <w:left w:val="nil"/>
              <w:bottom w:val="single" w:sz="8" w:space="0" w:color="auto"/>
              <w:right w:val="single" w:sz="8" w:space="0" w:color="auto"/>
            </w:tcBorders>
            <w:shd w:val="clear" w:color="000000" w:fill="D9D9D9"/>
          </w:tcPr>
          <w:p w14:paraId="2867DC15" w14:textId="77777777" w:rsidR="00EF1D20" w:rsidRPr="000444B7" w:rsidRDefault="00EF1D20" w:rsidP="005C63E1">
            <w:pPr>
              <w:jc w:val="both"/>
              <w:rPr>
                <w:sz w:val="20"/>
                <w:szCs w:val="20"/>
              </w:rPr>
            </w:pPr>
            <w:r w:rsidRPr="000444B7">
              <w:rPr>
                <w:b/>
                <w:bCs/>
                <w:color w:val="000000"/>
                <w:sz w:val="20"/>
                <w:szCs w:val="20"/>
              </w:rPr>
              <w:t>Atsakymai</w:t>
            </w:r>
          </w:p>
        </w:tc>
      </w:tr>
      <w:tr w:rsidR="00EF1D20" w:rsidRPr="000444B7" w14:paraId="323A2977" w14:textId="77777777" w:rsidTr="00280818">
        <w:trPr>
          <w:trHeight w:val="624"/>
        </w:trPr>
        <w:tc>
          <w:tcPr>
            <w:tcW w:w="1021" w:type="dxa"/>
            <w:tcBorders>
              <w:top w:val="single" w:sz="4" w:space="0" w:color="auto"/>
              <w:left w:val="single" w:sz="4" w:space="0" w:color="auto"/>
              <w:bottom w:val="single" w:sz="4" w:space="0" w:color="auto"/>
              <w:right w:val="single" w:sz="4" w:space="0" w:color="auto"/>
            </w:tcBorders>
            <w:shd w:val="clear" w:color="000000" w:fill="D9D9D9"/>
            <w:hideMark/>
          </w:tcPr>
          <w:p w14:paraId="589B24F7" w14:textId="77777777" w:rsidR="00EF1D20" w:rsidRPr="000444B7" w:rsidRDefault="00EF1D20" w:rsidP="005C63E1">
            <w:pPr>
              <w:jc w:val="center"/>
              <w:rPr>
                <w:b/>
                <w:bCs/>
                <w:sz w:val="20"/>
                <w:szCs w:val="20"/>
                <w:lang w:val="lt-LT" w:eastAsia="lt-LT"/>
              </w:rPr>
            </w:pPr>
            <w:r w:rsidRPr="000444B7">
              <w:rPr>
                <w:b/>
                <w:bCs/>
                <w:sz w:val="20"/>
                <w:szCs w:val="20"/>
              </w:rPr>
              <w:t>4</w:t>
            </w:r>
          </w:p>
        </w:tc>
        <w:tc>
          <w:tcPr>
            <w:tcW w:w="3168" w:type="dxa"/>
            <w:tcBorders>
              <w:top w:val="single" w:sz="4" w:space="0" w:color="auto"/>
              <w:left w:val="nil"/>
              <w:bottom w:val="single" w:sz="4" w:space="0" w:color="auto"/>
              <w:right w:val="single" w:sz="4" w:space="0" w:color="auto"/>
            </w:tcBorders>
            <w:shd w:val="clear" w:color="000000" w:fill="D9D9D9"/>
            <w:hideMark/>
          </w:tcPr>
          <w:p w14:paraId="52E604FA" w14:textId="77777777" w:rsidR="00EF1D20" w:rsidRPr="000444B7" w:rsidRDefault="00EF1D20" w:rsidP="005C63E1">
            <w:pPr>
              <w:rPr>
                <w:b/>
                <w:bCs/>
                <w:sz w:val="20"/>
                <w:szCs w:val="20"/>
              </w:rPr>
            </w:pPr>
            <w:r w:rsidRPr="000444B7">
              <w:rPr>
                <w:b/>
                <w:bCs/>
                <w:sz w:val="20"/>
                <w:szCs w:val="20"/>
              </w:rPr>
              <w:t>Bendri reikalavimai moduliniam gyvybinių funkcijų monitoriui</w:t>
            </w:r>
          </w:p>
        </w:tc>
        <w:tc>
          <w:tcPr>
            <w:tcW w:w="4501" w:type="dxa"/>
            <w:tcBorders>
              <w:top w:val="single" w:sz="4" w:space="0" w:color="auto"/>
              <w:left w:val="nil"/>
              <w:bottom w:val="single" w:sz="4" w:space="0" w:color="auto"/>
              <w:right w:val="single" w:sz="4" w:space="0" w:color="auto"/>
            </w:tcBorders>
            <w:shd w:val="clear" w:color="000000" w:fill="D9D9D9"/>
            <w:hideMark/>
          </w:tcPr>
          <w:p w14:paraId="5D59BE37" w14:textId="77777777" w:rsidR="00EF1D20" w:rsidRPr="000444B7" w:rsidRDefault="00EF1D20" w:rsidP="005C63E1">
            <w:pPr>
              <w:jc w:val="both"/>
              <w:rPr>
                <w:sz w:val="20"/>
                <w:szCs w:val="20"/>
              </w:rPr>
            </w:pPr>
            <w:r w:rsidRPr="000444B7">
              <w:rPr>
                <w:sz w:val="20"/>
                <w:szCs w:val="20"/>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14:paraId="56E32430" w14:textId="77777777" w:rsidR="00EF1D20" w:rsidRPr="000444B7" w:rsidRDefault="00EF1D20" w:rsidP="005C63E1">
            <w:pPr>
              <w:jc w:val="both"/>
              <w:rPr>
                <w:sz w:val="20"/>
                <w:szCs w:val="20"/>
              </w:rPr>
            </w:pPr>
            <w:r w:rsidRPr="000444B7">
              <w:rPr>
                <w:sz w:val="20"/>
                <w:szCs w:val="20"/>
              </w:rPr>
              <w:t> </w:t>
            </w:r>
          </w:p>
        </w:tc>
        <w:tc>
          <w:tcPr>
            <w:tcW w:w="3195" w:type="dxa"/>
            <w:tcBorders>
              <w:top w:val="single" w:sz="4" w:space="0" w:color="auto"/>
              <w:left w:val="nil"/>
              <w:bottom w:val="single" w:sz="4" w:space="0" w:color="auto"/>
              <w:right w:val="single" w:sz="4" w:space="0" w:color="auto"/>
            </w:tcBorders>
            <w:shd w:val="clear" w:color="000000" w:fill="FFFFFF"/>
          </w:tcPr>
          <w:p w14:paraId="62F027F7" w14:textId="77777777" w:rsidR="00EF1D20" w:rsidRPr="000444B7" w:rsidRDefault="00EF1D20" w:rsidP="005C63E1">
            <w:pPr>
              <w:jc w:val="both"/>
              <w:rPr>
                <w:sz w:val="20"/>
                <w:szCs w:val="20"/>
              </w:rPr>
            </w:pPr>
          </w:p>
        </w:tc>
      </w:tr>
      <w:tr w:rsidR="000444B7" w:rsidRPr="000444B7" w14:paraId="052A6C34" w14:textId="77777777">
        <w:trPr>
          <w:trHeight w:val="312"/>
        </w:trPr>
        <w:tc>
          <w:tcPr>
            <w:tcW w:w="1021" w:type="dxa"/>
            <w:vMerge w:val="restart"/>
            <w:tcBorders>
              <w:top w:val="nil"/>
              <w:left w:val="single" w:sz="4" w:space="0" w:color="auto"/>
              <w:right w:val="single" w:sz="4" w:space="0" w:color="auto"/>
            </w:tcBorders>
            <w:shd w:val="clear" w:color="000000" w:fill="D9D9D9"/>
          </w:tcPr>
          <w:p w14:paraId="7C5581EF" w14:textId="77777777" w:rsidR="000444B7" w:rsidRPr="000444B7" w:rsidRDefault="000444B7" w:rsidP="005C63E1">
            <w:pPr>
              <w:jc w:val="center"/>
              <w:rPr>
                <w:sz w:val="20"/>
                <w:szCs w:val="20"/>
              </w:rPr>
            </w:pPr>
            <w:r w:rsidRPr="000444B7">
              <w:rPr>
                <w:sz w:val="20"/>
                <w:szCs w:val="20"/>
              </w:rPr>
              <w:t>4.1</w:t>
            </w:r>
          </w:p>
        </w:tc>
        <w:tc>
          <w:tcPr>
            <w:tcW w:w="3168" w:type="dxa"/>
            <w:vMerge w:val="restart"/>
            <w:tcBorders>
              <w:top w:val="nil"/>
              <w:left w:val="single" w:sz="4" w:space="0" w:color="auto"/>
              <w:right w:val="single" w:sz="4" w:space="0" w:color="auto"/>
            </w:tcBorders>
            <w:shd w:val="clear" w:color="000000" w:fill="D9D9D9"/>
          </w:tcPr>
          <w:p w14:paraId="7766A781" w14:textId="77777777" w:rsidR="000444B7" w:rsidRPr="000444B7" w:rsidRDefault="000444B7" w:rsidP="005C63E1">
            <w:pPr>
              <w:rPr>
                <w:sz w:val="20"/>
                <w:szCs w:val="20"/>
              </w:rPr>
            </w:pPr>
            <w:r w:rsidRPr="000444B7">
              <w:rPr>
                <w:sz w:val="20"/>
                <w:szCs w:val="20"/>
              </w:rPr>
              <w:t>Elektros maitinimo šaltiniai</w:t>
            </w:r>
          </w:p>
        </w:tc>
        <w:tc>
          <w:tcPr>
            <w:tcW w:w="4501" w:type="dxa"/>
            <w:tcBorders>
              <w:top w:val="nil"/>
              <w:left w:val="nil"/>
              <w:bottom w:val="single" w:sz="4" w:space="0" w:color="auto"/>
              <w:right w:val="single" w:sz="4" w:space="0" w:color="auto"/>
            </w:tcBorders>
            <w:shd w:val="clear" w:color="000000" w:fill="D9D9D9"/>
          </w:tcPr>
          <w:p w14:paraId="3834FF78" w14:textId="77777777" w:rsidR="000444B7" w:rsidRPr="000444B7" w:rsidRDefault="000444B7" w:rsidP="005C63E1">
            <w:pPr>
              <w:jc w:val="both"/>
              <w:rPr>
                <w:sz w:val="20"/>
                <w:szCs w:val="20"/>
              </w:rPr>
            </w:pPr>
            <w:r w:rsidRPr="000444B7">
              <w:rPr>
                <w:sz w:val="20"/>
                <w:szCs w:val="20"/>
              </w:rPr>
              <w:t>1. 220 V ± 10%, 50Hz,</w:t>
            </w:r>
          </w:p>
        </w:tc>
        <w:tc>
          <w:tcPr>
            <w:tcW w:w="3200" w:type="dxa"/>
            <w:tcBorders>
              <w:top w:val="nil"/>
              <w:left w:val="nil"/>
              <w:bottom w:val="single" w:sz="4" w:space="0" w:color="auto"/>
              <w:right w:val="single" w:sz="4" w:space="0" w:color="auto"/>
            </w:tcBorders>
            <w:shd w:val="clear" w:color="000000" w:fill="FFFFFF"/>
            <w:vAlign w:val="center"/>
          </w:tcPr>
          <w:p w14:paraId="64395EF5" w14:textId="77777777" w:rsidR="000444B7" w:rsidRPr="000444B7" w:rsidRDefault="000444B7" w:rsidP="005C63E1">
            <w:pPr>
              <w:jc w:val="both"/>
              <w:rPr>
                <w:sz w:val="20"/>
                <w:szCs w:val="20"/>
              </w:rPr>
            </w:pPr>
            <w:r w:rsidRPr="000444B7">
              <w:rPr>
                <w:sz w:val="20"/>
                <w:szCs w:val="20"/>
              </w:rPr>
              <w:t>220 V ± 10%, 50</w:t>
            </w:r>
            <w:r w:rsidRPr="000444B7">
              <w:rPr>
                <w:color w:val="FF0000"/>
                <w:sz w:val="20"/>
                <w:szCs w:val="20"/>
              </w:rPr>
              <w:t>/60</w:t>
            </w:r>
            <w:r w:rsidRPr="000444B7">
              <w:rPr>
                <w:sz w:val="20"/>
                <w:szCs w:val="20"/>
              </w:rPr>
              <w:t xml:space="preserve"> Hz</w:t>
            </w:r>
          </w:p>
        </w:tc>
        <w:tc>
          <w:tcPr>
            <w:tcW w:w="3195" w:type="dxa"/>
            <w:tcBorders>
              <w:top w:val="nil"/>
              <w:left w:val="nil"/>
              <w:bottom w:val="single" w:sz="4" w:space="0" w:color="auto"/>
              <w:right w:val="single" w:sz="4" w:space="0" w:color="auto"/>
            </w:tcBorders>
            <w:shd w:val="clear" w:color="000000" w:fill="FFFFFF"/>
          </w:tcPr>
          <w:p w14:paraId="07FCB7F8" w14:textId="4BC46579" w:rsidR="000444B7" w:rsidRPr="000444B7" w:rsidRDefault="000444B7" w:rsidP="005C63E1">
            <w:pPr>
              <w:jc w:val="both"/>
              <w:rPr>
                <w:sz w:val="20"/>
                <w:szCs w:val="20"/>
              </w:rPr>
            </w:pPr>
            <w:r w:rsidRPr="000444B7">
              <w:rPr>
                <w:sz w:val="20"/>
                <w:szCs w:val="20"/>
              </w:rPr>
              <w:t>Perkančioji organizacija nekeičia techninės specifikacijos reikalavimo</w:t>
            </w:r>
            <w:r w:rsidR="00CD7BC4">
              <w:rPr>
                <w:sz w:val="20"/>
                <w:szCs w:val="20"/>
              </w:rPr>
              <w:t xml:space="preserve">. </w:t>
            </w:r>
            <w:r w:rsidR="00CD7BC4" w:rsidRPr="00CD7BC4">
              <w:rPr>
                <w:color w:val="000000"/>
                <w:sz w:val="20"/>
                <w:szCs w:val="20"/>
              </w:rPr>
              <w:t xml:space="preserve">50 Hz yra naudojama </w:t>
            </w:r>
            <w:r w:rsidR="005C63E1">
              <w:rPr>
                <w:color w:val="000000"/>
                <w:sz w:val="20"/>
                <w:szCs w:val="20"/>
              </w:rPr>
              <w:t>L</w:t>
            </w:r>
            <w:r w:rsidR="00CD7BC4" w:rsidRPr="00CD7BC4">
              <w:rPr>
                <w:color w:val="000000"/>
                <w:sz w:val="20"/>
                <w:szCs w:val="20"/>
              </w:rPr>
              <w:t>ietuvos tinkluose, 60 Hz, Amerikoje ir kituose šalyse.</w:t>
            </w:r>
          </w:p>
        </w:tc>
      </w:tr>
      <w:tr w:rsidR="000444B7" w:rsidRPr="000444B7" w14:paraId="241E36C4" w14:textId="77777777">
        <w:trPr>
          <w:trHeight w:val="312"/>
        </w:trPr>
        <w:tc>
          <w:tcPr>
            <w:tcW w:w="1021" w:type="dxa"/>
            <w:vMerge/>
            <w:tcBorders>
              <w:left w:val="single" w:sz="4" w:space="0" w:color="auto"/>
              <w:right w:val="single" w:sz="4" w:space="0" w:color="auto"/>
            </w:tcBorders>
            <w:shd w:val="clear" w:color="000000" w:fill="D9D9D9"/>
            <w:hideMark/>
          </w:tcPr>
          <w:p w14:paraId="4785C8D4" w14:textId="77777777" w:rsidR="000444B7" w:rsidRPr="000444B7" w:rsidRDefault="000444B7" w:rsidP="005C63E1">
            <w:pPr>
              <w:jc w:val="center"/>
              <w:rPr>
                <w:sz w:val="20"/>
                <w:szCs w:val="20"/>
              </w:rPr>
            </w:pPr>
          </w:p>
        </w:tc>
        <w:tc>
          <w:tcPr>
            <w:tcW w:w="3168" w:type="dxa"/>
            <w:vMerge/>
            <w:tcBorders>
              <w:left w:val="single" w:sz="4" w:space="0" w:color="auto"/>
              <w:right w:val="single" w:sz="4" w:space="0" w:color="auto"/>
            </w:tcBorders>
            <w:shd w:val="clear" w:color="000000" w:fill="D9D9D9"/>
            <w:hideMark/>
          </w:tcPr>
          <w:p w14:paraId="727640DC" w14:textId="77777777" w:rsidR="000444B7" w:rsidRPr="000444B7" w:rsidRDefault="000444B7" w:rsidP="005C63E1">
            <w:pPr>
              <w:rPr>
                <w:sz w:val="20"/>
                <w:szCs w:val="20"/>
              </w:rPr>
            </w:pPr>
          </w:p>
        </w:tc>
        <w:tc>
          <w:tcPr>
            <w:tcW w:w="4501" w:type="dxa"/>
            <w:tcBorders>
              <w:top w:val="nil"/>
              <w:left w:val="nil"/>
              <w:bottom w:val="single" w:sz="4" w:space="0" w:color="auto"/>
              <w:right w:val="single" w:sz="4" w:space="0" w:color="auto"/>
            </w:tcBorders>
            <w:shd w:val="clear" w:color="000000" w:fill="D9D9D9"/>
            <w:hideMark/>
          </w:tcPr>
          <w:p w14:paraId="3DA31B94" w14:textId="77777777" w:rsidR="000444B7" w:rsidRPr="000444B7" w:rsidRDefault="000444B7" w:rsidP="005C63E1">
            <w:pPr>
              <w:jc w:val="both"/>
              <w:rPr>
                <w:sz w:val="20"/>
                <w:szCs w:val="20"/>
              </w:rPr>
            </w:pPr>
            <w:r w:rsidRPr="000444B7">
              <w:rPr>
                <w:sz w:val="20"/>
                <w:szCs w:val="20"/>
              </w:rPr>
              <w:t>2. Vidiniai akumuliatoriai turi užtikrinti ne mažiau 120 min. nepertraukiamo darbo, nutrūkus elektros energijos maitinimui,</w:t>
            </w:r>
          </w:p>
        </w:tc>
        <w:tc>
          <w:tcPr>
            <w:tcW w:w="3200" w:type="dxa"/>
            <w:tcBorders>
              <w:top w:val="nil"/>
              <w:left w:val="nil"/>
              <w:bottom w:val="single" w:sz="4" w:space="0" w:color="auto"/>
              <w:right w:val="single" w:sz="4" w:space="0" w:color="auto"/>
            </w:tcBorders>
            <w:shd w:val="clear" w:color="000000" w:fill="FFFFFF"/>
            <w:vAlign w:val="center"/>
            <w:hideMark/>
          </w:tcPr>
          <w:p w14:paraId="3565C6B9" w14:textId="77777777" w:rsidR="000444B7" w:rsidRPr="000444B7" w:rsidRDefault="000444B7" w:rsidP="005C63E1">
            <w:pPr>
              <w:jc w:val="both"/>
              <w:rPr>
                <w:sz w:val="20"/>
                <w:szCs w:val="20"/>
              </w:rPr>
            </w:pPr>
            <w:r w:rsidRPr="000444B7">
              <w:rPr>
                <w:sz w:val="20"/>
                <w:szCs w:val="20"/>
              </w:rPr>
              <w:t>1.Gamintojo "XXX" 19" įstrižainės gyvybinių funkcijų paciento monitoriai nekomplektuojami su vidiniais akumuliatoriais.</w:t>
            </w:r>
          </w:p>
          <w:p w14:paraId="1C856566" w14:textId="71B2DD9D" w:rsidR="000444B7" w:rsidRPr="000444B7" w:rsidRDefault="000444B7" w:rsidP="005C63E1">
            <w:pPr>
              <w:jc w:val="both"/>
              <w:rPr>
                <w:sz w:val="20"/>
                <w:szCs w:val="20"/>
              </w:rPr>
            </w:pPr>
            <w:r w:rsidRPr="000444B7">
              <w:rPr>
                <w:sz w:val="20"/>
                <w:szCs w:val="20"/>
              </w:rPr>
              <w:t xml:space="preserve">Tokio tipo moduliniai paciento monitoriai būna nuolatos įjungti į elektros tinklą. Taip pat moduliniai monitoriai komplektuojami su multiparametrų moduliais, kurie gali būti naudojami esant pacientų transportavimo poreikiui arba dingus elektros energijai. </w:t>
            </w:r>
            <w:r w:rsidR="005C63E1">
              <w:rPr>
                <w:sz w:val="20"/>
                <w:szCs w:val="20"/>
              </w:rPr>
              <w:t>“XXX”</w:t>
            </w:r>
            <w:r w:rsidRPr="000444B7">
              <w:rPr>
                <w:sz w:val="20"/>
                <w:szCs w:val="20"/>
              </w:rPr>
              <w:t xml:space="preserve"> </w:t>
            </w:r>
            <w:proofErr w:type="spellStart"/>
            <w:r w:rsidRPr="000444B7">
              <w:rPr>
                <w:sz w:val="20"/>
                <w:szCs w:val="20"/>
              </w:rPr>
              <w:t>multiparametrų</w:t>
            </w:r>
            <w:proofErr w:type="spellEnd"/>
            <w:r w:rsidRPr="000444B7">
              <w:rPr>
                <w:sz w:val="20"/>
                <w:szCs w:val="20"/>
              </w:rPr>
              <w:t xml:space="preserve"> modulio akumuliatorius užtikrina net 300 min. nepertraukiamo darbo, nutrūkus elektros energijos maitinimui.</w:t>
            </w:r>
          </w:p>
          <w:p w14:paraId="448FCAC1" w14:textId="77777777" w:rsidR="000444B7" w:rsidRDefault="000444B7" w:rsidP="005C63E1">
            <w:pPr>
              <w:jc w:val="both"/>
              <w:rPr>
                <w:sz w:val="20"/>
                <w:szCs w:val="20"/>
              </w:rPr>
            </w:pPr>
            <w:r w:rsidRPr="000444B7">
              <w:rPr>
                <w:sz w:val="20"/>
                <w:szCs w:val="20"/>
              </w:rPr>
              <w:t>P.4.1.2. Iš esmės riboja tiekėjų konkurenciją, todėl prašome reikalavimą šalinti iš techninės specifikacijos projekto.</w:t>
            </w:r>
          </w:p>
          <w:p w14:paraId="14B9370E" w14:textId="77777777" w:rsidR="005C63E1" w:rsidRPr="000444B7" w:rsidRDefault="005C63E1" w:rsidP="005C63E1">
            <w:pPr>
              <w:jc w:val="both"/>
              <w:rPr>
                <w:sz w:val="20"/>
                <w:szCs w:val="20"/>
              </w:rPr>
            </w:pPr>
          </w:p>
          <w:p w14:paraId="5B6219A4" w14:textId="77777777" w:rsidR="000444B7" w:rsidRPr="000444B7" w:rsidRDefault="000444B7" w:rsidP="005C63E1">
            <w:pPr>
              <w:jc w:val="both"/>
              <w:rPr>
                <w:sz w:val="20"/>
                <w:szCs w:val="20"/>
              </w:rPr>
            </w:pPr>
            <w:r w:rsidRPr="000444B7">
              <w:rPr>
                <w:sz w:val="20"/>
                <w:szCs w:val="20"/>
              </w:rPr>
              <w:t xml:space="preserve">2.Perkančioji organizacija prašo vidinio maitinimo šaltinio, kuris veiktų ne mažiau 120 min., tačiau tuo pačiu prašo 19 colių ekrano, 10 kreivių ekrane vienu metu. Įprastai tokio ekrano dydžio monitoriai veikia mažiau nei 120 min. Pagal šį </w:t>
            </w:r>
            <w:r w:rsidRPr="000444B7">
              <w:rPr>
                <w:sz w:val="20"/>
                <w:szCs w:val="20"/>
              </w:rPr>
              <w:lastRenderedPageBreak/>
              <w:t>TS reikalavimą ir visą visumą, galimai, negalėtų dalyvauti nei vienas rinkoje esantis tiekėjas. Siūlome apsvarstyti ar PO reikalingas 19 colių ekranas, jei taip - prašome sumažinti baterijos veikimą laiką iki 60 min.</w:t>
            </w:r>
          </w:p>
          <w:p w14:paraId="5D7E8603" w14:textId="77777777" w:rsidR="000444B7" w:rsidRPr="000444B7" w:rsidRDefault="000444B7" w:rsidP="005C63E1">
            <w:pPr>
              <w:jc w:val="both"/>
              <w:rPr>
                <w:sz w:val="20"/>
                <w:szCs w:val="20"/>
              </w:rPr>
            </w:pPr>
            <w:r w:rsidRPr="000444B7">
              <w:rPr>
                <w:sz w:val="20"/>
                <w:szCs w:val="20"/>
              </w:rPr>
              <w:t>Jei PO apsvarstytų, jog, pvz., 15 colių ekranas yra pakankamas, tuomet baterijos veikimo laikas ne mažiau 120 min. būtų tikslingas. 15 colių ekranas gali pasiūlyti baterijos veikimo laiką – 120 min., bei lygiai taip, kaip reikalaujama, rodyti 10 kreivių ekrane vienu metu.</w:t>
            </w:r>
          </w:p>
          <w:p w14:paraId="59E80E56" w14:textId="77777777" w:rsidR="000444B7" w:rsidRPr="000444B7" w:rsidRDefault="000444B7" w:rsidP="005C63E1">
            <w:pPr>
              <w:jc w:val="both"/>
              <w:rPr>
                <w:sz w:val="20"/>
                <w:szCs w:val="20"/>
              </w:rPr>
            </w:pPr>
            <w:r w:rsidRPr="000444B7">
              <w:rPr>
                <w:sz w:val="20"/>
                <w:szCs w:val="20"/>
              </w:rPr>
              <w:t>Siūlome apsvarstyti, kas yra svarbiau PO – didesnis ekranas (19 colių) ir mažesnis baterijos veikimo laikas ar mažesnis ekranas (15 colių) ir didesnis baterijos veikimo laikas.</w:t>
            </w:r>
          </w:p>
        </w:tc>
        <w:tc>
          <w:tcPr>
            <w:tcW w:w="3195" w:type="dxa"/>
            <w:tcBorders>
              <w:top w:val="nil"/>
              <w:left w:val="nil"/>
              <w:bottom w:val="single" w:sz="4" w:space="0" w:color="auto"/>
              <w:right w:val="single" w:sz="4" w:space="0" w:color="auto"/>
            </w:tcBorders>
            <w:shd w:val="clear" w:color="000000" w:fill="FFFFFF"/>
          </w:tcPr>
          <w:p w14:paraId="367ACCA3" w14:textId="77777777" w:rsidR="000444B7" w:rsidRPr="005C63E1" w:rsidRDefault="000444B7" w:rsidP="005C63E1">
            <w:pPr>
              <w:jc w:val="both"/>
              <w:rPr>
                <w:b/>
                <w:bCs/>
                <w:color w:val="FF0000"/>
                <w:sz w:val="20"/>
                <w:szCs w:val="20"/>
              </w:rPr>
            </w:pPr>
            <w:r w:rsidRPr="005C63E1">
              <w:rPr>
                <w:b/>
                <w:bCs/>
                <w:color w:val="FF0000"/>
                <w:sz w:val="20"/>
                <w:szCs w:val="20"/>
              </w:rPr>
              <w:lastRenderedPageBreak/>
              <w:t>Sutinkame su tiekėjų pastabomis dėl TS 4.1 reikalavimo ir panaikiname TS 4.1.2. punktą.</w:t>
            </w:r>
          </w:p>
          <w:p w14:paraId="2009696D" w14:textId="77777777" w:rsidR="000444B7" w:rsidRPr="000444B7" w:rsidRDefault="000444B7" w:rsidP="005C63E1">
            <w:pPr>
              <w:jc w:val="both"/>
              <w:rPr>
                <w:sz w:val="20"/>
                <w:szCs w:val="20"/>
              </w:rPr>
            </w:pPr>
          </w:p>
        </w:tc>
      </w:tr>
      <w:tr w:rsidR="000444B7" w:rsidRPr="000444B7" w14:paraId="117DE9E4" w14:textId="77777777" w:rsidTr="000444B7">
        <w:trPr>
          <w:trHeight w:val="312"/>
        </w:trPr>
        <w:tc>
          <w:tcPr>
            <w:tcW w:w="1021" w:type="dxa"/>
            <w:vMerge/>
            <w:tcBorders>
              <w:left w:val="single" w:sz="4" w:space="0" w:color="auto"/>
              <w:bottom w:val="single" w:sz="4" w:space="0" w:color="000000"/>
              <w:right w:val="single" w:sz="4" w:space="0" w:color="auto"/>
            </w:tcBorders>
            <w:vAlign w:val="center"/>
            <w:hideMark/>
          </w:tcPr>
          <w:p w14:paraId="3627D193" w14:textId="77777777" w:rsidR="000444B7" w:rsidRPr="000444B7" w:rsidRDefault="000444B7" w:rsidP="005C63E1">
            <w:pPr>
              <w:rPr>
                <w:sz w:val="20"/>
                <w:szCs w:val="20"/>
              </w:rPr>
            </w:pPr>
          </w:p>
        </w:tc>
        <w:tc>
          <w:tcPr>
            <w:tcW w:w="3168" w:type="dxa"/>
            <w:vMerge/>
            <w:tcBorders>
              <w:left w:val="single" w:sz="4" w:space="0" w:color="auto"/>
              <w:bottom w:val="single" w:sz="4" w:space="0" w:color="000000"/>
              <w:right w:val="single" w:sz="4" w:space="0" w:color="auto"/>
            </w:tcBorders>
            <w:vAlign w:val="center"/>
            <w:hideMark/>
          </w:tcPr>
          <w:p w14:paraId="309FBC1C" w14:textId="77777777" w:rsidR="000444B7" w:rsidRPr="000444B7" w:rsidRDefault="000444B7" w:rsidP="005C63E1">
            <w:pPr>
              <w:rPr>
                <w:sz w:val="20"/>
                <w:szCs w:val="20"/>
              </w:rPr>
            </w:pPr>
          </w:p>
        </w:tc>
        <w:tc>
          <w:tcPr>
            <w:tcW w:w="4501" w:type="dxa"/>
            <w:tcBorders>
              <w:top w:val="nil"/>
              <w:left w:val="nil"/>
              <w:bottom w:val="single" w:sz="4" w:space="0" w:color="auto"/>
              <w:right w:val="single" w:sz="4" w:space="0" w:color="auto"/>
            </w:tcBorders>
            <w:shd w:val="clear" w:color="000000" w:fill="D9D9D9"/>
            <w:hideMark/>
          </w:tcPr>
          <w:p w14:paraId="7B00517D" w14:textId="77777777" w:rsidR="000444B7" w:rsidRPr="000444B7" w:rsidRDefault="000444B7" w:rsidP="005C63E1">
            <w:pPr>
              <w:jc w:val="both"/>
              <w:rPr>
                <w:sz w:val="20"/>
                <w:szCs w:val="20"/>
              </w:rPr>
            </w:pPr>
            <w:r>
              <w:rPr>
                <w:sz w:val="20"/>
                <w:szCs w:val="20"/>
              </w:rPr>
              <w:t>3</w:t>
            </w:r>
            <w:r w:rsidRPr="000444B7">
              <w:rPr>
                <w:sz w:val="20"/>
                <w:szCs w:val="20"/>
              </w:rPr>
              <w:t>. Monitoriaus aušinimui nenaudojami ventiliatoriai.</w:t>
            </w:r>
          </w:p>
        </w:tc>
        <w:tc>
          <w:tcPr>
            <w:tcW w:w="3200" w:type="dxa"/>
            <w:tcBorders>
              <w:top w:val="nil"/>
              <w:left w:val="nil"/>
              <w:bottom w:val="single" w:sz="4" w:space="0" w:color="auto"/>
              <w:right w:val="single" w:sz="4" w:space="0" w:color="auto"/>
            </w:tcBorders>
            <w:shd w:val="clear" w:color="000000" w:fill="FFFFFF"/>
            <w:vAlign w:val="center"/>
          </w:tcPr>
          <w:p w14:paraId="56432803" w14:textId="77777777" w:rsidR="000444B7" w:rsidRPr="000444B7" w:rsidRDefault="000444B7" w:rsidP="005C63E1">
            <w:pPr>
              <w:jc w:val="both"/>
              <w:rPr>
                <w:sz w:val="20"/>
                <w:szCs w:val="20"/>
              </w:rPr>
            </w:pPr>
          </w:p>
        </w:tc>
        <w:tc>
          <w:tcPr>
            <w:tcW w:w="3195" w:type="dxa"/>
            <w:tcBorders>
              <w:top w:val="nil"/>
              <w:left w:val="nil"/>
              <w:bottom w:val="single" w:sz="4" w:space="0" w:color="auto"/>
              <w:right w:val="single" w:sz="4" w:space="0" w:color="auto"/>
            </w:tcBorders>
            <w:shd w:val="clear" w:color="000000" w:fill="FFFFFF"/>
          </w:tcPr>
          <w:p w14:paraId="6962E1D0" w14:textId="77777777" w:rsidR="000444B7" w:rsidRPr="000444B7" w:rsidRDefault="000444B7" w:rsidP="005C63E1">
            <w:pPr>
              <w:jc w:val="both"/>
              <w:rPr>
                <w:sz w:val="20"/>
                <w:szCs w:val="20"/>
              </w:rPr>
            </w:pPr>
          </w:p>
        </w:tc>
      </w:tr>
      <w:tr w:rsidR="00EF1D20" w:rsidRPr="000444B7" w14:paraId="3F14E146" w14:textId="77777777" w:rsidTr="00280818">
        <w:trPr>
          <w:trHeight w:val="312"/>
        </w:trPr>
        <w:tc>
          <w:tcPr>
            <w:tcW w:w="1021" w:type="dxa"/>
            <w:vMerge w:val="restart"/>
            <w:tcBorders>
              <w:top w:val="nil"/>
              <w:left w:val="single" w:sz="4" w:space="0" w:color="auto"/>
              <w:bottom w:val="single" w:sz="4" w:space="0" w:color="000000"/>
              <w:right w:val="single" w:sz="4" w:space="0" w:color="auto"/>
            </w:tcBorders>
            <w:shd w:val="clear" w:color="000000" w:fill="D9D9D9"/>
            <w:hideMark/>
          </w:tcPr>
          <w:p w14:paraId="268296F0" w14:textId="77777777" w:rsidR="00EF1D20" w:rsidRPr="000444B7" w:rsidRDefault="00EF1D20" w:rsidP="005C63E1">
            <w:pPr>
              <w:jc w:val="center"/>
              <w:rPr>
                <w:sz w:val="20"/>
                <w:szCs w:val="20"/>
              </w:rPr>
            </w:pPr>
            <w:r w:rsidRPr="000444B7">
              <w:rPr>
                <w:sz w:val="20"/>
                <w:szCs w:val="20"/>
              </w:rPr>
              <w:t>4.2</w:t>
            </w:r>
          </w:p>
        </w:tc>
        <w:tc>
          <w:tcPr>
            <w:tcW w:w="3168" w:type="dxa"/>
            <w:vMerge w:val="restart"/>
            <w:tcBorders>
              <w:top w:val="nil"/>
              <w:left w:val="single" w:sz="4" w:space="0" w:color="auto"/>
              <w:bottom w:val="single" w:sz="4" w:space="0" w:color="000000"/>
              <w:right w:val="single" w:sz="4" w:space="0" w:color="auto"/>
            </w:tcBorders>
            <w:shd w:val="clear" w:color="000000" w:fill="D9D9D9"/>
            <w:hideMark/>
          </w:tcPr>
          <w:p w14:paraId="7AE5371F" w14:textId="77777777" w:rsidR="00EF1D20" w:rsidRPr="000444B7" w:rsidRDefault="00EF1D20" w:rsidP="005C63E1">
            <w:pPr>
              <w:rPr>
                <w:sz w:val="20"/>
                <w:szCs w:val="20"/>
              </w:rPr>
            </w:pPr>
            <w:r w:rsidRPr="000444B7">
              <w:rPr>
                <w:sz w:val="20"/>
                <w:szCs w:val="20"/>
              </w:rPr>
              <w:t>Monitoriaus ekranas</w:t>
            </w:r>
          </w:p>
        </w:tc>
        <w:tc>
          <w:tcPr>
            <w:tcW w:w="4501" w:type="dxa"/>
            <w:tcBorders>
              <w:top w:val="nil"/>
              <w:left w:val="nil"/>
              <w:bottom w:val="single" w:sz="4" w:space="0" w:color="auto"/>
              <w:right w:val="single" w:sz="4" w:space="0" w:color="auto"/>
            </w:tcBorders>
            <w:shd w:val="clear" w:color="000000" w:fill="D9D9D9"/>
            <w:hideMark/>
          </w:tcPr>
          <w:p w14:paraId="46809A78" w14:textId="77777777" w:rsidR="00EF1D20" w:rsidRPr="000444B7" w:rsidRDefault="00EF1D20" w:rsidP="005C63E1">
            <w:pPr>
              <w:rPr>
                <w:sz w:val="20"/>
                <w:szCs w:val="20"/>
              </w:rPr>
            </w:pPr>
            <w:r w:rsidRPr="000444B7">
              <w:rPr>
                <w:sz w:val="20"/>
                <w:szCs w:val="20"/>
              </w:rPr>
              <w:t>1. Ekrano įstrižainė ne mažesnė kaip 19",</w:t>
            </w:r>
          </w:p>
        </w:tc>
        <w:tc>
          <w:tcPr>
            <w:tcW w:w="3200" w:type="dxa"/>
            <w:tcBorders>
              <w:top w:val="nil"/>
              <w:left w:val="nil"/>
              <w:bottom w:val="single" w:sz="4" w:space="0" w:color="auto"/>
              <w:right w:val="single" w:sz="4" w:space="0" w:color="auto"/>
            </w:tcBorders>
            <w:shd w:val="clear" w:color="000000" w:fill="FFFFFF"/>
            <w:vAlign w:val="center"/>
            <w:hideMark/>
          </w:tcPr>
          <w:p w14:paraId="4EB2D153" w14:textId="77777777" w:rsidR="00EF1D20" w:rsidRPr="000444B7" w:rsidRDefault="00EF1D20" w:rsidP="005C63E1">
            <w:pPr>
              <w:jc w:val="both"/>
              <w:rPr>
                <w:color w:val="FF0000"/>
                <w:sz w:val="20"/>
                <w:szCs w:val="20"/>
              </w:rPr>
            </w:pPr>
            <w:r w:rsidRPr="000444B7">
              <w:rPr>
                <w:sz w:val="20"/>
                <w:szCs w:val="20"/>
              </w:rPr>
              <w:t xml:space="preserve">Ekrano įstrižainė ne mažesnė kaip </w:t>
            </w:r>
            <w:r w:rsidRPr="000444B7">
              <w:rPr>
                <w:strike/>
                <w:color w:val="FF0000"/>
                <w:sz w:val="20"/>
                <w:szCs w:val="20"/>
              </w:rPr>
              <w:t xml:space="preserve">19 </w:t>
            </w:r>
            <w:r w:rsidRPr="000444B7">
              <w:rPr>
                <w:color w:val="FF0000"/>
                <w:sz w:val="20"/>
                <w:szCs w:val="20"/>
              </w:rPr>
              <w:t>(15)",</w:t>
            </w:r>
          </w:p>
          <w:p w14:paraId="3D152DED" w14:textId="77777777" w:rsidR="00EF1D20" w:rsidRPr="000444B7" w:rsidRDefault="00EF1D20" w:rsidP="005C63E1">
            <w:pPr>
              <w:jc w:val="both"/>
              <w:rPr>
                <w:color w:val="FF0000"/>
                <w:sz w:val="20"/>
                <w:szCs w:val="20"/>
              </w:rPr>
            </w:pPr>
          </w:p>
          <w:p w14:paraId="708FAF97" w14:textId="77777777" w:rsidR="00EF1D20" w:rsidRPr="000444B7" w:rsidRDefault="00EF1D20" w:rsidP="005C63E1">
            <w:pPr>
              <w:jc w:val="both"/>
              <w:rPr>
                <w:sz w:val="20"/>
                <w:szCs w:val="20"/>
              </w:rPr>
            </w:pPr>
          </w:p>
          <w:p w14:paraId="53503388" w14:textId="77777777" w:rsidR="00EF1D20" w:rsidRPr="000444B7" w:rsidRDefault="00EF1D20" w:rsidP="005C63E1">
            <w:pPr>
              <w:jc w:val="both"/>
              <w:rPr>
                <w:sz w:val="20"/>
                <w:szCs w:val="20"/>
              </w:rPr>
            </w:pPr>
            <w:r w:rsidRPr="000444B7">
              <w:rPr>
                <w:sz w:val="20"/>
                <w:szCs w:val="20"/>
              </w:rPr>
              <w:t xml:space="preserve">Perkančioji organizacija prašo vidinio maitinimo šaltinio, kuris veiktų ne mažiau 120 min., tačiau tuo pačiu prašo 19 colių ekrano, 10 kreivių ekrane vienu metu. Įprastai tokio ekrano dydžio monitoriai veikia mažiau nei 120 min. Pagal šį TS reikalavimą ir visą visumą, galimai, negalėtų dalyvauti nei vienas rinkoje esantis tiekėjas. Siūlome apsvarstyti ar PO reikalingas 19 colių ekranas, jei taip - prašome sumažinti baterijos </w:t>
            </w:r>
            <w:r w:rsidRPr="000444B7">
              <w:rPr>
                <w:sz w:val="20"/>
                <w:szCs w:val="20"/>
              </w:rPr>
              <w:lastRenderedPageBreak/>
              <w:t>veikimą laiką iki 60 min.</w:t>
            </w:r>
          </w:p>
          <w:p w14:paraId="46D5D607" w14:textId="77777777" w:rsidR="00EF1D20" w:rsidRPr="000444B7" w:rsidRDefault="00EF1D20" w:rsidP="005C63E1">
            <w:pPr>
              <w:jc w:val="both"/>
              <w:rPr>
                <w:sz w:val="20"/>
                <w:szCs w:val="20"/>
              </w:rPr>
            </w:pPr>
            <w:r w:rsidRPr="000444B7">
              <w:rPr>
                <w:sz w:val="20"/>
                <w:szCs w:val="20"/>
              </w:rPr>
              <w:t>Jei PO apsvarstytų, jog, pvz., 15 colių ekranas yra pakankamas, tuomet baterijos veikimo laikas ne mažiau 120 min. būtų tikslingas. 15 colių ekranas gali pasiūlyti baterijos veikimo laiką – 120 min., bei lygiai taip, kaip reikalaujama, rodyti 10 kreivių ekrane vienu metu.</w:t>
            </w:r>
          </w:p>
          <w:p w14:paraId="14809A6B" w14:textId="77777777" w:rsidR="00EF1D20" w:rsidRPr="000444B7" w:rsidRDefault="00EF1D20" w:rsidP="005C63E1">
            <w:pPr>
              <w:jc w:val="both"/>
              <w:rPr>
                <w:sz w:val="20"/>
                <w:szCs w:val="20"/>
              </w:rPr>
            </w:pPr>
            <w:r w:rsidRPr="000444B7">
              <w:rPr>
                <w:sz w:val="20"/>
                <w:szCs w:val="20"/>
              </w:rPr>
              <w:t>Siūlome apsvarstyti, kas yra svarbiau PO – didesnis ekranas (19 colių) ir mažesnis baterijos veikimo laikas ar mažesnis ekranas (15 colių) ir didesnis baterijos veikimo laikas.</w:t>
            </w:r>
          </w:p>
        </w:tc>
        <w:tc>
          <w:tcPr>
            <w:tcW w:w="3195" w:type="dxa"/>
            <w:tcBorders>
              <w:top w:val="nil"/>
              <w:left w:val="nil"/>
              <w:bottom w:val="single" w:sz="4" w:space="0" w:color="auto"/>
              <w:right w:val="single" w:sz="4" w:space="0" w:color="auto"/>
            </w:tcBorders>
            <w:shd w:val="clear" w:color="000000" w:fill="FFFFFF"/>
          </w:tcPr>
          <w:p w14:paraId="2A537F05" w14:textId="5B54BE9E" w:rsidR="005C63E1" w:rsidRDefault="005C63E1" w:rsidP="005C63E1">
            <w:pPr>
              <w:jc w:val="both"/>
              <w:rPr>
                <w:sz w:val="20"/>
                <w:szCs w:val="20"/>
              </w:rPr>
            </w:pPr>
            <w:r>
              <w:rPr>
                <w:sz w:val="20"/>
                <w:szCs w:val="20"/>
              </w:rPr>
              <w:lastRenderedPageBreak/>
              <w:t>Reikalavimas nekeičiamas.</w:t>
            </w:r>
          </w:p>
          <w:p w14:paraId="24B0C67A" w14:textId="74FD091C" w:rsidR="00EF1D20" w:rsidRPr="00CD7BC4" w:rsidRDefault="00EF1D20" w:rsidP="005C63E1">
            <w:pPr>
              <w:jc w:val="both"/>
              <w:rPr>
                <w:sz w:val="20"/>
                <w:szCs w:val="20"/>
              </w:rPr>
            </w:pPr>
            <w:r w:rsidRPr="00CD7BC4">
              <w:rPr>
                <w:sz w:val="20"/>
                <w:szCs w:val="20"/>
              </w:rPr>
              <w:t>Tiekėjas siūlo mažinti gyvybinių funkcijų monitoriaus įstrižainę iš 19” į 15”. PO siekia įsigyti gyvybinių funkcijų monitorius būtent ne mažesnius kaip 19”, dėl to, nėra svarstytinas variantas leisti siūlyti 15” monitorius.</w:t>
            </w:r>
            <w:r w:rsidR="009C50C2" w:rsidRPr="00CD7BC4">
              <w:rPr>
                <w:sz w:val="20"/>
                <w:szCs w:val="20"/>
              </w:rPr>
              <w:t xml:space="preserve"> Pateikiame argumentus, dėl ko yra būtina įsigyti didesnės įstrižainės monitorius:</w:t>
            </w:r>
          </w:p>
          <w:p w14:paraId="2CBAF45D" w14:textId="77777777" w:rsidR="00667AD2" w:rsidRPr="00CD7BC4" w:rsidRDefault="00667AD2" w:rsidP="005C63E1">
            <w:pPr>
              <w:jc w:val="both"/>
              <w:rPr>
                <w:sz w:val="20"/>
                <w:szCs w:val="20"/>
              </w:rPr>
            </w:pPr>
            <w:r w:rsidRPr="00CD7BC4">
              <w:rPr>
                <w:sz w:val="20"/>
                <w:szCs w:val="20"/>
              </w:rPr>
              <w:t xml:space="preserve">1. Didesnis ekranas leidžia rodyti daugiau informacijos vienu metu: Gyvybinių funkcijų monitoriuje dažnai stebima daug parametrų: širdies ritmas, kvėpavimo dažnis, kraujo spaudimas, EKG bangos, SpO₂, CO₂ koncentracija ir kiti </w:t>
            </w:r>
            <w:r w:rsidRPr="00CD7BC4">
              <w:rPr>
                <w:sz w:val="20"/>
                <w:szCs w:val="20"/>
              </w:rPr>
              <w:lastRenderedPageBreak/>
              <w:t>duomenys. 19 colių ekranas suteikia daugiau vietos šiems duomenims rodyti be persidengimo ir papildomo slinkimo.</w:t>
            </w:r>
          </w:p>
          <w:p w14:paraId="1B3D568D" w14:textId="77777777" w:rsidR="009C50C2" w:rsidRPr="00CD7BC4" w:rsidRDefault="00667AD2" w:rsidP="005C63E1">
            <w:pPr>
              <w:jc w:val="both"/>
              <w:rPr>
                <w:sz w:val="20"/>
                <w:szCs w:val="20"/>
              </w:rPr>
            </w:pPr>
            <w:r w:rsidRPr="00CD7BC4">
              <w:rPr>
                <w:sz w:val="20"/>
                <w:szCs w:val="20"/>
              </w:rPr>
              <w:t>2. Aiškesnis bangų formų ir grafikų vaizdavimas: Didesnis ekranas leidžia rodyti smulkesnes ir detalesnes bangų formas, kurios yra svarbios klinikinėse situacijose, pvz., vertinant aritmijas ar ventiliacijos dinamiką.</w:t>
            </w:r>
          </w:p>
          <w:p w14:paraId="1B2E0CA2" w14:textId="77777777" w:rsidR="00667AD2" w:rsidRPr="00CD7BC4" w:rsidRDefault="00667AD2" w:rsidP="005C63E1">
            <w:pPr>
              <w:jc w:val="both"/>
              <w:rPr>
                <w:sz w:val="20"/>
                <w:szCs w:val="20"/>
              </w:rPr>
            </w:pPr>
            <w:r w:rsidRPr="00CD7BC4">
              <w:rPr>
                <w:sz w:val="20"/>
                <w:szCs w:val="20"/>
              </w:rPr>
              <w:t>3. 19 colių ekranas leidžia medicinos personalui matyti informaciją iš toliau, kas yra itin svarbu intensyviosios terapijos skyriuose ar operacinėse, kur personalas dažnai juda aplink pacientą ir negali būti arti monitoriaus.</w:t>
            </w:r>
          </w:p>
          <w:p w14:paraId="50A7592D" w14:textId="77777777" w:rsidR="00667AD2" w:rsidRPr="000444B7" w:rsidRDefault="00667AD2" w:rsidP="005C63E1">
            <w:pPr>
              <w:jc w:val="both"/>
              <w:rPr>
                <w:sz w:val="20"/>
                <w:szCs w:val="20"/>
              </w:rPr>
            </w:pPr>
            <w:r w:rsidRPr="00CD7BC4">
              <w:rPr>
                <w:sz w:val="20"/>
                <w:szCs w:val="20"/>
              </w:rPr>
              <w:t>4. 19 colių ekranas suteikia galimybę vienu metu matyti visus paciento gyvybinius parametrus, pvz. hemodinaminius, kvėpavimo ir neurologinius parametrus, neišjungiant kitų svarbių grafikų.</w:t>
            </w:r>
          </w:p>
        </w:tc>
      </w:tr>
      <w:tr w:rsidR="00EF1D20" w:rsidRPr="000444B7" w14:paraId="5DA1D95F" w14:textId="77777777" w:rsidTr="00280818">
        <w:trPr>
          <w:trHeight w:val="312"/>
        </w:trPr>
        <w:tc>
          <w:tcPr>
            <w:tcW w:w="1021" w:type="dxa"/>
            <w:vMerge/>
            <w:tcBorders>
              <w:top w:val="nil"/>
              <w:left w:val="single" w:sz="4" w:space="0" w:color="auto"/>
              <w:bottom w:val="single" w:sz="4" w:space="0" w:color="000000"/>
              <w:right w:val="single" w:sz="4" w:space="0" w:color="auto"/>
            </w:tcBorders>
            <w:vAlign w:val="center"/>
            <w:hideMark/>
          </w:tcPr>
          <w:p w14:paraId="1F1310AD" w14:textId="77777777" w:rsidR="00EF1D20" w:rsidRPr="000444B7" w:rsidRDefault="00EF1D20" w:rsidP="005C63E1">
            <w:pPr>
              <w:rPr>
                <w:sz w:val="20"/>
                <w:szCs w:val="20"/>
              </w:rPr>
            </w:pPr>
          </w:p>
        </w:tc>
        <w:tc>
          <w:tcPr>
            <w:tcW w:w="3168" w:type="dxa"/>
            <w:vMerge/>
            <w:tcBorders>
              <w:top w:val="nil"/>
              <w:left w:val="single" w:sz="4" w:space="0" w:color="auto"/>
              <w:bottom w:val="single" w:sz="4" w:space="0" w:color="000000"/>
              <w:right w:val="single" w:sz="4" w:space="0" w:color="auto"/>
            </w:tcBorders>
            <w:vAlign w:val="center"/>
            <w:hideMark/>
          </w:tcPr>
          <w:p w14:paraId="397372F2" w14:textId="77777777" w:rsidR="00EF1D20" w:rsidRPr="000444B7" w:rsidRDefault="00EF1D20" w:rsidP="005C63E1">
            <w:pPr>
              <w:rPr>
                <w:sz w:val="20"/>
                <w:szCs w:val="20"/>
              </w:rPr>
            </w:pPr>
          </w:p>
        </w:tc>
        <w:tc>
          <w:tcPr>
            <w:tcW w:w="4501" w:type="dxa"/>
            <w:tcBorders>
              <w:top w:val="nil"/>
              <w:left w:val="nil"/>
              <w:bottom w:val="single" w:sz="4" w:space="0" w:color="auto"/>
              <w:right w:val="single" w:sz="4" w:space="0" w:color="auto"/>
            </w:tcBorders>
            <w:shd w:val="clear" w:color="000000" w:fill="D9D9D9"/>
            <w:hideMark/>
          </w:tcPr>
          <w:p w14:paraId="1D0D8D4D" w14:textId="77777777" w:rsidR="00EF1D20" w:rsidRPr="000444B7" w:rsidRDefault="00EF1D20" w:rsidP="005C63E1">
            <w:pPr>
              <w:rPr>
                <w:sz w:val="20"/>
                <w:szCs w:val="20"/>
              </w:rPr>
            </w:pPr>
            <w:r w:rsidRPr="000444B7">
              <w:rPr>
                <w:sz w:val="20"/>
                <w:szCs w:val="20"/>
              </w:rPr>
              <w:t>2. Ekrano rezoliucija ne mažesnė 1280 x 1024.</w:t>
            </w:r>
          </w:p>
        </w:tc>
        <w:tc>
          <w:tcPr>
            <w:tcW w:w="3200" w:type="dxa"/>
            <w:tcBorders>
              <w:top w:val="nil"/>
              <w:left w:val="nil"/>
              <w:bottom w:val="single" w:sz="4" w:space="0" w:color="auto"/>
              <w:right w:val="single" w:sz="4" w:space="0" w:color="auto"/>
            </w:tcBorders>
            <w:shd w:val="clear" w:color="000000" w:fill="FFFFFF"/>
            <w:vAlign w:val="center"/>
            <w:hideMark/>
          </w:tcPr>
          <w:p w14:paraId="2BF27F37" w14:textId="77777777" w:rsidR="00EF1D20" w:rsidRPr="000444B7" w:rsidRDefault="00EF1D20" w:rsidP="005C63E1">
            <w:pPr>
              <w:jc w:val="both"/>
              <w:rPr>
                <w:sz w:val="20"/>
                <w:szCs w:val="20"/>
              </w:rPr>
            </w:pPr>
            <w:r w:rsidRPr="000444B7">
              <w:rPr>
                <w:rFonts w:eastAsia="SimSun"/>
                <w:color w:val="000000"/>
                <w:sz w:val="20"/>
                <w:szCs w:val="20"/>
              </w:rPr>
              <w:t xml:space="preserve">Ekrano rezoliucija ne mažesnė </w:t>
            </w:r>
            <w:r w:rsidRPr="000444B7">
              <w:rPr>
                <w:rFonts w:eastAsia="SimSun"/>
                <w:strike/>
                <w:color w:val="FF0000"/>
                <w:sz w:val="20"/>
                <w:szCs w:val="20"/>
              </w:rPr>
              <w:t xml:space="preserve">1280 </w:t>
            </w:r>
            <w:r w:rsidRPr="000444B7">
              <w:rPr>
                <w:rFonts w:eastAsia="SimSun"/>
                <w:color w:val="FF0000"/>
                <w:sz w:val="20"/>
                <w:szCs w:val="20"/>
              </w:rPr>
              <w:t>(768) x 1024.</w:t>
            </w:r>
          </w:p>
        </w:tc>
        <w:tc>
          <w:tcPr>
            <w:tcW w:w="3195" w:type="dxa"/>
            <w:tcBorders>
              <w:top w:val="nil"/>
              <w:left w:val="nil"/>
              <w:bottom w:val="single" w:sz="4" w:space="0" w:color="auto"/>
              <w:right w:val="single" w:sz="4" w:space="0" w:color="auto"/>
            </w:tcBorders>
            <w:shd w:val="clear" w:color="000000" w:fill="FFFFFF"/>
          </w:tcPr>
          <w:p w14:paraId="11073C52" w14:textId="77777777" w:rsidR="00EF1D20" w:rsidRPr="000444B7" w:rsidRDefault="000444B7" w:rsidP="005C63E1">
            <w:pPr>
              <w:jc w:val="both"/>
              <w:rPr>
                <w:sz w:val="20"/>
                <w:szCs w:val="20"/>
              </w:rPr>
            </w:pPr>
            <w:r>
              <w:rPr>
                <w:sz w:val="20"/>
                <w:szCs w:val="20"/>
              </w:rPr>
              <w:t xml:space="preserve">Perkančioji organizacija nekeičia TS reikalavimo, kadangi siekiama įsigyti monitorių, kurio parametrai būtų geresni nei tiekėjo siūlomi. </w:t>
            </w:r>
          </w:p>
        </w:tc>
      </w:tr>
      <w:tr w:rsidR="00EF1D20" w:rsidRPr="000444B7" w14:paraId="62E85118" w14:textId="77777777" w:rsidTr="00280818">
        <w:trPr>
          <w:trHeight w:val="312"/>
        </w:trPr>
        <w:tc>
          <w:tcPr>
            <w:tcW w:w="1021" w:type="dxa"/>
            <w:vMerge w:val="restart"/>
            <w:tcBorders>
              <w:top w:val="nil"/>
              <w:left w:val="single" w:sz="4" w:space="0" w:color="auto"/>
              <w:right w:val="single" w:sz="4" w:space="0" w:color="auto"/>
            </w:tcBorders>
            <w:shd w:val="clear" w:color="000000" w:fill="D9D9D9"/>
          </w:tcPr>
          <w:p w14:paraId="251D0B92" w14:textId="77777777" w:rsidR="00EF1D20" w:rsidRPr="000444B7" w:rsidRDefault="00EF1D20" w:rsidP="005C63E1">
            <w:pPr>
              <w:jc w:val="center"/>
              <w:rPr>
                <w:sz w:val="20"/>
                <w:szCs w:val="20"/>
              </w:rPr>
            </w:pPr>
            <w:r w:rsidRPr="000444B7">
              <w:rPr>
                <w:sz w:val="20"/>
                <w:szCs w:val="20"/>
              </w:rPr>
              <w:t>17</w:t>
            </w:r>
          </w:p>
        </w:tc>
        <w:tc>
          <w:tcPr>
            <w:tcW w:w="3168" w:type="dxa"/>
            <w:vMerge w:val="restart"/>
            <w:tcBorders>
              <w:top w:val="nil"/>
              <w:left w:val="nil"/>
              <w:right w:val="single" w:sz="4" w:space="0" w:color="auto"/>
            </w:tcBorders>
            <w:shd w:val="clear" w:color="000000" w:fill="D9D9D9"/>
            <w:noWrap/>
          </w:tcPr>
          <w:p w14:paraId="6651B5C1" w14:textId="77777777" w:rsidR="00EF1D20" w:rsidRPr="000444B7" w:rsidRDefault="00EF1D20" w:rsidP="005C63E1">
            <w:pPr>
              <w:rPr>
                <w:sz w:val="20"/>
                <w:szCs w:val="20"/>
              </w:rPr>
            </w:pPr>
            <w:r w:rsidRPr="000444B7">
              <w:rPr>
                <w:sz w:val="20"/>
                <w:szCs w:val="20"/>
              </w:rPr>
              <w:t>Integruotų duomenų perdavimo ir jungčių tipai</w:t>
            </w:r>
          </w:p>
        </w:tc>
        <w:tc>
          <w:tcPr>
            <w:tcW w:w="4501" w:type="dxa"/>
            <w:tcBorders>
              <w:top w:val="nil"/>
              <w:left w:val="nil"/>
              <w:bottom w:val="single" w:sz="4" w:space="0" w:color="auto"/>
              <w:right w:val="single" w:sz="4" w:space="0" w:color="auto"/>
            </w:tcBorders>
            <w:shd w:val="clear" w:color="000000" w:fill="D9D9D9"/>
          </w:tcPr>
          <w:p w14:paraId="67B6A585" w14:textId="77777777" w:rsidR="00EF1D20" w:rsidRPr="000444B7" w:rsidRDefault="00EF1D20" w:rsidP="005C63E1">
            <w:pPr>
              <w:jc w:val="both"/>
              <w:rPr>
                <w:sz w:val="20"/>
                <w:szCs w:val="20"/>
              </w:rPr>
            </w:pPr>
            <w:r w:rsidRPr="000444B7">
              <w:rPr>
                <w:sz w:val="20"/>
                <w:szCs w:val="20"/>
              </w:rPr>
              <w:t>1. USB jungtis 1 vnt.;</w:t>
            </w:r>
          </w:p>
        </w:tc>
        <w:tc>
          <w:tcPr>
            <w:tcW w:w="3200" w:type="dxa"/>
            <w:tcBorders>
              <w:top w:val="nil"/>
              <w:left w:val="nil"/>
              <w:bottom w:val="single" w:sz="4" w:space="0" w:color="auto"/>
              <w:right w:val="single" w:sz="4" w:space="0" w:color="auto"/>
            </w:tcBorders>
            <w:shd w:val="clear" w:color="000000" w:fill="FFFFFF"/>
          </w:tcPr>
          <w:p w14:paraId="64F8DB8C" w14:textId="77777777" w:rsidR="00EF1D20" w:rsidRPr="000444B7" w:rsidRDefault="00EF1D20" w:rsidP="005C63E1">
            <w:pPr>
              <w:jc w:val="both"/>
              <w:rPr>
                <w:sz w:val="20"/>
                <w:szCs w:val="20"/>
              </w:rPr>
            </w:pPr>
          </w:p>
        </w:tc>
        <w:tc>
          <w:tcPr>
            <w:tcW w:w="3195" w:type="dxa"/>
            <w:tcBorders>
              <w:top w:val="nil"/>
              <w:left w:val="nil"/>
              <w:bottom w:val="single" w:sz="4" w:space="0" w:color="auto"/>
              <w:right w:val="single" w:sz="4" w:space="0" w:color="auto"/>
            </w:tcBorders>
            <w:shd w:val="clear" w:color="000000" w:fill="FFFFFF"/>
          </w:tcPr>
          <w:p w14:paraId="3A0B69D8" w14:textId="77777777" w:rsidR="00EF1D20" w:rsidRPr="000444B7" w:rsidRDefault="00EF1D20" w:rsidP="005C63E1">
            <w:pPr>
              <w:jc w:val="both"/>
              <w:rPr>
                <w:sz w:val="20"/>
                <w:szCs w:val="20"/>
              </w:rPr>
            </w:pPr>
          </w:p>
        </w:tc>
      </w:tr>
      <w:tr w:rsidR="00EF1D20" w:rsidRPr="000444B7" w14:paraId="329C6BB3" w14:textId="77777777" w:rsidTr="00280818">
        <w:trPr>
          <w:trHeight w:val="312"/>
        </w:trPr>
        <w:tc>
          <w:tcPr>
            <w:tcW w:w="1021" w:type="dxa"/>
            <w:vMerge/>
            <w:tcBorders>
              <w:left w:val="single" w:sz="4" w:space="0" w:color="auto"/>
              <w:bottom w:val="single" w:sz="4" w:space="0" w:color="auto"/>
              <w:right w:val="single" w:sz="4" w:space="0" w:color="auto"/>
            </w:tcBorders>
            <w:shd w:val="clear" w:color="000000" w:fill="D9D9D9"/>
          </w:tcPr>
          <w:p w14:paraId="057BE674" w14:textId="77777777" w:rsidR="00EF1D20" w:rsidRPr="000444B7" w:rsidRDefault="00EF1D20" w:rsidP="005C63E1">
            <w:pPr>
              <w:jc w:val="center"/>
              <w:rPr>
                <w:sz w:val="20"/>
                <w:szCs w:val="20"/>
              </w:rPr>
            </w:pPr>
          </w:p>
        </w:tc>
        <w:tc>
          <w:tcPr>
            <w:tcW w:w="3168" w:type="dxa"/>
            <w:vMerge/>
            <w:tcBorders>
              <w:left w:val="nil"/>
              <w:bottom w:val="single" w:sz="4" w:space="0" w:color="auto"/>
              <w:right w:val="single" w:sz="4" w:space="0" w:color="auto"/>
            </w:tcBorders>
            <w:shd w:val="clear" w:color="000000" w:fill="D9D9D9"/>
            <w:noWrap/>
          </w:tcPr>
          <w:p w14:paraId="7D44B6B8" w14:textId="77777777" w:rsidR="00EF1D20" w:rsidRPr="000444B7" w:rsidRDefault="00EF1D20" w:rsidP="005C63E1">
            <w:pPr>
              <w:rPr>
                <w:sz w:val="20"/>
                <w:szCs w:val="20"/>
              </w:rPr>
            </w:pPr>
          </w:p>
        </w:tc>
        <w:tc>
          <w:tcPr>
            <w:tcW w:w="4501" w:type="dxa"/>
            <w:tcBorders>
              <w:top w:val="nil"/>
              <w:left w:val="nil"/>
              <w:bottom w:val="single" w:sz="4" w:space="0" w:color="auto"/>
              <w:right w:val="single" w:sz="4" w:space="0" w:color="auto"/>
            </w:tcBorders>
            <w:shd w:val="clear" w:color="000000" w:fill="D9D9D9"/>
          </w:tcPr>
          <w:p w14:paraId="5022B517" w14:textId="77777777" w:rsidR="00EF1D20" w:rsidRPr="000444B7" w:rsidRDefault="00EF1D20" w:rsidP="005C63E1">
            <w:pPr>
              <w:jc w:val="both"/>
              <w:rPr>
                <w:sz w:val="20"/>
                <w:szCs w:val="20"/>
              </w:rPr>
            </w:pPr>
            <w:r w:rsidRPr="000444B7">
              <w:rPr>
                <w:sz w:val="20"/>
                <w:szCs w:val="20"/>
              </w:rPr>
              <w:t>2. Kompiuterinio tinklo jungtis (LAN) .</w:t>
            </w:r>
          </w:p>
        </w:tc>
        <w:tc>
          <w:tcPr>
            <w:tcW w:w="3200" w:type="dxa"/>
            <w:tcBorders>
              <w:top w:val="nil"/>
              <w:left w:val="nil"/>
              <w:bottom w:val="single" w:sz="4" w:space="0" w:color="auto"/>
              <w:right w:val="single" w:sz="4" w:space="0" w:color="auto"/>
            </w:tcBorders>
            <w:shd w:val="clear" w:color="000000" w:fill="FFFFFF"/>
          </w:tcPr>
          <w:p w14:paraId="5E8A241F" w14:textId="77777777" w:rsidR="00EF1D20" w:rsidRPr="000444B7" w:rsidRDefault="00EF1D20" w:rsidP="005C63E1">
            <w:pPr>
              <w:kinsoku w:val="0"/>
              <w:overflowPunct w:val="0"/>
              <w:autoSpaceDE w:val="0"/>
              <w:autoSpaceDN w:val="0"/>
              <w:adjustRightInd w:val="0"/>
              <w:ind w:left="118" w:right="37"/>
              <w:jc w:val="both"/>
              <w:rPr>
                <w:i/>
                <w:iCs/>
                <w:spacing w:val="-2"/>
                <w:sz w:val="20"/>
                <w:szCs w:val="20"/>
                <w:lang w:val="lt-LT" w:eastAsia="lt-LT"/>
              </w:rPr>
            </w:pPr>
            <w:r w:rsidRPr="000444B7">
              <w:rPr>
                <w:sz w:val="20"/>
                <w:szCs w:val="20"/>
                <w:lang w:val="lt-LT" w:eastAsia="lt-LT"/>
              </w:rPr>
              <w:t>Siekiant</w:t>
            </w:r>
            <w:r w:rsidRPr="000444B7">
              <w:rPr>
                <w:spacing w:val="-5"/>
                <w:sz w:val="20"/>
                <w:szCs w:val="20"/>
                <w:lang w:val="lt-LT" w:eastAsia="lt-LT"/>
              </w:rPr>
              <w:t xml:space="preserve"> </w:t>
            </w:r>
            <w:r w:rsidRPr="000444B7">
              <w:rPr>
                <w:sz w:val="20"/>
                <w:szCs w:val="20"/>
                <w:lang w:val="lt-LT" w:eastAsia="lt-LT"/>
              </w:rPr>
              <w:t>išvengti</w:t>
            </w:r>
            <w:r w:rsidRPr="000444B7">
              <w:rPr>
                <w:spacing w:val="-3"/>
                <w:sz w:val="20"/>
                <w:szCs w:val="20"/>
                <w:lang w:val="lt-LT" w:eastAsia="lt-LT"/>
              </w:rPr>
              <w:t xml:space="preserve"> </w:t>
            </w:r>
            <w:r w:rsidRPr="000444B7">
              <w:rPr>
                <w:sz w:val="20"/>
                <w:szCs w:val="20"/>
                <w:lang w:val="lt-LT" w:eastAsia="lt-LT"/>
              </w:rPr>
              <w:t>skirtingų</w:t>
            </w:r>
            <w:r w:rsidRPr="000444B7">
              <w:rPr>
                <w:spacing w:val="-2"/>
                <w:sz w:val="20"/>
                <w:szCs w:val="20"/>
                <w:lang w:val="lt-LT" w:eastAsia="lt-LT"/>
              </w:rPr>
              <w:t xml:space="preserve"> </w:t>
            </w:r>
            <w:r w:rsidRPr="000444B7">
              <w:rPr>
                <w:sz w:val="20"/>
                <w:szCs w:val="20"/>
                <w:lang w:val="lt-LT" w:eastAsia="lt-LT"/>
              </w:rPr>
              <w:t>interpretacijų</w:t>
            </w:r>
            <w:r w:rsidRPr="000444B7">
              <w:rPr>
                <w:spacing w:val="-3"/>
                <w:sz w:val="20"/>
                <w:szCs w:val="20"/>
                <w:lang w:val="lt-LT" w:eastAsia="lt-LT"/>
              </w:rPr>
              <w:t xml:space="preserve"> </w:t>
            </w:r>
            <w:r w:rsidRPr="000444B7">
              <w:rPr>
                <w:sz w:val="20"/>
                <w:szCs w:val="20"/>
                <w:lang w:val="lt-LT" w:eastAsia="lt-LT"/>
              </w:rPr>
              <w:t>siūlome</w:t>
            </w:r>
            <w:r w:rsidRPr="000444B7">
              <w:rPr>
                <w:spacing w:val="-3"/>
                <w:sz w:val="20"/>
                <w:szCs w:val="20"/>
                <w:lang w:val="lt-LT" w:eastAsia="lt-LT"/>
              </w:rPr>
              <w:t xml:space="preserve"> </w:t>
            </w:r>
            <w:r w:rsidRPr="000444B7">
              <w:rPr>
                <w:sz w:val="20"/>
                <w:szCs w:val="20"/>
                <w:lang w:val="lt-LT" w:eastAsia="lt-LT"/>
              </w:rPr>
              <w:t>patikslinti</w:t>
            </w:r>
            <w:r w:rsidRPr="000444B7">
              <w:rPr>
                <w:spacing w:val="-3"/>
                <w:sz w:val="20"/>
                <w:szCs w:val="20"/>
                <w:lang w:val="lt-LT" w:eastAsia="lt-LT"/>
              </w:rPr>
              <w:t xml:space="preserve"> </w:t>
            </w:r>
            <w:r w:rsidRPr="000444B7">
              <w:rPr>
                <w:sz w:val="20"/>
                <w:szCs w:val="20"/>
                <w:lang w:val="lt-LT" w:eastAsia="lt-LT"/>
              </w:rPr>
              <w:t>reikalavimą</w:t>
            </w:r>
            <w:r w:rsidRPr="000444B7">
              <w:rPr>
                <w:spacing w:val="-3"/>
                <w:sz w:val="20"/>
                <w:szCs w:val="20"/>
                <w:lang w:val="lt-LT" w:eastAsia="lt-LT"/>
              </w:rPr>
              <w:t xml:space="preserve"> </w:t>
            </w:r>
            <w:r w:rsidRPr="000444B7">
              <w:rPr>
                <w:spacing w:val="-2"/>
                <w:sz w:val="20"/>
                <w:szCs w:val="20"/>
                <w:lang w:val="lt-LT" w:eastAsia="lt-LT"/>
              </w:rPr>
              <w:t>sekančiai:</w:t>
            </w:r>
            <w:r w:rsidRPr="000444B7">
              <w:rPr>
                <w:i/>
                <w:iCs/>
                <w:sz w:val="20"/>
                <w:szCs w:val="20"/>
                <w:lang w:val="lt-LT" w:eastAsia="lt-LT"/>
              </w:rPr>
              <w:t xml:space="preserve"> ,,Integruotų</w:t>
            </w:r>
            <w:r w:rsidRPr="000444B7">
              <w:rPr>
                <w:i/>
                <w:iCs/>
                <w:spacing w:val="-2"/>
                <w:sz w:val="20"/>
                <w:szCs w:val="20"/>
                <w:lang w:val="lt-LT" w:eastAsia="lt-LT"/>
              </w:rPr>
              <w:t xml:space="preserve"> </w:t>
            </w:r>
            <w:r w:rsidRPr="000444B7">
              <w:rPr>
                <w:i/>
                <w:iCs/>
                <w:sz w:val="20"/>
                <w:szCs w:val="20"/>
                <w:lang w:val="lt-LT" w:eastAsia="lt-LT"/>
              </w:rPr>
              <w:t>duomenų</w:t>
            </w:r>
            <w:r w:rsidRPr="000444B7">
              <w:rPr>
                <w:i/>
                <w:iCs/>
                <w:spacing w:val="-2"/>
                <w:sz w:val="20"/>
                <w:szCs w:val="20"/>
                <w:lang w:val="lt-LT" w:eastAsia="lt-LT"/>
              </w:rPr>
              <w:t xml:space="preserve"> </w:t>
            </w:r>
            <w:r w:rsidRPr="000444B7">
              <w:rPr>
                <w:i/>
                <w:iCs/>
                <w:sz w:val="20"/>
                <w:szCs w:val="20"/>
                <w:lang w:val="lt-LT" w:eastAsia="lt-LT"/>
              </w:rPr>
              <w:t>perdavimo</w:t>
            </w:r>
            <w:r w:rsidRPr="000444B7">
              <w:rPr>
                <w:i/>
                <w:iCs/>
                <w:spacing w:val="-2"/>
                <w:sz w:val="20"/>
                <w:szCs w:val="20"/>
                <w:lang w:val="lt-LT" w:eastAsia="lt-LT"/>
              </w:rPr>
              <w:t xml:space="preserve"> </w:t>
            </w:r>
            <w:r w:rsidRPr="000444B7">
              <w:rPr>
                <w:i/>
                <w:iCs/>
                <w:sz w:val="20"/>
                <w:szCs w:val="20"/>
                <w:lang w:val="lt-LT" w:eastAsia="lt-LT"/>
              </w:rPr>
              <w:t>ir</w:t>
            </w:r>
            <w:r w:rsidRPr="000444B7">
              <w:rPr>
                <w:i/>
                <w:iCs/>
                <w:spacing w:val="-2"/>
                <w:sz w:val="20"/>
                <w:szCs w:val="20"/>
                <w:lang w:val="lt-LT" w:eastAsia="lt-LT"/>
              </w:rPr>
              <w:t xml:space="preserve"> </w:t>
            </w:r>
            <w:r w:rsidRPr="000444B7">
              <w:rPr>
                <w:i/>
                <w:iCs/>
                <w:sz w:val="20"/>
                <w:szCs w:val="20"/>
                <w:lang w:val="lt-LT" w:eastAsia="lt-LT"/>
              </w:rPr>
              <w:t>jungčių</w:t>
            </w:r>
            <w:r w:rsidRPr="000444B7">
              <w:rPr>
                <w:i/>
                <w:iCs/>
                <w:spacing w:val="-2"/>
                <w:sz w:val="20"/>
                <w:szCs w:val="20"/>
                <w:lang w:val="lt-LT" w:eastAsia="lt-LT"/>
              </w:rPr>
              <w:t xml:space="preserve"> </w:t>
            </w:r>
            <w:r w:rsidRPr="000444B7">
              <w:rPr>
                <w:i/>
                <w:iCs/>
                <w:sz w:val="20"/>
                <w:szCs w:val="20"/>
                <w:lang w:val="lt-LT" w:eastAsia="lt-LT"/>
              </w:rPr>
              <w:t>tipai:</w:t>
            </w:r>
            <w:r w:rsidRPr="000444B7">
              <w:rPr>
                <w:i/>
                <w:iCs/>
                <w:spacing w:val="-3"/>
                <w:sz w:val="20"/>
                <w:szCs w:val="20"/>
                <w:lang w:val="lt-LT" w:eastAsia="lt-LT"/>
              </w:rPr>
              <w:t xml:space="preserve"> </w:t>
            </w:r>
            <w:r w:rsidRPr="000444B7">
              <w:rPr>
                <w:i/>
                <w:iCs/>
                <w:sz w:val="20"/>
                <w:szCs w:val="20"/>
                <w:lang w:val="lt-LT" w:eastAsia="lt-LT"/>
              </w:rPr>
              <w:t>Kompiuterinio</w:t>
            </w:r>
            <w:r w:rsidRPr="000444B7">
              <w:rPr>
                <w:i/>
                <w:iCs/>
                <w:spacing w:val="-2"/>
                <w:sz w:val="20"/>
                <w:szCs w:val="20"/>
                <w:lang w:val="lt-LT" w:eastAsia="lt-LT"/>
              </w:rPr>
              <w:t xml:space="preserve"> </w:t>
            </w:r>
            <w:r w:rsidRPr="000444B7">
              <w:rPr>
                <w:i/>
                <w:iCs/>
                <w:sz w:val="20"/>
                <w:szCs w:val="20"/>
                <w:lang w:val="lt-LT" w:eastAsia="lt-LT"/>
              </w:rPr>
              <w:t>tinklo</w:t>
            </w:r>
            <w:r w:rsidRPr="000444B7">
              <w:rPr>
                <w:i/>
                <w:iCs/>
                <w:spacing w:val="-2"/>
                <w:sz w:val="20"/>
                <w:szCs w:val="20"/>
                <w:lang w:val="lt-LT" w:eastAsia="lt-LT"/>
              </w:rPr>
              <w:t xml:space="preserve"> </w:t>
            </w:r>
            <w:r w:rsidRPr="000444B7">
              <w:rPr>
                <w:i/>
                <w:iCs/>
                <w:sz w:val="20"/>
                <w:szCs w:val="20"/>
                <w:lang w:val="lt-LT" w:eastAsia="lt-LT"/>
              </w:rPr>
              <w:t>jungtis</w:t>
            </w:r>
            <w:r w:rsidRPr="000444B7">
              <w:rPr>
                <w:i/>
                <w:iCs/>
                <w:spacing w:val="-2"/>
                <w:sz w:val="20"/>
                <w:szCs w:val="20"/>
                <w:lang w:val="lt-LT" w:eastAsia="lt-LT"/>
              </w:rPr>
              <w:t xml:space="preserve"> </w:t>
            </w:r>
            <w:r w:rsidRPr="000444B7">
              <w:rPr>
                <w:i/>
                <w:iCs/>
                <w:sz w:val="20"/>
                <w:szCs w:val="20"/>
                <w:lang w:val="lt-LT" w:eastAsia="lt-LT"/>
              </w:rPr>
              <w:t xml:space="preserve">(LAN arba </w:t>
            </w:r>
            <w:r w:rsidRPr="000444B7">
              <w:rPr>
                <w:i/>
                <w:iCs/>
                <w:spacing w:val="-2"/>
                <w:sz w:val="20"/>
                <w:szCs w:val="20"/>
                <w:lang w:val="lt-LT" w:eastAsia="lt-LT"/>
              </w:rPr>
              <w:t>lygiavertė)“.</w:t>
            </w:r>
          </w:p>
          <w:p w14:paraId="7498A142" w14:textId="77777777" w:rsidR="00EF1D20" w:rsidRPr="000444B7" w:rsidRDefault="00EF1D20" w:rsidP="005C63E1">
            <w:pPr>
              <w:jc w:val="both"/>
              <w:rPr>
                <w:sz w:val="20"/>
                <w:szCs w:val="20"/>
                <w:lang w:val="lt-LT"/>
              </w:rPr>
            </w:pPr>
          </w:p>
        </w:tc>
        <w:tc>
          <w:tcPr>
            <w:tcW w:w="3195" w:type="dxa"/>
            <w:tcBorders>
              <w:top w:val="nil"/>
              <w:left w:val="nil"/>
              <w:bottom w:val="single" w:sz="4" w:space="0" w:color="auto"/>
              <w:right w:val="single" w:sz="4" w:space="0" w:color="auto"/>
            </w:tcBorders>
            <w:shd w:val="clear" w:color="000000" w:fill="FFFFFF"/>
          </w:tcPr>
          <w:p w14:paraId="1E6F65AD" w14:textId="3E592854" w:rsidR="00EF1D20" w:rsidRPr="000444B7" w:rsidRDefault="00EF1D20" w:rsidP="005C63E1">
            <w:pPr>
              <w:jc w:val="both"/>
              <w:rPr>
                <w:rFonts w:eastAsia="SimSun"/>
                <w:sz w:val="20"/>
                <w:szCs w:val="20"/>
              </w:rPr>
            </w:pPr>
            <w:r w:rsidRPr="000444B7">
              <w:rPr>
                <w:rFonts w:eastAsia="SimSun"/>
                <w:sz w:val="20"/>
                <w:szCs w:val="20"/>
                <w:lang w:eastAsia="lt-LT"/>
              </w:rPr>
              <w:t>Pirkimo sąlygų specialiojoje dalyje nurodyta, kad konkretiems prekės ženklams., standartams ir tipams taikoma “arba lygiavertis” sąlyga, dėl to, papildomai TS nurodyti “</w:t>
            </w:r>
            <w:r w:rsidRPr="000444B7">
              <w:rPr>
                <w:rFonts w:eastAsia="SimSun"/>
                <w:i/>
                <w:iCs/>
                <w:sz w:val="20"/>
                <w:szCs w:val="20"/>
                <w:lang w:eastAsia="lt-LT"/>
              </w:rPr>
              <w:t>Kompiuterinio tinklo jungtis (LAN arba lygiavertė)</w:t>
            </w:r>
            <w:r w:rsidRPr="000444B7">
              <w:rPr>
                <w:rFonts w:eastAsia="SimSun"/>
                <w:sz w:val="20"/>
                <w:szCs w:val="20"/>
                <w:lang w:eastAsia="lt-LT"/>
              </w:rPr>
              <w:t>” nėra tikslinga.</w:t>
            </w:r>
            <w:r w:rsidR="005C63E1">
              <w:rPr>
                <w:rFonts w:eastAsia="SimSun"/>
                <w:sz w:val="20"/>
                <w:szCs w:val="20"/>
                <w:lang w:eastAsia="lt-LT"/>
              </w:rPr>
              <w:t xml:space="preserve"> Žr. Pirkimo sąlygų 19 punktą.</w:t>
            </w:r>
            <w:r w:rsidRPr="000444B7">
              <w:rPr>
                <w:rFonts w:eastAsia="SimSun"/>
                <w:sz w:val="20"/>
                <w:szCs w:val="20"/>
                <w:lang w:eastAsia="lt-LT"/>
              </w:rPr>
              <w:t xml:space="preserve"> </w:t>
            </w:r>
          </w:p>
        </w:tc>
      </w:tr>
      <w:tr w:rsidR="00EF1D20" w:rsidRPr="000444B7" w14:paraId="3FD19FB8" w14:textId="77777777" w:rsidTr="00280818">
        <w:trPr>
          <w:trHeight w:val="312"/>
        </w:trPr>
        <w:tc>
          <w:tcPr>
            <w:tcW w:w="1021" w:type="dxa"/>
            <w:tcBorders>
              <w:top w:val="single" w:sz="4" w:space="0" w:color="auto"/>
              <w:left w:val="single" w:sz="4" w:space="0" w:color="auto"/>
              <w:bottom w:val="single" w:sz="4" w:space="0" w:color="auto"/>
              <w:right w:val="single" w:sz="4" w:space="0" w:color="auto"/>
            </w:tcBorders>
            <w:shd w:val="clear" w:color="000000" w:fill="D9D9D9"/>
          </w:tcPr>
          <w:p w14:paraId="35DC814D" w14:textId="77777777" w:rsidR="00EF1D20" w:rsidRPr="000444B7" w:rsidRDefault="00280818" w:rsidP="005C63E1">
            <w:pPr>
              <w:jc w:val="center"/>
              <w:rPr>
                <w:sz w:val="20"/>
                <w:szCs w:val="20"/>
              </w:rPr>
            </w:pPr>
            <w:r w:rsidRPr="000444B7">
              <w:rPr>
                <w:sz w:val="20"/>
                <w:szCs w:val="20"/>
              </w:rPr>
              <w:t>21</w:t>
            </w:r>
          </w:p>
        </w:tc>
        <w:tc>
          <w:tcPr>
            <w:tcW w:w="3168" w:type="dxa"/>
            <w:tcBorders>
              <w:top w:val="single" w:sz="4" w:space="0" w:color="auto"/>
              <w:left w:val="nil"/>
              <w:bottom w:val="single" w:sz="4" w:space="0" w:color="auto"/>
              <w:right w:val="single" w:sz="4" w:space="0" w:color="auto"/>
            </w:tcBorders>
            <w:shd w:val="clear" w:color="000000" w:fill="D9D9D9"/>
            <w:noWrap/>
          </w:tcPr>
          <w:p w14:paraId="6759478E" w14:textId="77777777" w:rsidR="00EF1D20" w:rsidRPr="000444B7" w:rsidRDefault="00280818" w:rsidP="005C63E1">
            <w:pPr>
              <w:rPr>
                <w:sz w:val="20"/>
                <w:szCs w:val="20"/>
              </w:rPr>
            </w:pPr>
            <w:r w:rsidRPr="000444B7">
              <w:rPr>
                <w:sz w:val="20"/>
                <w:szCs w:val="20"/>
              </w:rPr>
              <w:t xml:space="preserve">Mobilus gyvybinių funkcijų </w:t>
            </w:r>
            <w:r w:rsidRPr="000444B7">
              <w:rPr>
                <w:sz w:val="20"/>
                <w:szCs w:val="20"/>
              </w:rPr>
              <w:lastRenderedPageBreak/>
              <w:t>multiparametrų modulis</w:t>
            </w:r>
          </w:p>
        </w:tc>
        <w:tc>
          <w:tcPr>
            <w:tcW w:w="4501" w:type="dxa"/>
            <w:tcBorders>
              <w:top w:val="single" w:sz="4" w:space="0" w:color="auto"/>
              <w:left w:val="nil"/>
              <w:bottom w:val="single" w:sz="4" w:space="0" w:color="auto"/>
              <w:right w:val="single" w:sz="4" w:space="0" w:color="auto"/>
            </w:tcBorders>
            <w:shd w:val="clear" w:color="000000" w:fill="D9D9D9"/>
          </w:tcPr>
          <w:p w14:paraId="671AF198" w14:textId="77777777" w:rsidR="00EF1D20" w:rsidRPr="000444B7" w:rsidRDefault="00EF1D20" w:rsidP="005C63E1">
            <w:pPr>
              <w:jc w:val="both"/>
              <w:rPr>
                <w:sz w:val="20"/>
                <w:szCs w:val="20"/>
              </w:rPr>
            </w:pPr>
          </w:p>
        </w:tc>
        <w:tc>
          <w:tcPr>
            <w:tcW w:w="3200" w:type="dxa"/>
            <w:tcBorders>
              <w:top w:val="single" w:sz="4" w:space="0" w:color="auto"/>
              <w:left w:val="nil"/>
              <w:bottom w:val="single" w:sz="4" w:space="0" w:color="auto"/>
              <w:right w:val="single" w:sz="4" w:space="0" w:color="auto"/>
            </w:tcBorders>
            <w:shd w:val="clear" w:color="000000" w:fill="FFFFFF"/>
          </w:tcPr>
          <w:p w14:paraId="0FB33A59" w14:textId="77777777" w:rsidR="00EF1D20" w:rsidRPr="000444B7" w:rsidRDefault="00EF1D20" w:rsidP="005C63E1">
            <w:pPr>
              <w:kinsoku w:val="0"/>
              <w:overflowPunct w:val="0"/>
              <w:autoSpaceDE w:val="0"/>
              <w:autoSpaceDN w:val="0"/>
              <w:adjustRightInd w:val="0"/>
              <w:ind w:left="118" w:right="37"/>
              <w:jc w:val="both"/>
              <w:rPr>
                <w:sz w:val="20"/>
                <w:szCs w:val="20"/>
                <w:lang w:val="lt-LT" w:eastAsia="lt-LT"/>
              </w:rPr>
            </w:pPr>
          </w:p>
        </w:tc>
        <w:tc>
          <w:tcPr>
            <w:tcW w:w="3195" w:type="dxa"/>
            <w:tcBorders>
              <w:top w:val="single" w:sz="4" w:space="0" w:color="auto"/>
              <w:left w:val="nil"/>
              <w:bottom w:val="single" w:sz="4" w:space="0" w:color="auto"/>
              <w:right w:val="single" w:sz="4" w:space="0" w:color="auto"/>
            </w:tcBorders>
            <w:shd w:val="clear" w:color="000000" w:fill="FFFFFF"/>
          </w:tcPr>
          <w:p w14:paraId="69D231E9" w14:textId="77777777" w:rsidR="00EF1D20" w:rsidRPr="000444B7" w:rsidRDefault="00EF1D20" w:rsidP="005C63E1">
            <w:pPr>
              <w:jc w:val="both"/>
              <w:rPr>
                <w:rFonts w:eastAsia="SimSun"/>
                <w:sz w:val="20"/>
                <w:szCs w:val="20"/>
                <w:lang w:eastAsia="lt-LT"/>
              </w:rPr>
            </w:pPr>
          </w:p>
        </w:tc>
      </w:tr>
      <w:tr w:rsidR="00280818" w:rsidRPr="000444B7" w14:paraId="48E14E5B" w14:textId="77777777">
        <w:trPr>
          <w:trHeight w:val="312"/>
        </w:trPr>
        <w:tc>
          <w:tcPr>
            <w:tcW w:w="1021" w:type="dxa"/>
            <w:vMerge w:val="restart"/>
            <w:tcBorders>
              <w:top w:val="single" w:sz="4" w:space="0" w:color="auto"/>
              <w:left w:val="single" w:sz="4" w:space="0" w:color="auto"/>
              <w:right w:val="single" w:sz="4" w:space="0" w:color="auto"/>
            </w:tcBorders>
            <w:shd w:val="clear" w:color="000000" w:fill="D9D9D9"/>
          </w:tcPr>
          <w:p w14:paraId="67E93B25" w14:textId="77777777" w:rsidR="00280818" w:rsidRPr="000444B7" w:rsidRDefault="00280818" w:rsidP="005C63E1">
            <w:pPr>
              <w:jc w:val="center"/>
              <w:rPr>
                <w:sz w:val="20"/>
                <w:szCs w:val="20"/>
              </w:rPr>
            </w:pPr>
            <w:r w:rsidRPr="000444B7">
              <w:rPr>
                <w:sz w:val="20"/>
                <w:szCs w:val="20"/>
              </w:rPr>
              <w:t>21.2.</w:t>
            </w:r>
          </w:p>
        </w:tc>
        <w:tc>
          <w:tcPr>
            <w:tcW w:w="3168" w:type="dxa"/>
            <w:vMerge w:val="restart"/>
            <w:tcBorders>
              <w:top w:val="single" w:sz="4" w:space="0" w:color="auto"/>
              <w:left w:val="nil"/>
              <w:right w:val="single" w:sz="4" w:space="0" w:color="auto"/>
            </w:tcBorders>
            <w:shd w:val="clear" w:color="000000" w:fill="D9D9D9"/>
            <w:noWrap/>
          </w:tcPr>
          <w:p w14:paraId="798EEA75" w14:textId="77777777" w:rsidR="00280818" w:rsidRPr="000444B7" w:rsidRDefault="00280818" w:rsidP="005C63E1">
            <w:pPr>
              <w:rPr>
                <w:sz w:val="20"/>
                <w:szCs w:val="20"/>
              </w:rPr>
            </w:pPr>
            <w:r w:rsidRPr="000444B7">
              <w:rPr>
                <w:sz w:val="20"/>
                <w:szCs w:val="20"/>
              </w:rPr>
              <w:t>Monitoriaus ekranas</w:t>
            </w:r>
          </w:p>
        </w:tc>
        <w:tc>
          <w:tcPr>
            <w:tcW w:w="4501" w:type="dxa"/>
            <w:tcBorders>
              <w:top w:val="nil"/>
              <w:left w:val="nil"/>
              <w:bottom w:val="single" w:sz="4" w:space="0" w:color="auto"/>
              <w:right w:val="single" w:sz="4" w:space="0" w:color="auto"/>
            </w:tcBorders>
            <w:shd w:val="clear" w:color="000000" w:fill="D9D9D9"/>
          </w:tcPr>
          <w:p w14:paraId="7AC5798B" w14:textId="77777777" w:rsidR="00280818" w:rsidRPr="000444B7" w:rsidRDefault="00280818" w:rsidP="005C63E1">
            <w:pPr>
              <w:jc w:val="both"/>
              <w:rPr>
                <w:sz w:val="20"/>
                <w:szCs w:val="20"/>
              </w:rPr>
            </w:pPr>
            <w:r w:rsidRPr="000444B7">
              <w:rPr>
                <w:sz w:val="20"/>
                <w:szCs w:val="20"/>
              </w:rPr>
              <w:t>1. Spalvoto vaizdo, lietimui jautrus,</w:t>
            </w:r>
          </w:p>
        </w:tc>
        <w:tc>
          <w:tcPr>
            <w:tcW w:w="3200" w:type="dxa"/>
            <w:tcBorders>
              <w:top w:val="single" w:sz="4" w:space="0" w:color="auto"/>
              <w:left w:val="nil"/>
              <w:bottom w:val="single" w:sz="4" w:space="0" w:color="auto"/>
              <w:right w:val="single" w:sz="4" w:space="0" w:color="auto"/>
            </w:tcBorders>
            <w:shd w:val="clear" w:color="000000" w:fill="FFFFFF"/>
          </w:tcPr>
          <w:p w14:paraId="04D4D132" w14:textId="77777777" w:rsidR="00280818" w:rsidRPr="000444B7" w:rsidRDefault="00280818" w:rsidP="005C63E1">
            <w:pPr>
              <w:kinsoku w:val="0"/>
              <w:overflowPunct w:val="0"/>
              <w:autoSpaceDE w:val="0"/>
              <w:autoSpaceDN w:val="0"/>
              <w:adjustRightInd w:val="0"/>
              <w:ind w:left="118" w:right="37"/>
              <w:jc w:val="both"/>
              <w:rPr>
                <w:sz w:val="20"/>
                <w:szCs w:val="20"/>
                <w:lang w:val="lt-LT" w:eastAsia="lt-LT"/>
              </w:rPr>
            </w:pPr>
          </w:p>
        </w:tc>
        <w:tc>
          <w:tcPr>
            <w:tcW w:w="3195" w:type="dxa"/>
            <w:tcBorders>
              <w:top w:val="single" w:sz="4" w:space="0" w:color="auto"/>
              <w:left w:val="nil"/>
              <w:bottom w:val="single" w:sz="4" w:space="0" w:color="auto"/>
              <w:right w:val="single" w:sz="4" w:space="0" w:color="auto"/>
            </w:tcBorders>
            <w:shd w:val="clear" w:color="000000" w:fill="FFFFFF"/>
          </w:tcPr>
          <w:p w14:paraId="736A1CD7" w14:textId="77777777" w:rsidR="00280818" w:rsidRPr="000444B7" w:rsidRDefault="00280818" w:rsidP="005C63E1">
            <w:pPr>
              <w:jc w:val="both"/>
              <w:rPr>
                <w:rFonts w:eastAsia="SimSun"/>
                <w:sz w:val="20"/>
                <w:szCs w:val="20"/>
                <w:lang w:eastAsia="lt-LT"/>
              </w:rPr>
            </w:pPr>
          </w:p>
        </w:tc>
      </w:tr>
      <w:tr w:rsidR="00280818" w:rsidRPr="000444B7" w14:paraId="34C23AD9" w14:textId="77777777">
        <w:trPr>
          <w:trHeight w:val="312"/>
        </w:trPr>
        <w:tc>
          <w:tcPr>
            <w:tcW w:w="1021" w:type="dxa"/>
            <w:vMerge/>
            <w:tcBorders>
              <w:left w:val="single" w:sz="4" w:space="0" w:color="auto"/>
              <w:right w:val="single" w:sz="4" w:space="0" w:color="auto"/>
            </w:tcBorders>
            <w:shd w:val="clear" w:color="000000" w:fill="D9D9D9"/>
          </w:tcPr>
          <w:p w14:paraId="0687C26B" w14:textId="77777777" w:rsidR="00280818" w:rsidRPr="000444B7" w:rsidRDefault="00280818" w:rsidP="005C63E1">
            <w:pPr>
              <w:jc w:val="center"/>
              <w:rPr>
                <w:sz w:val="20"/>
                <w:szCs w:val="20"/>
              </w:rPr>
            </w:pPr>
          </w:p>
        </w:tc>
        <w:tc>
          <w:tcPr>
            <w:tcW w:w="3168" w:type="dxa"/>
            <w:vMerge/>
            <w:tcBorders>
              <w:left w:val="nil"/>
              <w:right w:val="single" w:sz="4" w:space="0" w:color="auto"/>
            </w:tcBorders>
            <w:shd w:val="clear" w:color="000000" w:fill="D9D9D9"/>
            <w:noWrap/>
          </w:tcPr>
          <w:p w14:paraId="213A2FAE" w14:textId="77777777" w:rsidR="00280818" w:rsidRPr="000444B7" w:rsidRDefault="00280818" w:rsidP="005C63E1">
            <w:pPr>
              <w:rPr>
                <w:sz w:val="20"/>
                <w:szCs w:val="20"/>
              </w:rPr>
            </w:pPr>
          </w:p>
        </w:tc>
        <w:tc>
          <w:tcPr>
            <w:tcW w:w="4501" w:type="dxa"/>
            <w:tcBorders>
              <w:top w:val="nil"/>
              <w:left w:val="nil"/>
              <w:bottom w:val="single" w:sz="4" w:space="0" w:color="auto"/>
              <w:right w:val="single" w:sz="4" w:space="0" w:color="auto"/>
            </w:tcBorders>
            <w:shd w:val="clear" w:color="000000" w:fill="D9D9D9"/>
          </w:tcPr>
          <w:p w14:paraId="5043F183" w14:textId="77777777" w:rsidR="00280818" w:rsidRPr="000444B7" w:rsidRDefault="00280818" w:rsidP="005C63E1">
            <w:pPr>
              <w:jc w:val="both"/>
              <w:rPr>
                <w:sz w:val="20"/>
                <w:szCs w:val="20"/>
              </w:rPr>
            </w:pPr>
            <w:r w:rsidRPr="000444B7">
              <w:rPr>
                <w:sz w:val="20"/>
                <w:szCs w:val="20"/>
              </w:rPr>
              <w:t>2. Įstrižainė ≥ 6“,</w:t>
            </w:r>
          </w:p>
        </w:tc>
        <w:tc>
          <w:tcPr>
            <w:tcW w:w="3200" w:type="dxa"/>
            <w:tcBorders>
              <w:top w:val="single" w:sz="4" w:space="0" w:color="auto"/>
              <w:left w:val="nil"/>
              <w:bottom w:val="single" w:sz="4" w:space="0" w:color="auto"/>
              <w:right w:val="single" w:sz="4" w:space="0" w:color="auto"/>
            </w:tcBorders>
            <w:shd w:val="clear" w:color="000000" w:fill="FFFFFF"/>
          </w:tcPr>
          <w:p w14:paraId="59951D7C" w14:textId="77777777" w:rsidR="0066006B" w:rsidRDefault="0066006B" w:rsidP="005C63E1">
            <w:pPr>
              <w:jc w:val="both"/>
              <w:rPr>
                <w:rFonts w:eastAsia="SimSun"/>
                <w:color w:val="000000"/>
                <w:sz w:val="20"/>
                <w:szCs w:val="20"/>
              </w:rPr>
            </w:pPr>
            <w:r w:rsidRPr="000444B7">
              <w:rPr>
                <w:sz w:val="20"/>
                <w:szCs w:val="20"/>
              </w:rPr>
              <w:t xml:space="preserve">Įstrižainė ≥ </w:t>
            </w:r>
            <w:r w:rsidRPr="0066006B">
              <w:rPr>
                <w:strike/>
                <w:color w:val="FF0000"/>
                <w:sz w:val="20"/>
                <w:szCs w:val="20"/>
              </w:rPr>
              <w:t xml:space="preserve">6 </w:t>
            </w:r>
            <w:r w:rsidRPr="0066006B">
              <w:rPr>
                <w:color w:val="FF0000"/>
                <w:sz w:val="20"/>
                <w:szCs w:val="20"/>
              </w:rPr>
              <w:t>(4.3)“</w:t>
            </w:r>
          </w:p>
          <w:p w14:paraId="4898F14B" w14:textId="77777777" w:rsidR="0066006B" w:rsidRDefault="0066006B" w:rsidP="005C63E1">
            <w:pPr>
              <w:jc w:val="both"/>
              <w:rPr>
                <w:rFonts w:eastAsia="SimSun"/>
                <w:color w:val="000000"/>
                <w:sz w:val="20"/>
                <w:szCs w:val="20"/>
              </w:rPr>
            </w:pPr>
          </w:p>
          <w:p w14:paraId="2E6D9C85" w14:textId="77777777" w:rsidR="00280818" w:rsidRPr="000444B7" w:rsidRDefault="00280818" w:rsidP="005C63E1">
            <w:pPr>
              <w:jc w:val="both"/>
              <w:rPr>
                <w:rFonts w:eastAsia="SimSun"/>
                <w:color w:val="000000"/>
                <w:sz w:val="20"/>
                <w:szCs w:val="20"/>
              </w:rPr>
            </w:pPr>
            <w:r w:rsidRPr="000444B7">
              <w:rPr>
                <w:rFonts w:eastAsia="SimSun"/>
                <w:color w:val="000000"/>
                <w:sz w:val="20"/>
                <w:szCs w:val="20"/>
              </w:rPr>
              <w:t>Siūlome praplėsti ribas ir nustatyti sekančiai: "Įstrižainė ≥5.5""</w:t>
            </w:r>
          </w:p>
          <w:p w14:paraId="3E1A5EBA" w14:textId="77777777" w:rsidR="00280818" w:rsidRPr="000444B7" w:rsidRDefault="00280818" w:rsidP="005C63E1">
            <w:pPr>
              <w:jc w:val="both"/>
              <w:rPr>
                <w:rFonts w:eastAsia="SimSun"/>
                <w:color w:val="000000"/>
                <w:sz w:val="20"/>
                <w:szCs w:val="20"/>
              </w:rPr>
            </w:pPr>
          </w:p>
          <w:p w14:paraId="14B0D931" w14:textId="77777777" w:rsidR="00280818" w:rsidRPr="000444B7" w:rsidRDefault="00280818" w:rsidP="005C63E1">
            <w:pPr>
              <w:jc w:val="both"/>
              <w:rPr>
                <w:rFonts w:eastAsia="SimSun"/>
                <w:color w:val="000000"/>
                <w:sz w:val="20"/>
                <w:szCs w:val="20"/>
              </w:rPr>
            </w:pPr>
            <w:r w:rsidRPr="000444B7">
              <w:rPr>
                <w:rFonts w:eastAsia="SimSun"/>
                <w:color w:val="000000"/>
                <w:sz w:val="20"/>
                <w:szCs w:val="20"/>
              </w:rPr>
              <w:t xml:space="preserve">Perkamos įrangos funkcionalumo, kurį nurodo šis reikalavimas, neleidžia suprasti tai, jog įprastai </w:t>
            </w:r>
          </w:p>
          <w:p w14:paraId="5F88FB8C" w14:textId="77777777" w:rsidR="00280818" w:rsidRPr="000444B7" w:rsidRDefault="00280818" w:rsidP="005C63E1">
            <w:pPr>
              <w:jc w:val="both"/>
              <w:rPr>
                <w:rFonts w:eastAsia="SimSun"/>
                <w:color w:val="000000"/>
                <w:sz w:val="20"/>
                <w:szCs w:val="20"/>
              </w:rPr>
            </w:pPr>
            <w:r w:rsidRPr="000444B7">
              <w:rPr>
                <w:rFonts w:eastAsia="SimSun"/>
                <w:color w:val="000000"/>
                <w:sz w:val="20"/>
                <w:szCs w:val="20"/>
              </w:rPr>
              <w:t xml:space="preserve">įstrižainė yra vertinama kaip ekrano parametras, kuomet ekrano kraštinių santykis </w:t>
            </w:r>
          </w:p>
          <w:p w14:paraId="25272664" w14:textId="77777777" w:rsidR="00280818" w:rsidRPr="000444B7" w:rsidRDefault="00280818" w:rsidP="005C63E1">
            <w:pPr>
              <w:jc w:val="both"/>
              <w:rPr>
                <w:rFonts w:eastAsia="SimSun"/>
                <w:color w:val="000000"/>
                <w:sz w:val="20"/>
                <w:szCs w:val="20"/>
              </w:rPr>
            </w:pPr>
            <w:r w:rsidRPr="000444B7">
              <w:rPr>
                <w:rFonts w:eastAsia="SimSun"/>
                <w:color w:val="000000"/>
                <w:sz w:val="20"/>
                <w:szCs w:val="20"/>
              </w:rPr>
              <w:t xml:space="preserve">(horizontalė:vertikalė) yra standartinis – t.y. 4:3, 16:9 ir pan. Šiuo atveju, vienas iš trijų </w:t>
            </w:r>
          </w:p>
          <w:p w14:paraId="69F89FD2" w14:textId="77777777" w:rsidR="00280818" w:rsidRPr="000444B7" w:rsidRDefault="00280818" w:rsidP="005C63E1">
            <w:pPr>
              <w:jc w:val="both"/>
              <w:rPr>
                <w:rFonts w:eastAsia="SimSun"/>
                <w:color w:val="000000"/>
                <w:sz w:val="20"/>
                <w:szCs w:val="20"/>
              </w:rPr>
            </w:pPr>
            <w:r w:rsidRPr="000444B7">
              <w:rPr>
                <w:rFonts w:eastAsia="SimSun"/>
                <w:color w:val="000000"/>
                <w:sz w:val="20"/>
                <w:szCs w:val="20"/>
              </w:rPr>
              <w:t xml:space="preserve">galimų tiekėjų (xxx) gali pasiūlyti &gt; 6 colių įstrižainės monitorių, kurio realus dydis yra </w:t>
            </w:r>
          </w:p>
          <w:p w14:paraId="02181ECC" w14:textId="77777777" w:rsidR="00280818" w:rsidRPr="000444B7" w:rsidRDefault="00280818" w:rsidP="005C63E1">
            <w:pPr>
              <w:jc w:val="both"/>
              <w:rPr>
                <w:rFonts w:eastAsia="SimSun"/>
                <w:color w:val="000000"/>
                <w:sz w:val="20"/>
                <w:szCs w:val="20"/>
              </w:rPr>
            </w:pPr>
            <w:r w:rsidRPr="000444B7">
              <w:rPr>
                <w:rFonts w:eastAsia="SimSun"/>
                <w:color w:val="000000"/>
                <w:sz w:val="20"/>
                <w:szCs w:val="20"/>
              </w:rPr>
              <w:t>mažesnis už monitorių, kurio įstrižainė yra 5.5 colio.</w:t>
            </w:r>
          </w:p>
          <w:p w14:paraId="726233F9" w14:textId="77777777" w:rsidR="00280818" w:rsidRPr="000444B7" w:rsidRDefault="00280818" w:rsidP="005C63E1">
            <w:pPr>
              <w:jc w:val="both"/>
              <w:rPr>
                <w:rFonts w:eastAsia="SimSun"/>
                <w:color w:val="000000"/>
                <w:sz w:val="20"/>
                <w:szCs w:val="20"/>
              </w:rPr>
            </w:pPr>
            <w:r w:rsidRPr="000444B7">
              <w:rPr>
                <w:rFonts w:eastAsia="SimSun"/>
                <w:color w:val="000000"/>
                <w:sz w:val="20"/>
                <w:szCs w:val="20"/>
              </w:rPr>
              <w:t>Prašome perkamų paciento monitorių funkcionalumą apibrėžti realiais ekrano parametrais:</w:t>
            </w:r>
          </w:p>
          <w:p w14:paraId="3C70DCAF" w14:textId="77777777" w:rsidR="00280818" w:rsidRPr="000444B7" w:rsidRDefault="00280818" w:rsidP="005C63E1">
            <w:pPr>
              <w:jc w:val="both"/>
              <w:rPr>
                <w:rFonts w:eastAsia="SimSun"/>
                <w:color w:val="000000"/>
                <w:sz w:val="20"/>
                <w:szCs w:val="20"/>
              </w:rPr>
            </w:pPr>
            <w:r w:rsidRPr="000444B7">
              <w:rPr>
                <w:rFonts w:eastAsia="SimSun"/>
                <w:color w:val="000000"/>
                <w:sz w:val="20"/>
                <w:szCs w:val="20"/>
              </w:rPr>
              <w:t>,,Monitoriaus ekranas: Įstrižainė ≥ 5,5“ “</w:t>
            </w:r>
          </w:p>
          <w:p w14:paraId="50CEEE7B" w14:textId="77777777" w:rsidR="00280818" w:rsidRPr="000444B7" w:rsidRDefault="00280818" w:rsidP="005C63E1">
            <w:pPr>
              <w:kinsoku w:val="0"/>
              <w:overflowPunct w:val="0"/>
              <w:autoSpaceDE w:val="0"/>
              <w:autoSpaceDN w:val="0"/>
              <w:adjustRightInd w:val="0"/>
              <w:ind w:left="118" w:right="37"/>
              <w:jc w:val="both"/>
              <w:rPr>
                <w:sz w:val="20"/>
                <w:szCs w:val="20"/>
                <w:lang w:eastAsia="lt-LT"/>
              </w:rPr>
            </w:pPr>
          </w:p>
        </w:tc>
        <w:tc>
          <w:tcPr>
            <w:tcW w:w="3195" w:type="dxa"/>
            <w:tcBorders>
              <w:top w:val="single" w:sz="4" w:space="0" w:color="auto"/>
              <w:left w:val="nil"/>
              <w:bottom w:val="single" w:sz="4" w:space="0" w:color="auto"/>
              <w:right w:val="single" w:sz="4" w:space="0" w:color="auto"/>
            </w:tcBorders>
            <w:shd w:val="clear" w:color="000000" w:fill="FFFFFF"/>
          </w:tcPr>
          <w:p w14:paraId="2D9FB469" w14:textId="77777777" w:rsidR="00280818" w:rsidRPr="000444B7" w:rsidRDefault="00280818" w:rsidP="005C63E1">
            <w:pPr>
              <w:jc w:val="both"/>
              <w:rPr>
                <w:sz w:val="20"/>
                <w:szCs w:val="20"/>
              </w:rPr>
            </w:pPr>
            <w:r w:rsidRPr="000444B7">
              <w:rPr>
                <w:sz w:val="20"/>
                <w:szCs w:val="20"/>
              </w:rPr>
              <w:t>Tiekėjų siūlymas mažinti mobilus gyvybinių funkcijų multiparametrų modulio monitoriaus ekrano įstrižainę nėra tenkinamas, nes (1) sudaryta techninės specifikacijos visuma užtikrina realią konkurenciją tarp ne mažiau kaip 3 gamintojų, bei (2) mažesnės įstrižainės monitorius sudarys sąlygas atvaizduoti arba mažiau gyvybiškai svarbių parametrų, arba jie bus mažesnio dydžio, dėl to, juos bus itin sunku personalui stebėti.</w:t>
            </w:r>
          </w:p>
          <w:p w14:paraId="62D8DDCF" w14:textId="77777777" w:rsidR="00280818" w:rsidRPr="000444B7" w:rsidRDefault="00280818" w:rsidP="005C63E1">
            <w:pPr>
              <w:jc w:val="both"/>
              <w:rPr>
                <w:rFonts w:eastAsia="SimSun"/>
                <w:sz w:val="20"/>
                <w:szCs w:val="20"/>
                <w:lang w:eastAsia="lt-LT"/>
              </w:rPr>
            </w:pPr>
          </w:p>
        </w:tc>
      </w:tr>
      <w:tr w:rsidR="00280818" w:rsidRPr="000444B7" w14:paraId="05DB77FF" w14:textId="77777777">
        <w:trPr>
          <w:trHeight w:val="312"/>
        </w:trPr>
        <w:tc>
          <w:tcPr>
            <w:tcW w:w="1021" w:type="dxa"/>
            <w:vMerge/>
            <w:tcBorders>
              <w:left w:val="single" w:sz="4" w:space="0" w:color="auto"/>
              <w:right w:val="single" w:sz="4" w:space="0" w:color="auto"/>
            </w:tcBorders>
            <w:shd w:val="clear" w:color="000000" w:fill="D9D9D9"/>
          </w:tcPr>
          <w:p w14:paraId="1A5858D9" w14:textId="77777777" w:rsidR="00280818" w:rsidRPr="000444B7" w:rsidRDefault="00280818" w:rsidP="005C63E1">
            <w:pPr>
              <w:jc w:val="center"/>
              <w:rPr>
                <w:sz w:val="20"/>
                <w:szCs w:val="20"/>
              </w:rPr>
            </w:pPr>
          </w:p>
        </w:tc>
        <w:tc>
          <w:tcPr>
            <w:tcW w:w="3168" w:type="dxa"/>
            <w:vMerge/>
            <w:tcBorders>
              <w:left w:val="nil"/>
              <w:right w:val="single" w:sz="4" w:space="0" w:color="auto"/>
            </w:tcBorders>
            <w:shd w:val="clear" w:color="000000" w:fill="D9D9D9"/>
            <w:noWrap/>
          </w:tcPr>
          <w:p w14:paraId="4A553148" w14:textId="77777777" w:rsidR="00280818" w:rsidRPr="000444B7" w:rsidRDefault="00280818" w:rsidP="005C63E1">
            <w:pPr>
              <w:rPr>
                <w:sz w:val="20"/>
                <w:szCs w:val="20"/>
              </w:rPr>
            </w:pPr>
          </w:p>
        </w:tc>
        <w:tc>
          <w:tcPr>
            <w:tcW w:w="4501" w:type="dxa"/>
            <w:tcBorders>
              <w:top w:val="nil"/>
              <w:left w:val="nil"/>
              <w:bottom w:val="single" w:sz="4" w:space="0" w:color="auto"/>
              <w:right w:val="single" w:sz="4" w:space="0" w:color="auto"/>
            </w:tcBorders>
            <w:shd w:val="clear" w:color="000000" w:fill="D9D9D9"/>
          </w:tcPr>
          <w:p w14:paraId="415076B1" w14:textId="77777777" w:rsidR="00280818" w:rsidRPr="000444B7" w:rsidRDefault="00280818" w:rsidP="005C63E1">
            <w:pPr>
              <w:jc w:val="both"/>
              <w:rPr>
                <w:sz w:val="20"/>
                <w:szCs w:val="20"/>
              </w:rPr>
            </w:pPr>
            <w:r w:rsidRPr="000444B7">
              <w:rPr>
                <w:sz w:val="20"/>
                <w:szCs w:val="20"/>
              </w:rPr>
              <w:t>3. Lietimui jautrus ekranas (Touch Screen),</w:t>
            </w:r>
          </w:p>
        </w:tc>
        <w:tc>
          <w:tcPr>
            <w:tcW w:w="3200" w:type="dxa"/>
            <w:tcBorders>
              <w:top w:val="single" w:sz="4" w:space="0" w:color="auto"/>
              <w:left w:val="nil"/>
              <w:bottom w:val="single" w:sz="4" w:space="0" w:color="auto"/>
              <w:right w:val="single" w:sz="4" w:space="0" w:color="auto"/>
            </w:tcBorders>
            <w:shd w:val="clear" w:color="000000" w:fill="FFFFFF"/>
          </w:tcPr>
          <w:p w14:paraId="46E62E7B" w14:textId="77777777" w:rsidR="00280818" w:rsidRPr="000444B7" w:rsidRDefault="00280818" w:rsidP="005C63E1">
            <w:pPr>
              <w:kinsoku w:val="0"/>
              <w:overflowPunct w:val="0"/>
              <w:autoSpaceDE w:val="0"/>
              <w:autoSpaceDN w:val="0"/>
              <w:adjustRightInd w:val="0"/>
              <w:ind w:left="118" w:right="37"/>
              <w:jc w:val="both"/>
              <w:rPr>
                <w:sz w:val="20"/>
                <w:szCs w:val="20"/>
                <w:lang w:val="lt-LT" w:eastAsia="lt-LT"/>
              </w:rPr>
            </w:pPr>
            <w:r w:rsidRPr="000444B7">
              <w:rPr>
                <w:sz w:val="20"/>
                <w:szCs w:val="20"/>
                <w:lang w:val="lt-LT" w:eastAsia="lt-LT"/>
              </w:rPr>
              <w:t>3</w:t>
            </w:r>
            <w:r w:rsidRPr="000444B7">
              <w:rPr>
                <w:color w:val="FF0000"/>
                <w:sz w:val="20"/>
                <w:szCs w:val="20"/>
                <w:lang w:val="lt-LT" w:eastAsia="lt-LT"/>
              </w:rPr>
              <w:t xml:space="preserve">. </w:t>
            </w:r>
            <w:r w:rsidRPr="000444B7">
              <w:rPr>
                <w:strike/>
                <w:color w:val="FF0000"/>
                <w:sz w:val="20"/>
                <w:szCs w:val="20"/>
                <w:lang w:val="lt-LT" w:eastAsia="lt-LT"/>
              </w:rPr>
              <w:t>Lietimui jautrus ekranas (</w:t>
            </w:r>
            <w:proofErr w:type="spellStart"/>
            <w:r w:rsidRPr="000444B7">
              <w:rPr>
                <w:strike/>
                <w:color w:val="FF0000"/>
                <w:sz w:val="20"/>
                <w:szCs w:val="20"/>
                <w:lang w:val="lt-LT" w:eastAsia="lt-LT"/>
              </w:rPr>
              <w:t>Touch</w:t>
            </w:r>
            <w:proofErr w:type="spellEnd"/>
            <w:r w:rsidRPr="000444B7">
              <w:rPr>
                <w:strike/>
                <w:color w:val="FF0000"/>
                <w:sz w:val="20"/>
                <w:szCs w:val="20"/>
                <w:lang w:val="lt-LT" w:eastAsia="lt-LT"/>
              </w:rPr>
              <w:t xml:space="preserve"> </w:t>
            </w:r>
            <w:proofErr w:type="spellStart"/>
            <w:r w:rsidRPr="000444B7">
              <w:rPr>
                <w:strike/>
                <w:color w:val="FF0000"/>
                <w:sz w:val="20"/>
                <w:szCs w:val="20"/>
                <w:lang w:val="lt-LT" w:eastAsia="lt-LT"/>
              </w:rPr>
              <w:t>Screen</w:t>
            </w:r>
            <w:proofErr w:type="spellEnd"/>
            <w:r w:rsidRPr="000444B7">
              <w:rPr>
                <w:strike/>
                <w:color w:val="FF0000"/>
                <w:sz w:val="20"/>
                <w:szCs w:val="20"/>
                <w:lang w:val="lt-LT" w:eastAsia="lt-LT"/>
              </w:rPr>
              <w:t>).</w:t>
            </w:r>
          </w:p>
        </w:tc>
        <w:tc>
          <w:tcPr>
            <w:tcW w:w="3195" w:type="dxa"/>
            <w:tcBorders>
              <w:top w:val="single" w:sz="4" w:space="0" w:color="auto"/>
              <w:left w:val="nil"/>
              <w:bottom w:val="single" w:sz="4" w:space="0" w:color="auto"/>
              <w:right w:val="single" w:sz="4" w:space="0" w:color="auto"/>
            </w:tcBorders>
            <w:shd w:val="clear" w:color="000000" w:fill="FFFFFF"/>
          </w:tcPr>
          <w:p w14:paraId="0791F7C8" w14:textId="77777777" w:rsidR="00280818" w:rsidRPr="00195B7B" w:rsidRDefault="00280818" w:rsidP="005C63E1">
            <w:pPr>
              <w:jc w:val="both"/>
              <w:rPr>
                <w:rFonts w:eastAsia="SimSun"/>
                <w:b/>
                <w:bCs/>
                <w:color w:val="FF0000"/>
                <w:sz w:val="20"/>
                <w:szCs w:val="20"/>
                <w:lang w:eastAsia="lt-LT"/>
              </w:rPr>
            </w:pPr>
            <w:r w:rsidRPr="00195B7B">
              <w:rPr>
                <w:rFonts w:eastAsia="SimSun"/>
                <w:b/>
                <w:bCs/>
                <w:color w:val="FF0000"/>
                <w:sz w:val="20"/>
                <w:szCs w:val="20"/>
                <w:lang w:eastAsia="lt-LT"/>
              </w:rPr>
              <w:t xml:space="preserve">Punktas naikinamas. </w:t>
            </w:r>
          </w:p>
        </w:tc>
      </w:tr>
      <w:tr w:rsidR="000444B7" w:rsidRPr="000444B7" w14:paraId="4A390736" w14:textId="77777777" w:rsidTr="000444B7">
        <w:trPr>
          <w:trHeight w:val="424"/>
        </w:trPr>
        <w:tc>
          <w:tcPr>
            <w:tcW w:w="1021" w:type="dxa"/>
            <w:vMerge/>
            <w:tcBorders>
              <w:left w:val="single" w:sz="4" w:space="0" w:color="auto"/>
              <w:bottom w:val="single" w:sz="4" w:space="0" w:color="auto"/>
              <w:right w:val="single" w:sz="4" w:space="0" w:color="auto"/>
            </w:tcBorders>
            <w:shd w:val="clear" w:color="000000" w:fill="D9D9D9"/>
          </w:tcPr>
          <w:p w14:paraId="4F9717ED" w14:textId="77777777" w:rsidR="000444B7" w:rsidRPr="000444B7" w:rsidRDefault="000444B7" w:rsidP="005C63E1">
            <w:pPr>
              <w:jc w:val="center"/>
              <w:rPr>
                <w:sz w:val="20"/>
                <w:szCs w:val="20"/>
              </w:rPr>
            </w:pPr>
          </w:p>
        </w:tc>
        <w:tc>
          <w:tcPr>
            <w:tcW w:w="3168" w:type="dxa"/>
            <w:vMerge/>
            <w:tcBorders>
              <w:left w:val="nil"/>
              <w:bottom w:val="single" w:sz="4" w:space="0" w:color="auto"/>
              <w:right w:val="single" w:sz="4" w:space="0" w:color="auto"/>
            </w:tcBorders>
            <w:shd w:val="clear" w:color="000000" w:fill="D9D9D9"/>
            <w:noWrap/>
          </w:tcPr>
          <w:p w14:paraId="727DB1F7" w14:textId="77777777" w:rsidR="000444B7" w:rsidRPr="000444B7" w:rsidRDefault="000444B7" w:rsidP="005C63E1">
            <w:pPr>
              <w:rPr>
                <w:sz w:val="20"/>
                <w:szCs w:val="20"/>
              </w:rPr>
            </w:pPr>
          </w:p>
        </w:tc>
        <w:tc>
          <w:tcPr>
            <w:tcW w:w="4501" w:type="dxa"/>
            <w:tcBorders>
              <w:top w:val="nil"/>
              <w:left w:val="nil"/>
              <w:right w:val="single" w:sz="4" w:space="0" w:color="auto"/>
            </w:tcBorders>
            <w:shd w:val="clear" w:color="000000" w:fill="D9D9D9"/>
          </w:tcPr>
          <w:p w14:paraId="5B214CE3" w14:textId="77777777" w:rsidR="000444B7" w:rsidRPr="000444B7" w:rsidRDefault="000444B7" w:rsidP="005C63E1">
            <w:pPr>
              <w:jc w:val="both"/>
              <w:rPr>
                <w:sz w:val="20"/>
                <w:szCs w:val="20"/>
              </w:rPr>
            </w:pPr>
            <w:r w:rsidRPr="000444B7">
              <w:rPr>
                <w:sz w:val="20"/>
                <w:szCs w:val="20"/>
              </w:rPr>
              <w:t>4. Kreivių skaičius ekrane vienu metu  ≥ 3.</w:t>
            </w:r>
          </w:p>
        </w:tc>
        <w:tc>
          <w:tcPr>
            <w:tcW w:w="3200" w:type="dxa"/>
            <w:tcBorders>
              <w:top w:val="single" w:sz="4" w:space="0" w:color="auto"/>
              <w:left w:val="nil"/>
              <w:right w:val="single" w:sz="4" w:space="0" w:color="auto"/>
            </w:tcBorders>
            <w:shd w:val="clear" w:color="000000" w:fill="FFFFFF"/>
          </w:tcPr>
          <w:p w14:paraId="278F798E" w14:textId="77777777" w:rsidR="000444B7" w:rsidRPr="000444B7" w:rsidRDefault="000444B7" w:rsidP="005C63E1">
            <w:pPr>
              <w:kinsoku w:val="0"/>
              <w:overflowPunct w:val="0"/>
              <w:autoSpaceDE w:val="0"/>
              <w:autoSpaceDN w:val="0"/>
              <w:adjustRightInd w:val="0"/>
              <w:ind w:left="118" w:right="37"/>
              <w:jc w:val="both"/>
              <w:rPr>
                <w:sz w:val="20"/>
                <w:szCs w:val="20"/>
                <w:lang w:val="lt-LT" w:eastAsia="lt-LT"/>
              </w:rPr>
            </w:pPr>
          </w:p>
        </w:tc>
        <w:tc>
          <w:tcPr>
            <w:tcW w:w="3195" w:type="dxa"/>
            <w:tcBorders>
              <w:top w:val="single" w:sz="4" w:space="0" w:color="auto"/>
              <w:left w:val="nil"/>
              <w:right w:val="single" w:sz="4" w:space="0" w:color="auto"/>
            </w:tcBorders>
            <w:shd w:val="clear" w:color="000000" w:fill="FFFFFF"/>
          </w:tcPr>
          <w:p w14:paraId="4637154D" w14:textId="77777777" w:rsidR="000444B7" w:rsidRPr="000444B7" w:rsidRDefault="000444B7" w:rsidP="005C63E1">
            <w:pPr>
              <w:jc w:val="both"/>
              <w:rPr>
                <w:rFonts w:eastAsia="SimSun"/>
                <w:sz w:val="20"/>
                <w:szCs w:val="20"/>
                <w:lang w:eastAsia="lt-LT"/>
              </w:rPr>
            </w:pPr>
          </w:p>
        </w:tc>
      </w:tr>
      <w:tr w:rsidR="00280818" w:rsidRPr="000444B7" w14:paraId="1158A9C6" w14:textId="77777777" w:rsidTr="00280818">
        <w:trPr>
          <w:trHeight w:val="312"/>
        </w:trPr>
        <w:tc>
          <w:tcPr>
            <w:tcW w:w="1021" w:type="dxa"/>
            <w:tcBorders>
              <w:top w:val="single" w:sz="4" w:space="0" w:color="auto"/>
              <w:left w:val="single" w:sz="4" w:space="0" w:color="auto"/>
              <w:bottom w:val="single" w:sz="4" w:space="0" w:color="auto"/>
              <w:right w:val="single" w:sz="4" w:space="0" w:color="auto"/>
            </w:tcBorders>
            <w:shd w:val="clear" w:color="000000" w:fill="D9D9D9"/>
          </w:tcPr>
          <w:p w14:paraId="08D66D19" w14:textId="77777777" w:rsidR="00280818" w:rsidRPr="000444B7" w:rsidRDefault="00280818" w:rsidP="005C63E1">
            <w:pPr>
              <w:jc w:val="center"/>
              <w:rPr>
                <w:sz w:val="20"/>
                <w:szCs w:val="20"/>
              </w:rPr>
            </w:pPr>
            <w:r w:rsidRPr="000444B7">
              <w:rPr>
                <w:sz w:val="20"/>
                <w:szCs w:val="20"/>
              </w:rPr>
              <w:t>22.</w:t>
            </w:r>
          </w:p>
        </w:tc>
        <w:tc>
          <w:tcPr>
            <w:tcW w:w="3168" w:type="dxa"/>
            <w:tcBorders>
              <w:top w:val="single" w:sz="4" w:space="0" w:color="auto"/>
              <w:left w:val="nil"/>
              <w:bottom w:val="single" w:sz="4" w:space="0" w:color="auto"/>
              <w:right w:val="single" w:sz="4" w:space="0" w:color="auto"/>
            </w:tcBorders>
            <w:shd w:val="clear" w:color="000000" w:fill="D9D9D9"/>
            <w:noWrap/>
          </w:tcPr>
          <w:p w14:paraId="252420B1" w14:textId="77777777" w:rsidR="00280818" w:rsidRPr="000444B7" w:rsidRDefault="00280818" w:rsidP="005C63E1">
            <w:pPr>
              <w:rPr>
                <w:b/>
                <w:bCs/>
                <w:sz w:val="20"/>
                <w:szCs w:val="20"/>
                <w:lang w:val="lt-LT" w:eastAsia="lt-LT"/>
              </w:rPr>
            </w:pPr>
            <w:r w:rsidRPr="000444B7">
              <w:rPr>
                <w:b/>
                <w:bCs/>
                <w:sz w:val="20"/>
                <w:szCs w:val="20"/>
              </w:rPr>
              <w:t>Centrinė monitoravimo stotis (reikalavimai 1 komplektui)</w:t>
            </w:r>
          </w:p>
          <w:p w14:paraId="7606DA26" w14:textId="77777777" w:rsidR="00280818" w:rsidRPr="000444B7" w:rsidRDefault="00280818" w:rsidP="005C63E1">
            <w:pPr>
              <w:rPr>
                <w:sz w:val="20"/>
                <w:szCs w:val="20"/>
                <w:lang w:val="lt-LT"/>
              </w:rPr>
            </w:pPr>
          </w:p>
        </w:tc>
        <w:tc>
          <w:tcPr>
            <w:tcW w:w="4501" w:type="dxa"/>
            <w:tcBorders>
              <w:top w:val="single" w:sz="4" w:space="0" w:color="auto"/>
              <w:left w:val="nil"/>
              <w:bottom w:val="single" w:sz="4" w:space="0" w:color="auto"/>
              <w:right w:val="single" w:sz="4" w:space="0" w:color="auto"/>
            </w:tcBorders>
            <w:shd w:val="clear" w:color="000000" w:fill="D9D9D9"/>
          </w:tcPr>
          <w:p w14:paraId="7FEBD851" w14:textId="77777777" w:rsidR="00280818" w:rsidRPr="000444B7" w:rsidRDefault="00280818" w:rsidP="005C63E1">
            <w:pPr>
              <w:jc w:val="both"/>
              <w:rPr>
                <w:sz w:val="20"/>
                <w:szCs w:val="20"/>
              </w:rPr>
            </w:pPr>
          </w:p>
        </w:tc>
        <w:tc>
          <w:tcPr>
            <w:tcW w:w="3200" w:type="dxa"/>
            <w:tcBorders>
              <w:top w:val="single" w:sz="4" w:space="0" w:color="auto"/>
              <w:left w:val="nil"/>
              <w:bottom w:val="single" w:sz="4" w:space="0" w:color="auto"/>
              <w:right w:val="single" w:sz="4" w:space="0" w:color="auto"/>
            </w:tcBorders>
            <w:shd w:val="clear" w:color="000000" w:fill="FFFFFF"/>
          </w:tcPr>
          <w:p w14:paraId="15D686A7" w14:textId="77777777" w:rsidR="00280818" w:rsidRPr="000444B7" w:rsidRDefault="00280818" w:rsidP="005C63E1">
            <w:pPr>
              <w:kinsoku w:val="0"/>
              <w:overflowPunct w:val="0"/>
              <w:autoSpaceDE w:val="0"/>
              <w:autoSpaceDN w:val="0"/>
              <w:adjustRightInd w:val="0"/>
              <w:ind w:left="118" w:right="37"/>
              <w:jc w:val="both"/>
              <w:rPr>
                <w:sz w:val="20"/>
                <w:szCs w:val="20"/>
                <w:lang w:val="lt-LT" w:eastAsia="lt-LT"/>
              </w:rPr>
            </w:pPr>
          </w:p>
        </w:tc>
        <w:tc>
          <w:tcPr>
            <w:tcW w:w="3195" w:type="dxa"/>
            <w:tcBorders>
              <w:top w:val="single" w:sz="4" w:space="0" w:color="auto"/>
              <w:left w:val="nil"/>
              <w:bottom w:val="single" w:sz="4" w:space="0" w:color="auto"/>
              <w:right w:val="single" w:sz="4" w:space="0" w:color="auto"/>
            </w:tcBorders>
            <w:shd w:val="clear" w:color="000000" w:fill="FFFFFF"/>
          </w:tcPr>
          <w:p w14:paraId="61F86572" w14:textId="77777777" w:rsidR="00280818" w:rsidRPr="000444B7" w:rsidRDefault="00280818" w:rsidP="005C63E1">
            <w:pPr>
              <w:jc w:val="both"/>
              <w:rPr>
                <w:rFonts w:eastAsia="SimSun"/>
                <w:sz w:val="20"/>
                <w:szCs w:val="20"/>
                <w:lang w:eastAsia="lt-LT"/>
              </w:rPr>
            </w:pPr>
          </w:p>
        </w:tc>
      </w:tr>
      <w:tr w:rsidR="00280818" w:rsidRPr="000444B7" w14:paraId="69423AEA" w14:textId="77777777" w:rsidTr="00280818">
        <w:trPr>
          <w:trHeight w:val="312"/>
        </w:trPr>
        <w:tc>
          <w:tcPr>
            <w:tcW w:w="1021" w:type="dxa"/>
            <w:tcBorders>
              <w:top w:val="single" w:sz="4" w:space="0" w:color="auto"/>
              <w:left w:val="single" w:sz="4" w:space="0" w:color="auto"/>
              <w:bottom w:val="single" w:sz="4" w:space="0" w:color="auto"/>
              <w:right w:val="single" w:sz="4" w:space="0" w:color="auto"/>
            </w:tcBorders>
            <w:shd w:val="clear" w:color="000000" w:fill="D9D9D9"/>
          </w:tcPr>
          <w:p w14:paraId="1175BEDD" w14:textId="77777777" w:rsidR="00280818" w:rsidRPr="000444B7" w:rsidRDefault="00280818" w:rsidP="005C63E1">
            <w:pPr>
              <w:jc w:val="center"/>
              <w:rPr>
                <w:sz w:val="20"/>
                <w:szCs w:val="20"/>
              </w:rPr>
            </w:pPr>
            <w:r w:rsidRPr="000444B7">
              <w:rPr>
                <w:sz w:val="20"/>
                <w:szCs w:val="20"/>
              </w:rPr>
              <w:t>22.1.</w:t>
            </w:r>
          </w:p>
        </w:tc>
        <w:tc>
          <w:tcPr>
            <w:tcW w:w="3168" w:type="dxa"/>
            <w:tcBorders>
              <w:top w:val="single" w:sz="4" w:space="0" w:color="auto"/>
              <w:left w:val="nil"/>
              <w:bottom w:val="single" w:sz="4" w:space="0" w:color="auto"/>
              <w:right w:val="single" w:sz="4" w:space="0" w:color="auto"/>
            </w:tcBorders>
            <w:shd w:val="clear" w:color="000000" w:fill="D9D9D9"/>
            <w:noWrap/>
          </w:tcPr>
          <w:p w14:paraId="6D27E505" w14:textId="77777777" w:rsidR="00280818" w:rsidRPr="000444B7" w:rsidRDefault="00280818" w:rsidP="005C63E1">
            <w:pPr>
              <w:rPr>
                <w:sz w:val="20"/>
                <w:szCs w:val="20"/>
              </w:rPr>
            </w:pPr>
            <w:r w:rsidRPr="000444B7">
              <w:rPr>
                <w:sz w:val="20"/>
                <w:szCs w:val="20"/>
              </w:rPr>
              <w:t>Paskirtis</w:t>
            </w:r>
          </w:p>
        </w:tc>
        <w:tc>
          <w:tcPr>
            <w:tcW w:w="4501" w:type="dxa"/>
            <w:tcBorders>
              <w:top w:val="single" w:sz="4" w:space="0" w:color="auto"/>
              <w:left w:val="nil"/>
              <w:bottom w:val="single" w:sz="4" w:space="0" w:color="auto"/>
              <w:right w:val="single" w:sz="4" w:space="0" w:color="auto"/>
            </w:tcBorders>
            <w:shd w:val="clear" w:color="000000" w:fill="D9D9D9"/>
          </w:tcPr>
          <w:p w14:paraId="2E89EE9F" w14:textId="77777777" w:rsidR="00280818" w:rsidRPr="000444B7" w:rsidRDefault="00280818" w:rsidP="005C63E1">
            <w:pPr>
              <w:jc w:val="both"/>
              <w:rPr>
                <w:sz w:val="20"/>
                <w:szCs w:val="20"/>
                <w:lang w:val="lt-LT" w:eastAsia="lt-LT"/>
              </w:rPr>
            </w:pPr>
            <w:r w:rsidRPr="000444B7">
              <w:rPr>
                <w:sz w:val="20"/>
                <w:szCs w:val="20"/>
              </w:rPr>
              <w:t>Turi apjungti į bendrą tinklą pacientų gyvybinių funkcijų monitorius, esančius ligoninės skyriuje, bei užtikrinti nuotolinį jų valdymą</w:t>
            </w:r>
          </w:p>
          <w:p w14:paraId="7C9422B3" w14:textId="77777777" w:rsidR="00280818" w:rsidRPr="000444B7" w:rsidRDefault="00280818" w:rsidP="005C63E1">
            <w:pPr>
              <w:jc w:val="both"/>
              <w:rPr>
                <w:sz w:val="20"/>
                <w:szCs w:val="20"/>
                <w:lang w:val="lt-LT"/>
              </w:rPr>
            </w:pPr>
          </w:p>
        </w:tc>
        <w:tc>
          <w:tcPr>
            <w:tcW w:w="3200" w:type="dxa"/>
            <w:tcBorders>
              <w:top w:val="single" w:sz="4" w:space="0" w:color="auto"/>
              <w:left w:val="nil"/>
              <w:bottom w:val="single" w:sz="4" w:space="0" w:color="auto"/>
              <w:right w:val="single" w:sz="4" w:space="0" w:color="auto"/>
            </w:tcBorders>
            <w:shd w:val="clear" w:color="000000" w:fill="FFFFFF"/>
          </w:tcPr>
          <w:p w14:paraId="5A041E2B" w14:textId="77777777" w:rsidR="00280818" w:rsidRPr="000444B7" w:rsidRDefault="00280818" w:rsidP="005C63E1">
            <w:pPr>
              <w:kinsoku w:val="0"/>
              <w:overflowPunct w:val="0"/>
              <w:autoSpaceDE w:val="0"/>
              <w:autoSpaceDN w:val="0"/>
              <w:adjustRightInd w:val="0"/>
              <w:ind w:left="118" w:right="37"/>
              <w:jc w:val="both"/>
              <w:rPr>
                <w:sz w:val="20"/>
                <w:szCs w:val="20"/>
                <w:lang w:val="lt-LT" w:eastAsia="lt-LT"/>
              </w:rPr>
            </w:pPr>
            <w:r w:rsidRPr="000444B7">
              <w:rPr>
                <w:sz w:val="20"/>
                <w:szCs w:val="20"/>
                <w:lang w:val="lt-LT" w:eastAsia="lt-LT"/>
              </w:rPr>
              <w:t>Neaišku kokie monitoriai yra ligoninės skyriuje. Prašome patikslinti.</w:t>
            </w:r>
          </w:p>
        </w:tc>
        <w:tc>
          <w:tcPr>
            <w:tcW w:w="3195" w:type="dxa"/>
            <w:tcBorders>
              <w:top w:val="single" w:sz="4" w:space="0" w:color="auto"/>
              <w:left w:val="nil"/>
              <w:bottom w:val="single" w:sz="4" w:space="0" w:color="auto"/>
              <w:right w:val="single" w:sz="4" w:space="0" w:color="auto"/>
            </w:tcBorders>
            <w:shd w:val="clear" w:color="000000" w:fill="FFFFFF"/>
          </w:tcPr>
          <w:p w14:paraId="6B063C3F" w14:textId="77777777" w:rsidR="00280818" w:rsidRPr="00195B7B" w:rsidRDefault="00FB1FB9" w:rsidP="005C63E1">
            <w:pPr>
              <w:jc w:val="both"/>
              <w:rPr>
                <w:rFonts w:eastAsia="SimSun"/>
                <w:b/>
                <w:bCs/>
                <w:color w:val="FF0000"/>
                <w:sz w:val="20"/>
                <w:szCs w:val="20"/>
                <w:highlight w:val="yellow"/>
                <w:lang w:eastAsia="lt-LT"/>
              </w:rPr>
            </w:pPr>
            <w:r w:rsidRPr="00195B7B">
              <w:rPr>
                <w:rFonts w:eastAsia="SimSun"/>
                <w:b/>
                <w:bCs/>
                <w:color w:val="FF0000"/>
                <w:sz w:val="20"/>
                <w:szCs w:val="20"/>
                <w:lang w:eastAsia="lt-LT"/>
              </w:rPr>
              <w:t xml:space="preserve">Reikalavimą išdėstome sekančiai: Turi apjungti į bendrą tinklą įsigyjamus pacientų gyvybinių funkcijų monitorius, bei užtikrinti </w:t>
            </w:r>
            <w:r w:rsidRPr="00195B7B">
              <w:rPr>
                <w:rFonts w:eastAsia="SimSun"/>
                <w:b/>
                <w:bCs/>
                <w:color w:val="FF0000"/>
                <w:sz w:val="20"/>
                <w:szCs w:val="20"/>
                <w:lang w:eastAsia="lt-LT"/>
              </w:rPr>
              <w:lastRenderedPageBreak/>
              <w:t>nuotolinį jų valdymą</w:t>
            </w:r>
          </w:p>
        </w:tc>
      </w:tr>
      <w:tr w:rsidR="00280818" w:rsidRPr="000444B7" w14:paraId="6477C0F7" w14:textId="77777777" w:rsidTr="00280818">
        <w:trPr>
          <w:trHeight w:val="312"/>
        </w:trPr>
        <w:tc>
          <w:tcPr>
            <w:tcW w:w="1021" w:type="dxa"/>
            <w:tcBorders>
              <w:top w:val="single" w:sz="4" w:space="0" w:color="auto"/>
              <w:left w:val="single" w:sz="4" w:space="0" w:color="auto"/>
              <w:bottom w:val="single" w:sz="4" w:space="0" w:color="auto"/>
              <w:right w:val="single" w:sz="4" w:space="0" w:color="auto"/>
            </w:tcBorders>
            <w:shd w:val="clear" w:color="000000" w:fill="D9D9D9"/>
          </w:tcPr>
          <w:p w14:paraId="2CDB10EE" w14:textId="77777777" w:rsidR="00280818" w:rsidRPr="000444B7" w:rsidRDefault="00280818" w:rsidP="005C63E1">
            <w:pPr>
              <w:jc w:val="center"/>
              <w:rPr>
                <w:sz w:val="20"/>
                <w:szCs w:val="20"/>
              </w:rPr>
            </w:pPr>
            <w:r w:rsidRPr="000444B7">
              <w:rPr>
                <w:sz w:val="20"/>
                <w:szCs w:val="20"/>
              </w:rPr>
              <w:lastRenderedPageBreak/>
              <w:t>22.3.</w:t>
            </w:r>
          </w:p>
        </w:tc>
        <w:tc>
          <w:tcPr>
            <w:tcW w:w="3168" w:type="dxa"/>
            <w:tcBorders>
              <w:top w:val="single" w:sz="4" w:space="0" w:color="auto"/>
              <w:left w:val="nil"/>
              <w:bottom w:val="single" w:sz="4" w:space="0" w:color="auto"/>
              <w:right w:val="single" w:sz="4" w:space="0" w:color="auto"/>
            </w:tcBorders>
            <w:shd w:val="clear" w:color="000000" w:fill="D9D9D9"/>
            <w:noWrap/>
          </w:tcPr>
          <w:p w14:paraId="6B253FD8" w14:textId="77777777" w:rsidR="00280818" w:rsidRPr="000444B7" w:rsidRDefault="00280818" w:rsidP="005C63E1">
            <w:pPr>
              <w:rPr>
                <w:sz w:val="20"/>
                <w:szCs w:val="20"/>
              </w:rPr>
            </w:pPr>
            <w:r w:rsidRPr="000444B7">
              <w:rPr>
                <w:sz w:val="20"/>
                <w:szCs w:val="20"/>
              </w:rPr>
              <w:t>Matavimo kreivių atvaizdavimo trukmė</w:t>
            </w:r>
          </w:p>
        </w:tc>
        <w:tc>
          <w:tcPr>
            <w:tcW w:w="4501" w:type="dxa"/>
            <w:tcBorders>
              <w:top w:val="single" w:sz="4" w:space="0" w:color="auto"/>
              <w:left w:val="nil"/>
              <w:bottom w:val="single" w:sz="4" w:space="0" w:color="auto"/>
              <w:right w:val="single" w:sz="4" w:space="0" w:color="auto"/>
            </w:tcBorders>
            <w:shd w:val="clear" w:color="000000" w:fill="D9D9D9"/>
          </w:tcPr>
          <w:p w14:paraId="0F0F22F4" w14:textId="77777777" w:rsidR="00280818" w:rsidRPr="000444B7" w:rsidRDefault="00280818" w:rsidP="005C63E1">
            <w:pPr>
              <w:jc w:val="both"/>
              <w:rPr>
                <w:sz w:val="20"/>
                <w:szCs w:val="20"/>
                <w:lang w:val="lt-LT" w:eastAsia="lt-LT"/>
              </w:rPr>
            </w:pPr>
            <w:r w:rsidRPr="000444B7">
              <w:rPr>
                <w:sz w:val="20"/>
                <w:szCs w:val="20"/>
              </w:rPr>
              <w:t>≥ 10 sekundžių</w:t>
            </w:r>
          </w:p>
          <w:p w14:paraId="52BCAA41" w14:textId="77777777" w:rsidR="00280818" w:rsidRPr="000444B7" w:rsidRDefault="00280818" w:rsidP="005C63E1">
            <w:pPr>
              <w:jc w:val="both"/>
              <w:rPr>
                <w:sz w:val="20"/>
                <w:szCs w:val="20"/>
              </w:rPr>
            </w:pPr>
          </w:p>
        </w:tc>
        <w:tc>
          <w:tcPr>
            <w:tcW w:w="3200" w:type="dxa"/>
            <w:tcBorders>
              <w:top w:val="single" w:sz="4" w:space="0" w:color="auto"/>
              <w:left w:val="nil"/>
              <w:bottom w:val="single" w:sz="4" w:space="0" w:color="auto"/>
              <w:right w:val="single" w:sz="4" w:space="0" w:color="auto"/>
            </w:tcBorders>
            <w:shd w:val="clear" w:color="000000" w:fill="FFFFFF"/>
          </w:tcPr>
          <w:p w14:paraId="2ADC619F" w14:textId="77777777" w:rsidR="00280818" w:rsidRPr="000444B7" w:rsidRDefault="00280818" w:rsidP="005C63E1">
            <w:pPr>
              <w:kinsoku w:val="0"/>
              <w:overflowPunct w:val="0"/>
              <w:autoSpaceDE w:val="0"/>
              <w:autoSpaceDN w:val="0"/>
              <w:adjustRightInd w:val="0"/>
              <w:ind w:left="118" w:right="37"/>
              <w:jc w:val="both"/>
              <w:rPr>
                <w:sz w:val="20"/>
                <w:szCs w:val="20"/>
                <w:lang w:val="lt-LT" w:eastAsia="lt-LT"/>
              </w:rPr>
            </w:pPr>
            <w:r w:rsidRPr="000444B7">
              <w:rPr>
                <w:rFonts w:eastAsia="SimSun"/>
                <w:color w:val="000000"/>
                <w:sz w:val="20"/>
                <w:szCs w:val="20"/>
              </w:rPr>
              <w:t>Siūlome pašalinti šį reikalavimą nes atvaizdavimo trukmė priklauso nuo prijungtų monitorių skaičiaus ir ekrano dydžio</w:t>
            </w:r>
          </w:p>
        </w:tc>
        <w:tc>
          <w:tcPr>
            <w:tcW w:w="3195" w:type="dxa"/>
            <w:tcBorders>
              <w:top w:val="single" w:sz="4" w:space="0" w:color="auto"/>
              <w:left w:val="nil"/>
              <w:bottom w:val="single" w:sz="4" w:space="0" w:color="auto"/>
              <w:right w:val="single" w:sz="4" w:space="0" w:color="auto"/>
            </w:tcBorders>
            <w:shd w:val="clear" w:color="000000" w:fill="FFFFFF"/>
          </w:tcPr>
          <w:p w14:paraId="6399DAB7" w14:textId="77777777" w:rsidR="00280818" w:rsidRPr="000444B7" w:rsidRDefault="00280818" w:rsidP="005C63E1">
            <w:pPr>
              <w:jc w:val="both"/>
              <w:rPr>
                <w:sz w:val="20"/>
                <w:szCs w:val="20"/>
              </w:rPr>
            </w:pPr>
            <w:r w:rsidRPr="000444B7">
              <w:rPr>
                <w:sz w:val="20"/>
                <w:szCs w:val="20"/>
              </w:rPr>
              <w:t>PO negali nustatyti ką konkrečiai tiekėjas turi omenyje teigdama, kad atvaizdavimo trukmė priklauso nuo prijungtų monitorių skaičiaus ir ekrano dydžio. Tiekėjas nepateikė jokių objektyvių duomenų, kurių pagrindu PO galėtų priimti informuotą sprendimą dėl TS 22.3 p. koregavimo. Įvertinus išdėstytus argumentus TS 22.3 p. reikalavimas nėra koreguojamas.</w:t>
            </w:r>
          </w:p>
          <w:p w14:paraId="20688309" w14:textId="77777777" w:rsidR="00280818" w:rsidRPr="000444B7" w:rsidRDefault="00280818" w:rsidP="005C63E1">
            <w:pPr>
              <w:jc w:val="both"/>
              <w:rPr>
                <w:rFonts w:eastAsia="SimSun"/>
                <w:sz w:val="20"/>
                <w:szCs w:val="20"/>
                <w:lang w:eastAsia="lt-LT"/>
              </w:rPr>
            </w:pPr>
          </w:p>
        </w:tc>
      </w:tr>
    </w:tbl>
    <w:p w14:paraId="6132B59F" w14:textId="77777777" w:rsidR="00EF1D20" w:rsidRDefault="00EF1D20" w:rsidP="005C63E1">
      <w:pPr>
        <w:ind w:firstLine="284"/>
        <w:jc w:val="both"/>
      </w:pPr>
    </w:p>
    <w:p w14:paraId="716E7232" w14:textId="77777777" w:rsidR="00EF1D20" w:rsidRDefault="00EF1D20" w:rsidP="005C63E1">
      <w:pPr>
        <w:ind w:firstLine="284"/>
        <w:jc w:val="both"/>
      </w:pPr>
    </w:p>
    <w:tbl>
      <w:tblPr>
        <w:tblW w:w="15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140"/>
        <w:gridCol w:w="4989"/>
        <w:gridCol w:w="4989"/>
      </w:tblGrid>
      <w:tr w:rsidR="001B3743" w:rsidRPr="001B3743" w14:paraId="5A429D7D" w14:textId="77777777">
        <w:trPr>
          <w:trHeight w:val="312"/>
        </w:trPr>
        <w:tc>
          <w:tcPr>
            <w:tcW w:w="1080" w:type="dxa"/>
            <w:shd w:val="clear" w:color="auto" w:fill="D9D9D9"/>
            <w:noWrap/>
          </w:tcPr>
          <w:p w14:paraId="351FD569" w14:textId="77777777" w:rsidR="001B3743" w:rsidRDefault="001B3743" w:rsidP="005C63E1">
            <w:pPr>
              <w:ind w:firstLine="284"/>
              <w:jc w:val="both"/>
              <w:rPr>
                <w:rFonts w:eastAsia="SimSun"/>
                <w:highlight w:val="lightGray"/>
              </w:rPr>
            </w:pPr>
          </w:p>
        </w:tc>
        <w:tc>
          <w:tcPr>
            <w:tcW w:w="4140" w:type="dxa"/>
            <w:shd w:val="clear" w:color="auto" w:fill="D9D9D9"/>
          </w:tcPr>
          <w:p w14:paraId="214AF0B1" w14:textId="77777777" w:rsidR="001B3743" w:rsidRDefault="001B3743" w:rsidP="005C63E1">
            <w:pPr>
              <w:ind w:firstLine="284"/>
              <w:jc w:val="both"/>
              <w:rPr>
                <w:rFonts w:eastAsia="SimSun"/>
                <w:highlight w:val="lightGray"/>
              </w:rPr>
            </w:pPr>
            <w:r>
              <w:rPr>
                <w:rFonts w:eastAsia="SimSun"/>
                <w:highlight w:val="lightGray"/>
              </w:rPr>
              <w:t>PAPILDOMI REIKALAVIMAI</w:t>
            </w:r>
          </w:p>
        </w:tc>
        <w:tc>
          <w:tcPr>
            <w:tcW w:w="4989" w:type="dxa"/>
            <w:shd w:val="clear" w:color="auto" w:fill="D9D9D9"/>
          </w:tcPr>
          <w:p w14:paraId="53007E15" w14:textId="77777777" w:rsidR="001B3743" w:rsidRDefault="001B3743" w:rsidP="005C63E1">
            <w:pPr>
              <w:ind w:firstLine="284"/>
              <w:jc w:val="both"/>
              <w:rPr>
                <w:rFonts w:eastAsia="SimSun"/>
                <w:highlight w:val="lightGray"/>
              </w:rPr>
            </w:pPr>
            <w:r>
              <w:rPr>
                <w:rFonts w:eastAsia="SimSun"/>
                <w:highlight w:val="lightGray"/>
              </w:rPr>
              <w:t>Tiekėjų siūlymai/klausimai</w:t>
            </w:r>
            <w:r>
              <w:rPr>
                <w:rFonts w:eastAsia="SimSun"/>
                <w:highlight w:val="lightGray"/>
              </w:rPr>
              <w:tab/>
            </w:r>
          </w:p>
        </w:tc>
        <w:tc>
          <w:tcPr>
            <w:tcW w:w="4989" w:type="dxa"/>
            <w:shd w:val="clear" w:color="auto" w:fill="D9D9D9"/>
          </w:tcPr>
          <w:p w14:paraId="54F1C5EB" w14:textId="77777777" w:rsidR="001B3743" w:rsidRDefault="001B3743" w:rsidP="005C63E1">
            <w:pPr>
              <w:ind w:firstLine="284"/>
              <w:jc w:val="both"/>
              <w:rPr>
                <w:rFonts w:eastAsia="SimSun"/>
                <w:highlight w:val="lightGray"/>
              </w:rPr>
            </w:pPr>
            <w:r>
              <w:rPr>
                <w:rFonts w:eastAsia="SimSun"/>
                <w:highlight w:val="lightGray"/>
              </w:rPr>
              <w:t>Atsakymai</w:t>
            </w:r>
          </w:p>
        </w:tc>
      </w:tr>
      <w:tr w:rsidR="001B3743" w:rsidRPr="001B3743" w14:paraId="01B551E5" w14:textId="77777777">
        <w:trPr>
          <w:trHeight w:val="312"/>
        </w:trPr>
        <w:tc>
          <w:tcPr>
            <w:tcW w:w="1080" w:type="dxa"/>
            <w:shd w:val="clear" w:color="auto" w:fill="auto"/>
            <w:noWrap/>
            <w:hideMark/>
          </w:tcPr>
          <w:p w14:paraId="48A0AB70" w14:textId="77777777" w:rsidR="001B3743" w:rsidRDefault="001B3743" w:rsidP="005C63E1">
            <w:pPr>
              <w:ind w:firstLine="284"/>
              <w:jc w:val="both"/>
              <w:rPr>
                <w:rFonts w:eastAsia="SimSun"/>
              </w:rPr>
            </w:pPr>
            <w:r>
              <w:rPr>
                <w:rFonts w:eastAsia="SimSun"/>
              </w:rPr>
              <w:t>5</w:t>
            </w:r>
          </w:p>
        </w:tc>
        <w:tc>
          <w:tcPr>
            <w:tcW w:w="4140" w:type="dxa"/>
            <w:shd w:val="clear" w:color="auto" w:fill="auto"/>
            <w:hideMark/>
          </w:tcPr>
          <w:p w14:paraId="56DDB829" w14:textId="77777777" w:rsidR="001B3743" w:rsidRDefault="001B3743" w:rsidP="005C63E1">
            <w:pPr>
              <w:jc w:val="both"/>
              <w:rPr>
                <w:rFonts w:eastAsia="SimSun"/>
              </w:rPr>
            </w:pPr>
            <w:r>
              <w:rPr>
                <w:rFonts w:eastAsia="SimSun"/>
              </w:rPr>
              <w:t>Tiekėjas pateikdamas įrangą privalo užtikrinti, kad prieiga prie paciento duomenų pateikiamoje įrangoje bus suteikiama tik autorizuotiems naudotojams (prisijungiant naudotojo vardu ar slaptažodžiu). Visiems naudotojams turi būti suteikti unikalūs naudotojo vardai ir slaptažodžiai arba pateikiama įranga turi gebėti naudoti įstaigos katalogų paslaugoje (angl. Active Directory) saugomų naudotojų prisijungimo duomenis. Jei pateikiamoje įrangoje naudotojų vardai ir slaptažodžiai saugomi lokaliai, Tiekėjas turi suteikti teisę Pirkėjui administruoti naudotojus.</w:t>
            </w:r>
          </w:p>
        </w:tc>
        <w:tc>
          <w:tcPr>
            <w:tcW w:w="4989" w:type="dxa"/>
            <w:shd w:val="clear" w:color="auto" w:fill="auto"/>
          </w:tcPr>
          <w:p w14:paraId="12EED9E2" w14:textId="77777777" w:rsidR="001B3743" w:rsidRDefault="001B3743" w:rsidP="005C63E1">
            <w:pPr>
              <w:jc w:val="both"/>
              <w:rPr>
                <w:rFonts w:eastAsia="SimSun"/>
              </w:rPr>
            </w:pPr>
            <w:r>
              <w:rPr>
                <w:rFonts w:eastAsia="SimSun"/>
              </w:rPr>
              <w:t>Prašome patikslinti ar kalbama apie visą įrangą ar apie centrinę monitoravimo stotį.</w:t>
            </w:r>
          </w:p>
        </w:tc>
        <w:tc>
          <w:tcPr>
            <w:tcW w:w="4989" w:type="dxa"/>
            <w:shd w:val="clear" w:color="auto" w:fill="auto"/>
          </w:tcPr>
          <w:p w14:paraId="70297689" w14:textId="77777777" w:rsidR="001B3743" w:rsidRPr="005115A9" w:rsidRDefault="00FB1FB9" w:rsidP="005C63E1">
            <w:pPr>
              <w:jc w:val="both"/>
              <w:rPr>
                <w:rFonts w:eastAsia="SimSun"/>
                <w:highlight w:val="yellow"/>
              </w:rPr>
            </w:pPr>
            <w:r w:rsidRPr="00524F8C">
              <w:rPr>
                <w:rFonts w:eastAsia="SimSun"/>
              </w:rPr>
              <w:t>Reikalavimas taikomas visai įrangai, kurioje  naudotojai gali turėti prieigą prie paciento duomenų.</w:t>
            </w:r>
          </w:p>
        </w:tc>
      </w:tr>
    </w:tbl>
    <w:p w14:paraId="241375DD" w14:textId="77777777" w:rsidR="001B3743" w:rsidRDefault="001B3743" w:rsidP="005C63E1">
      <w:pPr>
        <w:ind w:firstLine="284"/>
        <w:jc w:val="both"/>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3969"/>
        <w:gridCol w:w="6237"/>
      </w:tblGrid>
      <w:tr w:rsidR="001B3743" w:rsidRPr="00EA27C3" w14:paraId="02F29554" w14:textId="77777777" w:rsidTr="000444B7">
        <w:tc>
          <w:tcPr>
            <w:tcW w:w="675" w:type="dxa"/>
            <w:vAlign w:val="center"/>
          </w:tcPr>
          <w:p w14:paraId="199D778E" w14:textId="77777777" w:rsidR="001B3743" w:rsidRPr="00EA27C3" w:rsidRDefault="001B3743" w:rsidP="005C63E1">
            <w:pPr>
              <w:suppressAutoHyphens/>
              <w:jc w:val="center"/>
              <w:rPr>
                <w:b/>
                <w:lang w:eastAsia="en-US"/>
              </w:rPr>
            </w:pPr>
            <w:r w:rsidRPr="00EA27C3">
              <w:rPr>
                <w:b/>
                <w:lang w:eastAsia="en-US"/>
              </w:rPr>
              <w:t xml:space="preserve">Eil. </w:t>
            </w:r>
            <w:r w:rsidRPr="00EA27C3">
              <w:rPr>
                <w:b/>
                <w:lang w:eastAsia="en-US"/>
              </w:rPr>
              <w:lastRenderedPageBreak/>
              <w:t>nr.</w:t>
            </w:r>
          </w:p>
        </w:tc>
        <w:tc>
          <w:tcPr>
            <w:tcW w:w="4536" w:type="dxa"/>
            <w:vAlign w:val="center"/>
          </w:tcPr>
          <w:p w14:paraId="49004C04" w14:textId="77777777" w:rsidR="001B3743" w:rsidRPr="00EA27C3" w:rsidRDefault="001B3743" w:rsidP="005C63E1">
            <w:pPr>
              <w:suppressAutoHyphens/>
              <w:jc w:val="center"/>
              <w:rPr>
                <w:b/>
                <w:lang w:eastAsia="en-US"/>
              </w:rPr>
            </w:pPr>
            <w:r w:rsidRPr="00EA27C3">
              <w:rPr>
                <w:b/>
                <w:lang w:eastAsia="en-US"/>
              </w:rPr>
              <w:lastRenderedPageBreak/>
              <w:t>Kiekybės kriterijai</w:t>
            </w:r>
          </w:p>
        </w:tc>
        <w:tc>
          <w:tcPr>
            <w:tcW w:w="3969" w:type="dxa"/>
          </w:tcPr>
          <w:p w14:paraId="2B710F98" w14:textId="77777777" w:rsidR="001B3743" w:rsidRPr="00EA27C3" w:rsidRDefault="001B3743" w:rsidP="005C63E1">
            <w:pPr>
              <w:suppressAutoHyphens/>
              <w:jc w:val="both"/>
              <w:rPr>
                <w:b/>
                <w:lang w:eastAsia="en-US"/>
              </w:rPr>
            </w:pPr>
            <w:r w:rsidRPr="00EA27C3">
              <w:rPr>
                <w:b/>
                <w:bCs/>
              </w:rPr>
              <w:t>Tiekėjų siūlymai/klausimai</w:t>
            </w:r>
          </w:p>
        </w:tc>
        <w:tc>
          <w:tcPr>
            <w:tcW w:w="6237" w:type="dxa"/>
          </w:tcPr>
          <w:p w14:paraId="2B700167" w14:textId="77777777" w:rsidR="001B3743" w:rsidRPr="00EA27C3" w:rsidRDefault="001B3743" w:rsidP="005C63E1">
            <w:pPr>
              <w:suppressAutoHyphens/>
              <w:jc w:val="both"/>
              <w:rPr>
                <w:b/>
                <w:lang w:eastAsia="en-US"/>
              </w:rPr>
            </w:pPr>
            <w:r w:rsidRPr="00EA27C3">
              <w:rPr>
                <w:b/>
                <w:bCs/>
              </w:rPr>
              <w:t>Atsakymai</w:t>
            </w:r>
          </w:p>
        </w:tc>
      </w:tr>
      <w:tr w:rsidR="000444B7" w:rsidRPr="00EA27C3" w14:paraId="2E972E07" w14:textId="77777777" w:rsidTr="000444B7">
        <w:tc>
          <w:tcPr>
            <w:tcW w:w="675" w:type="dxa"/>
            <w:vAlign w:val="center"/>
          </w:tcPr>
          <w:p w14:paraId="2F5760E1" w14:textId="77777777" w:rsidR="000444B7" w:rsidRPr="00EA27C3" w:rsidRDefault="000444B7" w:rsidP="005C63E1">
            <w:pPr>
              <w:suppressAutoHyphens/>
              <w:jc w:val="center"/>
              <w:rPr>
                <w:b/>
                <w:lang w:eastAsia="en-US"/>
              </w:rPr>
            </w:pPr>
            <w:r w:rsidRPr="00EA27C3">
              <w:rPr>
                <w:b/>
                <w:bCs/>
                <w:lang w:val="lt-LT" w:eastAsia="lt-LT"/>
              </w:rPr>
              <w:t>T1</w:t>
            </w:r>
          </w:p>
        </w:tc>
        <w:tc>
          <w:tcPr>
            <w:tcW w:w="4536" w:type="dxa"/>
            <w:vAlign w:val="center"/>
          </w:tcPr>
          <w:p w14:paraId="462C5568" w14:textId="77777777" w:rsidR="000444B7" w:rsidRPr="00EA27C3" w:rsidRDefault="000444B7" w:rsidP="005C63E1">
            <w:pPr>
              <w:kinsoku w:val="0"/>
              <w:overflowPunct w:val="0"/>
              <w:autoSpaceDE w:val="0"/>
              <w:autoSpaceDN w:val="0"/>
              <w:adjustRightInd w:val="0"/>
              <w:spacing w:before="137"/>
              <w:ind w:right="116"/>
              <w:jc w:val="both"/>
              <w:rPr>
                <w:i/>
                <w:iCs/>
                <w:lang w:val="lt-LT" w:eastAsia="lt-LT"/>
              </w:rPr>
            </w:pPr>
            <w:r w:rsidRPr="00EA27C3">
              <w:rPr>
                <w:i/>
                <w:iCs/>
                <w:lang w:val="lt-LT" w:eastAsia="lt-LT"/>
              </w:rPr>
              <w:t>,,ST analizė: ST segmento grafinis vaizdavimas žemėlapio pavidalu priekinėje ir horizontalioje plokštumose”</w:t>
            </w:r>
          </w:p>
          <w:p w14:paraId="2DD55412" w14:textId="77777777" w:rsidR="000444B7" w:rsidRPr="00EA27C3" w:rsidRDefault="000444B7" w:rsidP="005C63E1">
            <w:pPr>
              <w:suppressAutoHyphens/>
              <w:jc w:val="center"/>
              <w:rPr>
                <w:b/>
                <w:lang w:val="lt-LT" w:eastAsia="en-US"/>
              </w:rPr>
            </w:pPr>
          </w:p>
        </w:tc>
        <w:tc>
          <w:tcPr>
            <w:tcW w:w="3969" w:type="dxa"/>
          </w:tcPr>
          <w:p w14:paraId="6C06EF7B" w14:textId="77777777" w:rsidR="000444B7" w:rsidRPr="00EA27C3" w:rsidRDefault="000444B7" w:rsidP="005C63E1">
            <w:pPr>
              <w:kinsoku w:val="0"/>
              <w:overflowPunct w:val="0"/>
              <w:autoSpaceDE w:val="0"/>
              <w:autoSpaceDN w:val="0"/>
              <w:adjustRightInd w:val="0"/>
              <w:ind w:left="27" w:right="111"/>
              <w:jc w:val="both"/>
              <w:outlineLvl w:val="0"/>
              <w:rPr>
                <w:lang w:val="lt-LT" w:eastAsia="lt-LT"/>
              </w:rPr>
            </w:pPr>
            <w:r w:rsidRPr="00EA27C3">
              <w:rPr>
                <w:lang w:val="lt-LT" w:eastAsia="lt-LT"/>
              </w:rPr>
              <w:t>Toks</w:t>
            </w:r>
            <w:r w:rsidRPr="00EA27C3">
              <w:rPr>
                <w:spacing w:val="-2"/>
                <w:lang w:val="lt-LT" w:eastAsia="lt-LT"/>
              </w:rPr>
              <w:t xml:space="preserve"> </w:t>
            </w:r>
            <w:r w:rsidRPr="00EA27C3">
              <w:rPr>
                <w:lang w:val="lt-LT" w:eastAsia="lt-LT"/>
              </w:rPr>
              <w:t>reikalavimo</w:t>
            </w:r>
            <w:r w:rsidRPr="00EA27C3">
              <w:rPr>
                <w:spacing w:val="-2"/>
                <w:lang w:val="lt-LT" w:eastAsia="lt-LT"/>
              </w:rPr>
              <w:t xml:space="preserve"> </w:t>
            </w:r>
            <w:r w:rsidRPr="00EA27C3">
              <w:rPr>
                <w:lang w:val="lt-LT" w:eastAsia="lt-LT"/>
              </w:rPr>
              <w:t>įvardijimas</w:t>
            </w:r>
            <w:r w:rsidRPr="00EA27C3">
              <w:rPr>
                <w:spacing w:val="-1"/>
                <w:lang w:val="lt-LT" w:eastAsia="lt-LT"/>
              </w:rPr>
              <w:t xml:space="preserve"> </w:t>
            </w:r>
            <w:r w:rsidRPr="00EA27C3">
              <w:rPr>
                <w:lang w:val="lt-LT" w:eastAsia="lt-LT"/>
              </w:rPr>
              <w:t>pritaikytas</w:t>
            </w:r>
            <w:r w:rsidRPr="00EA27C3">
              <w:rPr>
                <w:spacing w:val="-2"/>
                <w:lang w:val="lt-LT" w:eastAsia="lt-LT"/>
              </w:rPr>
              <w:t xml:space="preserve"> </w:t>
            </w:r>
            <w:r w:rsidRPr="00EA27C3">
              <w:rPr>
                <w:lang w:val="lt-LT" w:eastAsia="lt-LT"/>
              </w:rPr>
              <w:t>tik</w:t>
            </w:r>
            <w:r w:rsidRPr="00EA27C3">
              <w:rPr>
                <w:spacing w:val="-2"/>
                <w:lang w:val="lt-LT" w:eastAsia="lt-LT"/>
              </w:rPr>
              <w:t xml:space="preserve"> </w:t>
            </w:r>
            <w:r w:rsidRPr="00EA27C3">
              <w:rPr>
                <w:lang w:val="lt-LT" w:eastAsia="lt-LT"/>
              </w:rPr>
              <w:t>vienam</w:t>
            </w:r>
            <w:r w:rsidRPr="00EA27C3">
              <w:rPr>
                <w:spacing w:val="-2"/>
                <w:lang w:val="lt-LT" w:eastAsia="lt-LT"/>
              </w:rPr>
              <w:t xml:space="preserve"> </w:t>
            </w:r>
            <w:r w:rsidRPr="00EA27C3">
              <w:rPr>
                <w:lang w:val="lt-LT" w:eastAsia="lt-LT"/>
              </w:rPr>
              <w:t>gamintojui,</w:t>
            </w:r>
            <w:r w:rsidRPr="00EA27C3">
              <w:rPr>
                <w:spacing w:val="-2"/>
                <w:lang w:val="lt-LT" w:eastAsia="lt-LT"/>
              </w:rPr>
              <w:t xml:space="preserve"> </w:t>
            </w:r>
            <w:r w:rsidRPr="00EA27C3">
              <w:rPr>
                <w:lang w:val="lt-LT" w:eastAsia="lt-LT"/>
              </w:rPr>
              <w:t>tačiau</w:t>
            </w:r>
            <w:r w:rsidRPr="00EA27C3">
              <w:rPr>
                <w:spacing w:val="-2"/>
                <w:lang w:val="lt-LT" w:eastAsia="lt-LT"/>
              </w:rPr>
              <w:t xml:space="preserve"> </w:t>
            </w:r>
            <w:r w:rsidRPr="00EA27C3">
              <w:rPr>
                <w:lang w:val="lt-LT" w:eastAsia="lt-LT"/>
              </w:rPr>
              <w:t>lygiavertį</w:t>
            </w:r>
            <w:r w:rsidRPr="00EA27C3">
              <w:rPr>
                <w:spacing w:val="-2"/>
                <w:lang w:val="lt-LT" w:eastAsia="lt-LT"/>
              </w:rPr>
              <w:t xml:space="preserve"> </w:t>
            </w:r>
            <w:r w:rsidRPr="00EA27C3">
              <w:rPr>
                <w:lang w:val="lt-LT" w:eastAsia="lt-LT"/>
              </w:rPr>
              <w:t>funkcinį pranašumą gali išpildyti ne tik šis gamintojas. Taip pat nėra aišku, ką PO turima omenyje rašant</w:t>
            </w:r>
            <w:r w:rsidRPr="00EA27C3">
              <w:rPr>
                <w:i/>
                <w:iCs/>
                <w:lang w:val="lt-LT" w:eastAsia="lt-LT"/>
              </w:rPr>
              <w:t xml:space="preserve">, priekinėje ir horizontalioje plokštumose”. </w:t>
            </w:r>
            <w:r w:rsidRPr="00EA27C3">
              <w:rPr>
                <w:lang w:val="lt-LT" w:eastAsia="lt-LT"/>
              </w:rPr>
              <w:t>ST segmento analizė gali būti vaizduojama priekinėje (</w:t>
            </w:r>
            <w:proofErr w:type="spellStart"/>
            <w:r w:rsidRPr="00EA27C3">
              <w:rPr>
                <w:lang w:val="lt-LT" w:eastAsia="lt-LT"/>
              </w:rPr>
              <w:t>anterior</w:t>
            </w:r>
            <w:proofErr w:type="spellEnd"/>
            <w:r w:rsidRPr="00EA27C3">
              <w:rPr>
                <w:lang w:val="lt-LT" w:eastAsia="lt-LT"/>
              </w:rPr>
              <w:t>), apatinėje (</w:t>
            </w:r>
            <w:proofErr w:type="spellStart"/>
            <w:r w:rsidRPr="00EA27C3">
              <w:rPr>
                <w:lang w:val="lt-LT" w:eastAsia="lt-LT"/>
              </w:rPr>
              <w:t>inferior</w:t>
            </w:r>
            <w:proofErr w:type="spellEnd"/>
            <w:r w:rsidRPr="00EA27C3">
              <w:rPr>
                <w:lang w:val="lt-LT" w:eastAsia="lt-LT"/>
              </w:rPr>
              <w:t>) ir šoninėje (</w:t>
            </w:r>
            <w:proofErr w:type="spellStart"/>
            <w:r w:rsidRPr="00EA27C3">
              <w:rPr>
                <w:lang w:val="lt-LT" w:eastAsia="lt-LT"/>
              </w:rPr>
              <w:t>lateral</w:t>
            </w:r>
            <w:proofErr w:type="spellEnd"/>
            <w:r w:rsidRPr="00EA27C3">
              <w:rPr>
                <w:lang w:val="lt-LT" w:eastAsia="lt-LT"/>
              </w:rPr>
              <w:t>) plokštumoje. Prašome keisti sekančiai:</w:t>
            </w:r>
          </w:p>
          <w:p w14:paraId="611E43AF" w14:textId="77777777" w:rsidR="000444B7" w:rsidRPr="000444B7" w:rsidRDefault="000444B7" w:rsidP="005C63E1">
            <w:pPr>
              <w:kinsoku w:val="0"/>
              <w:overflowPunct w:val="0"/>
              <w:autoSpaceDE w:val="0"/>
              <w:autoSpaceDN w:val="0"/>
              <w:adjustRightInd w:val="0"/>
              <w:spacing w:before="1"/>
              <w:ind w:left="27"/>
              <w:jc w:val="both"/>
              <w:rPr>
                <w:i/>
                <w:iCs/>
                <w:spacing w:val="-2"/>
                <w:lang w:val="lt-LT" w:eastAsia="lt-LT"/>
              </w:rPr>
            </w:pPr>
            <w:r w:rsidRPr="00EA27C3">
              <w:rPr>
                <w:i/>
                <w:iCs/>
                <w:lang w:val="lt-LT" w:eastAsia="lt-LT"/>
              </w:rPr>
              <w:t>,,ST</w:t>
            </w:r>
            <w:r w:rsidRPr="00EA27C3">
              <w:rPr>
                <w:i/>
                <w:iCs/>
                <w:spacing w:val="-2"/>
                <w:lang w:val="lt-LT" w:eastAsia="lt-LT"/>
              </w:rPr>
              <w:t xml:space="preserve"> </w:t>
            </w:r>
            <w:r w:rsidRPr="00EA27C3">
              <w:rPr>
                <w:i/>
                <w:iCs/>
                <w:lang w:val="lt-LT" w:eastAsia="lt-LT"/>
              </w:rPr>
              <w:t>analizė:</w:t>
            </w:r>
            <w:r w:rsidRPr="00EA27C3">
              <w:rPr>
                <w:i/>
                <w:iCs/>
                <w:spacing w:val="-1"/>
                <w:lang w:val="lt-LT" w:eastAsia="lt-LT"/>
              </w:rPr>
              <w:t xml:space="preserve"> </w:t>
            </w:r>
            <w:r w:rsidRPr="00EA27C3">
              <w:rPr>
                <w:i/>
                <w:iCs/>
                <w:lang w:val="lt-LT" w:eastAsia="lt-LT"/>
              </w:rPr>
              <w:t>ST</w:t>
            </w:r>
            <w:r w:rsidRPr="00EA27C3">
              <w:rPr>
                <w:i/>
                <w:iCs/>
                <w:spacing w:val="-2"/>
                <w:lang w:val="lt-LT" w:eastAsia="lt-LT"/>
              </w:rPr>
              <w:t xml:space="preserve"> </w:t>
            </w:r>
            <w:r w:rsidRPr="00EA27C3">
              <w:rPr>
                <w:i/>
                <w:iCs/>
                <w:lang w:val="lt-LT" w:eastAsia="lt-LT"/>
              </w:rPr>
              <w:t>segmento</w:t>
            </w:r>
            <w:r w:rsidRPr="00EA27C3">
              <w:rPr>
                <w:i/>
                <w:iCs/>
                <w:spacing w:val="-1"/>
                <w:lang w:val="lt-LT" w:eastAsia="lt-LT"/>
              </w:rPr>
              <w:t xml:space="preserve"> </w:t>
            </w:r>
            <w:r w:rsidRPr="00EA27C3">
              <w:rPr>
                <w:i/>
                <w:iCs/>
                <w:lang w:val="lt-LT" w:eastAsia="lt-LT"/>
              </w:rPr>
              <w:t>grafinis</w:t>
            </w:r>
            <w:r w:rsidRPr="00EA27C3">
              <w:rPr>
                <w:i/>
                <w:iCs/>
                <w:spacing w:val="-2"/>
                <w:lang w:val="lt-LT" w:eastAsia="lt-LT"/>
              </w:rPr>
              <w:t xml:space="preserve"> </w:t>
            </w:r>
            <w:r w:rsidRPr="00EA27C3">
              <w:rPr>
                <w:i/>
                <w:iCs/>
                <w:lang w:val="lt-LT" w:eastAsia="lt-LT"/>
              </w:rPr>
              <w:t>vaizdavimas</w:t>
            </w:r>
            <w:r w:rsidRPr="00EA27C3">
              <w:rPr>
                <w:i/>
                <w:iCs/>
                <w:spacing w:val="-1"/>
                <w:lang w:val="lt-LT" w:eastAsia="lt-LT"/>
              </w:rPr>
              <w:t xml:space="preserve"> </w:t>
            </w:r>
            <w:r w:rsidRPr="00EA27C3">
              <w:rPr>
                <w:i/>
                <w:iCs/>
                <w:lang w:val="lt-LT" w:eastAsia="lt-LT"/>
              </w:rPr>
              <w:t>priekinėje</w:t>
            </w:r>
            <w:r w:rsidRPr="00EA27C3">
              <w:rPr>
                <w:i/>
                <w:iCs/>
                <w:spacing w:val="-3"/>
                <w:lang w:val="lt-LT" w:eastAsia="lt-LT"/>
              </w:rPr>
              <w:t xml:space="preserve"> </w:t>
            </w:r>
            <w:r w:rsidRPr="00EA27C3">
              <w:rPr>
                <w:i/>
                <w:iCs/>
                <w:lang w:val="lt-LT" w:eastAsia="lt-LT"/>
              </w:rPr>
              <w:t>ir</w:t>
            </w:r>
            <w:r w:rsidRPr="00EA27C3">
              <w:rPr>
                <w:i/>
                <w:iCs/>
                <w:spacing w:val="1"/>
                <w:lang w:val="lt-LT" w:eastAsia="lt-LT"/>
              </w:rPr>
              <w:t xml:space="preserve"> </w:t>
            </w:r>
            <w:r w:rsidRPr="00EA27C3">
              <w:rPr>
                <w:i/>
                <w:iCs/>
                <w:lang w:val="lt-LT" w:eastAsia="lt-LT"/>
              </w:rPr>
              <w:t>šoninėje</w:t>
            </w:r>
            <w:r w:rsidRPr="00EA27C3">
              <w:rPr>
                <w:i/>
                <w:iCs/>
                <w:spacing w:val="-2"/>
                <w:lang w:val="lt-LT" w:eastAsia="lt-LT"/>
              </w:rPr>
              <w:t xml:space="preserve"> plokštumose”.</w:t>
            </w:r>
          </w:p>
        </w:tc>
        <w:tc>
          <w:tcPr>
            <w:tcW w:w="6237" w:type="dxa"/>
            <w:vMerge w:val="restart"/>
          </w:tcPr>
          <w:p w14:paraId="6117701B" w14:textId="43054C63" w:rsidR="000444B7" w:rsidRDefault="000444B7" w:rsidP="005C63E1">
            <w:pPr>
              <w:jc w:val="both"/>
            </w:pPr>
            <w:r w:rsidRPr="00826EB4">
              <w:t>Perkančioji organizacija išanalizavusi tiekėj</w:t>
            </w:r>
            <w:r w:rsidR="00DE0F47">
              <w:t>o</w:t>
            </w:r>
            <w:r w:rsidRPr="00826EB4">
              <w:t xml:space="preserve"> pasiūlymus dėl ekonominio naudingumo vertinimo kriterijų informuoja, kad tiekėjo minimi techniniai pranašumai nustatyti atsižvelgus į skirtingų gamintojų turimus skirtingus technologinius pranašumus ir siekiant sudaryti realias konkurencines sąlygas tiekėjams konkuruoti ne tik kaina, bet ir ekonomiškai ir kliniškai pagrįstais funkcionalumais. </w:t>
            </w:r>
            <w:r>
              <w:t xml:space="preserve">Perkančioji organizacija prie ekonominio naudingumo vertinimo kriterijų išskyrė kriterijus, kurie duotų pridėtinę vertę perkamam objektui. </w:t>
            </w:r>
          </w:p>
          <w:p w14:paraId="5B34AC59" w14:textId="77777777" w:rsidR="000444B7" w:rsidRDefault="000444B7" w:rsidP="005C63E1">
            <w:pPr>
              <w:jc w:val="both"/>
            </w:pPr>
            <w:r>
              <w:t>Ekonominio naudingumo vertinimo kriterijai nebus keičiami.</w:t>
            </w:r>
          </w:p>
          <w:p w14:paraId="0EC4CBCB" w14:textId="77777777" w:rsidR="00A7492A" w:rsidRDefault="00A7492A" w:rsidP="005C63E1">
            <w:pPr>
              <w:jc w:val="both"/>
            </w:pPr>
          </w:p>
          <w:p w14:paraId="2ECAEF15" w14:textId="77777777" w:rsidR="00A7492A" w:rsidRPr="00826EB4" w:rsidRDefault="00A7492A" w:rsidP="005C63E1">
            <w:pPr>
              <w:jc w:val="both"/>
            </w:pPr>
          </w:p>
          <w:p w14:paraId="3A42C548" w14:textId="77777777" w:rsidR="000444B7" w:rsidRPr="00465998" w:rsidRDefault="00A7492A" w:rsidP="005C63E1">
            <w:pPr>
              <w:suppressAutoHyphens/>
              <w:jc w:val="both"/>
              <w:rPr>
                <w:b/>
                <w:bCs/>
              </w:rPr>
            </w:pPr>
            <w:r w:rsidRPr="00465998">
              <w:t>PO nemato pagrindo plėsti ekonominio naudingumo vertinimo tvarkos, nes visi kliniškai svarbūs techniniai pranašumai yra įtraukti į ekonominio naudingumo vertinimo tvarką.</w:t>
            </w:r>
          </w:p>
        </w:tc>
      </w:tr>
      <w:tr w:rsidR="000444B7" w:rsidRPr="00EA27C3" w14:paraId="1D0A0F15" w14:textId="77777777" w:rsidTr="000444B7">
        <w:tc>
          <w:tcPr>
            <w:tcW w:w="675" w:type="dxa"/>
            <w:vAlign w:val="center"/>
          </w:tcPr>
          <w:p w14:paraId="78CD9855" w14:textId="77777777" w:rsidR="000444B7" w:rsidRPr="00EA27C3" w:rsidRDefault="000444B7" w:rsidP="005C63E1">
            <w:pPr>
              <w:suppressAutoHyphens/>
              <w:jc w:val="center"/>
              <w:rPr>
                <w:b/>
                <w:lang w:eastAsia="en-US"/>
              </w:rPr>
            </w:pPr>
            <w:r w:rsidRPr="00EA27C3">
              <w:rPr>
                <w:b/>
                <w:bCs/>
                <w:lang w:val="lt-LT" w:eastAsia="lt-LT"/>
              </w:rPr>
              <w:t>T3</w:t>
            </w:r>
          </w:p>
        </w:tc>
        <w:tc>
          <w:tcPr>
            <w:tcW w:w="4536" w:type="dxa"/>
            <w:vAlign w:val="center"/>
          </w:tcPr>
          <w:p w14:paraId="0259F443" w14:textId="77777777" w:rsidR="000444B7" w:rsidRPr="000444B7" w:rsidRDefault="000444B7" w:rsidP="005C63E1">
            <w:pPr>
              <w:kinsoku w:val="0"/>
              <w:overflowPunct w:val="0"/>
              <w:autoSpaceDE w:val="0"/>
              <w:autoSpaceDN w:val="0"/>
              <w:adjustRightInd w:val="0"/>
              <w:ind w:left="118" w:right="112"/>
              <w:jc w:val="both"/>
              <w:rPr>
                <w:i/>
                <w:iCs/>
                <w:lang w:val="lt-LT" w:eastAsia="lt-LT"/>
              </w:rPr>
            </w:pPr>
            <w:r w:rsidRPr="00EA27C3">
              <w:rPr>
                <w:i/>
                <w:iCs/>
                <w:lang w:val="lt-LT" w:eastAsia="lt-LT"/>
              </w:rPr>
              <w:t>,,Galimybė rodyti piktogramą su paciento būkle realiuoju laiku. Piktograma automatiškai keičiasi priklausomai nuo parametrų kitimo realiuoju laiku: etCO2, kvėpavimo dažnio, širdies susitraukimų dažnio, kraujospūdžio, temperatūros, invazinio slėgio, smegenų veiklos, deguonies prisotinimo, širdies veiklos, kvėpavimo takų slėgio, kvėpavimo tūrio, FiO2, pulso dažnio, ST segmento, nervų ir raumenų reakcijos”.</w:t>
            </w:r>
          </w:p>
        </w:tc>
        <w:tc>
          <w:tcPr>
            <w:tcW w:w="3969" w:type="dxa"/>
          </w:tcPr>
          <w:p w14:paraId="4FFC59B9" w14:textId="77777777" w:rsidR="000444B7" w:rsidRPr="00EA27C3" w:rsidRDefault="000444B7" w:rsidP="005C63E1">
            <w:pPr>
              <w:kinsoku w:val="0"/>
              <w:overflowPunct w:val="0"/>
              <w:autoSpaceDE w:val="0"/>
              <w:autoSpaceDN w:val="0"/>
              <w:adjustRightInd w:val="0"/>
              <w:jc w:val="both"/>
              <w:outlineLvl w:val="0"/>
              <w:rPr>
                <w:spacing w:val="-2"/>
                <w:lang w:val="lt-LT" w:eastAsia="lt-LT"/>
              </w:rPr>
            </w:pPr>
            <w:r w:rsidRPr="00EA27C3">
              <w:rPr>
                <w:lang w:val="lt-LT" w:eastAsia="lt-LT"/>
              </w:rPr>
              <w:t>Prašome</w:t>
            </w:r>
            <w:r w:rsidRPr="00EA27C3">
              <w:rPr>
                <w:spacing w:val="-5"/>
                <w:lang w:val="lt-LT" w:eastAsia="lt-LT"/>
              </w:rPr>
              <w:t xml:space="preserve"> </w:t>
            </w:r>
            <w:r w:rsidRPr="00EA27C3">
              <w:rPr>
                <w:lang w:val="lt-LT" w:eastAsia="lt-LT"/>
              </w:rPr>
              <w:t>koreguoti</w:t>
            </w:r>
            <w:r w:rsidRPr="00EA27C3">
              <w:rPr>
                <w:spacing w:val="-3"/>
                <w:lang w:val="lt-LT" w:eastAsia="lt-LT"/>
              </w:rPr>
              <w:t xml:space="preserve"> </w:t>
            </w:r>
            <w:r w:rsidRPr="00EA27C3">
              <w:rPr>
                <w:spacing w:val="-2"/>
                <w:lang w:val="lt-LT" w:eastAsia="lt-LT"/>
              </w:rPr>
              <w:t>sekančiai:</w:t>
            </w:r>
          </w:p>
          <w:p w14:paraId="1F0AEE92" w14:textId="77777777" w:rsidR="000444B7" w:rsidRPr="000444B7" w:rsidRDefault="000444B7" w:rsidP="005C63E1">
            <w:pPr>
              <w:kinsoku w:val="0"/>
              <w:overflowPunct w:val="0"/>
              <w:autoSpaceDE w:val="0"/>
              <w:autoSpaceDN w:val="0"/>
              <w:adjustRightInd w:val="0"/>
              <w:ind w:right="110"/>
              <w:jc w:val="both"/>
              <w:rPr>
                <w:lang w:val="lt-LT" w:eastAsia="lt-LT"/>
              </w:rPr>
            </w:pPr>
            <w:r w:rsidRPr="00EA27C3">
              <w:rPr>
                <w:lang w:val="lt-LT" w:eastAsia="lt-LT"/>
              </w:rPr>
              <w:t>,,</w:t>
            </w:r>
            <w:r w:rsidRPr="00EA27C3">
              <w:rPr>
                <w:i/>
                <w:iCs/>
                <w:lang w:val="lt-LT" w:eastAsia="lt-LT"/>
              </w:rPr>
              <w:t>Galimybė</w:t>
            </w:r>
            <w:r w:rsidRPr="00EA27C3">
              <w:rPr>
                <w:i/>
                <w:iCs/>
                <w:spacing w:val="-4"/>
                <w:lang w:val="lt-LT" w:eastAsia="lt-LT"/>
              </w:rPr>
              <w:t xml:space="preserve"> </w:t>
            </w:r>
            <w:r w:rsidRPr="00EA27C3">
              <w:rPr>
                <w:i/>
                <w:iCs/>
                <w:lang w:val="lt-LT" w:eastAsia="lt-LT"/>
              </w:rPr>
              <w:t>rodyti</w:t>
            </w:r>
            <w:r w:rsidRPr="00EA27C3">
              <w:rPr>
                <w:i/>
                <w:iCs/>
                <w:spacing w:val="-3"/>
                <w:lang w:val="lt-LT" w:eastAsia="lt-LT"/>
              </w:rPr>
              <w:t xml:space="preserve"> </w:t>
            </w:r>
            <w:r w:rsidRPr="00EA27C3">
              <w:rPr>
                <w:i/>
                <w:iCs/>
                <w:lang w:val="lt-LT" w:eastAsia="lt-LT"/>
              </w:rPr>
              <w:t>piktogramą</w:t>
            </w:r>
            <w:r w:rsidRPr="00EA27C3">
              <w:rPr>
                <w:i/>
                <w:iCs/>
                <w:spacing w:val="-3"/>
                <w:lang w:val="lt-LT" w:eastAsia="lt-LT"/>
              </w:rPr>
              <w:t xml:space="preserve"> </w:t>
            </w:r>
            <w:r w:rsidRPr="00EA27C3">
              <w:rPr>
                <w:i/>
                <w:iCs/>
                <w:lang w:val="lt-LT" w:eastAsia="lt-LT"/>
              </w:rPr>
              <w:t>su</w:t>
            </w:r>
            <w:r w:rsidRPr="00EA27C3">
              <w:rPr>
                <w:i/>
                <w:iCs/>
                <w:spacing w:val="-4"/>
                <w:lang w:val="lt-LT" w:eastAsia="lt-LT"/>
              </w:rPr>
              <w:t xml:space="preserve"> </w:t>
            </w:r>
            <w:r w:rsidRPr="00EA27C3">
              <w:rPr>
                <w:i/>
                <w:iCs/>
                <w:lang w:val="lt-LT" w:eastAsia="lt-LT"/>
              </w:rPr>
              <w:t>paciento</w:t>
            </w:r>
            <w:r w:rsidRPr="00EA27C3">
              <w:rPr>
                <w:i/>
                <w:iCs/>
                <w:spacing w:val="-3"/>
                <w:lang w:val="lt-LT" w:eastAsia="lt-LT"/>
              </w:rPr>
              <w:t xml:space="preserve"> </w:t>
            </w:r>
            <w:r w:rsidRPr="00EA27C3">
              <w:rPr>
                <w:i/>
                <w:iCs/>
                <w:lang w:val="lt-LT" w:eastAsia="lt-LT"/>
              </w:rPr>
              <w:t>būkle</w:t>
            </w:r>
            <w:r w:rsidRPr="00EA27C3">
              <w:rPr>
                <w:i/>
                <w:iCs/>
                <w:spacing w:val="-2"/>
                <w:lang w:val="lt-LT" w:eastAsia="lt-LT"/>
              </w:rPr>
              <w:t xml:space="preserve"> </w:t>
            </w:r>
            <w:r w:rsidRPr="00EA27C3">
              <w:rPr>
                <w:i/>
                <w:iCs/>
                <w:lang w:val="lt-LT" w:eastAsia="lt-LT"/>
              </w:rPr>
              <w:t>realiuoju</w:t>
            </w:r>
            <w:r w:rsidRPr="00EA27C3">
              <w:rPr>
                <w:i/>
                <w:iCs/>
                <w:spacing w:val="-3"/>
                <w:lang w:val="lt-LT" w:eastAsia="lt-LT"/>
              </w:rPr>
              <w:t xml:space="preserve"> </w:t>
            </w:r>
            <w:r w:rsidRPr="00EA27C3">
              <w:rPr>
                <w:i/>
                <w:iCs/>
                <w:lang w:val="lt-LT" w:eastAsia="lt-LT"/>
              </w:rPr>
              <w:t>laiku.</w:t>
            </w:r>
            <w:r w:rsidRPr="00EA27C3">
              <w:rPr>
                <w:i/>
                <w:iCs/>
                <w:spacing w:val="-3"/>
                <w:lang w:val="lt-LT" w:eastAsia="lt-LT"/>
              </w:rPr>
              <w:t xml:space="preserve"> </w:t>
            </w:r>
            <w:r w:rsidRPr="00EA27C3">
              <w:rPr>
                <w:i/>
                <w:iCs/>
                <w:lang w:val="lt-LT" w:eastAsia="lt-LT"/>
              </w:rPr>
              <w:t>Piktograma</w:t>
            </w:r>
            <w:r w:rsidRPr="00EA27C3">
              <w:rPr>
                <w:i/>
                <w:iCs/>
                <w:spacing w:val="-3"/>
                <w:lang w:val="lt-LT" w:eastAsia="lt-LT"/>
              </w:rPr>
              <w:t xml:space="preserve"> </w:t>
            </w:r>
            <w:r w:rsidRPr="00EA27C3">
              <w:rPr>
                <w:i/>
                <w:iCs/>
                <w:lang w:val="lt-LT" w:eastAsia="lt-LT"/>
              </w:rPr>
              <w:t xml:space="preserve">automatiškai keičiasi priklausomai nuo parametrų kitimo realiuoju laiku: etCO2, kvėpavimo dažnio, širdies </w:t>
            </w:r>
            <w:r w:rsidRPr="00EA27C3">
              <w:rPr>
                <w:i/>
                <w:iCs/>
                <w:spacing w:val="-2"/>
                <w:lang w:val="lt-LT" w:eastAsia="lt-LT"/>
              </w:rPr>
              <w:t xml:space="preserve">susitraukimų dažnio, kraujospūdžio, temperatūros, invazinio slėgio, deguonies prisotinimo, širdies </w:t>
            </w:r>
            <w:r w:rsidRPr="00EA27C3">
              <w:rPr>
                <w:i/>
                <w:iCs/>
                <w:lang w:val="lt-LT" w:eastAsia="lt-LT"/>
              </w:rPr>
              <w:t>veiklos, pulso dažnio</w:t>
            </w:r>
            <w:r w:rsidRPr="00EA27C3">
              <w:rPr>
                <w:lang w:val="lt-LT" w:eastAsia="lt-LT"/>
              </w:rPr>
              <w:t>“</w:t>
            </w:r>
            <w:r>
              <w:rPr>
                <w:lang w:val="lt-LT" w:eastAsia="lt-LT"/>
              </w:rPr>
              <w:t>.</w:t>
            </w:r>
          </w:p>
        </w:tc>
        <w:tc>
          <w:tcPr>
            <w:tcW w:w="6237" w:type="dxa"/>
            <w:vMerge/>
          </w:tcPr>
          <w:p w14:paraId="016F11C9" w14:textId="77777777" w:rsidR="000444B7" w:rsidRPr="00EA27C3" w:rsidRDefault="000444B7" w:rsidP="005C63E1">
            <w:pPr>
              <w:suppressAutoHyphens/>
              <w:jc w:val="both"/>
              <w:rPr>
                <w:b/>
                <w:bCs/>
              </w:rPr>
            </w:pPr>
          </w:p>
        </w:tc>
      </w:tr>
      <w:tr w:rsidR="000444B7" w:rsidRPr="00EA27C3" w14:paraId="55893A0B" w14:textId="77777777" w:rsidTr="000444B7">
        <w:tc>
          <w:tcPr>
            <w:tcW w:w="675" w:type="dxa"/>
            <w:vAlign w:val="center"/>
          </w:tcPr>
          <w:p w14:paraId="25F161E9" w14:textId="77777777" w:rsidR="000444B7" w:rsidRPr="00EA27C3" w:rsidRDefault="000444B7" w:rsidP="005C63E1">
            <w:pPr>
              <w:suppressAutoHyphens/>
              <w:jc w:val="center"/>
              <w:rPr>
                <w:b/>
                <w:lang w:eastAsia="en-US"/>
              </w:rPr>
            </w:pPr>
            <w:r w:rsidRPr="00EA27C3">
              <w:rPr>
                <w:b/>
                <w:bCs/>
                <w:lang w:val="lt-LT" w:eastAsia="lt-LT"/>
              </w:rPr>
              <w:t>T4</w:t>
            </w:r>
          </w:p>
        </w:tc>
        <w:tc>
          <w:tcPr>
            <w:tcW w:w="4536" w:type="dxa"/>
            <w:vAlign w:val="center"/>
          </w:tcPr>
          <w:p w14:paraId="3845FF59" w14:textId="77777777" w:rsidR="000444B7" w:rsidRPr="00EA27C3" w:rsidRDefault="000444B7" w:rsidP="005C63E1">
            <w:pPr>
              <w:kinsoku w:val="0"/>
              <w:overflowPunct w:val="0"/>
              <w:autoSpaceDE w:val="0"/>
              <w:autoSpaceDN w:val="0"/>
              <w:adjustRightInd w:val="0"/>
              <w:ind w:right="114"/>
              <w:jc w:val="both"/>
              <w:rPr>
                <w:i/>
                <w:iCs/>
                <w:color w:val="000009"/>
                <w:lang w:val="lt-LT" w:eastAsia="lt-LT"/>
              </w:rPr>
            </w:pPr>
            <w:r w:rsidRPr="00EA27C3">
              <w:rPr>
                <w:i/>
                <w:iCs/>
                <w:lang w:val="lt-LT" w:eastAsia="lt-LT"/>
              </w:rPr>
              <w:t>„</w:t>
            </w:r>
            <w:r w:rsidRPr="00EA27C3">
              <w:rPr>
                <w:i/>
                <w:iCs/>
                <w:color w:val="000009"/>
                <w:lang w:val="lt-LT" w:eastAsia="lt-LT"/>
              </w:rPr>
              <w:t>Transportinio monitoriaus vaizdo orientacija automatiškai keičiasi, priklausomai nuo monitoriaus orientacijos, horizontalia ir vertikalia kryptimis“.</w:t>
            </w:r>
          </w:p>
          <w:p w14:paraId="7061D767" w14:textId="77777777" w:rsidR="000444B7" w:rsidRPr="00EA27C3" w:rsidRDefault="000444B7" w:rsidP="005C63E1">
            <w:pPr>
              <w:suppressAutoHyphens/>
              <w:rPr>
                <w:b/>
                <w:lang w:val="lt-LT" w:eastAsia="en-US"/>
              </w:rPr>
            </w:pPr>
          </w:p>
        </w:tc>
        <w:tc>
          <w:tcPr>
            <w:tcW w:w="3969" w:type="dxa"/>
          </w:tcPr>
          <w:p w14:paraId="7491794F" w14:textId="77777777" w:rsidR="000444B7" w:rsidRPr="000444B7" w:rsidRDefault="000444B7" w:rsidP="005C63E1">
            <w:pPr>
              <w:kinsoku w:val="0"/>
              <w:overflowPunct w:val="0"/>
              <w:autoSpaceDE w:val="0"/>
              <w:autoSpaceDN w:val="0"/>
              <w:adjustRightInd w:val="0"/>
              <w:ind w:left="27" w:right="110" w:hanging="27"/>
              <w:jc w:val="both"/>
              <w:rPr>
                <w:color w:val="000009"/>
                <w:lang w:val="lt-LT" w:eastAsia="lt-LT"/>
              </w:rPr>
            </w:pPr>
            <w:r w:rsidRPr="00EA27C3">
              <w:rPr>
                <w:color w:val="000009"/>
                <w:lang w:val="lt-LT" w:eastAsia="lt-LT"/>
              </w:rPr>
              <w:t xml:space="preserve">Prašome apsvarstyti ar šis reikalavimas duos naudos perkančiajai organizacijai, perkant transportinį monitorių. Yra ir kitų funkcinių pranašumų, kurie galėtų </w:t>
            </w:r>
            <w:r w:rsidRPr="00EA27C3">
              <w:rPr>
                <w:color w:val="000009"/>
                <w:lang w:val="lt-LT" w:eastAsia="lt-LT"/>
              </w:rPr>
              <w:lastRenderedPageBreak/>
              <w:t>duoti daugiau naudos nei apsivertimo galimybė. Pvz., ekrano raiška, režimai, kitų įrenginių palaikymas.</w:t>
            </w:r>
          </w:p>
        </w:tc>
        <w:tc>
          <w:tcPr>
            <w:tcW w:w="6237" w:type="dxa"/>
            <w:vMerge/>
          </w:tcPr>
          <w:p w14:paraId="0BE7C550" w14:textId="77777777" w:rsidR="000444B7" w:rsidRPr="00EA27C3" w:rsidRDefault="000444B7" w:rsidP="005C63E1">
            <w:pPr>
              <w:suppressAutoHyphens/>
              <w:jc w:val="both"/>
              <w:rPr>
                <w:b/>
                <w:bCs/>
              </w:rPr>
            </w:pPr>
          </w:p>
        </w:tc>
      </w:tr>
      <w:tr w:rsidR="000444B7" w:rsidRPr="00EA27C3" w14:paraId="21D38C9C" w14:textId="77777777">
        <w:tc>
          <w:tcPr>
            <w:tcW w:w="675" w:type="dxa"/>
            <w:vAlign w:val="center"/>
          </w:tcPr>
          <w:p w14:paraId="0C84A9BE" w14:textId="77777777" w:rsidR="000444B7" w:rsidRPr="00EA27C3" w:rsidRDefault="000444B7" w:rsidP="005C63E1">
            <w:pPr>
              <w:suppressAutoHyphens/>
              <w:jc w:val="center"/>
              <w:rPr>
                <w:b/>
                <w:lang w:eastAsia="en-US"/>
              </w:rPr>
            </w:pPr>
          </w:p>
        </w:tc>
        <w:tc>
          <w:tcPr>
            <w:tcW w:w="8505" w:type="dxa"/>
            <w:gridSpan w:val="2"/>
            <w:vAlign w:val="center"/>
          </w:tcPr>
          <w:p w14:paraId="58708728" w14:textId="77777777" w:rsidR="000444B7" w:rsidRPr="00EA27C3" w:rsidRDefault="000444B7" w:rsidP="005C63E1">
            <w:pPr>
              <w:kinsoku w:val="0"/>
              <w:overflowPunct w:val="0"/>
              <w:autoSpaceDE w:val="0"/>
              <w:autoSpaceDN w:val="0"/>
              <w:adjustRightInd w:val="0"/>
              <w:ind w:left="118" w:right="115"/>
              <w:jc w:val="both"/>
              <w:rPr>
                <w:b/>
                <w:bCs/>
                <w:color w:val="000009"/>
                <w:spacing w:val="-2"/>
                <w:lang w:val="lt-LT" w:eastAsia="lt-LT"/>
              </w:rPr>
            </w:pPr>
            <w:r w:rsidRPr="00EA27C3">
              <w:rPr>
                <w:b/>
                <w:bCs/>
                <w:color w:val="000009"/>
                <w:lang w:val="lt-LT" w:eastAsia="lt-LT"/>
              </w:rPr>
              <w:t xml:space="preserve">Siūlome apsvarstyti mūsų siūlomus techninius pranašumus ir įsitraukti Juos į </w:t>
            </w:r>
            <w:r w:rsidRPr="00EA27C3">
              <w:rPr>
                <w:b/>
                <w:bCs/>
                <w:color w:val="000009"/>
                <w:spacing w:val="-2"/>
                <w:lang w:val="lt-LT" w:eastAsia="lt-LT"/>
              </w:rPr>
              <w:t>vertinimą:</w:t>
            </w:r>
          </w:p>
          <w:p w14:paraId="6FFDFF04" w14:textId="77777777" w:rsidR="000444B7" w:rsidRPr="00EA27C3" w:rsidRDefault="000444B7" w:rsidP="005C63E1">
            <w:pPr>
              <w:numPr>
                <w:ilvl w:val="0"/>
                <w:numId w:val="20"/>
              </w:numPr>
              <w:tabs>
                <w:tab w:val="left" w:pos="1113"/>
              </w:tabs>
              <w:kinsoku w:val="0"/>
              <w:overflowPunct w:val="0"/>
              <w:autoSpaceDE w:val="0"/>
              <w:autoSpaceDN w:val="0"/>
              <w:adjustRightInd w:val="0"/>
              <w:ind w:hanging="287"/>
              <w:jc w:val="both"/>
              <w:rPr>
                <w:i/>
                <w:iCs/>
                <w:color w:val="000000"/>
                <w:spacing w:val="-2"/>
                <w:lang w:val="lt-LT" w:eastAsia="lt-LT"/>
              </w:rPr>
            </w:pPr>
            <w:r w:rsidRPr="00EA27C3">
              <w:rPr>
                <w:color w:val="000000"/>
                <w:lang w:val="lt-LT" w:eastAsia="lt-LT"/>
              </w:rPr>
              <w:t>„</w:t>
            </w:r>
            <w:r w:rsidRPr="00EA27C3">
              <w:rPr>
                <w:i/>
                <w:iCs/>
                <w:color w:val="000000"/>
                <w:lang w:val="lt-LT" w:eastAsia="lt-LT"/>
              </w:rPr>
              <w:t>Prie</w:t>
            </w:r>
            <w:r w:rsidRPr="00EA27C3">
              <w:rPr>
                <w:i/>
                <w:iCs/>
                <w:color w:val="000000"/>
                <w:spacing w:val="-2"/>
                <w:lang w:val="lt-LT" w:eastAsia="lt-LT"/>
              </w:rPr>
              <w:t xml:space="preserve"> </w:t>
            </w:r>
            <w:r w:rsidRPr="00EA27C3">
              <w:rPr>
                <w:i/>
                <w:iCs/>
                <w:color w:val="000000"/>
                <w:lang w:val="lt-LT" w:eastAsia="lt-LT"/>
              </w:rPr>
              <w:t>centrinės</w:t>
            </w:r>
            <w:r w:rsidRPr="00EA27C3">
              <w:rPr>
                <w:i/>
                <w:iCs/>
                <w:color w:val="000000"/>
                <w:spacing w:val="-3"/>
                <w:lang w:val="lt-LT" w:eastAsia="lt-LT"/>
              </w:rPr>
              <w:t xml:space="preserve"> </w:t>
            </w:r>
            <w:r w:rsidRPr="00EA27C3">
              <w:rPr>
                <w:i/>
                <w:iCs/>
                <w:color w:val="000000"/>
                <w:lang w:val="lt-LT" w:eastAsia="lt-LT"/>
              </w:rPr>
              <w:t>monitoravimo</w:t>
            </w:r>
            <w:r w:rsidRPr="00EA27C3">
              <w:rPr>
                <w:i/>
                <w:iCs/>
                <w:color w:val="000000"/>
                <w:spacing w:val="-1"/>
                <w:lang w:val="lt-LT" w:eastAsia="lt-LT"/>
              </w:rPr>
              <w:t xml:space="preserve"> </w:t>
            </w:r>
            <w:r w:rsidRPr="00EA27C3">
              <w:rPr>
                <w:i/>
                <w:iCs/>
                <w:color w:val="000000"/>
                <w:lang w:val="lt-LT" w:eastAsia="lt-LT"/>
              </w:rPr>
              <w:t>stoties</w:t>
            </w:r>
            <w:r w:rsidRPr="00EA27C3">
              <w:rPr>
                <w:i/>
                <w:iCs/>
                <w:color w:val="000000"/>
                <w:spacing w:val="-3"/>
                <w:lang w:val="lt-LT" w:eastAsia="lt-LT"/>
              </w:rPr>
              <w:t xml:space="preserve"> </w:t>
            </w:r>
            <w:r w:rsidRPr="00EA27C3">
              <w:rPr>
                <w:i/>
                <w:iCs/>
                <w:color w:val="000000"/>
                <w:lang w:val="lt-LT" w:eastAsia="lt-LT"/>
              </w:rPr>
              <w:t>gali</w:t>
            </w:r>
            <w:r w:rsidRPr="00EA27C3">
              <w:rPr>
                <w:i/>
                <w:iCs/>
                <w:color w:val="000000"/>
                <w:spacing w:val="-2"/>
                <w:lang w:val="lt-LT" w:eastAsia="lt-LT"/>
              </w:rPr>
              <w:t xml:space="preserve"> </w:t>
            </w:r>
            <w:r w:rsidRPr="00EA27C3">
              <w:rPr>
                <w:i/>
                <w:iCs/>
                <w:color w:val="000000"/>
                <w:lang w:val="lt-LT" w:eastAsia="lt-LT"/>
              </w:rPr>
              <w:t>būti</w:t>
            </w:r>
            <w:r w:rsidRPr="00EA27C3">
              <w:rPr>
                <w:i/>
                <w:iCs/>
                <w:color w:val="000000"/>
                <w:spacing w:val="-1"/>
                <w:lang w:val="lt-LT" w:eastAsia="lt-LT"/>
              </w:rPr>
              <w:t xml:space="preserve"> </w:t>
            </w:r>
            <w:r w:rsidRPr="00EA27C3">
              <w:rPr>
                <w:i/>
                <w:iCs/>
                <w:color w:val="000000"/>
                <w:spacing w:val="-2"/>
                <w:lang w:val="lt-LT" w:eastAsia="lt-LT"/>
              </w:rPr>
              <w:t>prijungiama:</w:t>
            </w:r>
          </w:p>
          <w:p w14:paraId="7E2D3575" w14:textId="77777777" w:rsidR="000444B7" w:rsidRPr="00EA27C3" w:rsidRDefault="000444B7" w:rsidP="005C63E1">
            <w:pPr>
              <w:numPr>
                <w:ilvl w:val="1"/>
                <w:numId w:val="20"/>
              </w:numPr>
              <w:tabs>
                <w:tab w:val="left" w:pos="1559"/>
              </w:tabs>
              <w:kinsoku w:val="0"/>
              <w:overflowPunct w:val="0"/>
              <w:autoSpaceDE w:val="0"/>
              <w:autoSpaceDN w:val="0"/>
              <w:adjustRightInd w:val="0"/>
              <w:ind w:hanging="361"/>
              <w:rPr>
                <w:i/>
                <w:iCs/>
                <w:spacing w:val="-2"/>
                <w:lang w:val="lt-LT" w:eastAsia="lt-LT"/>
              </w:rPr>
            </w:pPr>
            <w:r w:rsidRPr="00EA27C3">
              <w:rPr>
                <w:i/>
                <w:iCs/>
                <w:lang w:val="lt-LT" w:eastAsia="lt-LT"/>
              </w:rPr>
              <w:t>Pacientų</w:t>
            </w:r>
            <w:r w:rsidRPr="00EA27C3">
              <w:rPr>
                <w:i/>
                <w:iCs/>
                <w:spacing w:val="-2"/>
                <w:lang w:val="lt-LT" w:eastAsia="lt-LT"/>
              </w:rPr>
              <w:t xml:space="preserve"> monitoriai</w:t>
            </w:r>
          </w:p>
          <w:p w14:paraId="2768D732" w14:textId="77777777" w:rsidR="000444B7" w:rsidRPr="00EA27C3" w:rsidRDefault="000444B7" w:rsidP="005C63E1">
            <w:pPr>
              <w:numPr>
                <w:ilvl w:val="1"/>
                <w:numId w:val="20"/>
              </w:numPr>
              <w:tabs>
                <w:tab w:val="left" w:pos="1559"/>
              </w:tabs>
              <w:kinsoku w:val="0"/>
              <w:overflowPunct w:val="0"/>
              <w:autoSpaceDE w:val="0"/>
              <w:autoSpaceDN w:val="0"/>
              <w:adjustRightInd w:val="0"/>
              <w:ind w:hanging="361"/>
              <w:rPr>
                <w:i/>
                <w:iCs/>
                <w:spacing w:val="-2"/>
                <w:lang w:val="lt-LT" w:eastAsia="lt-LT"/>
              </w:rPr>
            </w:pPr>
            <w:r w:rsidRPr="00EA27C3">
              <w:rPr>
                <w:i/>
                <w:iCs/>
                <w:lang w:val="lt-LT" w:eastAsia="lt-LT"/>
              </w:rPr>
              <w:t>Dirbtinės</w:t>
            </w:r>
            <w:r w:rsidRPr="00EA27C3">
              <w:rPr>
                <w:i/>
                <w:iCs/>
                <w:spacing w:val="-3"/>
                <w:lang w:val="lt-LT" w:eastAsia="lt-LT"/>
              </w:rPr>
              <w:t xml:space="preserve"> </w:t>
            </w:r>
            <w:r w:rsidRPr="00EA27C3">
              <w:rPr>
                <w:i/>
                <w:iCs/>
                <w:lang w:val="lt-LT" w:eastAsia="lt-LT"/>
              </w:rPr>
              <w:t>plaučių</w:t>
            </w:r>
            <w:r w:rsidRPr="00EA27C3">
              <w:rPr>
                <w:i/>
                <w:iCs/>
                <w:spacing w:val="-3"/>
                <w:lang w:val="lt-LT" w:eastAsia="lt-LT"/>
              </w:rPr>
              <w:t xml:space="preserve"> </w:t>
            </w:r>
            <w:r w:rsidRPr="00EA27C3">
              <w:rPr>
                <w:i/>
                <w:iCs/>
                <w:lang w:val="lt-LT" w:eastAsia="lt-LT"/>
              </w:rPr>
              <w:t>ventiliacijos</w:t>
            </w:r>
            <w:r w:rsidRPr="00EA27C3">
              <w:rPr>
                <w:i/>
                <w:iCs/>
                <w:spacing w:val="-2"/>
                <w:lang w:val="lt-LT" w:eastAsia="lt-LT"/>
              </w:rPr>
              <w:t xml:space="preserve"> aparatai</w:t>
            </w:r>
          </w:p>
          <w:p w14:paraId="7C145F38" w14:textId="77777777" w:rsidR="000444B7" w:rsidRPr="00EA27C3" w:rsidRDefault="000444B7" w:rsidP="005C63E1">
            <w:pPr>
              <w:numPr>
                <w:ilvl w:val="1"/>
                <w:numId w:val="20"/>
              </w:numPr>
              <w:tabs>
                <w:tab w:val="left" w:pos="1559"/>
              </w:tabs>
              <w:kinsoku w:val="0"/>
              <w:overflowPunct w:val="0"/>
              <w:autoSpaceDE w:val="0"/>
              <w:autoSpaceDN w:val="0"/>
              <w:adjustRightInd w:val="0"/>
              <w:ind w:hanging="361"/>
              <w:rPr>
                <w:i/>
                <w:iCs/>
                <w:spacing w:val="-2"/>
                <w:lang w:val="lt-LT" w:eastAsia="lt-LT"/>
              </w:rPr>
            </w:pPr>
            <w:r w:rsidRPr="00EA27C3">
              <w:rPr>
                <w:i/>
                <w:iCs/>
                <w:lang w:val="lt-LT" w:eastAsia="lt-LT"/>
              </w:rPr>
              <w:t>Gyvybinių</w:t>
            </w:r>
            <w:r w:rsidRPr="00EA27C3">
              <w:rPr>
                <w:i/>
                <w:iCs/>
                <w:spacing w:val="-3"/>
                <w:lang w:val="lt-LT" w:eastAsia="lt-LT"/>
              </w:rPr>
              <w:t xml:space="preserve"> </w:t>
            </w:r>
            <w:r w:rsidRPr="00EA27C3">
              <w:rPr>
                <w:i/>
                <w:iCs/>
                <w:lang w:val="lt-LT" w:eastAsia="lt-LT"/>
              </w:rPr>
              <w:t>funkcijų</w:t>
            </w:r>
            <w:r w:rsidRPr="00EA27C3">
              <w:rPr>
                <w:i/>
                <w:iCs/>
                <w:spacing w:val="-2"/>
                <w:lang w:val="lt-LT" w:eastAsia="lt-LT"/>
              </w:rPr>
              <w:t xml:space="preserve"> monitoriai</w:t>
            </w:r>
          </w:p>
          <w:p w14:paraId="3495E12E" w14:textId="77777777" w:rsidR="000444B7" w:rsidRPr="00EA27C3" w:rsidRDefault="000444B7" w:rsidP="005C63E1">
            <w:pPr>
              <w:numPr>
                <w:ilvl w:val="1"/>
                <w:numId w:val="20"/>
              </w:numPr>
              <w:tabs>
                <w:tab w:val="left" w:pos="1559"/>
              </w:tabs>
              <w:kinsoku w:val="0"/>
              <w:overflowPunct w:val="0"/>
              <w:autoSpaceDE w:val="0"/>
              <w:autoSpaceDN w:val="0"/>
              <w:adjustRightInd w:val="0"/>
              <w:ind w:hanging="361"/>
              <w:rPr>
                <w:i/>
                <w:iCs/>
                <w:spacing w:val="-2"/>
                <w:lang w:val="lt-LT" w:eastAsia="lt-LT"/>
              </w:rPr>
            </w:pPr>
            <w:r w:rsidRPr="00EA27C3">
              <w:rPr>
                <w:i/>
                <w:iCs/>
                <w:lang w:val="lt-LT" w:eastAsia="lt-LT"/>
              </w:rPr>
              <w:t>Infuzinės</w:t>
            </w:r>
            <w:r w:rsidRPr="00EA27C3">
              <w:rPr>
                <w:i/>
                <w:iCs/>
                <w:spacing w:val="-4"/>
                <w:lang w:val="lt-LT" w:eastAsia="lt-LT"/>
              </w:rPr>
              <w:t xml:space="preserve"> </w:t>
            </w:r>
            <w:r w:rsidRPr="00EA27C3">
              <w:rPr>
                <w:i/>
                <w:iCs/>
                <w:lang w:val="lt-LT" w:eastAsia="lt-LT"/>
              </w:rPr>
              <w:t>tūrinės</w:t>
            </w:r>
            <w:r w:rsidRPr="00EA27C3">
              <w:rPr>
                <w:i/>
                <w:iCs/>
                <w:spacing w:val="-3"/>
                <w:lang w:val="lt-LT" w:eastAsia="lt-LT"/>
              </w:rPr>
              <w:t xml:space="preserve"> </w:t>
            </w:r>
            <w:r w:rsidRPr="00EA27C3">
              <w:rPr>
                <w:i/>
                <w:iCs/>
                <w:lang w:val="lt-LT" w:eastAsia="lt-LT"/>
              </w:rPr>
              <w:t>bei</w:t>
            </w:r>
            <w:r w:rsidRPr="00EA27C3">
              <w:rPr>
                <w:i/>
                <w:iCs/>
                <w:spacing w:val="-4"/>
                <w:lang w:val="lt-LT" w:eastAsia="lt-LT"/>
              </w:rPr>
              <w:t xml:space="preserve"> </w:t>
            </w:r>
            <w:proofErr w:type="spellStart"/>
            <w:r w:rsidRPr="00EA27C3">
              <w:rPr>
                <w:i/>
                <w:iCs/>
                <w:lang w:val="lt-LT" w:eastAsia="lt-LT"/>
              </w:rPr>
              <w:t>švirkštinės</w:t>
            </w:r>
            <w:proofErr w:type="spellEnd"/>
            <w:r w:rsidRPr="00EA27C3">
              <w:rPr>
                <w:i/>
                <w:iCs/>
                <w:spacing w:val="-3"/>
                <w:lang w:val="lt-LT" w:eastAsia="lt-LT"/>
              </w:rPr>
              <w:t xml:space="preserve"> </w:t>
            </w:r>
            <w:r w:rsidRPr="00EA27C3">
              <w:rPr>
                <w:i/>
                <w:iCs/>
                <w:spacing w:val="-2"/>
                <w:lang w:val="lt-LT" w:eastAsia="lt-LT"/>
              </w:rPr>
              <w:t>pompos</w:t>
            </w:r>
          </w:p>
          <w:p w14:paraId="74EC62AC" w14:textId="77777777" w:rsidR="000444B7" w:rsidRPr="00EA27C3" w:rsidRDefault="000444B7" w:rsidP="005C63E1">
            <w:pPr>
              <w:numPr>
                <w:ilvl w:val="1"/>
                <w:numId w:val="20"/>
              </w:numPr>
              <w:tabs>
                <w:tab w:val="left" w:pos="1559"/>
              </w:tabs>
              <w:kinsoku w:val="0"/>
              <w:overflowPunct w:val="0"/>
              <w:autoSpaceDE w:val="0"/>
              <w:autoSpaceDN w:val="0"/>
              <w:adjustRightInd w:val="0"/>
              <w:ind w:hanging="361"/>
              <w:rPr>
                <w:i/>
                <w:iCs/>
                <w:spacing w:val="-2"/>
                <w:lang w:val="lt-LT" w:eastAsia="lt-LT"/>
              </w:rPr>
            </w:pPr>
            <w:proofErr w:type="spellStart"/>
            <w:r w:rsidRPr="00EA27C3">
              <w:rPr>
                <w:i/>
                <w:iCs/>
                <w:spacing w:val="-2"/>
                <w:lang w:val="lt-LT" w:eastAsia="lt-LT"/>
              </w:rPr>
              <w:t>Defibriliatorius</w:t>
            </w:r>
            <w:proofErr w:type="spellEnd"/>
          </w:p>
          <w:p w14:paraId="2B924CD5" w14:textId="77777777" w:rsidR="000444B7" w:rsidRPr="00EA27C3" w:rsidRDefault="000444B7" w:rsidP="005C63E1">
            <w:pPr>
              <w:numPr>
                <w:ilvl w:val="1"/>
                <w:numId w:val="20"/>
              </w:numPr>
              <w:tabs>
                <w:tab w:val="left" w:pos="1559"/>
              </w:tabs>
              <w:kinsoku w:val="0"/>
              <w:overflowPunct w:val="0"/>
              <w:autoSpaceDE w:val="0"/>
              <w:autoSpaceDN w:val="0"/>
              <w:adjustRightInd w:val="0"/>
              <w:ind w:hanging="361"/>
              <w:rPr>
                <w:i/>
                <w:iCs/>
                <w:spacing w:val="-2"/>
                <w:lang w:val="lt-LT" w:eastAsia="lt-LT"/>
              </w:rPr>
            </w:pPr>
            <w:r w:rsidRPr="00EA27C3">
              <w:rPr>
                <w:i/>
                <w:iCs/>
                <w:lang w:val="lt-LT" w:eastAsia="lt-LT"/>
              </w:rPr>
              <w:t>IP</w:t>
            </w:r>
            <w:r w:rsidRPr="00EA27C3">
              <w:rPr>
                <w:i/>
                <w:iCs/>
                <w:spacing w:val="-1"/>
                <w:lang w:val="lt-LT" w:eastAsia="lt-LT"/>
              </w:rPr>
              <w:t xml:space="preserve"> </w:t>
            </w:r>
            <w:r w:rsidRPr="00EA27C3">
              <w:rPr>
                <w:i/>
                <w:iCs/>
                <w:spacing w:val="-2"/>
                <w:lang w:val="lt-LT" w:eastAsia="lt-LT"/>
              </w:rPr>
              <w:t>kameras</w:t>
            </w:r>
          </w:p>
          <w:p w14:paraId="269A5408" w14:textId="77777777" w:rsidR="000444B7" w:rsidRPr="00EA27C3" w:rsidRDefault="000444B7" w:rsidP="005C63E1">
            <w:pPr>
              <w:numPr>
                <w:ilvl w:val="1"/>
                <w:numId w:val="20"/>
              </w:numPr>
              <w:tabs>
                <w:tab w:val="left" w:pos="1559"/>
              </w:tabs>
              <w:kinsoku w:val="0"/>
              <w:overflowPunct w:val="0"/>
              <w:autoSpaceDE w:val="0"/>
              <w:autoSpaceDN w:val="0"/>
              <w:adjustRightInd w:val="0"/>
              <w:ind w:hanging="361"/>
              <w:rPr>
                <w:spacing w:val="-2"/>
                <w:lang w:val="lt-LT" w:eastAsia="lt-LT"/>
              </w:rPr>
            </w:pPr>
            <w:r w:rsidRPr="00EA27C3">
              <w:rPr>
                <w:i/>
                <w:iCs/>
                <w:lang w:val="lt-LT" w:eastAsia="lt-LT"/>
              </w:rPr>
              <w:t>Narkozės</w:t>
            </w:r>
            <w:r w:rsidRPr="00EA27C3">
              <w:rPr>
                <w:i/>
                <w:iCs/>
                <w:spacing w:val="-3"/>
                <w:lang w:val="lt-LT" w:eastAsia="lt-LT"/>
              </w:rPr>
              <w:t xml:space="preserve"> </w:t>
            </w:r>
            <w:r w:rsidRPr="00EA27C3">
              <w:rPr>
                <w:i/>
                <w:iCs/>
                <w:spacing w:val="-2"/>
                <w:lang w:val="lt-LT" w:eastAsia="lt-LT"/>
              </w:rPr>
              <w:t>aparatus</w:t>
            </w:r>
            <w:r w:rsidRPr="00EA27C3">
              <w:rPr>
                <w:spacing w:val="-2"/>
                <w:lang w:val="lt-LT" w:eastAsia="lt-LT"/>
              </w:rPr>
              <w:t>”</w:t>
            </w:r>
          </w:p>
          <w:p w14:paraId="099689C8" w14:textId="77777777" w:rsidR="000444B7" w:rsidRPr="00EA27C3" w:rsidRDefault="000444B7" w:rsidP="005C63E1">
            <w:pPr>
              <w:kinsoku w:val="0"/>
              <w:overflowPunct w:val="0"/>
              <w:autoSpaceDE w:val="0"/>
              <w:autoSpaceDN w:val="0"/>
              <w:adjustRightInd w:val="0"/>
              <w:ind w:left="118" w:firstLine="719"/>
              <w:rPr>
                <w:lang w:val="lt-LT" w:eastAsia="lt-LT"/>
              </w:rPr>
            </w:pPr>
            <w:r w:rsidRPr="00EA27C3">
              <w:rPr>
                <w:lang w:val="lt-LT" w:eastAsia="lt-LT"/>
              </w:rPr>
              <w:t>Tai vienas iš ekonominių sprendimų -</w:t>
            </w:r>
            <w:r w:rsidRPr="00EA27C3">
              <w:rPr>
                <w:spacing w:val="80"/>
                <w:lang w:val="lt-LT" w:eastAsia="lt-LT"/>
              </w:rPr>
              <w:t xml:space="preserve"> </w:t>
            </w:r>
            <w:r w:rsidRPr="00EA27C3">
              <w:rPr>
                <w:lang w:val="lt-LT" w:eastAsia="lt-LT"/>
              </w:rPr>
              <w:t>ateityje perkant šiuos prietaisus, juos bus galima sujungti į vieną sistemą.</w:t>
            </w:r>
          </w:p>
          <w:p w14:paraId="6F306D15" w14:textId="77777777" w:rsidR="000444B7" w:rsidRPr="00EA27C3" w:rsidRDefault="000444B7" w:rsidP="005C63E1">
            <w:pPr>
              <w:numPr>
                <w:ilvl w:val="0"/>
                <w:numId w:val="20"/>
              </w:numPr>
              <w:tabs>
                <w:tab w:val="left" w:pos="1113"/>
              </w:tabs>
              <w:kinsoku w:val="0"/>
              <w:overflowPunct w:val="0"/>
              <w:autoSpaceDE w:val="0"/>
              <w:autoSpaceDN w:val="0"/>
              <w:adjustRightInd w:val="0"/>
              <w:ind w:left="118" w:right="111" w:firstLine="707"/>
              <w:jc w:val="both"/>
              <w:rPr>
                <w:color w:val="000000"/>
                <w:lang w:val="lt-LT" w:eastAsia="lt-LT"/>
              </w:rPr>
            </w:pPr>
            <w:r w:rsidRPr="00EA27C3">
              <w:rPr>
                <w:i/>
                <w:iCs/>
                <w:color w:val="000000"/>
                <w:lang w:val="lt-LT" w:eastAsia="lt-LT"/>
              </w:rPr>
              <w:t>„Paciento monitorių privatumo režimas: klinikinio monitoravimo režimas, kurio metu ekrane</w:t>
            </w:r>
            <w:r w:rsidRPr="00EA27C3">
              <w:rPr>
                <w:i/>
                <w:iCs/>
                <w:color w:val="000000"/>
                <w:spacing w:val="-7"/>
                <w:lang w:val="lt-LT" w:eastAsia="lt-LT"/>
              </w:rPr>
              <w:t xml:space="preserve"> </w:t>
            </w:r>
            <w:r w:rsidRPr="00EA27C3">
              <w:rPr>
                <w:i/>
                <w:iCs/>
                <w:color w:val="000000"/>
                <w:lang w:val="lt-LT" w:eastAsia="lt-LT"/>
              </w:rPr>
              <w:t>nerodomos</w:t>
            </w:r>
            <w:r w:rsidRPr="00EA27C3">
              <w:rPr>
                <w:i/>
                <w:iCs/>
                <w:color w:val="000000"/>
                <w:spacing w:val="-8"/>
                <w:lang w:val="lt-LT" w:eastAsia="lt-LT"/>
              </w:rPr>
              <w:t xml:space="preserve"> </w:t>
            </w:r>
            <w:r w:rsidRPr="00EA27C3">
              <w:rPr>
                <w:i/>
                <w:iCs/>
                <w:color w:val="000000"/>
                <w:lang w:val="lt-LT" w:eastAsia="lt-LT"/>
              </w:rPr>
              <w:t>paciento</w:t>
            </w:r>
            <w:r w:rsidRPr="00EA27C3">
              <w:rPr>
                <w:i/>
                <w:iCs/>
                <w:color w:val="000000"/>
                <w:spacing w:val="-8"/>
                <w:lang w:val="lt-LT" w:eastAsia="lt-LT"/>
              </w:rPr>
              <w:t xml:space="preserve"> </w:t>
            </w:r>
            <w:r w:rsidRPr="00EA27C3">
              <w:rPr>
                <w:i/>
                <w:iCs/>
                <w:color w:val="000000"/>
                <w:lang w:val="lt-LT" w:eastAsia="lt-LT"/>
              </w:rPr>
              <w:t>gyvybinės</w:t>
            </w:r>
            <w:r w:rsidRPr="00EA27C3">
              <w:rPr>
                <w:i/>
                <w:iCs/>
                <w:color w:val="000000"/>
                <w:spacing w:val="-8"/>
                <w:lang w:val="lt-LT" w:eastAsia="lt-LT"/>
              </w:rPr>
              <w:t xml:space="preserve"> </w:t>
            </w:r>
            <w:r w:rsidRPr="00EA27C3">
              <w:rPr>
                <w:i/>
                <w:iCs/>
                <w:color w:val="000000"/>
                <w:lang w:val="lt-LT" w:eastAsia="lt-LT"/>
              </w:rPr>
              <w:t>funkcijos,</w:t>
            </w:r>
            <w:r w:rsidRPr="00EA27C3">
              <w:rPr>
                <w:i/>
                <w:iCs/>
                <w:color w:val="000000"/>
                <w:spacing w:val="-8"/>
                <w:lang w:val="lt-LT" w:eastAsia="lt-LT"/>
              </w:rPr>
              <w:t xml:space="preserve"> </w:t>
            </w:r>
            <w:r w:rsidRPr="00EA27C3">
              <w:rPr>
                <w:i/>
                <w:iCs/>
                <w:color w:val="000000"/>
                <w:lang w:val="lt-LT" w:eastAsia="lt-LT"/>
              </w:rPr>
              <w:t>tačiau</w:t>
            </w:r>
            <w:r w:rsidRPr="00EA27C3">
              <w:rPr>
                <w:i/>
                <w:iCs/>
                <w:color w:val="000000"/>
                <w:spacing w:val="-8"/>
                <w:lang w:val="lt-LT" w:eastAsia="lt-LT"/>
              </w:rPr>
              <w:t xml:space="preserve"> </w:t>
            </w:r>
            <w:r w:rsidRPr="00EA27C3">
              <w:rPr>
                <w:i/>
                <w:iCs/>
                <w:color w:val="000000"/>
                <w:lang w:val="lt-LT" w:eastAsia="lt-LT"/>
              </w:rPr>
              <w:t>pacientas</w:t>
            </w:r>
            <w:r w:rsidRPr="00EA27C3">
              <w:rPr>
                <w:i/>
                <w:iCs/>
                <w:color w:val="000000"/>
                <w:spacing w:val="-6"/>
                <w:lang w:val="lt-LT" w:eastAsia="lt-LT"/>
              </w:rPr>
              <w:t xml:space="preserve"> </w:t>
            </w:r>
            <w:r w:rsidRPr="00EA27C3">
              <w:rPr>
                <w:i/>
                <w:iCs/>
                <w:color w:val="000000"/>
                <w:lang w:val="lt-LT" w:eastAsia="lt-LT"/>
              </w:rPr>
              <w:t>yra</w:t>
            </w:r>
            <w:r w:rsidRPr="00EA27C3">
              <w:rPr>
                <w:i/>
                <w:iCs/>
                <w:color w:val="000000"/>
                <w:spacing w:val="-8"/>
                <w:lang w:val="lt-LT" w:eastAsia="lt-LT"/>
              </w:rPr>
              <w:t xml:space="preserve"> </w:t>
            </w:r>
            <w:proofErr w:type="spellStart"/>
            <w:r w:rsidRPr="00EA27C3">
              <w:rPr>
                <w:i/>
                <w:iCs/>
                <w:color w:val="000000"/>
                <w:lang w:val="lt-LT" w:eastAsia="lt-LT"/>
              </w:rPr>
              <w:t>monitoruojamas</w:t>
            </w:r>
            <w:proofErr w:type="spellEnd"/>
            <w:r w:rsidRPr="00EA27C3">
              <w:rPr>
                <w:i/>
                <w:iCs/>
                <w:color w:val="000000"/>
                <w:spacing w:val="-5"/>
                <w:lang w:val="lt-LT" w:eastAsia="lt-LT"/>
              </w:rPr>
              <w:t xml:space="preserve"> </w:t>
            </w:r>
            <w:r w:rsidRPr="00EA27C3">
              <w:rPr>
                <w:i/>
                <w:iCs/>
                <w:color w:val="000000"/>
                <w:lang w:val="lt-LT" w:eastAsia="lt-LT"/>
              </w:rPr>
              <w:t>–</w:t>
            </w:r>
            <w:r w:rsidRPr="00EA27C3">
              <w:rPr>
                <w:i/>
                <w:iCs/>
                <w:color w:val="000000"/>
                <w:spacing w:val="-8"/>
                <w:lang w:val="lt-LT" w:eastAsia="lt-LT"/>
              </w:rPr>
              <w:t xml:space="preserve"> </w:t>
            </w:r>
            <w:r w:rsidRPr="00EA27C3">
              <w:rPr>
                <w:i/>
                <w:iCs/>
                <w:color w:val="000000"/>
                <w:lang w:val="lt-LT" w:eastAsia="lt-LT"/>
              </w:rPr>
              <w:t>gaunami duomenys siunčiami į centrinę monitoravimo stotį ar kitą sistemą</w:t>
            </w:r>
            <w:r w:rsidRPr="00EA27C3">
              <w:rPr>
                <w:color w:val="000000"/>
                <w:lang w:val="lt-LT" w:eastAsia="lt-LT"/>
              </w:rPr>
              <w:t>.“</w:t>
            </w:r>
          </w:p>
          <w:p w14:paraId="2FD5BE02" w14:textId="77777777" w:rsidR="000444B7" w:rsidRPr="00EA27C3" w:rsidRDefault="000444B7" w:rsidP="005C63E1">
            <w:pPr>
              <w:kinsoku w:val="0"/>
              <w:overflowPunct w:val="0"/>
              <w:autoSpaceDE w:val="0"/>
              <w:autoSpaceDN w:val="0"/>
              <w:adjustRightInd w:val="0"/>
              <w:spacing w:before="1"/>
              <w:ind w:left="118" w:right="112" w:firstLine="707"/>
              <w:jc w:val="both"/>
              <w:rPr>
                <w:lang w:val="lt-LT" w:eastAsia="lt-LT"/>
              </w:rPr>
            </w:pPr>
            <w:r w:rsidRPr="00EA27C3">
              <w:rPr>
                <w:lang w:val="lt-LT" w:eastAsia="lt-LT"/>
              </w:rPr>
              <w:t>Paciento monitoriuose yra svarbus siekiant apsaugoti paciento duomenis ir užtikrinti, kad jie būtų matomi tik tiems asmenims, kurie turi teisę juos peržiūrėti. Gyvybiniai rodikliai (pvz., širdies</w:t>
            </w:r>
            <w:r w:rsidRPr="00EA27C3">
              <w:rPr>
                <w:spacing w:val="-3"/>
                <w:lang w:val="lt-LT" w:eastAsia="lt-LT"/>
              </w:rPr>
              <w:t xml:space="preserve"> </w:t>
            </w:r>
            <w:r w:rsidRPr="00EA27C3">
              <w:rPr>
                <w:lang w:val="lt-LT" w:eastAsia="lt-LT"/>
              </w:rPr>
              <w:t>ritmas,</w:t>
            </w:r>
            <w:r w:rsidRPr="00EA27C3">
              <w:rPr>
                <w:spacing w:val="-2"/>
                <w:lang w:val="lt-LT" w:eastAsia="lt-LT"/>
              </w:rPr>
              <w:t xml:space="preserve"> </w:t>
            </w:r>
            <w:r w:rsidRPr="00EA27C3">
              <w:rPr>
                <w:lang w:val="lt-LT" w:eastAsia="lt-LT"/>
              </w:rPr>
              <w:t>kraujo</w:t>
            </w:r>
            <w:r w:rsidRPr="00EA27C3">
              <w:rPr>
                <w:spacing w:val="-2"/>
                <w:lang w:val="lt-LT" w:eastAsia="lt-LT"/>
              </w:rPr>
              <w:t xml:space="preserve"> </w:t>
            </w:r>
            <w:r w:rsidRPr="00EA27C3">
              <w:rPr>
                <w:lang w:val="lt-LT" w:eastAsia="lt-LT"/>
              </w:rPr>
              <w:t>spaudimas,</w:t>
            </w:r>
            <w:r w:rsidRPr="00EA27C3">
              <w:rPr>
                <w:spacing w:val="-2"/>
                <w:lang w:val="lt-LT" w:eastAsia="lt-LT"/>
              </w:rPr>
              <w:t xml:space="preserve"> </w:t>
            </w:r>
            <w:r w:rsidRPr="00EA27C3">
              <w:rPr>
                <w:lang w:val="lt-LT" w:eastAsia="lt-LT"/>
              </w:rPr>
              <w:t>kvėpavimo</w:t>
            </w:r>
            <w:r w:rsidRPr="00EA27C3">
              <w:rPr>
                <w:spacing w:val="-2"/>
                <w:lang w:val="lt-LT" w:eastAsia="lt-LT"/>
              </w:rPr>
              <w:t xml:space="preserve"> </w:t>
            </w:r>
            <w:r w:rsidRPr="00EA27C3">
              <w:rPr>
                <w:lang w:val="lt-LT" w:eastAsia="lt-LT"/>
              </w:rPr>
              <w:t>dažnis)</w:t>
            </w:r>
            <w:r w:rsidRPr="00EA27C3">
              <w:rPr>
                <w:spacing w:val="-2"/>
                <w:lang w:val="lt-LT" w:eastAsia="lt-LT"/>
              </w:rPr>
              <w:t xml:space="preserve"> </w:t>
            </w:r>
            <w:r w:rsidRPr="00EA27C3">
              <w:rPr>
                <w:lang w:val="lt-LT" w:eastAsia="lt-LT"/>
              </w:rPr>
              <w:t>yra</w:t>
            </w:r>
            <w:r w:rsidRPr="00EA27C3">
              <w:rPr>
                <w:spacing w:val="-4"/>
                <w:lang w:val="lt-LT" w:eastAsia="lt-LT"/>
              </w:rPr>
              <w:t xml:space="preserve"> </w:t>
            </w:r>
            <w:r w:rsidRPr="00EA27C3">
              <w:rPr>
                <w:lang w:val="lt-LT" w:eastAsia="lt-LT"/>
              </w:rPr>
              <w:t>dalis</w:t>
            </w:r>
            <w:r w:rsidRPr="00EA27C3">
              <w:rPr>
                <w:spacing w:val="-2"/>
                <w:lang w:val="lt-LT" w:eastAsia="lt-LT"/>
              </w:rPr>
              <w:t xml:space="preserve"> </w:t>
            </w:r>
            <w:r w:rsidRPr="00EA27C3">
              <w:rPr>
                <w:lang w:val="lt-LT" w:eastAsia="lt-LT"/>
              </w:rPr>
              <w:t>paciento</w:t>
            </w:r>
            <w:r w:rsidRPr="00EA27C3">
              <w:rPr>
                <w:spacing w:val="-2"/>
                <w:lang w:val="lt-LT" w:eastAsia="lt-LT"/>
              </w:rPr>
              <w:t xml:space="preserve"> </w:t>
            </w:r>
            <w:r w:rsidRPr="00EA27C3">
              <w:rPr>
                <w:lang w:val="lt-LT" w:eastAsia="lt-LT"/>
              </w:rPr>
              <w:t>medicininės</w:t>
            </w:r>
            <w:r w:rsidRPr="00EA27C3">
              <w:rPr>
                <w:spacing w:val="-2"/>
                <w:lang w:val="lt-LT" w:eastAsia="lt-LT"/>
              </w:rPr>
              <w:t xml:space="preserve"> </w:t>
            </w:r>
            <w:r w:rsidRPr="00EA27C3">
              <w:rPr>
                <w:lang w:val="lt-LT" w:eastAsia="lt-LT"/>
              </w:rPr>
              <w:t>informacijos, kuri laikoma konfidencialia. Privatumo režimas užtikrina, kad ši informacija nebūtų matoma žmonėms, neturintiems teisės jos peržiūrėti, pavyzdžiui, pacientų artimiesiems, lankytojams ar kitam</w:t>
            </w:r>
            <w:r w:rsidRPr="00EA27C3">
              <w:rPr>
                <w:spacing w:val="-10"/>
                <w:lang w:val="lt-LT" w:eastAsia="lt-LT"/>
              </w:rPr>
              <w:t xml:space="preserve"> </w:t>
            </w:r>
            <w:r w:rsidRPr="00EA27C3">
              <w:rPr>
                <w:lang w:val="lt-LT" w:eastAsia="lt-LT"/>
              </w:rPr>
              <w:t>personalui.</w:t>
            </w:r>
            <w:r w:rsidRPr="00EA27C3">
              <w:rPr>
                <w:spacing w:val="-11"/>
                <w:lang w:val="lt-LT" w:eastAsia="lt-LT"/>
              </w:rPr>
              <w:t xml:space="preserve"> </w:t>
            </w:r>
            <w:r w:rsidRPr="00EA27C3">
              <w:rPr>
                <w:lang w:val="lt-LT" w:eastAsia="lt-LT"/>
              </w:rPr>
              <w:t>Daugelio</w:t>
            </w:r>
            <w:r w:rsidRPr="00EA27C3">
              <w:rPr>
                <w:spacing w:val="-10"/>
                <w:lang w:val="lt-LT" w:eastAsia="lt-LT"/>
              </w:rPr>
              <w:t xml:space="preserve"> </w:t>
            </w:r>
            <w:r w:rsidRPr="00EA27C3">
              <w:rPr>
                <w:lang w:val="lt-LT" w:eastAsia="lt-LT"/>
              </w:rPr>
              <w:t>šalių</w:t>
            </w:r>
            <w:r w:rsidRPr="00EA27C3">
              <w:rPr>
                <w:spacing w:val="-11"/>
                <w:lang w:val="lt-LT" w:eastAsia="lt-LT"/>
              </w:rPr>
              <w:t xml:space="preserve"> </w:t>
            </w:r>
            <w:r w:rsidRPr="00EA27C3">
              <w:rPr>
                <w:lang w:val="lt-LT" w:eastAsia="lt-LT"/>
              </w:rPr>
              <w:t>įstatymai,</w:t>
            </w:r>
            <w:r w:rsidRPr="00EA27C3">
              <w:rPr>
                <w:spacing w:val="-10"/>
                <w:lang w:val="lt-LT" w:eastAsia="lt-LT"/>
              </w:rPr>
              <w:t xml:space="preserve"> </w:t>
            </w:r>
            <w:r w:rsidRPr="00EA27C3">
              <w:rPr>
                <w:lang w:val="lt-LT" w:eastAsia="lt-LT"/>
              </w:rPr>
              <w:t>kaip,</w:t>
            </w:r>
            <w:r w:rsidRPr="00EA27C3">
              <w:rPr>
                <w:spacing w:val="-10"/>
                <w:lang w:val="lt-LT" w:eastAsia="lt-LT"/>
              </w:rPr>
              <w:t xml:space="preserve"> </w:t>
            </w:r>
            <w:r w:rsidRPr="00EA27C3">
              <w:rPr>
                <w:lang w:val="lt-LT" w:eastAsia="lt-LT"/>
              </w:rPr>
              <w:t>pavyzdžiui,</w:t>
            </w:r>
            <w:r w:rsidRPr="00EA27C3">
              <w:rPr>
                <w:spacing w:val="-11"/>
                <w:lang w:val="lt-LT" w:eastAsia="lt-LT"/>
              </w:rPr>
              <w:t xml:space="preserve"> </w:t>
            </w:r>
            <w:r w:rsidRPr="00EA27C3">
              <w:rPr>
                <w:lang w:val="lt-LT" w:eastAsia="lt-LT"/>
              </w:rPr>
              <w:t>GDPR</w:t>
            </w:r>
            <w:r w:rsidRPr="00EA27C3">
              <w:rPr>
                <w:spacing w:val="-10"/>
                <w:lang w:val="lt-LT" w:eastAsia="lt-LT"/>
              </w:rPr>
              <w:t xml:space="preserve"> </w:t>
            </w:r>
            <w:r w:rsidRPr="00EA27C3">
              <w:rPr>
                <w:lang w:val="lt-LT" w:eastAsia="lt-LT"/>
              </w:rPr>
              <w:t>(Europos</w:t>
            </w:r>
            <w:r w:rsidRPr="00EA27C3">
              <w:rPr>
                <w:spacing w:val="-10"/>
                <w:lang w:val="lt-LT" w:eastAsia="lt-LT"/>
              </w:rPr>
              <w:t xml:space="preserve"> </w:t>
            </w:r>
            <w:r w:rsidRPr="00EA27C3">
              <w:rPr>
                <w:lang w:val="lt-LT" w:eastAsia="lt-LT"/>
              </w:rPr>
              <w:t>Sąjungoje),</w:t>
            </w:r>
            <w:r w:rsidRPr="00EA27C3">
              <w:rPr>
                <w:spacing w:val="-11"/>
                <w:lang w:val="lt-LT" w:eastAsia="lt-LT"/>
              </w:rPr>
              <w:t xml:space="preserve"> </w:t>
            </w:r>
            <w:r w:rsidRPr="00EA27C3">
              <w:rPr>
                <w:lang w:val="lt-LT" w:eastAsia="lt-LT"/>
              </w:rPr>
              <w:t>HIPAA (JAV),</w:t>
            </w:r>
            <w:r w:rsidRPr="00EA27C3">
              <w:rPr>
                <w:spacing w:val="-7"/>
                <w:lang w:val="lt-LT" w:eastAsia="lt-LT"/>
              </w:rPr>
              <w:t xml:space="preserve"> </w:t>
            </w:r>
            <w:r w:rsidRPr="00EA27C3">
              <w:rPr>
                <w:lang w:val="lt-LT" w:eastAsia="lt-LT"/>
              </w:rPr>
              <w:t>reikalauja</w:t>
            </w:r>
            <w:r w:rsidRPr="00EA27C3">
              <w:rPr>
                <w:spacing w:val="-10"/>
                <w:lang w:val="lt-LT" w:eastAsia="lt-LT"/>
              </w:rPr>
              <w:t xml:space="preserve"> </w:t>
            </w:r>
            <w:r w:rsidRPr="00EA27C3">
              <w:rPr>
                <w:lang w:val="lt-LT" w:eastAsia="lt-LT"/>
              </w:rPr>
              <w:t>užtikrinti</w:t>
            </w:r>
            <w:r w:rsidRPr="00EA27C3">
              <w:rPr>
                <w:spacing w:val="-9"/>
                <w:lang w:val="lt-LT" w:eastAsia="lt-LT"/>
              </w:rPr>
              <w:t xml:space="preserve"> </w:t>
            </w:r>
            <w:r w:rsidRPr="00EA27C3">
              <w:rPr>
                <w:lang w:val="lt-LT" w:eastAsia="lt-LT"/>
              </w:rPr>
              <w:t>pacientų</w:t>
            </w:r>
            <w:r w:rsidRPr="00EA27C3">
              <w:rPr>
                <w:spacing w:val="-9"/>
                <w:lang w:val="lt-LT" w:eastAsia="lt-LT"/>
              </w:rPr>
              <w:t xml:space="preserve"> </w:t>
            </w:r>
            <w:r w:rsidRPr="00EA27C3">
              <w:rPr>
                <w:lang w:val="lt-LT" w:eastAsia="lt-LT"/>
              </w:rPr>
              <w:t>medicininės</w:t>
            </w:r>
            <w:r w:rsidRPr="00EA27C3">
              <w:rPr>
                <w:spacing w:val="-7"/>
                <w:lang w:val="lt-LT" w:eastAsia="lt-LT"/>
              </w:rPr>
              <w:t xml:space="preserve"> </w:t>
            </w:r>
            <w:r w:rsidRPr="00EA27C3">
              <w:rPr>
                <w:lang w:val="lt-LT" w:eastAsia="lt-LT"/>
              </w:rPr>
              <w:t>informacijos</w:t>
            </w:r>
            <w:r w:rsidRPr="00EA27C3">
              <w:rPr>
                <w:spacing w:val="-9"/>
                <w:lang w:val="lt-LT" w:eastAsia="lt-LT"/>
              </w:rPr>
              <w:t xml:space="preserve"> </w:t>
            </w:r>
            <w:r w:rsidRPr="00EA27C3">
              <w:rPr>
                <w:lang w:val="lt-LT" w:eastAsia="lt-LT"/>
              </w:rPr>
              <w:t>konfidencialumą.</w:t>
            </w:r>
            <w:r w:rsidRPr="00EA27C3">
              <w:rPr>
                <w:spacing w:val="-9"/>
                <w:lang w:val="lt-LT" w:eastAsia="lt-LT"/>
              </w:rPr>
              <w:t xml:space="preserve"> </w:t>
            </w:r>
            <w:r w:rsidRPr="00EA27C3">
              <w:rPr>
                <w:lang w:val="lt-LT" w:eastAsia="lt-LT"/>
              </w:rPr>
              <w:t>Matydamas</w:t>
            </w:r>
            <w:r w:rsidRPr="00EA27C3">
              <w:rPr>
                <w:spacing w:val="-9"/>
                <w:lang w:val="lt-LT" w:eastAsia="lt-LT"/>
              </w:rPr>
              <w:t xml:space="preserve"> </w:t>
            </w:r>
            <w:r w:rsidRPr="00EA27C3">
              <w:rPr>
                <w:lang w:val="lt-LT" w:eastAsia="lt-LT"/>
              </w:rPr>
              <w:t>savo gyvybinius rodiklius, pacientas gali jausti stresą, ypač jei nesupranta, ką šie rodikliai reiškia. Privatumo režimas padeda išvengti nereikalingos įtampos.</w:t>
            </w:r>
          </w:p>
          <w:p w14:paraId="35E72479" w14:textId="77777777" w:rsidR="000444B7" w:rsidRPr="00EA27C3" w:rsidRDefault="000444B7" w:rsidP="005C63E1">
            <w:pPr>
              <w:numPr>
                <w:ilvl w:val="0"/>
                <w:numId w:val="20"/>
              </w:numPr>
              <w:tabs>
                <w:tab w:val="left" w:pos="839"/>
              </w:tabs>
              <w:kinsoku w:val="0"/>
              <w:overflowPunct w:val="0"/>
              <w:autoSpaceDE w:val="0"/>
              <w:autoSpaceDN w:val="0"/>
              <w:adjustRightInd w:val="0"/>
              <w:ind w:left="118" w:right="116" w:firstLine="427"/>
              <w:jc w:val="both"/>
              <w:rPr>
                <w:i/>
                <w:iCs/>
                <w:color w:val="000000"/>
                <w:lang w:val="lt-LT" w:eastAsia="lt-LT"/>
              </w:rPr>
            </w:pPr>
            <w:r w:rsidRPr="00EA27C3">
              <w:rPr>
                <w:i/>
                <w:iCs/>
                <w:color w:val="000000"/>
                <w:lang w:val="lt-LT" w:eastAsia="lt-LT"/>
              </w:rPr>
              <w:t>,,Gali būti palaikomas ADT (</w:t>
            </w:r>
            <w:proofErr w:type="spellStart"/>
            <w:r w:rsidRPr="00EA27C3">
              <w:rPr>
                <w:i/>
                <w:iCs/>
                <w:color w:val="000000"/>
                <w:lang w:val="lt-LT" w:eastAsia="lt-LT"/>
              </w:rPr>
              <w:t>admit</w:t>
            </w:r>
            <w:proofErr w:type="spellEnd"/>
            <w:r w:rsidRPr="00EA27C3">
              <w:rPr>
                <w:i/>
                <w:iCs/>
                <w:color w:val="000000"/>
                <w:lang w:val="lt-LT" w:eastAsia="lt-LT"/>
              </w:rPr>
              <w:t xml:space="preserve"> </w:t>
            </w:r>
            <w:proofErr w:type="spellStart"/>
            <w:r w:rsidRPr="00EA27C3">
              <w:rPr>
                <w:i/>
                <w:iCs/>
                <w:color w:val="000000"/>
                <w:lang w:val="lt-LT" w:eastAsia="lt-LT"/>
              </w:rPr>
              <w:t>discharge</w:t>
            </w:r>
            <w:proofErr w:type="spellEnd"/>
            <w:r w:rsidRPr="00EA27C3">
              <w:rPr>
                <w:i/>
                <w:iCs/>
                <w:color w:val="000000"/>
                <w:lang w:val="lt-LT" w:eastAsia="lt-LT"/>
              </w:rPr>
              <w:t xml:space="preserve"> </w:t>
            </w:r>
            <w:proofErr w:type="spellStart"/>
            <w:r w:rsidRPr="00EA27C3">
              <w:rPr>
                <w:i/>
                <w:iCs/>
                <w:color w:val="000000"/>
                <w:lang w:val="lt-LT" w:eastAsia="lt-LT"/>
              </w:rPr>
              <w:t>transfer</w:t>
            </w:r>
            <w:proofErr w:type="spellEnd"/>
            <w:r w:rsidRPr="00EA27C3">
              <w:rPr>
                <w:i/>
                <w:iCs/>
                <w:color w:val="000000"/>
                <w:lang w:val="lt-LT" w:eastAsia="lt-LT"/>
              </w:rPr>
              <w:t xml:space="preserve">) komunikacijos funkcionalumas: Turi gebėti teikti užklausas į LIS naudojant ADT žinutes. </w:t>
            </w:r>
            <w:r w:rsidRPr="00EA27C3">
              <w:rPr>
                <w:i/>
                <w:iCs/>
                <w:color w:val="000000"/>
                <w:lang w:val="lt-LT" w:eastAsia="lt-LT"/>
              </w:rPr>
              <w:lastRenderedPageBreak/>
              <w:t>Užklausa turi būti paremta HL7 QBT (</w:t>
            </w:r>
            <w:proofErr w:type="spellStart"/>
            <w:r w:rsidRPr="00EA27C3">
              <w:rPr>
                <w:i/>
                <w:iCs/>
                <w:color w:val="000000"/>
                <w:lang w:val="lt-LT" w:eastAsia="lt-LT"/>
              </w:rPr>
              <w:t>query</w:t>
            </w:r>
            <w:proofErr w:type="spellEnd"/>
            <w:r w:rsidRPr="00EA27C3">
              <w:rPr>
                <w:i/>
                <w:iCs/>
                <w:color w:val="000000"/>
                <w:lang w:val="lt-LT" w:eastAsia="lt-LT"/>
              </w:rPr>
              <w:t xml:space="preserve"> </w:t>
            </w:r>
            <w:proofErr w:type="spellStart"/>
            <w:r w:rsidRPr="00EA27C3">
              <w:rPr>
                <w:i/>
                <w:iCs/>
                <w:color w:val="000000"/>
                <w:lang w:val="lt-LT" w:eastAsia="lt-LT"/>
              </w:rPr>
              <w:t>by</w:t>
            </w:r>
            <w:proofErr w:type="spellEnd"/>
            <w:r w:rsidRPr="00EA27C3">
              <w:rPr>
                <w:i/>
                <w:iCs/>
                <w:color w:val="000000"/>
                <w:lang w:val="lt-LT" w:eastAsia="lt-LT"/>
              </w:rPr>
              <w:t xml:space="preserve"> </w:t>
            </w:r>
            <w:proofErr w:type="spellStart"/>
            <w:r w:rsidRPr="00EA27C3">
              <w:rPr>
                <w:i/>
                <w:iCs/>
                <w:color w:val="000000"/>
                <w:lang w:val="lt-LT" w:eastAsia="lt-LT"/>
              </w:rPr>
              <w:t>trigger</w:t>
            </w:r>
            <w:proofErr w:type="spellEnd"/>
            <w:r w:rsidRPr="00EA27C3">
              <w:rPr>
                <w:i/>
                <w:iCs/>
                <w:color w:val="000000"/>
                <w:lang w:val="lt-LT" w:eastAsia="lt-LT"/>
              </w:rPr>
              <w:t>) žinutės standartu”</w:t>
            </w:r>
          </w:p>
          <w:p w14:paraId="7F6F1650" w14:textId="77777777" w:rsidR="000444B7" w:rsidRPr="00EA27C3" w:rsidRDefault="000444B7" w:rsidP="005C63E1">
            <w:pPr>
              <w:suppressAutoHyphens/>
              <w:jc w:val="both"/>
              <w:rPr>
                <w:b/>
                <w:bCs/>
              </w:rPr>
            </w:pPr>
            <w:r w:rsidRPr="00EA27C3">
              <w:rPr>
                <w:lang w:val="lt-LT"/>
              </w:rPr>
              <w:t>„ADT (</w:t>
            </w:r>
            <w:proofErr w:type="spellStart"/>
            <w:r w:rsidRPr="00EA27C3">
              <w:rPr>
                <w:lang w:val="lt-LT"/>
              </w:rPr>
              <w:t>admit</w:t>
            </w:r>
            <w:proofErr w:type="spellEnd"/>
            <w:r w:rsidRPr="00EA27C3">
              <w:rPr>
                <w:lang w:val="lt-LT"/>
              </w:rPr>
              <w:t xml:space="preserve">, </w:t>
            </w:r>
            <w:proofErr w:type="spellStart"/>
            <w:r w:rsidRPr="00EA27C3">
              <w:rPr>
                <w:lang w:val="lt-LT"/>
              </w:rPr>
              <w:t>discharge</w:t>
            </w:r>
            <w:proofErr w:type="spellEnd"/>
            <w:r w:rsidRPr="00EA27C3">
              <w:rPr>
                <w:lang w:val="lt-LT"/>
              </w:rPr>
              <w:t xml:space="preserve">, </w:t>
            </w:r>
            <w:proofErr w:type="spellStart"/>
            <w:r w:rsidRPr="00EA27C3">
              <w:rPr>
                <w:lang w:val="lt-LT"/>
              </w:rPr>
              <w:t>transfer</w:t>
            </w:r>
            <w:proofErr w:type="spellEnd"/>
            <w:r w:rsidRPr="00EA27C3">
              <w:rPr>
                <w:lang w:val="lt-LT"/>
              </w:rPr>
              <w:t>) komunikacijos funkcionalumo palaikymas ligoninės CMS (centrinėje monitoravimo sistemoje) yra kritiškai svarbus, nes jis užtikrina efektyvų pacientų informacijos valdymą ir integraciją tarp skirtingų ligoninės sistemų, tokių kaip LIS (laboratorinės informacijos sistemos). HL7 QBT (</w:t>
            </w:r>
            <w:proofErr w:type="spellStart"/>
            <w:r w:rsidRPr="00EA27C3">
              <w:rPr>
                <w:lang w:val="lt-LT"/>
              </w:rPr>
              <w:t>query</w:t>
            </w:r>
            <w:proofErr w:type="spellEnd"/>
            <w:r w:rsidRPr="00EA27C3">
              <w:rPr>
                <w:lang w:val="lt-LT"/>
              </w:rPr>
              <w:t xml:space="preserve"> </w:t>
            </w:r>
            <w:proofErr w:type="spellStart"/>
            <w:r w:rsidRPr="00EA27C3">
              <w:rPr>
                <w:lang w:val="lt-LT"/>
              </w:rPr>
              <w:t>by</w:t>
            </w:r>
            <w:proofErr w:type="spellEnd"/>
            <w:r w:rsidRPr="00EA27C3">
              <w:rPr>
                <w:lang w:val="lt-LT"/>
              </w:rPr>
              <w:t xml:space="preserve"> </w:t>
            </w:r>
            <w:proofErr w:type="spellStart"/>
            <w:r w:rsidRPr="00EA27C3">
              <w:rPr>
                <w:lang w:val="lt-LT"/>
              </w:rPr>
              <w:t>trigger</w:t>
            </w:r>
            <w:proofErr w:type="spellEnd"/>
            <w:r w:rsidRPr="00EA27C3">
              <w:rPr>
                <w:lang w:val="lt-LT"/>
              </w:rPr>
              <w:t>) žinučių standarto naudojimas suteikia šiam procesui dar daugiau privalumų. ADT žinutės leidžia sekti paciento būklę ir vietą: kada jis priimamas į ligoninę (</w:t>
            </w:r>
            <w:proofErr w:type="spellStart"/>
            <w:r w:rsidRPr="00EA27C3">
              <w:rPr>
                <w:lang w:val="lt-LT"/>
              </w:rPr>
              <w:t>admit</w:t>
            </w:r>
            <w:proofErr w:type="spellEnd"/>
            <w:r w:rsidRPr="00EA27C3">
              <w:rPr>
                <w:lang w:val="lt-LT"/>
              </w:rPr>
              <w:t>), perkeltas į kitą skyrių (</w:t>
            </w:r>
            <w:proofErr w:type="spellStart"/>
            <w:r w:rsidRPr="00EA27C3">
              <w:rPr>
                <w:lang w:val="lt-LT"/>
              </w:rPr>
              <w:t>transfer</w:t>
            </w:r>
            <w:proofErr w:type="spellEnd"/>
            <w:r w:rsidRPr="00EA27C3">
              <w:rPr>
                <w:lang w:val="lt-LT"/>
              </w:rPr>
              <w:t>), arba išrašomas (</w:t>
            </w:r>
            <w:proofErr w:type="spellStart"/>
            <w:r w:rsidRPr="00EA27C3">
              <w:rPr>
                <w:lang w:val="lt-LT"/>
              </w:rPr>
              <w:t>discharge</w:t>
            </w:r>
            <w:proofErr w:type="spellEnd"/>
            <w:r w:rsidRPr="00EA27C3">
              <w:rPr>
                <w:lang w:val="lt-LT"/>
              </w:rPr>
              <w:t>). Šie duomenys yra būtini veiksmingam pacientų priežiūros planavimui. Informacija yra sinchronizuota tarp įvairių sistemų (pvz., LIS, HIS – ligoninės informacinė sistema), užtikrinant, kad visos susijusios grandys žinotų paciento būklę ir vietą. “4. „Mobilaus gyvybinių funkcijų matavimo modulio ekrano raiška: ≥ 1280 x 720“ Didesnės raiškos svarba transportiniuose monitoriuose yra tiesiogiai susijusi su jų efektyvumu ir galimybe užtikrinti pacientų saugumą bei aukštos kokybės stebėjimą. Transportiniai monitoriai naudojami pacientų būklei sekti pervežimo metu, dažnai sudėtingose ir greitos reakcijos reikalaujančiose situacijose, todėl jų ekranų raiška turi didelę įtaką funkcionalumui ir medicinos personalo gebėjimui priimti greitus ir tikslius sprendimus.</w:t>
            </w:r>
          </w:p>
        </w:tc>
        <w:tc>
          <w:tcPr>
            <w:tcW w:w="6237" w:type="dxa"/>
            <w:vMerge/>
          </w:tcPr>
          <w:p w14:paraId="63B7EB87" w14:textId="77777777" w:rsidR="000444B7" w:rsidRPr="00EA27C3" w:rsidRDefault="000444B7" w:rsidP="005C63E1">
            <w:pPr>
              <w:suppressAutoHyphens/>
              <w:jc w:val="both"/>
              <w:rPr>
                <w:b/>
                <w:bCs/>
              </w:rPr>
            </w:pPr>
          </w:p>
        </w:tc>
      </w:tr>
    </w:tbl>
    <w:p w14:paraId="4BC60C18" w14:textId="77777777" w:rsidR="00C04FED" w:rsidRPr="00C04FED" w:rsidRDefault="00C04FED" w:rsidP="005C63E1">
      <w:pPr>
        <w:kinsoku w:val="0"/>
        <w:overflowPunct w:val="0"/>
        <w:autoSpaceDE w:val="0"/>
        <w:autoSpaceDN w:val="0"/>
        <w:adjustRightInd w:val="0"/>
        <w:rPr>
          <w:sz w:val="20"/>
          <w:szCs w:val="20"/>
          <w:lang w:val="lt-LT" w:eastAsia="lt-LT"/>
        </w:rPr>
      </w:pPr>
    </w:p>
    <w:p w14:paraId="07CAE33E" w14:textId="77777777" w:rsidR="00C04FED" w:rsidRPr="00C04FED" w:rsidRDefault="00C04FED" w:rsidP="005C63E1">
      <w:pPr>
        <w:kinsoku w:val="0"/>
        <w:overflowPunct w:val="0"/>
        <w:autoSpaceDE w:val="0"/>
        <w:autoSpaceDN w:val="0"/>
        <w:adjustRightInd w:val="0"/>
        <w:spacing w:before="4"/>
        <w:rPr>
          <w:sz w:val="27"/>
          <w:szCs w:val="27"/>
          <w:lang w:val="lt-LT" w:eastAsia="lt-LT"/>
        </w:rPr>
      </w:pPr>
    </w:p>
    <w:p w14:paraId="0D7C71EE" w14:textId="77777777" w:rsidR="000730F7" w:rsidRDefault="000730F7" w:rsidP="005C63E1">
      <w:pPr>
        <w:ind w:firstLine="284"/>
        <w:jc w:val="both"/>
      </w:pPr>
    </w:p>
    <w:p w14:paraId="7A2B77F9" w14:textId="77777777" w:rsidR="002A03EC" w:rsidRPr="00506504" w:rsidRDefault="002A03EC" w:rsidP="005C63E1">
      <w:pPr>
        <w:ind w:firstLine="284"/>
        <w:jc w:val="both"/>
      </w:pPr>
    </w:p>
    <w:sectPr w:rsidR="002A03EC" w:rsidRPr="00506504" w:rsidSect="00FB25ED">
      <w:pgSz w:w="16838" w:h="11906" w:orient="landscape"/>
      <w:pgMar w:top="1440" w:right="866" w:bottom="144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86315" w14:textId="77777777" w:rsidR="00A316A3" w:rsidRDefault="00A316A3" w:rsidP="00CC2050">
      <w:r>
        <w:separator/>
      </w:r>
    </w:p>
  </w:endnote>
  <w:endnote w:type="continuationSeparator" w:id="0">
    <w:p w14:paraId="3399C6BE" w14:textId="77777777" w:rsidR="00A316A3" w:rsidRDefault="00A316A3" w:rsidP="00CC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055A5" w14:textId="77777777" w:rsidR="00A316A3" w:rsidRDefault="00A316A3" w:rsidP="00CC2050">
      <w:r>
        <w:separator/>
      </w:r>
    </w:p>
  </w:footnote>
  <w:footnote w:type="continuationSeparator" w:id="0">
    <w:p w14:paraId="1CFE18CE" w14:textId="77777777" w:rsidR="00A316A3" w:rsidRDefault="00A316A3" w:rsidP="00CC2050">
      <w:r>
        <w:continuationSeparator/>
      </w:r>
    </w:p>
  </w:footnote>
  <w:footnote w:id="1">
    <w:p w14:paraId="6DA8AA78" w14:textId="77777777" w:rsidR="00810273" w:rsidRPr="00573086" w:rsidRDefault="00810273" w:rsidP="00810273">
      <w:pPr>
        <w:pStyle w:val="Puslapioinaostekstas"/>
        <w:rPr>
          <w:lang w:val="lt-LT"/>
        </w:rPr>
      </w:pPr>
      <w:r w:rsidRPr="00573086">
        <w:rPr>
          <w:rStyle w:val="Puslapioinaosnuoroda"/>
          <w:lang w:val="lt-LT"/>
        </w:rPr>
        <w:footnoteRef/>
      </w:r>
      <w:r w:rsidRPr="00573086">
        <w:rPr>
          <w:lang w:val="lt-LT"/>
        </w:rPr>
        <w:t xml:space="preserve"> ESTT byla C-174/03 </w:t>
      </w:r>
      <w:proofErr w:type="spellStart"/>
      <w:r w:rsidRPr="00573086">
        <w:rPr>
          <w:lang w:val="lt-LT"/>
        </w:rPr>
        <w:t>Impresa</w:t>
      </w:r>
      <w:proofErr w:type="spellEnd"/>
      <w:r w:rsidRPr="00573086">
        <w:rPr>
          <w:lang w:val="lt-LT"/>
        </w:rPr>
        <w:t xml:space="preserve"> </w:t>
      </w:r>
      <w:proofErr w:type="spellStart"/>
      <w:r w:rsidRPr="00573086">
        <w:rPr>
          <w:lang w:val="lt-LT"/>
        </w:rPr>
        <w:t>Portuale</w:t>
      </w:r>
      <w:proofErr w:type="spellEnd"/>
      <w:r w:rsidRPr="00573086">
        <w:rPr>
          <w:lang w:val="lt-LT"/>
        </w:rPr>
        <w:t xml:space="preserve"> di </w:t>
      </w:r>
      <w:proofErr w:type="spellStart"/>
      <w:r w:rsidRPr="00573086">
        <w:rPr>
          <w:lang w:val="lt-LT"/>
        </w:rPr>
        <w:t>Cagliari</w:t>
      </w:r>
      <w:proofErr w:type="spellEnd"/>
      <w:r w:rsidRPr="00573086">
        <w:rPr>
          <w:lang w:val="lt-LT"/>
        </w:rPr>
        <w:t xml:space="preserve"> </w:t>
      </w:r>
      <w:proofErr w:type="spellStart"/>
      <w:r w:rsidRPr="00573086">
        <w:rPr>
          <w:lang w:val="lt-LT"/>
        </w:rPr>
        <w:t>Srl</w:t>
      </w:r>
      <w:proofErr w:type="spellEnd"/>
      <w:r w:rsidRPr="00573086">
        <w:rPr>
          <w:lang w:val="lt-LT"/>
        </w:rPr>
        <w:t xml:space="preserve"> v. </w:t>
      </w:r>
      <w:proofErr w:type="spellStart"/>
      <w:r w:rsidRPr="00573086">
        <w:rPr>
          <w:lang w:val="lt-LT"/>
        </w:rPr>
        <w:t>Tirrenia</w:t>
      </w:r>
      <w:proofErr w:type="spellEnd"/>
      <w:r w:rsidRPr="00573086">
        <w:rPr>
          <w:lang w:val="lt-LT"/>
        </w:rPr>
        <w:t xml:space="preserve"> di </w:t>
      </w:r>
      <w:proofErr w:type="spellStart"/>
      <w:r w:rsidRPr="00573086">
        <w:rPr>
          <w:lang w:val="lt-LT"/>
        </w:rPr>
        <w:t>Navigazione</w:t>
      </w:r>
      <w:proofErr w:type="spellEnd"/>
      <w:r w:rsidRPr="00573086">
        <w:rPr>
          <w:lang w:val="lt-LT"/>
        </w:rPr>
        <w:t xml:space="preserve"> </w:t>
      </w:r>
      <w:proofErr w:type="spellStart"/>
      <w:r w:rsidRPr="00573086">
        <w:rPr>
          <w:lang w:val="lt-LT"/>
        </w:rPr>
        <w:t>SpA</w:t>
      </w:r>
      <w:proofErr w:type="spellEnd"/>
    </w:p>
  </w:footnote>
  <w:footnote w:id="2">
    <w:p w14:paraId="7AA0B806" w14:textId="77777777" w:rsidR="00810273" w:rsidRPr="000B59A4" w:rsidRDefault="00810273" w:rsidP="00810273">
      <w:pPr>
        <w:pStyle w:val="Puslapioinaostekstas"/>
        <w:rPr>
          <w:lang w:val="lt-LT"/>
        </w:rPr>
      </w:pPr>
      <w:r w:rsidRPr="00573086">
        <w:rPr>
          <w:rStyle w:val="Puslapioinaosnuoroda"/>
          <w:lang w:val="lt-LT"/>
        </w:rPr>
        <w:footnoteRef/>
      </w:r>
      <w:r w:rsidRPr="00573086">
        <w:rPr>
          <w:lang w:val="lt-LT"/>
        </w:rPr>
        <w:t xml:space="preserve"> </w:t>
      </w:r>
      <w:r w:rsidRPr="00573086">
        <w:rPr>
          <w:lang w:val="lt-LT"/>
        </w:rPr>
        <w:t xml:space="preserve">Lietuvos Aukščiausiasis Teismas </w:t>
      </w:r>
      <w:r w:rsidRPr="002A03EC">
        <w:rPr>
          <w:lang w:val="lt-LT"/>
        </w:rPr>
        <w:t>2004 m. lapkričio 3 d. byla Nr. 3K-3-597/2004.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1112" w:hanging="286"/>
      </w:pPr>
      <w:rPr>
        <w:rFonts w:ascii="Times New Roman" w:hAnsi="Times New Roman" w:cs="Times New Roman"/>
        <w:b w:val="0"/>
        <w:bCs w:val="0"/>
        <w:i/>
        <w:iCs/>
        <w:color w:val="000009"/>
        <w:w w:val="100"/>
        <w:sz w:val="24"/>
        <w:szCs w:val="24"/>
      </w:rPr>
    </w:lvl>
    <w:lvl w:ilvl="1">
      <w:numFmt w:val="bullet"/>
      <w:lvlText w:val=""/>
      <w:lvlJc w:val="left"/>
      <w:pPr>
        <w:ind w:left="1558" w:hanging="360"/>
      </w:pPr>
      <w:rPr>
        <w:rFonts w:ascii="Symbol" w:hAnsi="Symbol" w:cs="Symbol"/>
        <w:b w:val="0"/>
        <w:bCs w:val="0"/>
        <w:i w:val="0"/>
        <w:iCs w:val="0"/>
        <w:w w:val="100"/>
        <w:sz w:val="24"/>
        <w:szCs w:val="24"/>
      </w:rPr>
    </w:lvl>
    <w:lvl w:ilvl="2">
      <w:numFmt w:val="bullet"/>
      <w:lvlText w:val="•"/>
      <w:lvlJc w:val="left"/>
      <w:pPr>
        <w:ind w:left="2451" w:hanging="360"/>
      </w:pPr>
    </w:lvl>
    <w:lvl w:ilvl="3">
      <w:numFmt w:val="bullet"/>
      <w:lvlText w:val="•"/>
      <w:lvlJc w:val="left"/>
      <w:pPr>
        <w:ind w:left="3343" w:hanging="360"/>
      </w:pPr>
    </w:lvl>
    <w:lvl w:ilvl="4">
      <w:numFmt w:val="bullet"/>
      <w:lvlText w:val="•"/>
      <w:lvlJc w:val="left"/>
      <w:pPr>
        <w:ind w:left="4235" w:hanging="360"/>
      </w:pPr>
    </w:lvl>
    <w:lvl w:ilvl="5">
      <w:numFmt w:val="bullet"/>
      <w:lvlText w:val="•"/>
      <w:lvlJc w:val="left"/>
      <w:pPr>
        <w:ind w:left="5127" w:hanging="360"/>
      </w:pPr>
    </w:lvl>
    <w:lvl w:ilvl="6">
      <w:numFmt w:val="bullet"/>
      <w:lvlText w:val="•"/>
      <w:lvlJc w:val="left"/>
      <w:pPr>
        <w:ind w:left="6019" w:hanging="360"/>
      </w:pPr>
    </w:lvl>
    <w:lvl w:ilvl="7">
      <w:numFmt w:val="bullet"/>
      <w:lvlText w:val="•"/>
      <w:lvlJc w:val="left"/>
      <w:pPr>
        <w:ind w:left="6910" w:hanging="360"/>
      </w:pPr>
    </w:lvl>
    <w:lvl w:ilvl="8">
      <w:numFmt w:val="bullet"/>
      <w:lvlText w:val="•"/>
      <w:lvlJc w:val="left"/>
      <w:pPr>
        <w:ind w:left="7802" w:hanging="360"/>
      </w:pPr>
    </w:lvl>
  </w:abstractNum>
  <w:abstractNum w:abstractNumId="1" w15:restartNumberingAfterBreak="0">
    <w:nsid w:val="0277359A"/>
    <w:multiLevelType w:val="multilevel"/>
    <w:tmpl w:val="0CBE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73FF9"/>
    <w:multiLevelType w:val="hybridMultilevel"/>
    <w:tmpl w:val="9B58E7C0"/>
    <w:lvl w:ilvl="0" w:tplc="7518A356">
      <w:start w:val="1"/>
      <w:numFmt w:val="decimal"/>
      <w:lvlText w:val="%1."/>
      <w:lvlJc w:val="left"/>
      <w:pPr>
        <w:ind w:left="1065" w:hanging="360"/>
      </w:pPr>
      <w:rPr>
        <w:rFonts w:hint="default"/>
        <w:sz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46676"/>
    <w:multiLevelType w:val="multilevel"/>
    <w:tmpl w:val="FF54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F05E6"/>
    <w:multiLevelType w:val="multilevel"/>
    <w:tmpl w:val="D1E4C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635C4"/>
    <w:multiLevelType w:val="hybridMultilevel"/>
    <w:tmpl w:val="A4803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4F7307"/>
    <w:multiLevelType w:val="hybridMultilevel"/>
    <w:tmpl w:val="103061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33EDC"/>
    <w:multiLevelType w:val="multilevel"/>
    <w:tmpl w:val="7B9807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D744EF6"/>
    <w:multiLevelType w:val="multilevel"/>
    <w:tmpl w:val="EED03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F786719"/>
    <w:multiLevelType w:val="multilevel"/>
    <w:tmpl w:val="0EF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30B59"/>
    <w:multiLevelType w:val="multilevel"/>
    <w:tmpl w:val="0532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2424BC"/>
    <w:multiLevelType w:val="multilevel"/>
    <w:tmpl w:val="F542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D6DAE"/>
    <w:multiLevelType w:val="multilevel"/>
    <w:tmpl w:val="0EC4D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4E5828"/>
    <w:multiLevelType w:val="hybridMultilevel"/>
    <w:tmpl w:val="E49E05CC"/>
    <w:lvl w:ilvl="0" w:tplc="AF1A1CA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3141B5"/>
    <w:multiLevelType w:val="hybridMultilevel"/>
    <w:tmpl w:val="95184A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F51E86"/>
    <w:multiLevelType w:val="multilevel"/>
    <w:tmpl w:val="59AE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1D45C0"/>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7324543">
    <w:abstractNumId w:val="7"/>
  </w:num>
  <w:num w:numId="2" w16cid:durableId="336083756">
    <w:abstractNumId w:val="8"/>
  </w:num>
  <w:num w:numId="3" w16cid:durableId="1494103466">
    <w:abstractNumId w:val="2"/>
  </w:num>
  <w:num w:numId="4" w16cid:durableId="1819573067">
    <w:abstractNumId w:val="17"/>
  </w:num>
  <w:num w:numId="5" w16cid:durableId="1035547103">
    <w:abstractNumId w:val="3"/>
  </w:num>
  <w:num w:numId="6" w16cid:durableId="2007005170">
    <w:abstractNumId w:val="10"/>
  </w:num>
  <w:num w:numId="7" w16cid:durableId="1486052146">
    <w:abstractNumId w:val="16"/>
  </w:num>
  <w:num w:numId="8" w16cid:durableId="1445227071">
    <w:abstractNumId w:val="19"/>
  </w:num>
  <w:num w:numId="9" w16cid:durableId="861936010">
    <w:abstractNumId w:val="6"/>
  </w:num>
  <w:num w:numId="10" w16cid:durableId="1819034977">
    <w:abstractNumId w:val="5"/>
  </w:num>
  <w:num w:numId="11" w16cid:durableId="1470783819">
    <w:abstractNumId w:val="14"/>
  </w:num>
  <w:num w:numId="12" w16cid:durableId="1404722160">
    <w:abstractNumId w:val="15"/>
  </w:num>
  <w:num w:numId="13" w16cid:durableId="1125197752">
    <w:abstractNumId w:val="18"/>
  </w:num>
  <w:num w:numId="14" w16cid:durableId="68963233">
    <w:abstractNumId w:val="4"/>
  </w:num>
  <w:num w:numId="15" w16cid:durableId="364327098">
    <w:abstractNumId w:val="12"/>
  </w:num>
  <w:num w:numId="16" w16cid:durableId="2107144976">
    <w:abstractNumId w:val="9"/>
  </w:num>
  <w:num w:numId="17" w16cid:durableId="1480809327">
    <w:abstractNumId w:val="13"/>
  </w:num>
  <w:num w:numId="18" w16cid:durableId="1975140215">
    <w:abstractNumId w:val="11"/>
  </w:num>
  <w:num w:numId="19" w16cid:durableId="1911452912">
    <w:abstractNumId w:val="1"/>
  </w:num>
  <w:num w:numId="20" w16cid:durableId="165302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62A"/>
    <w:rsid w:val="00002C14"/>
    <w:rsid w:val="00002C53"/>
    <w:rsid w:val="00010BC0"/>
    <w:rsid w:val="00011739"/>
    <w:rsid w:val="000119D2"/>
    <w:rsid w:val="00012221"/>
    <w:rsid w:val="00012FF7"/>
    <w:rsid w:val="000164F3"/>
    <w:rsid w:val="00020060"/>
    <w:rsid w:val="00026AC3"/>
    <w:rsid w:val="000323E9"/>
    <w:rsid w:val="00041DD7"/>
    <w:rsid w:val="00042262"/>
    <w:rsid w:val="000440F3"/>
    <w:rsid w:val="000444B7"/>
    <w:rsid w:val="000458E2"/>
    <w:rsid w:val="00047856"/>
    <w:rsid w:val="00050DE8"/>
    <w:rsid w:val="00056A07"/>
    <w:rsid w:val="00062755"/>
    <w:rsid w:val="000710D6"/>
    <w:rsid w:val="000730F7"/>
    <w:rsid w:val="000802DD"/>
    <w:rsid w:val="0008088D"/>
    <w:rsid w:val="000837C0"/>
    <w:rsid w:val="00084E8D"/>
    <w:rsid w:val="00085000"/>
    <w:rsid w:val="000874BF"/>
    <w:rsid w:val="0009065B"/>
    <w:rsid w:val="00090CF9"/>
    <w:rsid w:val="000922D4"/>
    <w:rsid w:val="000954BE"/>
    <w:rsid w:val="00095F01"/>
    <w:rsid w:val="000A01EB"/>
    <w:rsid w:val="000A4327"/>
    <w:rsid w:val="000A63AC"/>
    <w:rsid w:val="000A7348"/>
    <w:rsid w:val="000B2CA2"/>
    <w:rsid w:val="000B4AAA"/>
    <w:rsid w:val="000C5C52"/>
    <w:rsid w:val="000D369F"/>
    <w:rsid w:val="000D74B9"/>
    <w:rsid w:val="000E03BC"/>
    <w:rsid w:val="000E0678"/>
    <w:rsid w:val="000E1A5E"/>
    <w:rsid w:val="000E1B99"/>
    <w:rsid w:val="000E20B8"/>
    <w:rsid w:val="000E2EBD"/>
    <w:rsid w:val="000E39A7"/>
    <w:rsid w:val="000F0AF1"/>
    <w:rsid w:val="000F3610"/>
    <w:rsid w:val="000F4A44"/>
    <w:rsid w:val="000F5816"/>
    <w:rsid w:val="000F730D"/>
    <w:rsid w:val="000F7895"/>
    <w:rsid w:val="00100118"/>
    <w:rsid w:val="00100BB8"/>
    <w:rsid w:val="00102EAD"/>
    <w:rsid w:val="00104E74"/>
    <w:rsid w:val="00106C96"/>
    <w:rsid w:val="001074E8"/>
    <w:rsid w:val="00111198"/>
    <w:rsid w:val="0011672F"/>
    <w:rsid w:val="00121543"/>
    <w:rsid w:val="0012441F"/>
    <w:rsid w:val="00125B2C"/>
    <w:rsid w:val="00125B7B"/>
    <w:rsid w:val="00130033"/>
    <w:rsid w:val="001304BC"/>
    <w:rsid w:val="00131B30"/>
    <w:rsid w:val="001368A4"/>
    <w:rsid w:val="00137D3F"/>
    <w:rsid w:val="00140782"/>
    <w:rsid w:val="00142FF4"/>
    <w:rsid w:val="0014391E"/>
    <w:rsid w:val="00144B9E"/>
    <w:rsid w:val="00145338"/>
    <w:rsid w:val="00147179"/>
    <w:rsid w:val="00152F92"/>
    <w:rsid w:val="00154197"/>
    <w:rsid w:val="00154564"/>
    <w:rsid w:val="00154D02"/>
    <w:rsid w:val="00161B0D"/>
    <w:rsid w:val="001635F7"/>
    <w:rsid w:val="00167AF0"/>
    <w:rsid w:val="00173CD2"/>
    <w:rsid w:val="001806C3"/>
    <w:rsid w:val="00193DDF"/>
    <w:rsid w:val="00194F78"/>
    <w:rsid w:val="00195B7B"/>
    <w:rsid w:val="001963D6"/>
    <w:rsid w:val="00196591"/>
    <w:rsid w:val="001A1D40"/>
    <w:rsid w:val="001A3899"/>
    <w:rsid w:val="001A412C"/>
    <w:rsid w:val="001B3743"/>
    <w:rsid w:val="001D76D0"/>
    <w:rsid w:val="001D79CC"/>
    <w:rsid w:val="001E0446"/>
    <w:rsid w:val="001E584D"/>
    <w:rsid w:val="001F008A"/>
    <w:rsid w:val="001F228C"/>
    <w:rsid w:val="001F3BAC"/>
    <w:rsid w:val="0020123D"/>
    <w:rsid w:val="00206030"/>
    <w:rsid w:val="00206899"/>
    <w:rsid w:val="00212211"/>
    <w:rsid w:val="00213706"/>
    <w:rsid w:val="00216365"/>
    <w:rsid w:val="002169AA"/>
    <w:rsid w:val="00224626"/>
    <w:rsid w:val="002246A8"/>
    <w:rsid w:val="00226163"/>
    <w:rsid w:val="00226195"/>
    <w:rsid w:val="00230CE1"/>
    <w:rsid w:val="00232AA2"/>
    <w:rsid w:val="0024184D"/>
    <w:rsid w:val="00241B36"/>
    <w:rsid w:val="00246ABE"/>
    <w:rsid w:val="00252B37"/>
    <w:rsid w:val="0025470F"/>
    <w:rsid w:val="00266883"/>
    <w:rsid w:val="00274604"/>
    <w:rsid w:val="00274705"/>
    <w:rsid w:val="00275A4F"/>
    <w:rsid w:val="00277175"/>
    <w:rsid w:val="002802DF"/>
    <w:rsid w:val="00280387"/>
    <w:rsid w:val="00280818"/>
    <w:rsid w:val="002857E8"/>
    <w:rsid w:val="00286E7B"/>
    <w:rsid w:val="00290BF3"/>
    <w:rsid w:val="00294701"/>
    <w:rsid w:val="00295A69"/>
    <w:rsid w:val="002979C1"/>
    <w:rsid w:val="002A03EC"/>
    <w:rsid w:val="002B2338"/>
    <w:rsid w:val="002C1455"/>
    <w:rsid w:val="002C45EE"/>
    <w:rsid w:val="002C50F1"/>
    <w:rsid w:val="002D0D6A"/>
    <w:rsid w:val="002D4187"/>
    <w:rsid w:val="002E045B"/>
    <w:rsid w:val="002E088B"/>
    <w:rsid w:val="002E4E01"/>
    <w:rsid w:val="002E7224"/>
    <w:rsid w:val="002F293B"/>
    <w:rsid w:val="002F440B"/>
    <w:rsid w:val="002F58EB"/>
    <w:rsid w:val="00304654"/>
    <w:rsid w:val="0031020C"/>
    <w:rsid w:val="00313C51"/>
    <w:rsid w:val="003164F0"/>
    <w:rsid w:val="00321183"/>
    <w:rsid w:val="00325025"/>
    <w:rsid w:val="00325654"/>
    <w:rsid w:val="003274A6"/>
    <w:rsid w:val="00335358"/>
    <w:rsid w:val="00340D0A"/>
    <w:rsid w:val="0034327C"/>
    <w:rsid w:val="00346AF5"/>
    <w:rsid w:val="00350F7F"/>
    <w:rsid w:val="00362C5B"/>
    <w:rsid w:val="00362DD1"/>
    <w:rsid w:val="00363B7E"/>
    <w:rsid w:val="00380FBB"/>
    <w:rsid w:val="00386404"/>
    <w:rsid w:val="0039051F"/>
    <w:rsid w:val="003918CC"/>
    <w:rsid w:val="00395AB3"/>
    <w:rsid w:val="003A2851"/>
    <w:rsid w:val="003A3293"/>
    <w:rsid w:val="003A4E4B"/>
    <w:rsid w:val="003A6A93"/>
    <w:rsid w:val="003A7288"/>
    <w:rsid w:val="003B0410"/>
    <w:rsid w:val="003B5CBB"/>
    <w:rsid w:val="003C6572"/>
    <w:rsid w:val="003C698D"/>
    <w:rsid w:val="003C7C81"/>
    <w:rsid w:val="003D2EAB"/>
    <w:rsid w:val="003D6ACD"/>
    <w:rsid w:val="003E0885"/>
    <w:rsid w:val="003E3168"/>
    <w:rsid w:val="003E652A"/>
    <w:rsid w:val="003F7D1F"/>
    <w:rsid w:val="004005A8"/>
    <w:rsid w:val="004012B1"/>
    <w:rsid w:val="004024F4"/>
    <w:rsid w:val="004073C7"/>
    <w:rsid w:val="004105B8"/>
    <w:rsid w:val="004119BA"/>
    <w:rsid w:val="00413702"/>
    <w:rsid w:val="004139D1"/>
    <w:rsid w:val="00413AF5"/>
    <w:rsid w:val="00415535"/>
    <w:rsid w:val="004178DC"/>
    <w:rsid w:val="00427F26"/>
    <w:rsid w:val="0043729E"/>
    <w:rsid w:val="00437665"/>
    <w:rsid w:val="00442566"/>
    <w:rsid w:val="0044549A"/>
    <w:rsid w:val="0044728D"/>
    <w:rsid w:val="00447A67"/>
    <w:rsid w:val="0045337B"/>
    <w:rsid w:val="00453B89"/>
    <w:rsid w:val="0045596D"/>
    <w:rsid w:val="00465998"/>
    <w:rsid w:val="00466812"/>
    <w:rsid w:val="004671E0"/>
    <w:rsid w:val="004705EB"/>
    <w:rsid w:val="004716E1"/>
    <w:rsid w:val="00472DAC"/>
    <w:rsid w:val="0047390B"/>
    <w:rsid w:val="0047435D"/>
    <w:rsid w:val="004755FE"/>
    <w:rsid w:val="004827F0"/>
    <w:rsid w:val="00484C03"/>
    <w:rsid w:val="004855AB"/>
    <w:rsid w:val="0048710C"/>
    <w:rsid w:val="00487F00"/>
    <w:rsid w:val="00487FCF"/>
    <w:rsid w:val="00490CDA"/>
    <w:rsid w:val="0049147F"/>
    <w:rsid w:val="004917F8"/>
    <w:rsid w:val="00492902"/>
    <w:rsid w:val="004954DA"/>
    <w:rsid w:val="004959D8"/>
    <w:rsid w:val="004A131E"/>
    <w:rsid w:val="004A59A1"/>
    <w:rsid w:val="004A5E88"/>
    <w:rsid w:val="004A6FD7"/>
    <w:rsid w:val="004A72E1"/>
    <w:rsid w:val="004A72F7"/>
    <w:rsid w:val="004A7DAB"/>
    <w:rsid w:val="004B2362"/>
    <w:rsid w:val="004C24C1"/>
    <w:rsid w:val="004C5B2C"/>
    <w:rsid w:val="004D225F"/>
    <w:rsid w:val="004D34CC"/>
    <w:rsid w:val="004D5784"/>
    <w:rsid w:val="004D5DDB"/>
    <w:rsid w:val="004E2194"/>
    <w:rsid w:val="004E262A"/>
    <w:rsid w:val="004E2C35"/>
    <w:rsid w:val="004E2EE5"/>
    <w:rsid w:val="004E3ECA"/>
    <w:rsid w:val="004F4575"/>
    <w:rsid w:val="00502CBF"/>
    <w:rsid w:val="00504267"/>
    <w:rsid w:val="00506504"/>
    <w:rsid w:val="00507A37"/>
    <w:rsid w:val="005115A9"/>
    <w:rsid w:val="00515C1D"/>
    <w:rsid w:val="00524F8C"/>
    <w:rsid w:val="0053168F"/>
    <w:rsid w:val="0053325E"/>
    <w:rsid w:val="00533BDB"/>
    <w:rsid w:val="0053550B"/>
    <w:rsid w:val="005412DC"/>
    <w:rsid w:val="00541891"/>
    <w:rsid w:val="005420DB"/>
    <w:rsid w:val="00542BE4"/>
    <w:rsid w:val="00543F97"/>
    <w:rsid w:val="005445FD"/>
    <w:rsid w:val="005463ED"/>
    <w:rsid w:val="00556545"/>
    <w:rsid w:val="00557CB8"/>
    <w:rsid w:val="005601E3"/>
    <w:rsid w:val="00561421"/>
    <w:rsid w:val="005727AB"/>
    <w:rsid w:val="00573C66"/>
    <w:rsid w:val="005801DA"/>
    <w:rsid w:val="005807CE"/>
    <w:rsid w:val="00585247"/>
    <w:rsid w:val="00591C95"/>
    <w:rsid w:val="005B131D"/>
    <w:rsid w:val="005B4176"/>
    <w:rsid w:val="005C63E1"/>
    <w:rsid w:val="005D2A46"/>
    <w:rsid w:val="005D3299"/>
    <w:rsid w:val="005D5180"/>
    <w:rsid w:val="005D580C"/>
    <w:rsid w:val="005D7C9B"/>
    <w:rsid w:val="005E6DAD"/>
    <w:rsid w:val="005F0FFA"/>
    <w:rsid w:val="005F13A6"/>
    <w:rsid w:val="005F25D1"/>
    <w:rsid w:val="005F5415"/>
    <w:rsid w:val="005F5597"/>
    <w:rsid w:val="005F63CC"/>
    <w:rsid w:val="005F7DB9"/>
    <w:rsid w:val="006051C5"/>
    <w:rsid w:val="00607E6D"/>
    <w:rsid w:val="00607FEA"/>
    <w:rsid w:val="00611546"/>
    <w:rsid w:val="006127E0"/>
    <w:rsid w:val="00623F19"/>
    <w:rsid w:val="006260A0"/>
    <w:rsid w:val="00635156"/>
    <w:rsid w:val="00637A91"/>
    <w:rsid w:val="00640BFF"/>
    <w:rsid w:val="00641381"/>
    <w:rsid w:val="00645301"/>
    <w:rsid w:val="006456D4"/>
    <w:rsid w:val="006550DA"/>
    <w:rsid w:val="0066006B"/>
    <w:rsid w:val="006600F2"/>
    <w:rsid w:val="0066183F"/>
    <w:rsid w:val="00663683"/>
    <w:rsid w:val="00667AD2"/>
    <w:rsid w:val="00672903"/>
    <w:rsid w:val="00672BB0"/>
    <w:rsid w:val="0067447B"/>
    <w:rsid w:val="00674B7E"/>
    <w:rsid w:val="00682A96"/>
    <w:rsid w:val="0068499E"/>
    <w:rsid w:val="00686F33"/>
    <w:rsid w:val="00690860"/>
    <w:rsid w:val="00693312"/>
    <w:rsid w:val="00696729"/>
    <w:rsid w:val="006A21C7"/>
    <w:rsid w:val="006A30EB"/>
    <w:rsid w:val="006A46B3"/>
    <w:rsid w:val="006B5B82"/>
    <w:rsid w:val="006C14EA"/>
    <w:rsid w:val="006C599D"/>
    <w:rsid w:val="006C6AA2"/>
    <w:rsid w:val="006C6E6E"/>
    <w:rsid w:val="006D254A"/>
    <w:rsid w:val="006D63E2"/>
    <w:rsid w:val="006D6BFA"/>
    <w:rsid w:val="006E4BCA"/>
    <w:rsid w:val="006E64EA"/>
    <w:rsid w:val="006F1497"/>
    <w:rsid w:val="006F1779"/>
    <w:rsid w:val="006F2753"/>
    <w:rsid w:val="006F7A7F"/>
    <w:rsid w:val="006F7E6E"/>
    <w:rsid w:val="00705EFA"/>
    <w:rsid w:val="00720689"/>
    <w:rsid w:val="0072309C"/>
    <w:rsid w:val="0072411A"/>
    <w:rsid w:val="0072515F"/>
    <w:rsid w:val="0072585E"/>
    <w:rsid w:val="00730C85"/>
    <w:rsid w:val="00732DD6"/>
    <w:rsid w:val="00734BE3"/>
    <w:rsid w:val="0073748A"/>
    <w:rsid w:val="007375F1"/>
    <w:rsid w:val="00737E93"/>
    <w:rsid w:val="00743018"/>
    <w:rsid w:val="007434F8"/>
    <w:rsid w:val="00744AAA"/>
    <w:rsid w:val="007503F4"/>
    <w:rsid w:val="0075057C"/>
    <w:rsid w:val="007507F0"/>
    <w:rsid w:val="00756A93"/>
    <w:rsid w:val="007613F8"/>
    <w:rsid w:val="007639EF"/>
    <w:rsid w:val="00766DE4"/>
    <w:rsid w:val="007678BD"/>
    <w:rsid w:val="007679F1"/>
    <w:rsid w:val="007704E9"/>
    <w:rsid w:val="00771BEF"/>
    <w:rsid w:val="00772C10"/>
    <w:rsid w:val="00775E44"/>
    <w:rsid w:val="00775EFD"/>
    <w:rsid w:val="00782237"/>
    <w:rsid w:val="00791A64"/>
    <w:rsid w:val="007924E5"/>
    <w:rsid w:val="00792B47"/>
    <w:rsid w:val="007940BE"/>
    <w:rsid w:val="007949F8"/>
    <w:rsid w:val="00795189"/>
    <w:rsid w:val="007A246F"/>
    <w:rsid w:val="007A28E1"/>
    <w:rsid w:val="007A376F"/>
    <w:rsid w:val="007A389D"/>
    <w:rsid w:val="007A5100"/>
    <w:rsid w:val="007B0E09"/>
    <w:rsid w:val="007B21C2"/>
    <w:rsid w:val="007B5AC4"/>
    <w:rsid w:val="007C01A1"/>
    <w:rsid w:val="007C0BA0"/>
    <w:rsid w:val="007C0E88"/>
    <w:rsid w:val="007C5E3D"/>
    <w:rsid w:val="007D3420"/>
    <w:rsid w:val="007D3665"/>
    <w:rsid w:val="007D461E"/>
    <w:rsid w:val="007D5B8B"/>
    <w:rsid w:val="007E1DF9"/>
    <w:rsid w:val="007E7742"/>
    <w:rsid w:val="007F17DF"/>
    <w:rsid w:val="008043D4"/>
    <w:rsid w:val="00804421"/>
    <w:rsid w:val="0080754F"/>
    <w:rsid w:val="00810273"/>
    <w:rsid w:val="00810498"/>
    <w:rsid w:val="00810BE0"/>
    <w:rsid w:val="00824C5E"/>
    <w:rsid w:val="00826EB4"/>
    <w:rsid w:val="00830C9A"/>
    <w:rsid w:val="0083195B"/>
    <w:rsid w:val="00832E5D"/>
    <w:rsid w:val="00833481"/>
    <w:rsid w:val="0083594D"/>
    <w:rsid w:val="00835EEA"/>
    <w:rsid w:val="00842A43"/>
    <w:rsid w:val="0084344E"/>
    <w:rsid w:val="008506E6"/>
    <w:rsid w:val="00872BEF"/>
    <w:rsid w:val="00873C3C"/>
    <w:rsid w:val="0087510F"/>
    <w:rsid w:val="0088275F"/>
    <w:rsid w:val="00882EE0"/>
    <w:rsid w:val="0088570D"/>
    <w:rsid w:val="00886634"/>
    <w:rsid w:val="0088696B"/>
    <w:rsid w:val="0089656F"/>
    <w:rsid w:val="008A4080"/>
    <w:rsid w:val="008A4138"/>
    <w:rsid w:val="008A43C9"/>
    <w:rsid w:val="008A6217"/>
    <w:rsid w:val="008A6C70"/>
    <w:rsid w:val="008B2D8A"/>
    <w:rsid w:val="008B4404"/>
    <w:rsid w:val="008B7E8C"/>
    <w:rsid w:val="008C35CD"/>
    <w:rsid w:val="008D6250"/>
    <w:rsid w:val="008D7573"/>
    <w:rsid w:val="008D7E08"/>
    <w:rsid w:val="008E2D47"/>
    <w:rsid w:val="008E64BD"/>
    <w:rsid w:val="008E7206"/>
    <w:rsid w:val="008F06B3"/>
    <w:rsid w:val="008F660A"/>
    <w:rsid w:val="0090486B"/>
    <w:rsid w:val="00905249"/>
    <w:rsid w:val="00906311"/>
    <w:rsid w:val="00911B4B"/>
    <w:rsid w:val="00912BF5"/>
    <w:rsid w:val="00912D43"/>
    <w:rsid w:val="00922D4C"/>
    <w:rsid w:val="0093451B"/>
    <w:rsid w:val="009367FA"/>
    <w:rsid w:val="00941647"/>
    <w:rsid w:val="009422E3"/>
    <w:rsid w:val="00944E97"/>
    <w:rsid w:val="0094551B"/>
    <w:rsid w:val="00946EDE"/>
    <w:rsid w:val="009504D4"/>
    <w:rsid w:val="00951139"/>
    <w:rsid w:val="009546E9"/>
    <w:rsid w:val="00955309"/>
    <w:rsid w:val="0095620B"/>
    <w:rsid w:val="00960ED6"/>
    <w:rsid w:val="00961861"/>
    <w:rsid w:val="00961D16"/>
    <w:rsid w:val="00963E76"/>
    <w:rsid w:val="00964159"/>
    <w:rsid w:val="00970728"/>
    <w:rsid w:val="00970863"/>
    <w:rsid w:val="009720A8"/>
    <w:rsid w:val="009728D0"/>
    <w:rsid w:val="009733F2"/>
    <w:rsid w:val="009746DC"/>
    <w:rsid w:val="0097555A"/>
    <w:rsid w:val="009769F1"/>
    <w:rsid w:val="00977237"/>
    <w:rsid w:val="009913A2"/>
    <w:rsid w:val="00995CD6"/>
    <w:rsid w:val="009A34DE"/>
    <w:rsid w:val="009A4783"/>
    <w:rsid w:val="009A5A5D"/>
    <w:rsid w:val="009A5E30"/>
    <w:rsid w:val="009B0E51"/>
    <w:rsid w:val="009B277F"/>
    <w:rsid w:val="009B282D"/>
    <w:rsid w:val="009B2853"/>
    <w:rsid w:val="009B30C3"/>
    <w:rsid w:val="009B5775"/>
    <w:rsid w:val="009C1232"/>
    <w:rsid w:val="009C2E0A"/>
    <w:rsid w:val="009C50C2"/>
    <w:rsid w:val="009E2494"/>
    <w:rsid w:val="009F0AAD"/>
    <w:rsid w:val="009F1F72"/>
    <w:rsid w:val="009F6282"/>
    <w:rsid w:val="00A00AFE"/>
    <w:rsid w:val="00A06917"/>
    <w:rsid w:val="00A06A74"/>
    <w:rsid w:val="00A11546"/>
    <w:rsid w:val="00A152DA"/>
    <w:rsid w:val="00A22470"/>
    <w:rsid w:val="00A22FED"/>
    <w:rsid w:val="00A23493"/>
    <w:rsid w:val="00A23DFE"/>
    <w:rsid w:val="00A25EEC"/>
    <w:rsid w:val="00A307BE"/>
    <w:rsid w:val="00A316A3"/>
    <w:rsid w:val="00A318FB"/>
    <w:rsid w:val="00A4514A"/>
    <w:rsid w:val="00A45AC5"/>
    <w:rsid w:val="00A46BA1"/>
    <w:rsid w:val="00A51D25"/>
    <w:rsid w:val="00A5326B"/>
    <w:rsid w:val="00A53E5F"/>
    <w:rsid w:val="00A5430B"/>
    <w:rsid w:val="00A57988"/>
    <w:rsid w:val="00A733CF"/>
    <w:rsid w:val="00A7492A"/>
    <w:rsid w:val="00A74C26"/>
    <w:rsid w:val="00A830CD"/>
    <w:rsid w:val="00A8420D"/>
    <w:rsid w:val="00A92264"/>
    <w:rsid w:val="00A93367"/>
    <w:rsid w:val="00A943D5"/>
    <w:rsid w:val="00A94AEC"/>
    <w:rsid w:val="00A959AA"/>
    <w:rsid w:val="00A95B1D"/>
    <w:rsid w:val="00AA00A4"/>
    <w:rsid w:val="00AA1DCD"/>
    <w:rsid w:val="00AA6903"/>
    <w:rsid w:val="00AC3CE2"/>
    <w:rsid w:val="00AC52F0"/>
    <w:rsid w:val="00AD0A4F"/>
    <w:rsid w:val="00AD3BF8"/>
    <w:rsid w:val="00AE0FC4"/>
    <w:rsid w:val="00AE3AA2"/>
    <w:rsid w:val="00AE46D8"/>
    <w:rsid w:val="00AE543C"/>
    <w:rsid w:val="00AF0064"/>
    <w:rsid w:val="00AF54E2"/>
    <w:rsid w:val="00AF5601"/>
    <w:rsid w:val="00B02832"/>
    <w:rsid w:val="00B02B0F"/>
    <w:rsid w:val="00B03737"/>
    <w:rsid w:val="00B05583"/>
    <w:rsid w:val="00B06A32"/>
    <w:rsid w:val="00B11BFB"/>
    <w:rsid w:val="00B1337F"/>
    <w:rsid w:val="00B13CEE"/>
    <w:rsid w:val="00B207CE"/>
    <w:rsid w:val="00B20915"/>
    <w:rsid w:val="00B221E7"/>
    <w:rsid w:val="00B23954"/>
    <w:rsid w:val="00B24F93"/>
    <w:rsid w:val="00B26C9A"/>
    <w:rsid w:val="00B42BD5"/>
    <w:rsid w:val="00B43601"/>
    <w:rsid w:val="00B4490D"/>
    <w:rsid w:val="00B52C38"/>
    <w:rsid w:val="00B54C64"/>
    <w:rsid w:val="00B5655F"/>
    <w:rsid w:val="00B6146C"/>
    <w:rsid w:val="00B61837"/>
    <w:rsid w:val="00B6436F"/>
    <w:rsid w:val="00B668F3"/>
    <w:rsid w:val="00B676A0"/>
    <w:rsid w:val="00B73A87"/>
    <w:rsid w:val="00B8145D"/>
    <w:rsid w:val="00B82EF3"/>
    <w:rsid w:val="00B878F3"/>
    <w:rsid w:val="00B91331"/>
    <w:rsid w:val="00B95074"/>
    <w:rsid w:val="00BA35E1"/>
    <w:rsid w:val="00BA453E"/>
    <w:rsid w:val="00BA7FA5"/>
    <w:rsid w:val="00BB3E46"/>
    <w:rsid w:val="00BB6B80"/>
    <w:rsid w:val="00BC5948"/>
    <w:rsid w:val="00BD5EA6"/>
    <w:rsid w:val="00BE0B0B"/>
    <w:rsid w:val="00BE0C45"/>
    <w:rsid w:val="00BE1712"/>
    <w:rsid w:val="00BE2ABD"/>
    <w:rsid w:val="00C04FED"/>
    <w:rsid w:val="00C053BA"/>
    <w:rsid w:val="00C05DB3"/>
    <w:rsid w:val="00C13869"/>
    <w:rsid w:val="00C15894"/>
    <w:rsid w:val="00C21EA5"/>
    <w:rsid w:val="00C2301B"/>
    <w:rsid w:val="00C23911"/>
    <w:rsid w:val="00C275A7"/>
    <w:rsid w:val="00C32216"/>
    <w:rsid w:val="00C41DC7"/>
    <w:rsid w:val="00C4335C"/>
    <w:rsid w:val="00C43822"/>
    <w:rsid w:val="00C452BE"/>
    <w:rsid w:val="00C4576C"/>
    <w:rsid w:val="00C46EF9"/>
    <w:rsid w:val="00C55C85"/>
    <w:rsid w:val="00C60180"/>
    <w:rsid w:val="00C6088A"/>
    <w:rsid w:val="00C60B4E"/>
    <w:rsid w:val="00C63368"/>
    <w:rsid w:val="00C65253"/>
    <w:rsid w:val="00C6550E"/>
    <w:rsid w:val="00C6717D"/>
    <w:rsid w:val="00C8055D"/>
    <w:rsid w:val="00C8113D"/>
    <w:rsid w:val="00C81B3F"/>
    <w:rsid w:val="00C839A1"/>
    <w:rsid w:val="00C84A89"/>
    <w:rsid w:val="00C85694"/>
    <w:rsid w:val="00C86E89"/>
    <w:rsid w:val="00C902FE"/>
    <w:rsid w:val="00C909E4"/>
    <w:rsid w:val="00C911C2"/>
    <w:rsid w:val="00C9766B"/>
    <w:rsid w:val="00CA5B7C"/>
    <w:rsid w:val="00CB0D7C"/>
    <w:rsid w:val="00CB139A"/>
    <w:rsid w:val="00CB19AE"/>
    <w:rsid w:val="00CC2050"/>
    <w:rsid w:val="00CC23FB"/>
    <w:rsid w:val="00CC2C91"/>
    <w:rsid w:val="00CC7144"/>
    <w:rsid w:val="00CC78FD"/>
    <w:rsid w:val="00CD17D4"/>
    <w:rsid w:val="00CD2C3F"/>
    <w:rsid w:val="00CD407D"/>
    <w:rsid w:val="00CD6FF0"/>
    <w:rsid w:val="00CD71E1"/>
    <w:rsid w:val="00CD7BC4"/>
    <w:rsid w:val="00CD7C24"/>
    <w:rsid w:val="00CE0301"/>
    <w:rsid w:val="00CE485E"/>
    <w:rsid w:val="00CE5865"/>
    <w:rsid w:val="00CE69BA"/>
    <w:rsid w:val="00CE7029"/>
    <w:rsid w:val="00CF28FE"/>
    <w:rsid w:val="00CF62B0"/>
    <w:rsid w:val="00CF7F9A"/>
    <w:rsid w:val="00D0311F"/>
    <w:rsid w:val="00D04713"/>
    <w:rsid w:val="00D069BF"/>
    <w:rsid w:val="00D12E06"/>
    <w:rsid w:val="00D12E23"/>
    <w:rsid w:val="00D148D0"/>
    <w:rsid w:val="00D1516E"/>
    <w:rsid w:val="00D16346"/>
    <w:rsid w:val="00D200DC"/>
    <w:rsid w:val="00D23472"/>
    <w:rsid w:val="00D26252"/>
    <w:rsid w:val="00D26579"/>
    <w:rsid w:val="00D27AB3"/>
    <w:rsid w:val="00D339B8"/>
    <w:rsid w:val="00D33BEA"/>
    <w:rsid w:val="00D342F4"/>
    <w:rsid w:val="00D35084"/>
    <w:rsid w:val="00D36BA5"/>
    <w:rsid w:val="00D37279"/>
    <w:rsid w:val="00D40945"/>
    <w:rsid w:val="00D41A22"/>
    <w:rsid w:val="00D4403A"/>
    <w:rsid w:val="00D478C8"/>
    <w:rsid w:val="00D5337A"/>
    <w:rsid w:val="00D53C16"/>
    <w:rsid w:val="00D5425B"/>
    <w:rsid w:val="00D54593"/>
    <w:rsid w:val="00D54E79"/>
    <w:rsid w:val="00D5502C"/>
    <w:rsid w:val="00D55431"/>
    <w:rsid w:val="00D619CD"/>
    <w:rsid w:val="00D65022"/>
    <w:rsid w:val="00D71D66"/>
    <w:rsid w:val="00D76464"/>
    <w:rsid w:val="00D9557C"/>
    <w:rsid w:val="00D95AA6"/>
    <w:rsid w:val="00D95DE8"/>
    <w:rsid w:val="00DA2C26"/>
    <w:rsid w:val="00DA36AA"/>
    <w:rsid w:val="00DA52D8"/>
    <w:rsid w:val="00DA7643"/>
    <w:rsid w:val="00DA7E03"/>
    <w:rsid w:val="00DB0CE7"/>
    <w:rsid w:val="00DB14A7"/>
    <w:rsid w:val="00DB1EC7"/>
    <w:rsid w:val="00DB2090"/>
    <w:rsid w:val="00DB2810"/>
    <w:rsid w:val="00DB2F6E"/>
    <w:rsid w:val="00DB5AE9"/>
    <w:rsid w:val="00DB7B81"/>
    <w:rsid w:val="00DC3C54"/>
    <w:rsid w:val="00DC40A4"/>
    <w:rsid w:val="00DD2D6B"/>
    <w:rsid w:val="00DD59F1"/>
    <w:rsid w:val="00DE0AA6"/>
    <w:rsid w:val="00DE0F47"/>
    <w:rsid w:val="00DE1192"/>
    <w:rsid w:val="00DF1940"/>
    <w:rsid w:val="00DF3B60"/>
    <w:rsid w:val="00E0029B"/>
    <w:rsid w:val="00E05864"/>
    <w:rsid w:val="00E10A12"/>
    <w:rsid w:val="00E13720"/>
    <w:rsid w:val="00E14A39"/>
    <w:rsid w:val="00E1639D"/>
    <w:rsid w:val="00E176C5"/>
    <w:rsid w:val="00E23A56"/>
    <w:rsid w:val="00E24FC6"/>
    <w:rsid w:val="00E329DC"/>
    <w:rsid w:val="00E34D7D"/>
    <w:rsid w:val="00E35209"/>
    <w:rsid w:val="00E36F05"/>
    <w:rsid w:val="00E36FDD"/>
    <w:rsid w:val="00E43EED"/>
    <w:rsid w:val="00E558D8"/>
    <w:rsid w:val="00E55A13"/>
    <w:rsid w:val="00E61F2E"/>
    <w:rsid w:val="00E6514A"/>
    <w:rsid w:val="00E6657F"/>
    <w:rsid w:val="00E67659"/>
    <w:rsid w:val="00E67C9C"/>
    <w:rsid w:val="00E67D8E"/>
    <w:rsid w:val="00E701B8"/>
    <w:rsid w:val="00E72915"/>
    <w:rsid w:val="00E757D5"/>
    <w:rsid w:val="00E762B2"/>
    <w:rsid w:val="00E765AD"/>
    <w:rsid w:val="00E87DEF"/>
    <w:rsid w:val="00E9281C"/>
    <w:rsid w:val="00E939B3"/>
    <w:rsid w:val="00E9475E"/>
    <w:rsid w:val="00E948FF"/>
    <w:rsid w:val="00E94AAA"/>
    <w:rsid w:val="00E94CCB"/>
    <w:rsid w:val="00EA0BF7"/>
    <w:rsid w:val="00EA0FC6"/>
    <w:rsid w:val="00EA27C3"/>
    <w:rsid w:val="00EA3112"/>
    <w:rsid w:val="00EA652F"/>
    <w:rsid w:val="00EA7697"/>
    <w:rsid w:val="00EB44AE"/>
    <w:rsid w:val="00EB4F1B"/>
    <w:rsid w:val="00EB6FBC"/>
    <w:rsid w:val="00EB7E3F"/>
    <w:rsid w:val="00EC0088"/>
    <w:rsid w:val="00EC0EB3"/>
    <w:rsid w:val="00EC3D15"/>
    <w:rsid w:val="00EC3F4D"/>
    <w:rsid w:val="00EC6A96"/>
    <w:rsid w:val="00EC7395"/>
    <w:rsid w:val="00ED17F0"/>
    <w:rsid w:val="00ED4F7F"/>
    <w:rsid w:val="00EE2EA4"/>
    <w:rsid w:val="00EE2EC1"/>
    <w:rsid w:val="00EE3038"/>
    <w:rsid w:val="00EE3EAF"/>
    <w:rsid w:val="00EE787F"/>
    <w:rsid w:val="00EF0A4E"/>
    <w:rsid w:val="00EF1D20"/>
    <w:rsid w:val="00EF59B2"/>
    <w:rsid w:val="00EF6C0F"/>
    <w:rsid w:val="00F0237B"/>
    <w:rsid w:val="00F16E18"/>
    <w:rsid w:val="00F205A4"/>
    <w:rsid w:val="00F20B14"/>
    <w:rsid w:val="00F22BC6"/>
    <w:rsid w:val="00F242A2"/>
    <w:rsid w:val="00F243D4"/>
    <w:rsid w:val="00F318C8"/>
    <w:rsid w:val="00F360CC"/>
    <w:rsid w:val="00F37FD6"/>
    <w:rsid w:val="00F4397D"/>
    <w:rsid w:val="00F44F11"/>
    <w:rsid w:val="00F45FE9"/>
    <w:rsid w:val="00F4648B"/>
    <w:rsid w:val="00F511C4"/>
    <w:rsid w:val="00F518AB"/>
    <w:rsid w:val="00F5216F"/>
    <w:rsid w:val="00F52F50"/>
    <w:rsid w:val="00F545BC"/>
    <w:rsid w:val="00F55172"/>
    <w:rsid w:val="00F63563"/>
    <w:rsid w:val="00F63ECD"/>
    <w:rsid w:val="00F67D05"/>
    <w:rsid w:val="00F723DB"/>
    <w:rsid w:val="00F7557F"/>
    <w:rsid w:val="00F761B4"/>
    <w:rsid w:val="00F76C82"/>
    <w:rsid w:val="00F8180A"/>
    <w:rsid w:val="00F831E8"/>
    <w:rsid w:val="00F84548"/>
    <w:rsid w:val="00F859A0"/>
    <w:rsid w:val="00F85CD6"/>
    <w:rsid w:val="00F92510"/>
    <w:rsid w:val="00F951FE"/>
    <w:rsid w:val="00F9736D"/>
    <w:rsid w:val="00FA0201"/>
    <w:rsid w:val="00FA2EF9"/>
    <w:rsid w:val="00FA3052"/>
    <w:rsid w:val="00FA3290"/>
    <w:rsid w:val="00FA503F"/>
    <w:rsid w:val="00FA7C13"/>
    <w:rsid w:val="00FB141E"/>
    <w:rsid w:val="00FB1FB9"/>
    <w:rsid w:val="00FB25ED"/>
    <w:rsid w:val="00FB5831"/>
    <w:rsid w:val="00FB7091"/>
    <w:rsid w:val="00FC0329"/>
    <w:rsid w:val="00FC2A1B"/>
    <w:rsid w:val="00FC2C9B"/>
    <w:rsid w:val="00FC2D46"/>
    <w:rsid w:val="00FC4CDA"/>
    <w:rsid w:val="00FD37AB"/>
    <w:rsid w:val="00FD381B"/>
    <w:rsid w:val="00FD52D9"/>
    <w:rsid w:val="00FD664C"/>
    <w:rsid w:val="00FE090C"/>
    <w:rsid w:val="00FE4982"/>
    <w:rsid w:val="00FE53CD"/>
    <w:rsid w:val="00FE5CFA"/>
    <w:rsid w:val="00FE726D"/>
    <w:rsid w:val="00FF0D50"/>
    <w:rsid w:val="00FF487C"/>
    <w:rsid w:val="00FF7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FEAB022"/>
  <w15:chartTrackingRefBased/>
  <w15:docId w15:val="{3BE969EC-69C5-40DE-9813-186E20AA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5601"/>
    <w:rPr>
      <w:sz w:val="24"/>
      <w:szCs w:val="24"/>
      <w:lang w:val="lt-LT" w:eastAsia="en-GB"/>
    </w:rPr>
  </w:style>
  <w:style w:type="paragraph" w:styleId="Antrat1">
    <w:name w:val="heading 1"/>
    <w:basedOn w:val="prastasis"/>
    <w:next w:val="prastasis"/>
    <w:qFormat/>
    <w:pPr>
      <w:keepNext/>
      <w:outlineLvl w:val="0"/>
    </w:pPr>
  </w:style>
  <w:style w:type="paragraph" w:styleId="Antrat2">
    <w:name w:val="heading 2"/>
    <w:basedOn w:val="prastasis"/>
    <w:next w:val="prastasis"/>
    <w:qFormat/>
    <w:pPr>
      <w:keepNext/>
      <w:jc w:val="center"/>
      <w:outlineLvl w:val="1"/>
    </w:pPr>
  </w:style>
  <w:style w:type="paragraph" w:styleId="Antrat3">
    <w:name w:val="heading 3"/>
    <w:basedOn w:val="prastasis"/>
    <w:next w:val="prastasis"/>
    <w:qFormat/>
    <w:pPr>
      <w:keepNext/>
      <w:jc w:val="center"/>
      <w:outlineLvl w:val="2"/>
    </w:pPr>
    <w:rPr>
      <w:rFonts w:ascii="TimesLT" w:hAnsi="TimesLT"/>
      <w:b/>
    </w:rPr>
  </w:style>
  <w:style w:type="paragraph" w:styleId="Antrat4">
    <w:name w:val="heading 4"/>
    <w:basedOn w:val="prastasis"/>
    <w:next w:val="prastasis"/>
    <w:qFormat/>
    <w:pPr>
      <w:keepNext/>
      <w:outlineLvl w:val="3"/>
    </w:pPr>
    <w:rPr>
      <w:b/>
    </w:rPr>
  </w:style>
  <w:style w:type="paragraph" w:styleId="Antrat5">
    <w:name w:val="heading 5"/>
    <w:basedOn w:val="prastasis"/>
    <w:next w:val="prastasis"/>
    <w:qFormat/>
    <w:pPr>
      <w:keepNext/>
      <w:outlineLvl w:val="4"/>
    </w:pPr>
    <w:rPr>
      <w:b/>
    </w:rPr>
  </w:style>
  <w:style w:type="paragraph" w:styleId="Antrat6">
    <w:name w:val="heading 6"/>
    <w:basedOn w:val="prastasis"/>
    <w:next w:val="prastasis"/>
    <w:qFormat/>
    <w:pPr>
      <w:keepNext/>
      <w:outlineLvl w:val="5"/>
    </w:pPr>
    <w:rPr>
      <w:b/>
      <w:sz w:val="22"/>
    </w:rPr>
  </w:style>
  <w:style w:type="paragraph" w:styleId="Antrat7">
    <w:name w:val="heading 7"/>
    <w:basedOn w:val="prastasis"/>
    <w:next w:val="prastasis"/>
    <w:qFormat/>
    <w:pPr>
      <w:keepNext/>
      <w:outlineLvl w:val="6"/>
    </w:pPr>
    <w:rPr>
      <w:rFonts w:ascii="Arial" w:hAnsi="Arial"/>
      <w:b/>
      <w:bCs/>
      <w:sz w:val="1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style>
  <w:style w:type="character" w:styleId="Hipersaitas">
    <w:name w:val="Hyperlink"/>
    <w:rPr>
      <w:color w:val="0000FF"/>
      <w:u w:val="single"/>
    </w:rPr>
  </w:style>
  <w:style w:type="paragraph" w:styleId="Tekstoblokas">
    <w:name w:val="Block Text"/>
    <w:basedOn w:val="prastasis"/>
    <w:pPr>
      <w:ind w:left="709" w:right="-381" w:firstLine="11"/>
    </w:pPr>
  </w:style>
  <w:style w:type="paragraph" w:styleId="Debesliotekstas">
    <w:name w:val="Balloon Text"/>
    <w:basedOn w:val="prastasis"/>
    <w:semiHidden/>
    <w:rsid w:val="00274705"/>
    <w:rPr>
      <w:rFonts w:ascii="Tahoma" w:hAnsi="Tahoma" w:cs="Tahoma"/>
      <w:sz w:val="16"/>
      <w:szCs w:val="16"/>
    </w:rPr>
  </w:style>
  <w:style w:type="paragraph" w:customStyle="1" w:styleId="DiagramaCharCharDiagramaCharCharDiagramaDiagramaDiagramaCharDiagramaDiagramaDiagramaDiagramaDiagrama">
    <w:name w:val=" Diagrama Char Char Diagrama Char Char Diagrama Diagrama Diagrama Char Diagrama Diagrama Diagrama Diagrama Diagrama"/>
    <w:basedOn w:val="prastasis"/>
    <w:semiHidden/>
    <w:rsid w:val="006F7E6E"/>
    <w:pPr>
      <w:spacing w:after="160" w:line="240" w:lineRule="exact"/>
    </w:pPr>
    <w:rPr>
      <w:rFonts w:ascii="Verdana" w:hAnsi="Verdana" w:cs="Verdana"/>
      <w:lang w:eastAsia="lt-LT"/>
    </w:rPr>
  </w:style>
  <w:style w:type="paragraph" w:customStyle="1" w:styleId="DiagramaDiagrama">
    <w:name w:val=" Diagrama Diagrama"/>
    <w:basedOn w:val="prastasis"/>
    <w:rsid w:val="003B5CBB"/>
    <w:pPr>
      <w:spacing w:after="160" w:line="240" w:lineRule="exact"/>
    </w:pPr>
    <w:rPr>
      <w:rFonts w:ascii="Tahoma" w:hAnsi="Tahoma"/>
      <w:lang w:val="en-US"/>
    </w:rPr>
  </w:style>
  <w:style w:type="character" w:customStyle="1" w:styleId="apple-style-span">
    <w:name w:val="apple-style-span"/>
    <w:basedOn w:val="Numatytasispastraiposriftas"/>
    <w:rsid w:val="0072309C"/>
  </w:style>
  <w:style w:type="character" w:customStyle="1" w:styleId="apple-converted-space">
    <w:name w:val="apple-converted-space"/>
    <w:basedOn w:val="Numatytasispastraiposriftas"/>
    <w:rsid w:val="0072309C"/>
  </w:style>
  <w:style w:type="paragraph" w:customStyle="1" w:styleId="CharChar2">
    <w:name w:val=" Char Char2"/>
    <w:basedOn w:val="prastasis"/>
    <w:semiHidden/>
    <w:rsid w:val="001F228C"/>
    <w:pPr>
      <w:spacing w:after="160" w:line="240" w:lineRule="exact"/>
    </w:pPr>
    <w:rPr>
      <w:rFonts w:ascii="Verdana" w:hAnsi="Verdana" w:cs="Verdana"/>
      <w:lang w:eastAsia="lt-LT"/>
    </w:rPr>
  </w:style>
  <w:style w:type="paragraph" w:styleId="Antrats">
    <w:name w:val="header"/>
    <w:basedOn w:val="prastasis"/>
    <w:link w:val="AntratsDiagrama"/>
    <w:rsid w:val="00CC2050"/>
    <w:pPr>
      <w:tabs>
        <w:tab w:val="center" w:pos="4819"/>
        <w:tab w:val="right" w:pos="9638"/>
      </w:tabs>
    </w:pPr>
  </w:style>
  <w:style w:type="character" w:customStyle="1" w:styleId="AntratsDiagrama">
    <w:name w:val="Antraštės Diagrama"/>
    <w:link w:val="Antrats"/>
    <w:rsid w:val="00CC2050"/>
    <w:rPr>
      <w:lang w:eastAsia="en-US"/>
    </w:rPr>
  </w:style>
  <w:style w:type="paragraph" w:styleId="Porat">
    <w:name w:val="footer"/>
    <w:basedOn w:val="prastasis"/>
    <w:link w:val="PoratDiagrama"/>
    <w:rsid w:val="00CC2050"/>
    <w:pPr>
      <w:tabs>
        <w:tab w:val="center" w:pos="4819"/>
        <w:tab w:val="right" w:pos="9638"/>
      </w:tabs>
    </w:pPr>
  </w:style>
  <w:style w:type="character" w:customStyle="1" w:styleId="PoratDiagrama">
    <w:name w:val="Poraštė Diagrama"/>
    <w:link w:val="Porat"/>
    <w:rsid w:val="00CC2050"/>
    <w:rPr>
      <w:lang w:eastAsia="en-US"/>
    </w:rPr>
  </w:style>
  <w:style w:type="paragraph" w:styleId="Pagrindiniotekstotrauka2">
    <w:name w:val="Body Text Indent 2"/>
    <w:basedOn w:val="prastasis"/>
    <w:link w:val="Pagrindiniotekstotrauka2Diagrama"/>
    <w:rsid w:val="003C7C81"/>
    <w:pPr>
      <w:spacing w:after="120" w:line="480" w:lineRule="auto"/>
      <w:ind w:left="283"/>
    </w:pPr>
  </w:style>
  <w:style w:type="character" w:customStyle="1" w:styleId="Pagrindiniotekstotrauka2Diagrama">
    <w:name w:val="Pagrindinio teksto įtrauka 2 Diagrama"/>
    <w:link w:val="Pagrindiniotekstotrauka2"/>
    <w:rsid w:val="003C7C81"/>
    <w:rPr>
      <w:lang w:eastAsia="en-US"/>
    </w:rPr>
  </w:style>
  <w:style w:type="table" w:styleId="Lentelstinklelis">
    <w:name w:val="Table Grid"/>
    <w:basedOn w:val="prastojilentel"/>
    <w:uiPriority w:val="39"/>
    <w:rsid w:val="00DC3C5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DC3C54"/>
    <w:pPr>
      <w:suppressLineNumbers/>
      <w:suppressAutoHyphens/>
    </w:pPr>
    <w:rPr>
      <w:kern w:val="2"/>
      <w:lang w:val="en-GB" w:eastAsia="ar-SA"/>
    </w:rPr>
  </w:style>
  <w:style w:type="paragraph" w:customStyle="1" w:styleId="Body2">
    <w:name w:val="Body 2"/>
    <w:rsid w:val="00DC3C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w">
    <w:name w:val="w"/>
    <w:rsid w:val="00DC3C54"/>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List not in T"/>
    <w:basedOn w:val="prastasis"/>
    <w:link w:val="SraopastraipaDiagrama"/>
    <w:qFormat/>
    <w:rsid w:val="005D580C"/>
    <w:pPr>
      <w:ind w:left="720"/>
      <w:contextualSpacing/>
    </w:pPr>
  </w:style>
  <w:style w:type="paragraph" w:customStyle="1" w:styleId="Body">
    <w:name w:val="Body"/>
    <w:rsid w:val="00F243D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styleId="prastasiniatinklio">
    <w:name w:val="Normal (Web)"/>
    <w:basedOn w:val="prastasis"/>
    <w:uiPriority w:val="99"/>
    <w:unhideWhenUsed/>
    <w:rsid w:val="00F243D4"/>
    <w:pPr>
      <w:spacing w:before="100" w:beforeAutospacing="1" w:after="100" w:afterAutospacing="1"/>
    </w:pPr>
    <w:rPr>
      <w:lang w:eastAsia="lt-LT"/>
    </w:rPr>
  </w:style>
  <w:style w:type="character" w:customStyle="1" w:styleId="tm6">
    <w:name w:val="tm6"/>
    <w:rsid w:val="00835EEA"/>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835EEA"/>
    <w:rPr>
      <w:sz w:val="24"/>
      <w:lang w:eastAsia="en-US"/>
    </w:rPr>
  </w:style>
  <w:style w:type="paragraph" w:styleId="Komentarotekstas">
    <w:name w:val="annotation text"/>
    <w:basedOn w:val="prastasis"/>
    <w:link w:val="KomentarotekstasDiagrama"/>
    <w:rsid w:val="00380FBB"/>
  </w:style>
  <w:style w:type="character" w:customStyle="1" w:styleId="KomentarotekstasDiagrama">
    <w:name w:val="Komentaro tekstas Diagrama"/>
    <w:link w:val="Komentarotekstas"/>
    <w:rsid w:val="00380FBB"/>
    <w:rPr>
      <w:lang w:eastAsia="en-US"/>
    </w:rPr>
  </w:style>
  <w:style w:type="character" w:styleId="Neapdorotaspaminjimas">
    <w:name w:val="Unresolved Mention"/>
    <w:uiPriority w:val="99"/>
    <w:semiHidden/>
    <w:unhideWhenUsed/>
    <w:rsid w:val="004A59A1"/>
    <w:rPr>
      <w:color w:val="605E5C"/>
      <w:shd w:val="clear" w:color="auto" w:fill="E1DFDD"/>
    </w:rPr>
  </w:style>
  <w:style w:type="table" w:customStyle="1" w:styleId="TableGrid1">
    <w:name w:val="Table Grid1"/>
    <w:basedOn w:val="prastojilentel"/>
    <w:next w:val="Lentelstinklelis"/>
    <w:uiPriority w:val="39"/>
    <w:rsid w:val="00B02B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F58EB"/>
    <w:rPr>
      <w:sz w:val="16"/>
      <w:szCs w:val="16"/>
    </w:rPr>
  </w:style>
  <w:style w:type="paragraph" w:styleId="Komentarotema">
    <w:name w:val="annotation subject"/>
    <w:basedOn w:val="Komentarotekstas"/>
    <w:next w:val="Komentarotekstas"/>
    <w:link w:val="KomentarotemaDiagrama"/>
    <w:rsid w:val="002F58EB"/>
    <w:rPr>
      <w:b/>
      <w:bCs/>
    </w:rPr>
  </w:style>
  <w:style w:type="character" w:customStyle="1" w:styleId="KomentarotemaDiagrama">
    <w:name w:val="Komentaro tema Diagrama"/>
    <w:link w:val="Komentarotema"/>
    <w:rsid w:val="002F58EB"/>
    <w:rPr>
      <w:b/>
      <w:bCs/>
      <w:lang w:eastAsia="en-US"/>
    </w:rPr>
  </w:style>
  <w:style w:type="paragraph" w:styleId="Pataisymai">
    <w:name w:val="Revision"/>
    <w:hidden/>
    <w:uiPriority w:val="99"/>
    <w:semiHidden/>
    <w:rsid w:val="002F58EB"/>
    <w:rPr>
      <w:lang w:eastAsia="en-US"/>
    </w:rPr>
  </w:style>
  <w:style w:type="character" w:styleId="Grietas">
    <w:name w:val="Strong"/>
    <w:uiPriority w:val="22"/>
    <w:qFormat/>
    <w:rsid w:val="00012221"/>
    <w:rPr>
      <w:b/>
      <w:bCs/>
    </w:rPr>
  </w:style>
  <w:style w:type="paragraph" w:styleId="Puslapioinaostekstas">
    <w:name w:val="footnote text"/>
    <w:basedOn w:val="prastasis"/>
    <w:link w:val="PuslapioinaostekstasDiagrama"/>
    <w:uiPriority w:val="99"/>
    <w:unhideWhenUsed/>
    <w:rsid w:val="0008088D"/>
    <w:rPr>
      <w:sz w:val="20"/>
      <w:szCs w:val="20"/>
      <w:lang w:val="en-GB" w:eastAsia="en-US"/>
    </w:rPr>
  </w:style>
  <w:style w:type="character" w:customStyle="1" w:styleId="PuslapioinaostekstasDiagrama">
    <w:name w:val="Puslapio išnašos tekstas Diagrama"/>
    <w:link w:val="Puslapioinaostekstas"/>
    <w:uiPriority w:val="99"/>
    <w:rsid w:val="0008088D"/>
    <w:rPr>
      <w:lang w:val="en-GB" w:eastAsia="en-US"/>
    </w:rPr>
  </w:style>
  <w:style w:type="character" w:styleId="Puslapioinaosnuoroda">
    <w:name w:val="footnote reference"/>
    <w:uiPriority w:val="99"/>
    <w:unhideWhenUsed/>
    <w:rsid w:val="0008088D"/>
    <w:rPr>
      <w:vertAlign w:val="superscript"/>
    </w:rPr>
  </w:style>
  <w:style w:type="character" w:styleId="Perirtashipersaitas">
    <w:name w:val="FollowedHyperlink"/>
    <w:rsid w:val="000119D2"/>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463">
      <w:bodyDiv w:val="1"/>
      <w:marLeft w:val="0"/>
      <w:marRight w:val="0"/>
      <w:marTop w:val="0"/>
      <w:marBottom w:val="0"/>
      <w:divBdr>
        <w:top w:val="none" w:sz="0" w:space="0" w:color="auto"/>
        <w:left w:val="none" w:sz="0" w:space="0" w:color="auto"/>
        <w:bottom w:val="none" w:sz="0" w:space="0" w:color="auto"/>
        <w:right w:val="none" w:sz="0" w:space="0" w:color="auto"/>
      </w:divBdr>
    </w:div>
    <w:div w:id="19824574">
      <w:bodyDiv w:val="1"/>
      <w:marLeft w:val="0"/>
      <w:marRight w:val="0"/>
      <w:marTop w:val="0"/>
      <w:marBottom w:val="0"/>
      <w:divBdr>
        <w:top w:val="none" w:sz="0" w:space="0" w:color="auto"/>
        <w:left w:val="none" w:sz="0" w:space="0" w:color="auto"/>
        <w:bottom w:val="none" w:sz="0" w:space="0" w:color="auto"/>
        <w:right w:val="none" w:sz="0" w:space="0" w:color="auto"/>
      </w:divBdr>
    </w:div>
    <w:div w:id="69162212">
      <w:bodyDiv w:val="1"/>
      <w:marLeft w:val="0"/>
      <w:marRight w:val="0"/>
      <w:marTop w:val="0"/>
      <w:marBottom w:val="0"/>
      <w:divBdr>
        <w:top w:val="none" w:sz="0" w:space="0" w:color="auto"/>
        <w:left w:val="none" w:sz="0" w:space="0" w:color="auto"/>
        <w:bottom w:val="none" w:sz="0" w:space="0" w:color="auto"/>
        <w:right w:val="none" w:sz="0" w:space="0" w:color="auto"/>
      </w:divBdr>
    </w:div>
    <w:div w:id="93550553">
      <w:bodyDiv w:val="1"/>
      <w:marLeft w:val="0"/>
      <w:marRight w:val="0"/>
      <w:marTop w:val="0"/>
      <w:marBottom w:val="0"/>
      <w:divBdr>
        <w:top w:val="none" w:sz="0" w:space="0" w:color="auto"/>
        <w:left w:val="none" w:sz="0" w:space="0" w:color="auto"/>
        <w:bottom w:val="none" w:sz="0" w:space="0" w:color="auto"/>
        <w:right w:val="none" w:sz="0" w:space="0" w:color="auto"/>
      </w:divBdr>
    </w:div>
    <w:div w:id="141390811">
      <w:bodyDiv w:val="1"/>
      <w:marLeft w:val="0"/>
      <w:marRight w:val="0"/>
      <w:marTop w:val="0"/>
      <w:marBottom w:val="0"/>
      <w:divBdr>
        <w:top w:val="none" w:sz="0" w:space="0" w:color="auto"/>
        <w:left w:val="none" w:sz="0" w:space="0" w:color="auto"/>
        <w:bottom w:val="none" w:sz="0" w:space="0" w:color="auto"/>
        <w:right w:val="none" w:sz="0" w:space="0" w:color="auto"/>
      </w:divBdr>
    </w:div>
    <w:div w:id="162211555">
      <w:bodyDiv w:val="1"/>
      <w:marLeft w:val="0"/>
      <w:marRight w:val="0"/>
      <w:marTop w:val="0"/>
      <w:marBottom w:val="0"/>
      <w:divBdr>
        <w:top w:val="none" w:sz="0" w:space="0" w:color="auto"/>
        <w:left w:val="none" w:sz="0" w:space="0" w:color="auto"/>
        <w:bottom w:val="none" w:sz="0" w:space="0" w:color="auto"/>
        <w:right w:val="none" w:sz="0" w:space="0" w:color="auto"/>
      </w:divBdr>
      <w:divsChild>
        <w:div w:id="1147239092">
          <w:marLeft w:val="0"/>
          <w:marRight w:val="0"/>
          <w:marTop w:val="0"/>
          <w:marBottom w:val="0"/>
          <w:divBdr>
            <w:top w:val="none" w:sz="0" w:space="0" w:color="auto"/>
            <w:left w:val="none" w:sz="0" w:space="0" w:color="auto"/>
            <w:bottom w:val="none" w:sz="0" w:space="0" w:color="auto"/>
            <w:right w:val="none" w:sz="0" w:space="0" w:color="auto"/>
          </w:divBdr>
          <w:divsChild>
            <w:div w:id="8293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3577">
      <w:bodyDiv w:val="1"/>
      <w:marLeft w:val="0"/>
      <w:marRight w:val="0"/>
      <w:marTop w:val="0"/>
      <w:marBottom w:val="0"/>
      <w:divBdr>
        <w:top w:val="none" w:sz="0" w:space="0" w:color="auto"/>
        <w:left w:val="none" w:sz="0" w:space="0" w:color="auto"/>
        <w:bottom w:val="none" w:sz="0" w:space="0" w:color="auto"/>
        <w:right w:val="none" w:sz="0" w:space="0" w:color="auto"/>
      </w:divBdr>
    </w:div>
    <w:div w:id="277025736">
      <w:bodyDiv w:val="1"/>
      <w:marLeft w:val="0"/>
      <w:marRight w:val="0"/>
      <w:marTop w:val="0"/>
      <w:marBottom w:val="0"/>
      <w:divBdr>
        <w:top w:val="none" w:sz="0" w:space="0" w:color="auto"/>
        <w:left w:val="none" w:sz="0" w:space="0" w:color="auto"/>
        <w:bottom w:val="none" w:sz="0" w:space="0" w:color="auto"/>
        <w:right w:val="none" w:sz="0" w:space="0" w:color="auto"/>
      </w:divBdr>
    </w:div>
    <w:div w:id="308176033">
      <w:bodyDiv w:val="1"/>
      <w:marLeft w:val="0"/>
      <w:marRight w:val="0"/>
      <w:marTop w:val="0"/>
      <w:marBottom w:val="0"/>
      <w:divBdr>
        <w:top w:val="none" w:sz="0" w:space="0" w:color="auto"/>
        <w:left w:val="none" w:sz="0" w:space="0" w:color="auto"/>
        <w:bottom w:val="none" w:sz="0" w:space="0" w:color="auto"/>
        <w:right w:val="none" w:sz="0" w:space="0" w:color="auto"/>
      </w:divBdr>
    </w:div>
    <w:div w:id="317807690">
      <w:bodyDiv w:val="1"/>
      <w:marLeft w:val="0"/>
      <w:marRight w:val="0"/>
      <w:marTop w:val="0"/>
      <w:marBottom w:val="0"/>
      <w:divBdr>
        <w:top w:val="none" w:sz="0" w:space="0" w:color="auto"/>
        <w:left w:val="none" w:sz="0" w:space="0" w:color="auto"/>
        <w:bottom w:val="none" w:sz="0" w:space="0" w:color="auto"/>
        <w:right w:val="none" w:sz="0" w:space="0" w:color="auto"/>
      </w:divBdr>
    </w:div>
    <w:div w:id="345863340">
      <w:bodyDiv w:val="1"/>
      <w:marLeft w:val="0"/>
      <w:marRight w:val="0"/>
      <w:marTop w:val="0"/>
      <w:marBottom w:val="0"/>
      <w:divBdr>
        <w:top w:val="none" w:sz="0" w:space="0" w:color="auto"/>
        <w:left w:val="none" w:sz="0" w:space="0" w:color="auto"/>
        <w:bottom w:val="none" w:sz="0" w:space="0" w:color="auto"/>
        <w:right w:val="none" w:sz="0" w:space="0" w:color="auto"/>
      </w:divBdr>
      <w:divsChild>
        <w:div w:id="1056588862">
          <w:marLeft w:val="0"/>
          <w:marRight w:val="0"/>
          <w:marTop w:val="0"/>
          <w:marBottom w:val="0"/>
          <w:divBdr>
            <w:top w:val="none" w:sz="0" w:space="0" w:color="auto"/>
            <w:left w:val="none" w:sz="0" w:space="0" w:color="auto"/>
            <w:bottom w:val="none" w:sz="0" w:space="0" w:color="auto"/>
            <w:right w:val="none" w:sz="0" w:space="0" w:color="auto"/>
          </w:divBdr>
          <w:divsChild>
            <w:div w:id="8523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95516">
      <w:bodyDiv w:val="1"/>
      <w:marLeft w:val="0"/>
      <w:marRight w:val="0"/>
      <w:marTop w:val="0"/>
      <w:marBottom w:val="0"/>
      <w:divBdr>
        <w:top w:val="none" w:sz="0" w:space="0" w:color="auto"/>
        <w:left w:val="none" w:sz="0" w:space="0" w:color="auto"/>
        <w:bottom w:val="none" w:sz="0" w:space="0" w:color="auto"/>
        <w:right w:val="none" w:sz="0" w:space="0" w:color="auto"/>
      </w:divBdr>
    </w:div>
    <w:div w:id="352607240">
      <w:bodyDiv w:val="1"/>
      <w:marLeft w:val="0"/>
      <w:marRight w:val="0"/>
      <w:marTop w:val="0"/>
      <w:marBottom w:val="0"/>
      <w:divBdr>
        <w:top w:val="none" w:sz="0" w:space="0" w:color="auto"/>
        <w:left w:val="none" w:sz="0" w:space="0" w:color="auto"/>
        <w:bottom w:val="none" w:sz="0" w:space="0" w:color="auto"/>
        <w:right w:val="none" w:sz="0" w:space="0" w:color="auto"/>
      </w:divBdr>
    </w:div>
    <w:div w:id="423495678">
      <w:bodyDiv w:val="1"/>
      <w:marLeft w:val="0"/>
      <w:marRight w:val="0"/>
      <w:marTop w:val="0"/>
      <w:marBottom w:val="0"/>
      <w:divBdr>
        <w:top w:val="none" w:sz="0" w:space="0" w:color="auto"/>
        <w:left w:val="none" w:sz="0" w:space="0" w:color="auto"/>
        <w:bottom w:val="none" w:sz="0" w:space="0" w:color="auto"/>
        <w:right w:val="none" w:sz="0" w:space="0" w:color="auto"/>
      </w:divBdr>
    </w:div>
    <w:div w:id="472676425">
      <w:bodyDiv w:val="1"/>
      <w:marLeft w:val="0"/>
      <w:marRight w:val="0"/>
      <w:marTop w:val="0"/>
      <w:marBottom w:val="0"/>
      <w:divBdr>
        <w:top w:val="none" w:sz="0" w:space="0" w:color="auto"/>
        <w:left w:val="none" w:sz="0" w:space="0" w:color="auto"/>
        <w:bottom w:val="none" w:sz="0" w:space="0" w:color="auto"/>
        <w:right w:val="none" w:sz="0" w:space="0" w:color="auto"/>
      </w:divBdr>
    </w:div>
    <w:div w:id="489907672">
      <w:bodyDiv w:val="1"/>
      <w:marLeft w:val="0"/>
      <w:marRight w:val="0"/>
      <w:marTop w:val="0"/>
      <w:marBottom w:val="0"/>
      <w:divBdr>
        <w:top w:val="none" w:sz="0" w:space="0" w:color="auto"/>
        <w:left w:val="none" w:sz="0" w:space="0" w:color="auto"/>
        <w:bottom w:val="none" w:sz="0" w:space="0" w:color="auto"/>
        <w:right w:val="none" w:sz="0" w:space="0" w:color="auto"/>
      </w:divBdr>
    </w:div>
    <w:div w:id="504393726">
      <w:bodyDiv w:val="1"/>
      <w:marLeft w:val="0"/>
      <w:marRight w:val="0"/>
      <w:marTop w:val="0"/>
      <w:marBottom w:val="0"/>
      <w:divBdr>
        <w:top w:val="none" w:sz="0" w:space="0" w:color="auto"/>
        <w:left w:val="none" w:sz="0" w:space="0" w:color="auto"/>
        <w:bottom w:val="none" w:sz="0" w:space="0" w:color="auto"/>
        <w:right w:val="none" w:sz="0" w:space="0" w:color="auto"/>
      </w:divBdr>
      <w:divsChild>
        <w:div w:id="1875145807">
          <w:marLeft w:val="0"/>
          <w:marRight w:val="0"/>
          <w:marTop w:val="0"/>
          <w:marBottom w:val="0"/>
          <w:divBdr>
            <w:top w:val="none" w:sz="0" w:space="0" w:color="auto"/>
            <w:left w:val="none" w:sz="0" w:space="0" w:color="auto"/>
            <w:bottom w:val="none" w:sz="0" w:space="0" w:color="auto"/>
            <w:right w:val="none" w:sz="0" w:space="0" w:color="auto"/>
          </w:divBdr>
          <w:divsChild>
            <w:div w:id="2832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3616">
      <w:bodyDiv w:val="1"/>
      <w:marLeft w:val="0"/>
      <w:marRight w:val="0"/>
      <w:marTop w:val="0"/>
      <w:marBottom w:val="0"/>
      <w:divBdr>
        <w:top w:val="none" w:sz="0" w:space="0" w:color="auto"/>
        <w:left w:val="none" w:sz="0" w:space="0" w:color="auto"/>
        <w:bottom w:val="none" w:sz="0" w:space="0" w:color="auto"/>
        <w:right w:val="none" w:sz="0" w:space="0" w:color="auto"/>
      </w:divBdr>
    </w:div>
    <w:div w:id="551619230">
      <w:bodyDiv w:val="1"/>
      <w:marLeft w:val="0"/>
      <w:marRight w:val="0"/>
      <w:marTop w:val="0"/>
      <w:marBottom w:val="0"/>
      <w:divBdr>
        <w:top w:val="none" w:sz="0" w:space="0" w:color="auto"/>
        <w:left w:val="none" w:sz="0" w:space="0" w:color="auto"/>
        <w:bottom w:val="none" w:sz="0" w:space="0" w:color="auto"/>
        <w:right w:val="none" w:sz="0" w:space="0" w:color="auto"/>
      </w:divBdr>
    </w:div>
    <w:div w:id="644698907">
      <w:bodyDiv w:val="1"/>
      <w:marLeft w:val="0"/>
      <w:marRight w:val="0"/>
      <w:marTop w:val="0"/>
      <w:marBottom w:val="0"/>
      <w:divBdr>
        <w:top w:val="none" w:sz="0" w:space="0" w:color="auto"/>
        <w:left w:val="none" w:sz="0" w:space="0" w:color="auto"/>
        <w:bottom w:val="none" w:sz="0" w:space="0" w:color="auto"/>
        <w:right w:val="none" w:sz="0" w:space="0" w:color="auto"/>
      </w:divBdr>
    </w:div>
    <w:div w:id="656882827">
      <w:bodyDiv w:val="1"/>
      <w:marLeft w:val="0"/>
      <w:marRight w:val="0"/>
      <w:marTop w:val="0"/>
      <w:marBottom w:val="0"/>
      <w:divBdr>
        <w:top w:val="none" w:sz="0" w:space="0" w:color="auto"/>
        <w:left w:val="none" w:sz="0" w:space="0" w:color="auto"/>
        <w:bottom w:val="none" w:sz="0" w:space="0" w:color="auto"/>
        <w:right w:val="none" w:sz="0" w:space="0" w:color="auto"/>
      </w:divBdr>
      <w:divsChild>
        <w:div w:id="1658339657">
          <w:marLeft w:val="0"/>
          <w:marRight w:val="0"/>
          <w:marTop w:val="0"/>
          <w:marBottom w:val="0"/>
          <w:divBdr>
            <w:top w:val="none" w:sz="0" w:space="0" w:color="auto"/>
            <w:left w:val="none" w:sz="0" w:space="0" w:color="auto"/>
            <w:bottom w:val="none" w:sz="0" w:space="0" w:color="auto"/>
            <w:right w:val="none" w:sz="0" w:space="0" w:color="auto"/>
          </w:divBdr>
          <w:divsChild>
            <w:div w:id="2241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9162">
      <w:bodyDiv w:val="1"/>
      <w:marLeft w:val="0"/>
      <w:marRight w:val="0"/>
      <w:marTop w:val="0"/>
      <w:marBottom w:val="0"/>
      <w:divBdr>
        <w:top w:val="none" w:sz="0" w:space="0" w:color="auto"/>
        <w:left w:val="none" w:sz="0" w:space="0" w:color="auto"/>
        <w:bottom w:val="none" w:sz="0" w:space="0" w:color="auto"/>
        <w:right w:val="none" w:sz="0" w:space="0" w:color="auto"/>
      </w:divBdr>
    </w:div>
    <w:div w:id="740756442">
      <w:bodyDiv w:val="1"/>
      <w:marLeft w:val="0"/>
      <w:marRight w:val="0"/>
      <w:marTop w:val="0"/>
      <w:marBottom w:val="0"/>
      <w:divBdr>
        <w:top w:val="none" w:sz="0" w:space="0" w:color="auto"/>
        <w:left w:val="none" w:sz="0" w:space="0" w:color="auto"/>
        <w:bottom w:val="none" w:sz="0" w:space="0" w:color="auto"/>
        <w:right w:val="none" w:sz="0" w:space="0" w:color="auto"/>
      </w:divBdr>
    </w:div>
    <w:div w:id="746920763">
      <w:bodyDiv w:val="1"/>
      <w:marLeft w:val="0"/>
      <w:marRight w:val="0"/>
      <w:marTop w:val="0"/>
      <w:marBottom w:val="0"/>
      <w:divBdr>
        <w:top w:val="none" w:sz="0" w:space="0" w:color="auto"/>
        <w:left w:val="none" w:sz="0" w:space="0" w:color="auto"/>
        <w:bottom w:val="none" w:sz="0" w:space="0" w:color="auto"/>
        <w:right w:val="none" w:sz="0" w:space="0" w:color="auto"/>
      </w:divBdr>
    </w:div>
    <w:div w:id="833957116">
      <w:bodyDiv w:val="1"/>
      <w:marLeft w:val="0"/>
      <w:marRight w:val="0"/>
      <w:marTop w:val="0"/>
      <w:marBottom w:val="0"/>
      <w:divBdr>
        <w:top w:val="none" w:sz="0" w:space="0" w:color="auto"/>
        <w:left w:val="none" w:sz="0" w:space="0" w:color="auto"/>
        <w:bottom w:val="none" w:sz="0" w:space="0" w:color="auto"/>
        <w:right w:val="none" w:sz="0" w:space="0" w:color="auto"/>
      </w:divBdr>
    </w:div>
    <w:div w:id="852766277">
      <w:bodyDiv w:val="1"/>
      <w:marLeft w:val="0"/>
      <w:marRight w:val="0"/>
      <w:marTop w:val="0"/>
      <w:marBottom w:val="0"/>
      <w:divBdr>
        <w:top w:val="none" w:sz="0" w:space="0" w:color="auto"/>
        <w:left w:val="none" w:sz="0" w:space="0" w:color="auto"/>
        <w:bottom w:val="none" w:sz="0" w:space="0" w:color="auto"/>
        <w:right w:val="none" w:sz="0" w:space="0" w:color="auto"/>
      </w:divBdr>
    </w:div>
    <w:div w:id="957561739">
      <w:bodyDiv w:val="1"/>
      <w:marLeft w:val="0"/>
      <w:marRight w:val="0"/>
      <w:marTop w:val="0"/>
      <w:marBottom w:val="0"/>
      <w:divBdr>
        <w:top w:val="none" w:sz="0" w:space="0" w:color="auto"/>
        <w:left w:val="none" w:sz="0" w:space="0" w:color="auto"/>
        <w:bottom w:val="none" w:sz="0" w:space="0" w:color="auto"/>
        <w:right w:val="none" w:sz="0" w:space="0" w:color="auto"/>
      </w:divBdr>
      <w:divsChild>
        <w:div w:id="99304047">
          <w:marLeft w:val="0"/>
          <w:marRight w:val="0"/>
          <w:marTop w:val="0"/>
          <w:marBottom w:val="0"/>
          <w:divBdr>
            <w:top w:val="none" w:sz="0" w:space="0" w:color="auto"/>
            <w:left w:val="none" w:sz="0" w:space="0" w:color="auto"/>
            <w:bottom w:val="none" w:sz="0" w:space="0" w:color="auto"/>
            <w:right w:val="none" w:sz="0" w:space="0" w:color="auto"/>
          </w:divBdr>
          <w:divsChild>
            <w:div w:id="6459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7010">
      <w:bodyDiv w:val="1"/>
      <w:marLeft w:val="0"/>
      <w:marRight w:val="0"/>
      <w:marTop w:val="0"/>
      <w:marBottom w:val="0"/>
      <w:divBdr>
        <w:top w:val="none" w:sz="0" w:space="0" w:color="auto"/>
        <w:left w:val="none" w:sz="0" w:space="0" w:color="auto"/>
        <w:bottom w:val="none" w:sz="0" w:space="0" w:color="auto"/>
        <w:right w:val="none" w:sz="0" w:space="0" w:color="auto"/>
      </w:divBdr>
      <w:divsChild>
        <w:div w:id="1163468967">
          <w:marLeft w:val="0"/>
          <w:marRight w:val="0"/>
          <w:marTop w:val="0"/>
          <w:marBottom w:val="0"/>
          <w:divBdr>
            <w:top w:val="none" w:sz="0" w:space="0" w:color="auto"/>
            <w:left w:val="none" w:sz="0" w:space="0" w:color="auto"/>
            <w:bottom w:val="none" w:sz="0" w:space="0" w:color="auto"/>
            <w:right w:val="none" w:sz="0" w:space="0" w:color="auto"/>
          </w:divBdr>
        </w:div>
      </w:divsChild>
    </w:div>
    <w:div w:id="1051341889">
      <w:bodyDiv w:val="1"/>
      <w:marLeft w:val="0"/>
      <w:marRight w:val="0"/>
      <w:marTop w:val="0"/>
      <w:marBottom w:val="0"/>
      <w:divBdr>
        <w:top w:val="none" w:sz="0" w:space="0" w:color="auto"/>
        <w:left w:val="none" w:sz="0" w:space="0" w:color="auto"/>
        <w:bottom w:val="none" w:sz="0" w:space="0" w:color="auto"/>
        <w:right w:val="none" w:sz="0" w:space="0" w:color="auto"/>
      </w:divBdr>
    </w:div>
    <w:div w:id="1070687695">
      <w:bodyDiv w:val="1"/>
      <w:marLeft w:val="0"/>
      <w:marRight w:val="0"/>
      <w:marTop w:val="0"/>
      <w:marBottom w:val="0"/>
      <w:divBdr>
        <w:top w:val="none" w:sz="0" w:space="0" w:color="auto"/>
        <w:left w:val="none" w:sz="0" w:space="0" w:color="auto"/>
        <w:bottom w:val="none" w:sz="0" w:space="0" w:color="auto"/>
        <w:right w:val="none" w:sz="0" w:space="0" w:color="auto"/>
      </w:divBdr>
    </w:div>
    <w:div w:id="1137332634">
      <w:bodyDiv w:val="1"/>
      <w:marLeft w:val="0"/>
      <w:marRight w:val="0"/>
      <w:marTop w:val="0"/>
      <w:marBottom w:val="0"/>
      <w:divBdr>
        <w:top w:val="none" w:sz="0" w:space="0" w:color="auto"/>
        <w:left w:val="none" w:sz="0" w:space="0" w:color="auto"/>
        <w:bottom w:val="none" w:sz="0" w:space="0" w:color="auto"/>
        <w:right w:val="none" w:sz="0" w:space="0" w:color="auto"/>
      </w:divBdr>
      <w:divsChild>
        <w:div w:id="1865090117">
          <w:marLeft w:val="0"/>
          <w:marRight w:val="0"/>
          <w:marTop w:val="0"/>
          <w:marBottom w:val="0"/>
          <w:divBdr>
            <w:top w:val="none" w:sz="0" w:space="0" w:color="auto"/>
            <w:left w:val="none" w:sz="0" w:space="0" w:color="auto"/>
            <w:bottom w:val="none" w:sz="0" w:space="0" w:color="auto"/>
            <w:right w:val="none" w:sz="0" w:space="0" w:color="auto"/>
          </w:divBdr>
          <w:divsChild>
            <w:div w:id="17241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743">
      <w:bodyDiv w:val="1"/>
      <w:marLeft w:val="0"/>
      <w:marRight w:val="0"/>
      <w:marTop w:val="0"/>
      <w:marBottom w:val="0"/>
      <w:divBdr>
        <w:top w:val="none" w:sz="0" w:space="0" w:color="auto"/>
        <w:left w:val="none" w:sz="0" w:space="0" w:color="auto"/>
        <w:bottom w:val="none" w:sz="0" w:space="0" w:color="auto"/>
        <w:right w:val="none" w:sz="0" w:space="0" w:color="auto"/>
      </w:divBdr>
    </w:div>
    <w:div w:id="1213883854">
      <w:bodyDiv w:val="1"/>
      <w:marLeft w:val="0"/>
      <w:marRight w:val="0"/>
      <w:marTop w:val="0"/>
      <w:marBottom w:val="0"/>
      <w:divBdr>
        <w:top w:val="none" w:sz="0" w:space="0" w:color="auto"/>
        <w:left w:val="none" w:sz="0" w:space="0" w:color="auto"/>
        <w:bottom w:val="none" w:sz="0" w:space="0" w:color="auto"/>
        <w:right w:val="none" w:sz="0" w:space="0" w:color="auto"/>
      </w:divBdr>
    </w:div>
    <w:div w:id="1216503630">
      <w:bodyDiv w:val="1"/>
      <w:marLeft w:val="0"/>
      <w:marRight w:val="0"/>
      <w:marTop w:val="0"/>
      <w:marBottom w:val="0"/>
      <w:divBdr>
        <w:top w:val="none" w:sz="0" w:space="0" w:color="auto"/>
        <w:left w:val="none" w:sz="0" w:space="0" w:color="auto"/>
        <w:bottom w:val="none" w:sz="0" w:space="0" w:color="auto"/>
        <w:right w:val="none" w:sz="0" w:space="0" w:color="auto"/>
      </w:divBdr>
    </w:div>
    <w:div w:id="1261134946">
      <w:bodyDiv w:val="1"/>
      <w:marLeft w:val="0"/>
      <w:marRight w:val="0"/>
      <w:marTop w:val="0"/>
      <w:marBottom w:val="0"/>
      <w:divBdr>
        <w:top w:val="none" w:sz="0" w:space="0" w:color="auto"/>
        <w:left w:val="none" w:sz="0" w:space="0" w:color="auto"/>
        <w:bottom w:val="none" w:sz="0" w:space="0" w:color="auto"/>
        <w:right w:val="none" w:sz="0" w:space="0" w:color="auto"/>
      </w:divBdr>
      <w:divsChild>
        <w:div w:id="2057598">
          <w:marLeft w:val="0"/>
          <w:marRight w:val="0"/>
          <w:marTop w:val="0"/>
          <w:marBottom w:val="0"/>
          <w:divBdr>
            <w:top w:val="none" w:sz="0" w:space="0" w:color="auto"/>
            <w:left w:val="none" w:sz="0" w:space="0" w:color="auto"/>
            <w:bottom w:val="none" w:sz="0" w:space="0" w:color="auto"/>
            <w:right w:val="none" w:sz="0" w:space="0" w:color="auto"/>
          </w:divBdr>
          <w:divsChild>
            <w:div w:id="1065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1100">
      <w:bodyDiv w:val="1"/>
      <w:marLeft w:val="0"/>
      <w:marRight w:val="0"/>
      <w:marTop w:val="0"/>
      <w:marBottom w:val="0"/>
      <w:divBdr>
        <w:top w:val="none" w:sz="0" w:space="0" w:color="auto"/>
        <w:left w:val="none" w:sz="0" w:space="0" w:color="auto"/>
        <w:bottom w:val="none" w:sz="0" w:space="0" w:color="auto"/>
        <w:right w:val="none" w:sz="0" w:space="0" w:color="auto"/>
      </w:divBdr>
    </w:div>
    <w:div w:id="1341080704">
      <w:bodyDiv w:val="1"/>
      <w:marLeft w:val="0"/>
      <w:marRight w:val="0"/>
      <w:marTop w:val="0"/>
      <w:marBottom w:val="0"/>
      <w:divBdr>
        <w:top w:val="none" w:sz="0" w:space="0" w:color="auto"/>
        <w:left w:val="none" w:sz="0" w:space="0" w:color="auto"/>
        <w:bottom w:val="none" w:sz="0" w:space="0" w:color="auto"/>
        <w:right w:val="none" w:sz="0" w:space="0" w:color="auto"/>
      </w:divBdr>
      <w:divsChild>
        <w:div w:id="1604801721">
          <w:marLeft w:val="0"/>
          <w:marRight w:val="0"/>
          <w:marTop w:val="0"/>
          <w:marBottom w:val="0"/>
          <w:divBdr>
            <w:top w:val="none" w:sz="0" w:space="0" w:color="auto"/>
            <w:left w:val="none" w:sz="0" w:space="0" w:color="auto"/>
            <w:bottom w:val="none" w:sz="0" w:space="0" w:color="auto"/>
            <w:right w:val="none" w:sz="0" w:space="0" w:color="auto"/>
          </w:divBdr>
        </w:div>
      </w:divsChild>
    </w:div>
    <w:div w:id="1356465129">
      <w:bodyDiv w:val="1"/>
      <w:marLeft w:val="0"/>
      <w:marRight w:val="0"/>
      <w:marTop w:val="0"/>
      <w:marBottom w:val="0"/>
      <w:divBdr>
        <w:top w:val="none" w:sz="0" w:space="0" w:color="auto"/>
        <w:left w:val="none" w:sz="0" w:space="0" w:color="auto"/>
        <w:bottom w:val="none" w:sz="0" w:space="0" w:color="auto"/>
        <w:right w:val="none" w:sz="0" w:space="0" w:color="auto"/>
      </w:divBdr>
    </w:div>
    <w:div w:id="1368750162">
      <w:bodyDiv w:val="1"/>
      <w:marLeft w:val="0"/>
      <w:marRight w:val="0"/>
      <w:marTop w:val="0"/>
      <w:marBottom w:val="0"/>
      <w:divBdr>
        <w:top w:val="none" w:sz="0" w:space="0" w:color="auto"/>
        <w:left w:val="none" w:sz="0" w:space="0" w:color="auto"/>
        <w:bottom w:val="none" w:sz="0" w:space="0" w:color="auto"/>
        <w:right w:val="none" w:sz="0" w:space="0" w:color="auto"/>
      </w:divBdr>
      <w:divsChild>
        <w:div w:id="2146003013">
          <w:marLeft w:val="0"/>
          <w:marRight w:val="0"/>
          <w:marTop w:val="0"/>
          <w:marBottom w:val="0"/>
          <w:divBdr>
            <w:top w:val="none" w:sz="0" w:space="0" w:color="auto"/>
            <w:left w:val="none" w:sz="0" w:space="0" w:color="auto"/>
            <w:bottom w:val="none" w:sz="0" w:space="0" w:color="auto"/>
            <w:right w:val="none" w:sz="0" w:space="0" w:color="auto"/>
          </w:divBdr>
          <w:divsChild>
            <w:div w:id="4368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9323">
      <w:bodyDiv w:val="1"/>
      <w:marLeft w:val="0"/>
      <w:marRight w:val="0"/>
      <w:marTop w:val="0"/>
      <w:marBottom w:val="0"/>
      <w:divBdr>
        <w:top w:val="none" w:sz="0" w:space="0" w:color="auto"/>
        <w:left w:val="none" w:sz="0" w:space="0" w:color="auto"/>
        <w:bottom w:val="none" w:sz="0" w:space="0" w:color="auto"/>
        <w:right w:val="none" w:sz="0" w:space="0" w:color="auto"/>
      </w:divBdr>
      <w:divsChild>
        <w:div w:id="1529221540">
          <w:marLeft w:val="0"/>
          <w:marRight w:val="0"/>
          <w:marTop w:val="0"/>
          <w:marBottom w:val="0"/>
          <w:divBdr>
            <w:top w:val="none" w:sz="0" w:space="0" w:color="auto"/>
            <w:left w:val="none" w:sz="0" w:space="0" w:color="auto"/>
            <w:bottom w:val="none" w:sz="0" w:space="0" w:color="auto"/>
            <w:right w:val="none" w:sz="0" w:space="0" w:color="auto"/>
          </w:divBdr>
          <w:divsChild>
            <w:div w:id="7785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67012">
      <w:bodyDiv w:val="1"/>
      <w:marLeft w:val="0"/>
      <w:marRight w:val="0"/>
      <w:marTop w:val="0"/>
      <w:marBottom w:val="0"/>
      <w:divBdr>
        <w:top w:val="none" w:sz="0" w:space="0" w:color="auto"/>
        <w:left w:val="none" w:sz="0" w:space="0" w:color="auto"/>
        <w:bottom w:val="none" w:sz="0" w:space="0" w:color="auto"/>
        <w:right w:val="none" w:sz="0" w:space="0" w:color="auto"/>
      </w:divBdr>
    </w:div>
    <w:div w:id="1425303881">
      <w:bodyDiv w:val="1"/>
      <w:marLeft w:val="0"/>
      <w:marRight w:val="0"/>
      <w:marTop w:val="0"/>
      <w:marBottom w:val="0"/>
      <w:divBdr>
        <w:top w:val="none" w:sz="0" w:space="0" w:color="auto"/>
        <w:left w:val="none" w:sz="0" w:space="0" w:color="auto"/>
        <w:bottom w:val="none" w:sz="0" w:space="0" w:color="auto"/>
        <w:right w:val="none" w:sz="0" w:space="0" w:color="auto"/>
      </w:divBdr>
      <w:divsChild>
        <w:div w:id="390156896">
          <w:marLeft w:val="0"/>
          <w:marRight w:val="0"/>
          <w:marTop w:val="0"/>
          <w:marBottom w:val="0"/>
          <w:divBdr>
            <w:top w:val="none" w:sz="0" w:space="0" w:color="auto"/>
            <w:left w:val="none" w:sz="0" w:space="0" w:color="auto"/>
            <w:bottom w:val="none" w:sz="0" w:space="0" w:color="auto"/>
            <w:right w:val="none" w:sz="0" w:space="0" w:color="auto"/>
          </w:divBdr>
        </w:div>
      </w:divsChild>
    </w:div>
    <w:div w:id="1463884661">
      <w:bodyDiv w:val="1"/>
      <w:marLeft w:val="0"/>
      <w:marRight w:val="0"/>
      <w:marTop w:val="0"/>
      <w:marBottom w:val="0"/>
      <w:divBdr>
        <w:top w:val="none" w:sz="0" w:space="0" w:color="auto"/>
        <w:left w:val="none" w:sz="0" w:space="0" w:color="auto"/>
        <w:bottom w:val="none" w:sz="0" w:space="0" w:color="auto"/>
        <w:right w:val="none" w:sz="0" w:space="0" w:color="auto"/>
      </w:divBdr>
    </w:div>
    <w:div w:id="1527139849">
      <w:bodyDiv w:val="1"/>
      <w:marLeft w:val="0"/>
      <w:marRight w:val="0"/>
      <w:marTop w:val="0"/>
      <w:marBottom w:val="0"/>
      <w:divBdr>
        <w:top w:val="none" w:sz="0" w:space="0" w:color="auto"/>
        <w:left w:val="none" w:sz="0" w:space="0" w:color="auto"/>
        <w:bottom w:val="none" w:sz="0" w:space="0" w:color="auto"/>
        <w:right w:val="none" w:sz="0" w:space="0" w:color="auto"/>
      </w:divBdr>
    </w:div>
    <w:div w:id="1592620039">
      <w:bodyDiv w:val="1"/>
      <w:marLeft w:val="0"/>
      <w:marRight w:val="0"/>
      <w:marTop w:val="0"/>
      <w:marBottom w:val="0"/>
      <w:divBdr>
        <w:top w:val="none" w:sz="0" w:space="0" w:color="auto"/>
        <w:left w:val="none" w:sz="0" w:space="0" w:color="auto"/>
        <w:bottom w:val="none" w:sz="0" w:space="0" w:color="auto"/>
        <w:right w:val="none" w:sz="0" w:space="0" w:color="auto"/>
      </w:divBdr>
    </w:div>
    <w:div w:id="1712457731">
      <w:bodyDiv w:val="1"/>
      <w:marLeft w:val="0"/>
      <w:marRight w:val="0"/>
      <w:marTop w:val="0"/>
      <w:marBottom w:val="0"/>
      <w:divBdr>
        <w:top w:val="none" w:sz="0" w:space="0" w:color="auto"/>
        <w:left w:val="none" w:sz="0" w:space="0" w:color="auto"/>
        <w:bottom w:val="none" w:sz="0" w:space="0" w:color="auto"/>
        <w:right w:val="none" w:sz="0" w:space="0" w:color="auto"/>
      </w:divBdr>
    </w:div>
    <w:div w:id="1735732983">
      <w:bodyDiv w:val="1"/>
      <w:marLeft w:val="0"/>
      <w:marRight w:val="0"/>
      <w:marTop w:val="0"/>
      <w:marBottom w:val="0"/>
      <w:divBdr>
        <w:top w:val="none" w:sz="0" w:space="0" w:color="auto"/>
        <w:left w:val="none" w:sz="0" w:space="0" w:color="auto"/>
        <w:bottom w:val="none" w:sz="0" w:space="0" w:color="auto"/>
        <w:right w:val="none" w:sz="0" w:space="0" w:color="auto"/>
      </w:divBdr>
    </w:div>
    <w:div w:id="1739598287">
      <w:bodyDiv w:val="1"/>
      <w:marLeft w:val="0"/>
      <w:marRight w:val="0"/>
      <w:marTop w:val="0"/>
      <w:marBottom w:val="0"/>
      <w:divBdr>
        <w:top w:val="none" w:sz="0" w:space="0" w:color="auto"/>
        <w:left w:val="none" w:sz="0" w:space="0" w:color="auto"/>
        <w:bottom w:val="none" w:sz="0" w:space="0" w:color="auto"/>
        <w:right w:val="none" w:sz="0" w:space="0" w:color="auto"/>
      </w:divBdr>
      <w:divsChild>
        <w:div w:id="2011179938">
          <w:marLeft w:val="0"/>
          <w:marRight w:val="0"/>
          <w:marTop w:val="0"/>
          <w:marBottom w:val="0"/>
          <w:divBdr>
            <w:top w:val="none" w:sz="0" w:space="0" w:color="auto"/>
            <w:left w:val="none" w:sz="0" w:space="0" w:color="auto"/>
            <w:bottom w:val="none" w:sz="0" w:space="0" w:color="auto"/>
            <w:right w:val="none" w:sz="0" w:space="0" w:color="auto"/>
          </w:divBdr>
        </w:div>
      </w:divsChild>
    </w:div>
    <w:div w:id="1740517885">
      <w:bodyDiv w:val="1"/>
      <w:marLeft w:val="0"/>
      <w:marRight w:val="0"/>
      <w:marTop w:val="0"/>
      <w:marBottom w:val="0"/>
      <w:divBdr>
        <w:top w:val="none" w:sz="0" w:space="0" w:color="auto"/>
        <w:left w:val="none" w:sz="0" w:space="0" w:color="auto"/>
        <w:bottom w:val="none" w:sz="0" w:space="0" w:color="auto"/>
        <w:right w:val="none" w:sz="0" w:space="0" w:color="auto"/>
      </w:divBdr>
      <w:divsChild>
        <w:div w:id="1533886528">
          <w:marLeft w:val="0"/>
          <w:marRight w:val="0"/>
          <w:marTop w:val="0"/>
          <w:marBottom w:val="0"/>
          <w:divBdr>
            <w:top w:val="none" w:sz="0" w:space="0" w:color="auto"/>
            <w:left w:val="none" w:sz="0" w:space="0" w:color="auto"/>
            <w:bottom w:val="none" w:sz="0" w:space="0" w:color="auto"/>
            <w:right w:val="none" w:sz="0" w:space="0" w:color="auto"/>
          </w:divBdr>
          <w:divsChild>
            <w:div w:id="17622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565">
      <w:bodyDiv w:val="1"/>
      <w:marLeft w:val="0"/>
      <w:marRight w:val="0"/>
      <w:marTop w:val="0"/>
      <w:marBottom w:val="0"/>
      <w:divBdr>
        <w:top w:val="none" w:sz="0" w:space="0" w:color="auto"/>
        <w:left w:val="none" w:sz="0" w:space="0" w:color="auto"/>
        <w:bottom w:val="none" w:sz="0" w:space="0" w:color="auto"/>
        <w:right w:val="none" w:sz="0" w:space="0" w:color="auto"/>
      </w:divBdr>
      <w:divsChild>
        <w:div w:id="1544054784">
          <w:marLeft w:val="0"/>
          <w:marRight w:val="0"/>
          <w:marTop w:val="0"/>
          <w:marBottom w:val="0"/>
          <w:divBdr>
            <w:top w:val="none" w:sz="0" w:space="0" w:color="auto"/>
            <w:left w:val="none" w:sz="0" w:space="0" w:color="auto"/>
            <w:bottom w:val="none" w:sz="0" w:space="0" w:color="auto"/>
            <w:right w:val="none" w:sz="0" w:space="0" w:color="auto"/>
          </w:divBdr>
        </w:div>
      </w:divsChild>
    </w:div>
    <w:div w:id="1807041995">
      <w:bodyDiv w:val="1"/>
      <w:marLeft w:val="0"/>
      <w:marRight w:val="0"/>
      <w:marTop w:val="0"/>
      <w:marBottom w:val="0"/>
      <w:divBdr>
        <w:top w:val="none" w:sz="0" w:space="0" w:color="auto"/>
        <w:left w:val="none" w:sz="0" w:space="0" w:color="auto"/>
        <w:bottom w:val="none" w:sz="0" w:space="0" w:color="auto"/>
        <w:right w:val="none" w:sz="0" w:space="0" w:color="auto"/>
      </w:divBdr>
    </w:div>
    <w:div w:id="1831870463">
      <w:bodyDiv w:val="1"/>
      <w:marLeft w:val="0"/>
      <w:marRight w:val="0"/>
      <w:marTop w:val="0"/>
      <w:marBottom w:val="0"/>
      <w:divBdr>
        <w:top w:val="none" w:sz="0" w:space="0" w:color="auto"/>
        <w:left w:val="none" w:sz="0" w:space="0" w:color="auto"/>
        <w:bottom w:val="none" w:sz="0" w:space="0" w:color="auto"/>
        <w:right w:val="none" w:sz="0" w:space="0" w:color="auto"/>
      </w:divBdr>
    </w:div>
    <w:div w:id="1852059785">
      <w:bodyDiv w:val="1"/>
      <w:marLeft w:val="0"/>
      <w:marRight w:val="0"/>
      <w:marTop w:val="0"/>
      <w:marBottom w:val="0"/>
      <w:divBdr>
        <w:top w:val="none" w:sz="0" w:space="0" w:color="auto"/>
        <w:left w:val="none" w:sz="0" w:space="0" w:color="auto"/>
        <w:bottom w:val="none" w:sz="0" w:space="0" w:color="auto"/>
        <w:right w:val="none" w:sz="0" w:space="0" w:color="auto"/>
      </w:divBdr>
      <w:divsChild>
        <w:div w:id="642582965">
          <w:marLeft w:val="0"/>
          <w:marRight w:val="0"/>
          <w:marTop w:val="0"/>
          <w:marBottom w:val="0"/>
          <w:divBdr>
            <w:top w:val="none" w:sz="0" w:space="0" w:color="auto"/>
            <w:left w:val="none" w:sz="0" w:space="0" w:color="auto"/>
            <w:bottom w:val="none" w:sz="0" w:space="0" w:color="auto"/>
            <w:right w:val="none" w:sz="0" w:space="0" w:color="auto"/>
          </w:divBdr>
          <w:divsChild>
            <w:div w:id="19288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4082">
      <w:bodyDiv w:val="1"/>
      <w:marLeft w:val="0"/>
      <w:marRight w:val="0"/>
      <w:marTop w:val="0"/>
      <w:marBottom w:val="0"/>
      <w:divBdr>
        <w:top w:val="none" w:sz="0" w:space="0" w:color="auto"/>
        <w:left w:val="none" w:sz="0" w:space="0" w:color="auto"/>
        <w:bottom w:val="none" w:sz="0" w:space="0" w:color="auto"/>
        <w:right w:val="none" w:sz="0" w:space="0" w:color="auto"/>
      </w:divBdr>
    </w:div>
    <w:div w:id="1918128521">
      <w:bodyDiv w:val="1"/>
      <w:marLeft w:val="0"/>
      <w:marRight w:val="0"/>
      <w:marTop w:val="0"/>
      <w:marBottom w:val="0"/>
      <w:divBdr>
        <w:top w:val="none" w:sz="0" w:space="0" w:color="auto"/>
        <w:left w:val="none" w:sz="0" w:space="0" w:color="auto"/>
        <w:bottom w:val="none" w:sz="0" w:space="0" w:color="auto"/>
        <w:right w:val="none" w:sz="0" w:space="0" w:color="auto"/>
      </w:divBdr>
    </w:div>
    <w:div w:id="1934824393">
      <w:bodyDiv w:val="1"/>
      <w:marLeft w:val="0"/>
      <w:marRight w:val="0"/>
      <w:marTop w:val="0"/>
      <w:marBottom w:val="0"/>
      <w:divBdr>
        <w:top w:val="none" w:sz="0" w:space="0" w:color="auto"/>
        <w:left w:val="none" w:sz="0" w:space="0" w:color="auto"/>
        <w:bottom w:val="none" w:sz="0" w:space="0" w:color="auto"/>
        <w:right w:val="none" w:sz="0" w:space="0" w:color="auto"/>
      </w:divBdr>
      <w:divsChild>
        <w:div w:id="377245504">
          <w:marLeft w:val="0"/>
          <w:marRight w:val="0"/>
          <w:marTop w:val="0"/>
          <w:marBottom w:val="0"/>
          <w:divBdr>
            <w:top w:val="none" w:sz="0" w:space="0" w:color="auto"/>
            <w:left w:val="none" w:sz="0" w:space="0" w:color="auto"/>
            <w:bottom w:val="none" w:sz="0" w:space="0" w:color="auto"/>
            <w:right w:val="none" w:sz="0" w:space="0" w:color="auto"/>
          </w:divBdr>
        </w:div>
      </w:divsChild>
    </w:div>
    <w:div w:id="1941454202">
      <w:bodyDiv w:val="1"/>
      <w:marLeft w:val="0"/>
      <w:marRight w:val="0"/>
      <w:marTop w:val="0"/>
      <w:marBottom w:val="0"/>
      <w:divBdr>
        <w:top w:val="none" w:sz="0" w:space="0" w:color="auto"/>
        <w:left w:val="none" w:sz="0" w:space="0" w:color="auto"/>
        <w:bottom w:val="none" w:sz="0" w:space="0" w:color="auto"/>
        <w:right w:val="none" w:sz="0" w:space="0" w:color="auto"/>
      </w:divBdr>
    </w:div>
    <w:div w:id="2007703309">
      <w:bodyDiv w:val="1"/>
      <w:marLeft w:val="0"/>
      <w:marRight w:val="0"/>
      <w:marTop w:val="0"/>
      <w:marBottom w:val="0"/>
      <w:divBdr>
        <w:top w:val="none" w:sz="0" w:space="0" w:color="auto"/>
        <w:left w:val="none" w:sz="0" w:space="0" w:color="auto"/>
        <w:bottom w:val="none" w:sz="0" w:space="0" w:color="auto"/>
        <w:right w:val="none" w:sz="0" w:space="0" w:color="auto"/>
      </w:divBdr>
    </w:div>
    <w:div w:id="2018380919">
      <w:bodyDiv w:val="1"/>
      <w:marLeft w:val="0"/>
      <w:marRight w:val="0"/>
      <w:marTop w:val="0"/>
      <w:marBottom w:val="0"/>
      <w:divBdr>
        <w:top w:val="none" w:sz="0" w:space="0" w:color="auto"/>
        <w:left w:val="none" w:sz="0" w:space="0" w:color="auto"/>
        <w:bottom w:val="none" w:sz="0" w:space="0" w:color="auto"/>
        <w:right w:val="none" w:sz="0" w:space="0" w:color="auto"/>
      </w:divBdr>
    </w:div>
    <w:div w:id="2023244054">
      <w:bodyDiv w:val="1"/>
      <w:marLeft w:val="0"/>
      <w:marRight w:val="0"/>
      <w:marTop w:val="0"/>
      <w:marBottom w:val="0"/>
      <w:divBdr>
        <w:top w:val="none" w:sz="0" w:space="0" w:color="auto"/>
        <w:left w:val="none" w:sz="0" w:space="0" w:color="auto"/>
        <w:bottom w:val="none" w:sz="0" w:space="0" w:color="auto"/>
        <w:right w:val="none" w:sz="0" w:space="0" w:color="auto"/>
      </w:divBdr>
    </w:div>
    <w:div w:id="2040201755">
      <w:bodyDiv w:val="1"/>
      <w:marLeft w:val="0"/>
      <w:marRight w:val="0"/>
      <w:marTop w:val="0"/>
      <w:marBottom w:val="0"/>
      <w:divBdr>
        <w:top w:val="none" w:sz="0" w:space="0" w:color="auto"/>
        <w:left w:val="none" w:sz="0" w:space="0" w:color="auto"/>
        <w:bottom w:val="none" w:sz="0" w:space="0" w:color="auto"/>
        <w:right w:val="none" w:sz="0" w:space="0" w:color="auto"/>
      </w:divBdr>
    </w:div>
    <w:div w:id="2043626468">
      <w:bodyDiv w:val="1"/>
      <w:marLeft w:val="0"/>
      <w:marRight w:val="0"/>
      <w:marTop w:val="0"/>
      <w:marBottom w:val="0"/>
      <w:divBdr>
        <w:top w:val="none" w:sz="0" w:space="0" w:color="auto"/>
        <w:left w:val="none" w:sz="0" w:space="0" w:color="auto"/>
        <w:bottom w:val="none" w:sz="0" w:space="0" w:color="auto"/>
        <w:right w:val="none" w:sz="0" w:space="0" w:color="auto"/>
      </w:divBdr>
    </w:div>
    <w:div w:id="2052411177">
      <w:bodyDiv w:val="1"/>
      <w:marLeft w:val="0"/>
      <w:marRight w:val="0"/>
      <w:marTop w:val="0"/>
      <w:marBottom w:val="0"/>
      <w:divBdr>
        <w:top w:val="none" w:sz="0" w:space="0" w:color="auto"/>
        <w:left w:val="none" w:sz="0" w:space="0" w:color="auto"/>
        <w:bottom w:val="none" w:sz="0" w:space="0" w:color="auto"/>
        <w:right w:val="none" w:sz="0" w:space="0" w:color="auto"/>
      </w:divBdr>
    </w:div>
    <w:div w:id="2121756843">
      <w:bodyDiv w:val="1"/>
      <w:marLeft w:val="0"/>
      <w:marRight w:val="0"/>
      <w:marTop w:val="0"/>
      <w:marBottom w:val="0"/>
      <w:divBdr>
        <w:top w:val="none" w:sz="0" w:space="0" w:color="auto"/>
        <w:left w:val="none" w:sz="0" w:space="0" w:color="auto"/>
        <w:bottom w:val="none" w:sz="0" w:space="0" w:color="auto"/>
        <w:right w:val="none" w:sz="0" w:space="0" w:color="auto"/>
      </w:divBdr>
      <w:divsChild>
        <w:div w:id="208227493">
          <w:marLeft w:val="0"/>
          <w:marRight w:val="0"/>
          <w:marTop w:val="0"/>
          <w:marBottom w:val="0"/>
          <w:divBdr>
            <w:top w:val="none" w:sz="0" w:space="0" w:color="auto"/>
            <w:left w:val="none" w:sz="0" w:space="0" w:color="auto"/>
            <w:bottom w:val="none" w:sz="0" w:space="0" w:color="auto"/>
            <w:right w:val="none" w:sz="0" w:space="0" w:color="auto"/>
          </w:divBdr>
          <w:divsChild>
            <w:div w:id="20112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4151">
      <w:bodyDiv w:val="1"/>
      <w:marLeft w:val="0"/>
      <w:marRight w:val="0"/>
      <w:marTop w:val="0"/>
      <w:marBottom w:val="0"/>
      <w:divBdr>
        <w:top w:val="none" w:sz="0" w:space="0" w:color="auto"/>
        <w:left w:val="none" w:sz="0" w:space="0" w:color="auto"/>
        <w:bottom w:val="none" w:sz="0" w:space="0" w:color="auto"/>
        <w:right w:val="none" w:sz="0" w:space="0" w:color="auto"/>
      </w:divBdr>
      <w:divsChild>
        <w:div w:id="1050304652">
          <w:marLeft w:val="0"/>
          <w:marRight w:val="0"/>
          <w:marTop w:val="0"/>
          <w:marBottom w:val="0"/>
          <w:divBdr>
            <w:top w:val="none" w:sz="0" w:space="0" w:color="auto"/>
            <w:left w:val="none" w:sz="0" w:space="0" w:color="auto"/>
            <w:bottom w:val="none" w:sz="0" w:space="0" w:color="auto"/>
            <w:right w:val="none" w:sz="0" w:space="0" w:color="auto"/>
          </w:divBdr>
          <w:divsChild>
            <w:div w:id="12967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BE826F-0B26-4FC1-A373-EDDA96C99CF4}">
  <ds:schemaRefs>
    <ds:schemaRef ds:uri="http://schemas.openxmlformats.org/officeDocument/2006/bibliography"/>
  </ds:schemaRefs>
</ds:datastoreItem>
</file>

<file path=customXml/itemProps2.xml><?xml version="1.0" encoding="utf-8"?>
<ds:datastoreItem xmlns:ds="http://schemas.openxmlformats.org/officeDocument/2006/customXml" ds:itemID="{77BCD54C-97AF-4238-8F27-08E20CAB9032}">
  <ds:schemaRefs>
    <ds:schemaRef ds:uri="http://schemas.microsoft.com/sharepoint/v3/contenttype/forms"/>
  </ds:schemaRefs>
</ds:datastoreItem>
</file>

<file path=customXml/itemProps3.xml><?xml version="1.0" encoding="utf-8"?>
<ds:datastoreItem xmlns:ds="http://schemas.openxmlformats.org/officeDocument/2006/customXml" ds:itemID="{2898D0F3-78EF-4B02-9B4C-C1C3CEDE4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FCA07-FC77-47EF-9962-BFCC63306B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11247</Words>
  <Characters>6412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17624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Taminskas</dc:creator>
  <cp:keywords/>
  <dc:description/>
  <cp:lastModifiedBy>Nika Armonė</cp:lastModifiedBy>
  <cp:revision>4</cp:revision>
  <cp:lastPrinted>2021-09-14T05:17:00Z</cp:lastPrinted>
  <dcterms:created xsi:type="dcterms:W3CDTF">2024-12-06T08:23:00Z</dcterms:created>
  <dcterms:modified xsi:type="dcterms:W3CDTF">2024-12-06T08:28:00Z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