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ACC8" w14:textId="77777777" w:rsidR="005F1BB3" w:rsidRPr="00E3735E" w:rsidRDefault="005F1BB3" w:rsidP="005F1BB3">
      <w:pPr>
        <w:pStyle w:val="NoSpacing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Toc74128716"/>
      <w:bookmarkStart w:id="1" w:name="_Toc74360077"/>
      <w:bookmarkStart w:id="2" w:name="_Toc74365826"/>
      <w:bookmarkStart w:id="3" w:name="TS"/>
      <w:bookmarkStart w:id="4" w:name="_Toc87685046"/>
      <w:bookmarkStart w:id="5" w:name="_Toc90281774"/>
      <w:bookmarkStart w:id="6" w:name="_Toc107220549"/>
      <w:bookmarkStart w:id="7" w:name="_Toc231340403"/>
      <w:r w:rsidRPr="00E3735E">
        <w:rPr>
          <w:rFonts w:ascii="Arial" w:hAnsi="Arial" w:cs="Arial"/>
          <w:b/>
          <w:bCs/>
          <w:caps/>
          <w:sz w:val="22"/>
          <w:szCs w:val="22"/>
        </w:rPr>
        <w:t>Valstybės įmonėS</w:t>
      </w:r>
    </w:p>
    <w:p w14:paraId="65BC6259" w14:textId="77777777" w:rsidR="005F1BB3" w:rsidRPr="00E3735E" w:rsidRDefault="005F1BB3" w:rsidP="005F1BB3">
      <w:pPr>
        <w:pStyle w:val="NoSpacing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E3735E">
        <w:rPr>
          <w:rFonts w:ascii="Arial" w:hAnsi="Arial" w:cs="Arial"/>
          <w:b/>
          <w:bCs/>
          <w:caps/>
          <w:sz w:val="22"/>
          <w:szCs w:val="22"/>
        </w:rPr>
        <w:t>Ignalinos atominėS elektrinėS</w:t>
      </w:r>
    </w:p>
    <w:p w14:paraId="0715ED8A" w14:textId="77777777" w:rsidR="005F1BB3" w:rsidRPr="00E3735E" w:rsidRDefault="005F1BB3" w:rsidP="005F1BB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3735E">
        <w:rPr>
          <w:rFonts w:ascii="Arial" w:hAnsi="Arial" w:cs="Arial"/>
          <w:b/>
          <w:bCs/>
          <w:sz w:val="22"/>
          <w:szCs w:val="22"/>
        </w:rPr>
        <w:t xml:space="preserve">VEIKLOS PLANAVIMO IR FINANSŲ </w:t>
      </w:r>
      <w:r w:rsidRPr="00E3735E">
        <w:rPr>
          <w:rFonts w:ascii="Arial" w:hAnsi="Arial" w:cs="Arial"/>
          <w:b/>
          <w:bCs/>
          <w:sz w:val="22"/>
          <w:szCs w:val="22"/>
          <w:lang w:val="en-US"/>
        </w:rPr>
        <w:t>DEPARTAMENTO</w:t>
      </w:r>
    </w:p>
    <w:p w14:paraId="6F468E9D" w14:textId="77777777" w:rsidR="005F1BB3" w:rsidRPr="00E3735E" w:rsidRDefault="005F1BB3" w:rsidP="005F1BB3">
      <w:pPr>
        <w:pStyle w:val="NoSpacing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3735E">
        <w:rPr>
          <w:rFonts w:ascii="Arial" w:hAnsi="Arial" w:cs="Arial"/>
          <w:b/>
          <w:bCs/>
          <w:sz w:val="22"/>
          <w:szCs w:val="22"/>
          <w:lang w:val="en-US"/>
        </w:rPr>
        <w:t>PIRKIMŲ IR SUTARČIŲ SKYRIA</w:t>
      </w:r>
      <w:r w:rsidRPr="00E3735E">
        <w:rPr>
          <w:rFonts w:ascii="Arial" w:hAnsi="Arial" w:cs="Arial"/>
          <w:b/>
          <w:bCs/>
          <w:caps/>
          <w:sz w:val="22"/>
          <w:szCs w:val="22"/>
          <w:lang w:val="en-US"/>
        </w:rPr>
        <w:t>us</w:t>
      </w:r>
    </w:p>
    <w:p w14:paraId="00DA01D1" w14:textId="77777777" w:rsidR="007C09FB" w:rsidRPr="007459FF" w:rsidRDefault="005F1BB3" w:rsidP="005F1B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Cs/>
          <w:color w:val="000000"/>
          <w:sz w:val="24"/>
          <w:szCs w:val="40"/>
        </w:rPr>
      </w:pPr>
      <w:r w:rsidRPr="00E3735E">
        <w:rPr>
          <w:rFonts w:ascii="Arial" w:hAnsi="Arial" w:cs="Arial"/>
          <w:b/>
          <w:bCs/>
        </w:rPr>
        <w:t>PASIRUOŠIMO PIRKIMAMS GRUPĖ</w:t>
      </w:r>
    </w:p>
    <w:p w14:paraId="46846E3D" w14:textId="77777777" w:rsidR="007459FF" w:rsidRDefault="007459FF" w:rsidP="00305FD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Cs/>
          <w:color w:val="000000"/>
          <w:sz w:val="24"/>
          <w:szCs w:val="40"/>
        </w:rPr>
      </w:pPr>
    </w:p>
    <w:p w14:paraId="618606A8" w14:textId="77777777" w:rsidR="007459FF" w:rsidRPr="003E6322" w:rsidRDefault="007459FF" w:rsidP="00305FD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Cs/>
          <w:color w:val="000000"/>
          <w:sz w:val="24"/>
          <w:szCs w:val="40"/>
        </w:rPr>
      </w:pPr>
    </w:p>
    <w:p w14:paraId="6DBA40EE" w14:textId="77777777" w:rsidR="007C09FB" w:rsidRDefault="003E6322" w:rsidP="00C72906">
      <w:pPr>
        <w:pStyle w:val="NoSpacing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4"/>
        </w:rPr>
        <w:t xml:space="preserve">                                                                        </w:t>
      </w:r>
      <w:r w:rsidR="007459FF">
        <w:rPr>
          <w:rFonts w:eastAsia="Arial Unicode MS"/>
          <w:bCs/>
          <w:color w:val="000000"/>
          <w:sz w:val="24"/>
        </w:rPr>
        <w:t xml:space="preserve">                                                </w:t>
      </w:r>
      <w:r>
        <w:rPr>
          <w:rFonts w:eastAsia="Arial Unicode MS"/>
          <w:bCs/>
          <w:color w:val="000000"/>
          <w:sz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5F1BB3">
        <w:rPr>
          <w:rFonts w:eastAsia="Arial Unicode MS"/>
          <w:bCs/>
          <w:color w:val="000000"/>
          <w:sz w:val="24"/>
        </w:rPr>
        <w:t xml:space="preserve">    </w:t>
      </w:r>
    </w:p>
    <w:p w14:paraId="1D59EBDD" w14:textId="77777777" w:rsidR="003E6322" w:rsidRPr="005F1BB3" w:rsidRDefault="00222CD4" w:rsidP="003E63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color w:val="000000"/>
        </w:rPr>
      </w:pPr>
      <w:r w:rsidRPr="005F1BB3">
        <w:rPr>
          <w:rFonts w:ascii="Arial" w:eastAsia="Times New Roman" w:hAnsi="Arial" w:cs="Arial"/>
          <w:b/>
          <w:bCs/>
          <w:color w:val="000000"/>
        </w:rPr>
        <w:t>DUJŲ IR DUJŲ MIŠINIŲ</w:t>
      </w:r>
      <w:r w:rsidR="003E6322" w:rsidRPr="005F1BB3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3E6322" w:rsidRPr="005F1BB3">
        <w:rPr>
          <w:rFonts w:ascii="Arial" w:eastAsia="Times New Roman" w:hAnsi="Arial" w:cs="Arial"/>
          <w:b/>
          <w:iCs/>
          <w:color w:val="000000"/>
        </w:rPr>
        <w:t xml:space="preserve">PIRKIMO </w:t>
      </w:r>
    </w:p>
    <w:p w14:paraId="1DBA4B70" w14:textId="77777777" w:rsidR="003E6322" w:rsidRPr="005F1BB3" w:rsidRDefault="003E6322" w:rsidP="003E632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5F1BB3">
        <w:rPr>
          <w:rFonts w:ascii="Arial" w:eastAsia="Times New Roman" w:hAnsi="Arial" w:cs="Arial"/>
          <w:b/>
          <w:bCs/>
        </w:rPr>
        <w:t>TECHNINĖ SPECIFIKACIJA</w:t>
      </w:r>
    </w:p>
    <w:p w14:paraId="0EECCC7A" w14:textId="77777777" w:rsidR="003E6322" w:rsidRPr="005F1BB3" w:rsidRDefault="003E6322" w:rsidP="003E6322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D6D0E0F" w14:textId="77777777" w:rsidR="00F94B6D" w:rsidRPr="005F1BB3" w:rsidRDefault="00F94B6D" w:rsidP="00F94B6D">
      <w:pPr>
        <w:jc w:val="center"/>
        <w:rPr>
          <w:rFonts w:ascii="Arial" w:hAnsi="Arial" w:cs="Arial"/>
        </w:rPr>
      </w:pPr>
      <w:r w:rsidRPr="005F1BB3">
        <w:rPr>
          <w:rFonts w:ascii="Arial" w:hAnsi="Arial" w:cs="Arial"/>
        </w:rPr>
        <w:fldChar w:fldCharType="begin">
          <w:ffData>
            <w:name w:val="registravimoDataIlga"/>
            <w:enabled/>
            <w:calcOnExit w:val="0"/>
            <w:textInput>
              <w:default w:val="&lt;Dok. data&gt;"/>
            </w:textInput>
          </w:ffData>
        </w:fldChar>
      </w:r>
      <w:bookmarkStart w:id="8" w:name="registravimoDataIlga"/>
      <w:r w:rsidRPr="005F1BB3">
        <w:rPr>
          <w:rFonts w:ascii="Arial" w:hAnsi="Arial" w:cs="Arial"/>
        </w:rPr>
        <w:instrText xml:space="preserve"> FORMTEXT </w:instrText>
      </w:r>
      <w:r w:rsidRPr="005F1BB3">
        <w:rPr>
          <w:rFonts w:ascii="Arial" w:hAnsi="Arial" w:cs="Arial"/>
        </w:rPr>
      </w:r>
      <w:r w:rsidRPr="005F1BB3">
        <w:rPr>
          <w:rFonts w:ascii="Arial" w:hAnsi="Arial" w:cs="Arial"/>
        </w:rPr>
        <w:fldChar w:fldCharType="separate"/>
      </w:r>
      <w:r w:rsidRPr="005F1BB3">
        <w:rPr>
          <w:rFonts w:ascii="Arial" w:hAnsi="Arial" w:cs="Arial"/>
          <w:noProof/>
        </w:rPr>
        <w:t>&lt;Dok. data&gt;</w:t>
      </w:r>
      <w:r w:rsidRPr="005F1BB3">
        <w:rPr>
          <w:rFonts w:ascii="Arial" w:hAnsi="Arial" w:cs="Arial"/>
        </w:rPr>
        <w:fldChar w:fldCharType="end"/>
      </w:r>
      <w:bookmarkEnd w:id="8"/>
      <w:r w:rsidRPr="005F1BB3">
        <w:rPr>
          <w:rFonts w:ascii="Arial" w:hAnsi="Arial" w:cs="Arial"/>
        </w:rPr>
        <w:t xml:space="preserve"> Nr. </w:t>
      </w:r>
      <w:r w:rsidRPr="005F1BB3">
        <w:rPr>
          <w:rFonts w:ascii="Arial" w:hAnsi="Arial" w:cs="Arial"/>
        </w:rPr>
        <w:fldChar w:fldCharType="begin">
          <w:ffData>
            <w:name w:val="registravimoNr"/>
            <w:enabled/>
            <w:calcOnExit w:val="0"/>
            <w:textInput>
              <w:default w:val="&lt;Reg. Nr.&gt;"/>
            </w:textInput>
          </w:ffData>
        </w:fldChar>
      </w:r>
      <w:bookmarkStart w:id="9" w:name="registravimoNr"/>
      <w:r w:rsidRPr="005F1BB3">
        <w:rPr>
          <w:rFonts w:ascii="Arial" w:hAnsi="Arial" w:cs="Arial"/>
        </w:rPr>
        <w:instrText xml:space="preserve"> FORMTEXT </w:instrText>
      </w:r>
      <w:r w:rsidRPr="005F1BB3">
        <w:rPr>
          <w:rFonts w:ascii="Arial" w:hAnsi="Arial" w:cs="Arial"/>
        </w:rPr>
      </w:r>
      <w:r w:rsidRPr="005F1BB3">
        <w:rPr>
          <w:rFonts w:ascii="Arial" w:hAnsi="Arial" w:cs="Arial"/>
        </w:rPr>
        <w:fldChar w:fldCharType="separate"/>
      </w:r>
      <w:r w:rsidRPr="005F1BB3">
        <w:rPr>
          <w:rFonts w:ascii="Arial" w:hAnsi="Arial" w:cs="Arial"/>
          <w:noProof/>
        </w:rPr>
        <w:t>&lt;Reg. Nr.&gt;</w:t>
      </w:r>
      <w:r w:rsidRPr="005F1BB3">
        <w:rPr>
          <w:rFonts w:ascii="Arial" w:hAnsi="Arial" w:cs="Arial"/>
        </w:rPr>
        <w:fldChar w:fldCharType="end"/>
      </w:r>
      <w:bookmarkEnd w:id="9"/>
    </w:p>
    <w:p w14:paraId="4BC10F98" w14:textId="77777777" w:rsidR="00012D15" w:rsidRPr="005F1BB3" w:rsidRDefault="00012D15" w:rsidP="00012D15">
      <w:pPr>
        <w:keepNext/>
        <w:overflowPunct w:val="0"/>
        <w:autoSpaceDE w:val="0"/>
        <w:autoSpaceDN w:val="0"/>
        <w:adjustRightInd w:val="0"/>
        <w:spacing w:after="0" w:line="240" w:lineRule="auto"/>
        <w:ind w:left="3600" w:firstLine="720"/>
        <w:jc w:val="both"/>
        <w:outlineLvl w:val="2"/>
        <w:rPr>
          <w:rFonts w:ascii="Arial" w:eastAsia="Arial Unicode MS" w:hAnsi="Arial" w:cs="Arial"/>
          <w:iCs/>
          <w:color w:val="000000"/>
          <w:lang w:val="lt-LT"/>
        </w:rPr>
      </w:pPr>
      <w:r w:rsidRPr="005F1BB3">
        <w:rPr>
          <w:rFonts w:ascii="Arial" w:eastAsia="Arial Unicode MS" w:hAnsi="Arial" w:cs="Arial"/>
          <w:iCs/>
          <w:color w:val="000000"/>
          <w:lang w:val="lt-LT"/>
        </w:rPr>
        <w:t>Visaginas</w:t>
      </w:r>
    </w:p>
    <w:p w14:paraId="48801242" w14:textId="77777777" w:rsidR="00EB1F53" w:rsidRPr="005F1BB3" w:rsidRDefault="00EB1F53" w:rsidP="00012D15">
      <w:pPr>
        <w:keepNext/>
        <w:overflowPunct w:val="0"/>
        <w:autoSpaceDE w:val="0"/>
        <w:autoSpaceDN w:val="0"/>
        <w:adjustRightInd w:val="0"/>
        <w:spacing w:after="0" w:line="240" w:lineRule="auto"/>
        <w:ind w:left="3600" w:firstLine="720"/>
        <w:jc w:val="both"/>
        <w:outlineLvl w:val="2"/>
        <w:rPr>
          <w:rFonts w:ascii="Arial" w:eastAsia="Arial Unicode MS" w:hAnsi="Arial" w:cs="Arial"/>
          <w:iCs/>
          <w:color w:val="000000"/>
        </w:rPr>
      </w:pPr>
    </w:p>
    <w:p w14:paraId="74495839" w14:textId="77777777" w:rsidR="00012D15" w:rsidRPr="005F1BB3" w:rsidRDefault="00012D15" w:rsidP="00012D15">
      <w:pPr>
        <w:numPr>
          <w:ilvl w:val="0"/>
          <w:numId w:val="1"/>
        </w:numPr>
        <w:tabs>
          <w:tab w:val="clear" w:pos="180"/>
        </w:tabs>
        <w:spacing w:before="240" w:after="0" w:line="240" w:lineRule="auto"/>
        <w:ind w:left="0" w:hanging="142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SKYRIUS</w:t>
      </w:r>
    </w:p>
    <w:p w14:paraId="3CCA7247" w14:textId="77777777" w:rsidR="00012D15" w:rsidRPr="005F1BB3" w:rsidRDefault="00012D15" w:rsidP="00012D15">
      <w:pPr>
        <w:spacing w:after="240" w:line="240" w:lineRule="auto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PIRKIMO TIPAS</w:t>
      </w:r>
    </w:p>
    <w:p w14:paraId="3D8ED31A" w14:textId="77777777" w:rsidR="00012D15" w:rsidRPr="005F1BB3" w:rsidRDefault="00012D15" w:rsidP="005B55C4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color w:val="000000"/>
          <w:lang w:val="lt-LT"/>
        </w:rPr>
        <w:t>Prekių pirkimas.</w:t>
      </w:r>
    </w:p>
    <w:p w14:paraId="2B4566F6" w14:textId="77777777" w:rsidR="00012D15" w:rsidRPr="005F1BB3" w:rsidRDefault="00012D15" w:rsidP="00516E73">
      <w:pPr>
        <w:numPr>
          <w:ilvl w:val="0"/>
          <w:numId w:val="1"/>
        </w:numPr>
        <w:tabs>
          <w:tab w:val="clear" w:pos="180"/>
        </w:tabs>
        <w:spacing w:before="240" w:after="0" w:line="240" w:lineRule="auto"/>
        <w:ind w:left="0" w:hanging="142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SKYRIUS</w:t>
      </w:r>
    </w:p>
    <w:p w14:paraId="208BAF08" w14:textId="77777777" w:rsidR="00012D15" w:rsidRPr="005F1BB3" w:rsidRDefault="00012D15" w:rsidP="00516E73">
      <w:pPr>
        <w:spacing w:after="240" w:line="240" w:lineRule="auto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TIKSLAS</w:t>
      </w:r>
    </w:p>
    <w:p w14:paraId="29C67A35" w14:textId="77777777" w:rsidR="00012D15" w:rsidRPr="005F1BB3" w:rsidRDefault="00222CD4" w:rsidP="005B55C4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bookmarkStart w:id="10" w:name="_Hlk27556297"/>
      <w:r w:rsidRPr="005F1BB3">
        <w:rPr>
          <w:rFonts w:ascii="Arial" w:hAnsi="Arial" w:cs="Arial"/>
          <w:lang w:val="lt-LT"/>
        </w:rPr>
        <w:t xml:space="preserve">Dujos ir dujų mišiniai bus naudojami laboratorinės ir </w:t>
      </w:r>
      <w:proofErr w:type="spellStart"/>
      <w:r w:rsidRPr="005F1BB3">
        <w:rPr>
          <w:rFonts w:ascii="Arial" w:hAnsi="Arial" w:cs="Arial"/>
          <w:lang w:val="lt-LT"/>
        </w:rPr>
        <w:t>dozimetrijos</w:t>
      </w:r>
      <w:proofErr w:type="spellEnd"/>
      <w:r w:rsidRPr="005F1BB3">
        <w:rPr>
          <w:rFonts w:ascii="Arial" w:hAnsi="Arial" w:cs="Arial"/>
          <w:lang w:val="lt-LT"/>
        </w:rPr>
        <w:t xml:space="preserve"> įrangos darbui, </w:t>
      </w:r>
      <w:r w:rsidR="00486BB6" w:rsidRPr="005F1BB3">
        <w:rPr>
          <w:rFonts w:ascii="Arial" w:hAnsi="Arial" w:cs="Arial"/>
          <w:lang w:val="lt-LT"/>
        </w:rPr>
        <w:t>analitinės sistemos</w:t>
      </w:r>
      <w:r w:rsidRPr="005F1BB3">
        <w:rPr>
          <w:rFonts w:ascii="Arial" w:hAnsi="Arial" w:cs="Arial"/>
          <w:lang w:val="lt-LT"/>
        </w:rPr>
        <w:t xml:space="preserve"> kalibravimui ir </w:t>
      </w:r>
      <w:r w:rsidR="00486BB6" w:rsidRPr="005F1BB3">
        <w:rPr>
          <w:rFonts w:ascii="Arial" w:hAnsi="Arial" w:cs="Arial"/>
          <w:lang w:val="lt-LT"/>
        </w:rPr>
        <w:t>eksploatavimui</w:t>
      </w:r>
      <w:r w:rsidRPr="005F1BB3">
        <w:rPr>
          <w:rFonts w:ascii="Arial" w:hAnsi="Arial" w:cs="Arial"/>
          <w:lang w:val="lt-LT"/>
        </w:rPr>
        <w:t xml:space="preserve">, suvirinimo darbų užtikrinimui, </w:t>
      </w:r>
      <w:proofErr w:type="spellStart"/>
      <w:r w:rsidRPr="005F1BB3">
        <w:rPr>
          <w:rFonts w:ascii="Arial" w:hAnsi="Arial" w:cs="Arial"/>
          <w:lang w:val="lt-LT"/>
        </w:rPr>
        <w:t>radiocheminiams</w:t>
      </w:r>
      <w:proofErr w:type="spellEnd"/>
      <w:r w:rsidRPr="005F1BB3">
        <w:rPr>
          <w:rFonts w:ascii="Arial" w:hAnsi="Arial" w:cs="Arial"/>
          <w:lang w:val="lt-LT"/>
        </w:rPr>
        <w:t xml:space="preserve"> ir radiologiniams tyrimams bei matavimams</w:t>
      </w:r>
      <w:r w:rsidR="003E6322" w:rsidRPr="005F1BB3">
        <w:rPr>
          <w:rFonts w:ascii="Arial" w:hAnsi="Arial" w:cs="Arial"/>
          <w:lang w:val="lt-LT"/>
        </w:rPr>
        <w:t>.</w:t>
      </w:r>
      <w:bookmarkEnd w:id="10"/>
    </w:p>
    <w:p w14:paraId="3E4B14DA" w14:textId="77777777" w:rsidR="00012D15" w:rsidRPr="005F1BB3" w:rsidRDefault="00012D15" w:rsidP="00012D15">
      <w:pPr>
        <w:numPr>
          <w:ilvl w:val="0"/>
          <w:numId w:val="1"/>
        </w:numPr>
        <w:spacing w:before="240" w:after="0" w:line="240" w:lineRule="auto"/>
        <w:ind w:left="181" w:hanging="181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SKYRIUS</w:t>
      </w:r>
    </w:p>
    <w:p w14:paraId="616BC19D" w14:textId="77777777" w:rsidR="00012D15" w:rsidRPr="005F1BB3" w:rsidRDefault="00012D15" w:rsidP="00012D15">
      <w:pPr>
        <w:spacing w:after="240" w:line="240" w:lineRule="auto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PREKIŲ APRAŠYMAS IR TIEKIMO APIMTIS</w:t>
      </w:r>
    </w:p>
    <w:p w14:paraId="7DEF9CBE" w14:textId="77777777" w:rsidR="00C46F0D" w:rsidRPr="005F1BB3" w:rsidRDefault="003E6322" w:rsidP="005B55C4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</w:rPr>
      </w:pPr>
      <w:r w:rsidRPr="005F1BB3">
        <w:rPr>
          <w:rFonts w:ascii="Arial" w:hAnsi="Arial" w:cs="Arial"/>
          <w:lang w:val="lt-LT"/>
        </w:rPr>
        <w:t>Minimalūs techniniai reikalavimai bei maksimalus perkamų prekių kiekis nurodyti</w:t>
      </w:r>
      <w:r w:rsidR="002C2A65" w:rsidRPr="005F1BB3">
        <w:rPr>
          <w:rFonts w:ascii="Arial" w:hAnsi="Arial" w:cs="Arial"/>
          <w:lang w:val="lt-LT"/>
        </w:rPr>
        <w:t xml:space="preserve"> </w:t>
      </w:r>
    </w:p>
    <w:p w14:paraId="6C5D16C3" w14:textId="77777777" w:rsidR="003E6322" w:rsidRPr="005F1BB3" w:rsidRDefault="00222CD4" w:rsidP="00C46F0D">
      <w:p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</w:rPr>
      </w:pPr>
      <w:r w:rsidRPr="005F1BB3">
        <w:rPr>
          <w:rFonts w:ascii="Arial" w:hAnsi="Arial" w:cs="Arial"/>
          <w:lang w:val="lt-LT"/>
        </w:rPr>
        <w:t xml:space="preserve">1 </w:t>
      </w:r>
      <w:r w:rsidR="003E6322" w:rsidRPr="005F1BB3">
        <w:rPr>
          <w:rFonts w:ascii="Arial" w:hAnsi="Arial" w:cs="Arial"/>
          <w:lang w:val="lt-LT"/>
        </w:rPr>
        <w:t>lentelėje:</w:t>
      </w:r>
    </w:p>
    <w:p w14:paraId="4A3F2CDA" w14:textId="77777777" w:rsidR="00EB6DAA" w:rsidRPr="00782CF6" w:rsidRDefault="00EB6DAA" w:rsidP="00782CF6">
      <w:pPr>
        <w:spacing w:after="0" w:line="240" w:lineRule="auto"/>
        <w:ind w:firstLine="1247"/>
        <w:jc w:val="center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color w:val="000000"/>
          <w:lang w:val="lt-LT"/>
        </w:rPr>
        <w:t xml:space="preserve">                                                                                                                           1 lentelė</w:t>
      </w:r>
    </w:p>
    <w:p w14:paraId="74A88454" w14:textId="77777777" w:rsidR="00EB6DAA" w:rsidRPr="005F1BB3" w:rsidRDefault="00EB6DAA" w:rsidP="00EB6DAA">
      <w:pPr>
        <w:pStyle w:val="NoSpacing"/>
        <w:jc w:val="center"/>
        <w:rPr>
          <w:rFonts w:ascii="Arial" w:hAnsi="Arial" w:cs="Arial"/>
          <w:sz w:val="22"/>
          <w:szCs w:val="22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668"/>
        <w:gridCol w:w="4820"/>
        <w:gridCol w:w="1606"/>
      </w:tblGrid>
      <w:tr w:rsidR="00EB6DAA" w:rsidRPr="005F1BB3" w14:paraId="7FAE9083" w14:textId="77777777" w:rsidTr="00D04841">
        <w:trPr>
          <w:trHeight w:val="678"/>
          <w:tblHeader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E9823F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BB3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36B548" w14:textId="77777777" w:rsidR="00EB6DAA" w:rsidRPr="005F1BB3" w:rsidRDefault="00C46F0D" w:rsidP="00327F36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BB3">
              <w:rPr>
                <w:rFonts w:ascii="Arial" w:hAnsi="Arial" w:cs="Arial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D55184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BB3">
              <w:rPr>
                <w:rFonts w:ascii="Arial" w:hAnsi="Arial" w:cs="Arial"/>
                <w:b/>
                <w:bCs/>
                <w:sz w:val="22"/>
                <w:szCs w:val="22"/>
              </w:rPr>
              <w:t>Minimalūs perkamų prekių techniniai reikalavimai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A4FDEF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BB3">
              <w:rPr>
                <w:rFonts w:ascii="Arial" w:hAnsi="Arial" w:cs="Arial"/>
                <w:b/>
                <w:bCs/>
                <w:sz w:val="22"/>
                <w:szCs w:val="22"/>
              </w:rPr>
              <w:t>Maksimalus perkamų prekių kiekis</w:t>
            </w:r>
          </w:p>
        </w:tc>
      </w:tr>
      <w:tr w:rsidR="00CF493D" w:rsidRPr="005F1BB3" w14:paraId="6D308751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AF7DC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39FF1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Azotas (N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 ryšulyje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567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Azoto grynumas ne mažiau 99,996%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0ECFD" w14:textId="77777777" w:rsidR="00CF493D" w:rsidRPr="005F1BB3" w:rsidRDefault="005F1BB3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CF493D" w:rsidRPr="005F1BB3">
              <w:rPr>
                <w:rFonts w:ascii="Arial" w:hAnsi="Arial" w:cs="Arial"/>
                <w:sz w:val="22"/>
                <w:szCs w:val="22"/>
              </w:rPr>
              <w:t xml:space="preserve"> ryš.</w:t>
            </w:r>
          </w:p>
        </w:tc>
      </w:tr>
      <w:tr w:rsidR="00CF493D" w:rsidRPr="005F1BB3" w14:paraId="27813959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40D5B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61A7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EC6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G3/4 RH išorinis arba pagal DIN</w:t>
            </w:r>
            <w:r w:rsidR="004E401A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5D55" w:rsidRPr="005F1BB3">
              <w:rPr>
                <w:rFonts w:ascii="Arial" w:hAnsi="Arial" w:cs="Arial"/>
                <w:sz w:val="22"/>
                <w:szCs w:val="22"/>
              </w:rPr>
              <w:t>477 Nr.</w:t>
            </w:r>
            <w:r w:rsidRPr="005F1BB3">
              <w:rPr>
                <w:rFonts w:ascii="Arial" w:hAnsi="Arial" w:cs="Arial"/>
                <w:sz w:val="22"/>
                <w:szCs w:val="22"/>
              </w:rPr>
              <w:t>9*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1C8E" w14:textId="77777777" w:rsidR="00CF493D" w:rsidRPr="005F1BB3" w:rsidRDefault="00CF493D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93D" w:rsidRPr="005F1BB3" w14:paraId="66F4A3FD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1C2EE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FF5C2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F064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Dujų kiekis ryšulyje ne mažiau 114,00 m3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9E8CC" w14:textId="77777777" w:rsidR="00CF493D" w:rsidRPr="005F1BB3" w:rsidRDefault="00CF493D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93D" w:rsidRPr="005F1BB3" w14:paraId="44EEE9D1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FE7F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722F5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DC27" w14:textId="77777777" w:rsidR="007C09FB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Balionų ryšulio sudaryto iš 12 balionų, tūris </w:t>
            </w:r>
          </w:p>
          <w:p w14:paraId="5E8ECB7D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600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1560D" w14:textId="77777777" w:rsidR="00CF493D" w:rsidRPr="005F1BB3" w:rsidRDefault="00CF493D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93D" w:rsidRPr="005F1BB3" w14:paraId="61BA4633" w14:textId="77777777" w:rsidTr="00D04841">
        <w:trPr>
          <w:cantSplit/>
          <w:trHeight w:val="211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E081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65B7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407CE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Pripildymo slėgis ne mažiau 200 bar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3A02" w14:textId="77777777" w:rsidR="00CF493D" w:rsidRPr="005F1BB3" w:rsidRDefault="00CF493D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93D" w:rsidRPr="005F1BB3" w14:paraId="54942008" w14:textId="77777777" w:rsidTr="00D04841">
        <w:trPr>
          <w:cantSplit/>
          <w:trHeight w:val="215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0CCF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C4BD2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5A355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Dujų išeinantis slėgis ne daugiau 200 bar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7F161" w14:textId="77777777" w:rsidR="00CF493D" w:rsidRPr="005F1BB3" w:rsidRDefault="00CF493D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493D" w:rsidRPr="005F1BB3" w14:paraId="16800304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E3E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6A79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7A8" w14:textId="77777777" w:rsidR="00CF493D" w:rsidRPr="005F1BB3" w:rsidRDefault="00CF493D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Dujų kokybė turi atitikti LST EN</w:t>
            </w:r>
            <w:r w:rsidR="00D04841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1BB3">
              <w:rPr>
                <w:rFonts w:ascii="Arial" w:hAnsi="Arial" w:cs="Arial"/>
                <w:sz w:val="22"/>
                <w:szCs w:val="22"/>
              </w:rPr>
              <w:t>ISO</w:t>
            </w:r>
            <w:r w:rsidR="00D04841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14175:2008 arba lygiaverčio standarto reikalavimus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763" w14:textId="77777777" w:rsidR="00CF493D" w:rsidRPr="005F1BB3" w:rsidRDefault="00CF493D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764E0F71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05FF5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E19FC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Azotas techninis (N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C8A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Azoto grynumas ne mažiau 99,996%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E8480" w14:textId="77777777" w:rsidR="00EB6DAA" w:rsidRPr="005F1BB3" w:rsidRDefault="003E0770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1</w:t>
            </w:r>
            <w:r w:rsidR="005F1BB3">
              <w:rPr>
                <w:rFonts w:ascii="Arial" w:hAnsi="Arial" w:cs="Arial"/>
                <w:sz w:val="22"/>
                <w:szCs w:val="22"/>
              </w:rPr>
              <w:t>2</w:t>
            </w:r>
            <w:r w:rsidR="00EB6DAA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B6DAA"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="00EB6DAA" w:rsidRPr="005F1BB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B6DAA" w:rsidRPr="005F1BB3" w14:paraId="64296AF7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664D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86261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4E0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G3/4 RH išorinis arba pagal DIN</w:t>
            </w:r>
            <w:r w:rsidR="00AC492F"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477 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>Nr.</w:t>
            </w:r>
            <w:r w:rsidRPr="005F1BB3">
              <w:rPr>
                <w:rFonts w:ascii="Arial" w:hAnsi="Arial" w:cs="Arial"/>
                <w:sz w:val="22"/>
                <w:szCs w:val="22"/>
              </w:rPr>
              <w:t>9*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343B5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61580828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97B72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1859A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FD6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p</w:t>
            </w:r>
            <w:r w:rsidR="00B95E00" w:rsidRPr="005F1BB3">
              <w:rPr>
                <w:rFonts w:ascii="Arial" w:hAnsi="Arial" w:cs="Arial"/>
                <w:sz w:val="22"/>
                <w:szCs w:val="22"/>
              </w:rPr>
              <w:t>ri</w:t>
            </w:r>
            <w:r w:rsidRPr="005F1BB3">
              <w:rPr>
                <w:rFonts w:ascii="Arial" w:hAnsi="Arial" w:cs="Arial"/>
                <w:sz w:val="22"/>
                <w:szCs w:val="22"/>
              </w:rPr>
              <w:t>pildymo slėgis ne mažiau 200 bar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0B4E1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35CBCFE5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DE05E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536F7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9C6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Azoto kiekis balione ne mažiau 9,5 m3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2FC09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25D6FCF9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349DF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5ED5E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491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Balionų tūris 50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C0B36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1D2A22B3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494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D7A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7BF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Dujų kokybė turi atitikti LST EN ISO 14175:2008 arba lygiaverčio standarto reikalavimus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2FD8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514873BE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1ED76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FD02A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Azotas techninis (N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E52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Azoto grynumas ne mažiau 99,996%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911" w14:textId="77777777" w:rsidR="00EB6DAA" w:rsidRPr="005F1BB3" w:rsidRDefault="003E0770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18</w:t>
            </w:r>
            <w:r w:rsidR="00EB6DAA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B6DAA"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="00EB6DAA"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B6DAA" w:rsidRPr="005F1BB3" w14:paraId="74B966D5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0F72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76EF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597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Pajungimo sriegis išorinis 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5F1BB3">
              <w:rPr>
                <w:rFonts w:ascii="Arial" w:hAnsi="Arial" w:cs="Arial"/>
                <w:sz w:val="22"/>
                <w:szCs w:val="22"/>
              </w:rPr>
              <w:t>DIN</w:t>
            </w:r>
            <w:r w:rsidR="00D04841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>477</w:t>
            </w:r>
            <w:r w:rsidR="00D04841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>Nr.</w:t>
            </w:r>
            <w:r w:rsidRPr="005F1BB3">
              <w:rPr>
                <w:rFonts w:ascii="Arial" w:hAnsi="Arial" w:cs="Arial"/>
                <w:sz w:val="22"/>
                <w:szCs w:val="22"/>
              </w:rPr>
              <w:t>10*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AD8BB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539277B5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ADE9C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AC96F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B19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p</w:t>
            </w:r>
            <w:r w:rsidR="00C65C9B" w:rsidRPr="005F1BB3">
              <w:rPr>
                <w:rFonts w:ascii="Arial" w:hAnsi="Arial" w:cs="Arial"/>
                <w:sz w:val="22"/>
                <w:szCs w:val="22"/>
              </w:rPr>
              <w:t>ri</w:t>
            </w:r>
            <w:r w:rsidRPr="005F1BB3">
              <w:rPr>
                <w:rFonts w:ascii="Arial" w:hAnsi="Arial" w:cs="Arial"/>
                <w:sz w:val="22"/>
                <w:szCs w:val="22"/>
              </w:rPr>
              <w:t>pildymo slėgis ne mažiau 200 bar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52469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3239E4F4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30FF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F8318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577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Azoto kiekis balione ne mažiau 1,9 m3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F8E9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04D08004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1241A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2F3E2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117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Balionų tūris 10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045F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5412113C" w14:textId="77777777" w:rsidTr="00D04841">
        <w:trPr>
          <w:cantSplit/>
          <w:trHeight w:val="828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237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AA1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360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Dujų kokybė turi atitikti LST EN ISO 14175:2008 arba lygiaverčio standarto reikalavimus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F41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23417CE8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15B8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1567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Metanas (CH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5F1BB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6ED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Metano grynumas ne mažiau 99,5%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91904" w14:textId="77777777" w:rsidR="00EB6DAA" w:rsidRPr="005F1BB3" w:rsidRDefault="005F1BB3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="00EB6DAA"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B6DAA"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="00EB6DAA"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B6DAA" w:rsidRPr="005F1BB3" w14:paraId="52607CA9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18A94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0F62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E3F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W 21,8 x  1/14 LH išorinis kairinis arba pagal DIN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 xml:space="preserve"> 477 Nr.</w:t>
            </w:r>
            <w:r w:rsidRPr="005F1BB3">
              <w:rPr>
                <w:rFonts w:ascii="Arial" w:hAnsi="Arial" w:cs="Arial"/>
                <w:sz w:val="22"/>
                <w:szCs w:val="22"/>
              </w:rPr>
              <w:t>1</w:t>
            </w:r>
            <w:r w:rsidR="00645B8E" w:rsidRPr="005F1BB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AE0D8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6DAA" w:rsidRPr="005F1BB3" w14:paraId="49EE89AA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B3017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0D440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252" w14:textId="77777777" w:rsidR="00EB6DAA" w:rsidRPr="005F1BB3" w:rsidRDefault="00EB6DAA" w:rsidP="00327F3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p</w:t>
            </w:r>
            <w:r w:rsidR="00C65C9B" w:rsidRPr="005F1BB3">
              <w:rPr>
                <w:rFonts w:ascii="Arial" w:hAnsi="Arial" w:cs="Arial"/>
                <w:sz w:val="22"/>
                <w:szCs w:val="22"/>
              </w:rPr>
              <w:t>ri</w:t>
            </w:r>
            <w:r w:rsidRPr="005F1BB3">
              <w:rPr>
                <w:rFonts w:ascii="Arial" w:hAnsi="Arial" w:cs="Arial"/>
                <w:sz w:val="22"/>
                <w:szCs w:val="22"/>
              </w:rPr>
              <w:t>pildymo slėgis ne mažiau 200 bar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20109" w14:textId="77777777" w:rsidR="00EB6DAA" w:rsidRPr="005F1BB3" w:rsidRDefault="00EB6DAA" w:rsidP="00327F36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3DB974F9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1EF7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4CC44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AB6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Dujų kiekis balione ne mažiau 12,00 m3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DFD2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0BA713CC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4DB3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C51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36D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50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176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504C4BFB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F2A1D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F6C6F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Helis (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He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642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Helio grynumas ne mažiau 99,9998%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9F3D7" w14:textId="77777777" w:rsidR="00CD66B4" w:rsidRPr="005F1BB3" w:rsidRDefault="005F1BB3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D66B4" w:rsidRPr="005F1BB3">
              <w:rPr>
                <w:rFonts w:ascii="Arial" w:hAnsi="Arial" w:cs="Arial"/>
                <w:sz w:val="22"/>
                <w:szCs w:val="22"/>
              </w:rPr>
              <w:t xml:space="preserve"> bal.</w:t>
            </w:r>
          </w:p>
        </w:tc>
      </w:tr>
      <w:tr w:rsidR="00CD66B4" w:rsidRPr="005F1BB3" w14:paraId="3EBCCE61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BC3F6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97DCC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53F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Pajungimo sriegis išorinis 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5F1BB3">
              <w:rPr>
                <w:rFonts w:ascii="Arial" w:hAnsi="Arial" w:cs="Arial"/>
                <w:sz w:val="22"/>
                <w:szCs w:val="22"/>
              </w:rPr>
              <w:t>DIN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 xml:space="preserve"> 477 Nr.</w:t>
            </w:r>
            <w:r w:rsidRPr="005F1BB3">
              <w:rPr>
                <w:rFonts w:ascii="Arial" w:hAnsi="Arial" w:cs="Arial"/>
                <w:sz w:val="22"/>
                <w:szCs w:val="22"/>
              </w:rPr>
              <w:t>6*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0BF6F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3DC" w:rsidRPr="005F1BB3" w14:paraId="137145BD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3CE5" w14:textId="77777777" w:rsidR="004303DC" w:rsidRPr="005F1BB3" w:rsidRDefault="004303DC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B1F57" w14:textId="77777777" w:rsidR="004303DC" w:rsidRPr="005F1BB3" w:rsidRDefault="004303DC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3A14" w14:textId="77777777" w:rsidR="004303DC" w:rsidRPr="005F1BB3" w:rsidRDefault="004303DC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pripildymo slėgis ne mažiau 200 bar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6D333" w14:textId="77777777" w:rsidR="004303DC" w:rsidRPr="005F1BB3" w:rsidRDefault="004303DC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483207A2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2106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DA50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812" w14:textId="77777777" w:rsidR="00CD66B4" w:rsidRPr="005F1BB3" w:rsidRDefault="004303DC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Dujų kiekis balione ne mažiau 9,1 m3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A21DD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7A09F1AB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E5B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DFE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74E" w14:textId="77777777" w:rsidR="00CD66B4" w:rsidRPr="005F1BB3" w:rsidRDefault="004303DC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Balionų tūris 50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9F7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39BE3BB3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91E43" w14:textId="77777777" w:rsidR="00CD66B4" w:rsidRPr="005F1BB3" w:rsidRDefault="000A03E7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6</w:t>
            </w:r>
            <w:r w:rsidR="00CD66B4"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D4F8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99% argono (Ar) - 1% n-butano (C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5F1BB3">
              <w:rPr>
                <w:rFonts w:ascii="Arial" w:hAnsi="Arial" w:cs="Arial"/>
                <w:sz w:val="22"/>
                <w:szCs w:val="22"/>
              </w:rPr>
              <w:t>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10</w:t>
            </w:r>
            <w:r w:rsidRPr="005F1BB3">
              <w:rPr>
                <w:rFonts w:ascii="Arial" w:hAnsi="Arial" w:cs="Arial"/>
                <w:sz w:val="22"/>
                <w:szCs w:val="22"/>
              </w:rPr>
              <w:t>) dujų mišinys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05C3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W 21.8 x 1/14 LH išorinis arba pagal DIN</w:t>
            </w:r>
            <w:r w:rsidR="00AC492F" w:rsidRPr="005F1BB3">
              <w:rPr>
                <w:rFonts w:ascii="Arial" w:hAnsi="Arial" w:cs="Arial"/>
                <w:sz w:val="22"/>
                <w:szCs w:val="22"/>
              </w:rPr>
              <w:t xml:space="preserve"> 477 Nr.</w:t>
            </w:r>
            <w:r w:rsidRPr="005F1BB3">
              <w:rPr>
                <w:rFonts w:ascii="Arial" w:hAnsi="Arial" w:cs="Arial"/>
                <w:sz w:val="22"/>
                <w:szCs w:val="22"/>
              </w:rPr>
              <w:t>1</w:t>
            </w:r>
            <w:r w:rsidR="00645B8E" w:rsidRPr="005F1BB3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ED140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D66B4" w:rsidRPr="005F1BB3" w14:paraId="1AF9FE3E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50563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C8C1F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CFA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50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83A1A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4B42D8B1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B61AD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D275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D94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p</w:t>
            </w:r>
            <w:r w:rsidR="00C65C9B" w:rsidRPr="005F1BB3">
              <w:rPr>
                <w:rFonts w:ascii="Arial" w:hAnsi="Arial" w:cs="Arial"/>
                <w:sz w:val="22"/>
                <w:szCs w:val="22"/>
              </w:rPr>
              <w:t>ri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19FF8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00639519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FD1D8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399C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1653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turinės koncentracijos nuokrypa 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&lt;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A4345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6B4" w:rsidRPr="005F1BB3" w14:paraId="0652B025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A32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6C9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5532" w14:textId="77777777" w:rsidR="00CD66B4" w:rsidRPr="005F1BB3" w:rsidRDefault="00CD66B4" w:rsidP="00CD66B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Tūrinės koncentracijos matavimo ribinė paklaida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 xml:space="preserve">.  &lt; 5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735" w14:textId="77777777" w:rsidR="00CD66B4" w:rsidRPr="005F1BB3" w:rsidRDefault="00CD66B4" w:rsidP="00CD66B4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60BF4581" w14:textId="77777777" w:rsidTr="00D84A19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3C1E49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629BC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99% argono (Ar) - 1%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izo</w:t>
            </w:r>
            <w:r w:rsidRPr="005F1BB3">
              <w:rPr>
                <w:rFonts w:ascii="Arial" w:hAnsi="Arial" w:cs="Arial"/>
                <w:sz w:val="22"/>
                <w:szCs w:val="22"/>
              </w:rPr>
              <w:t>butano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 xml:space="preserve"> (C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5F1BB3">
              <w:rPr>
                <w:rFonts w:ascii="Arial" w:hAnsi="Arial" w:cs="Arial"/>
                <w:sz w:val="22"/>
                <w:szCs w:val="22"/>
              </w:rPr>
              <w:t>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10</w:t>
            </w:r>
            <w:r w:rsidRPr="005F1BB3">
              <w:rPr>
                <w:rFonts w:ascii="Arial" w:hAnsi="Arial" w:cs="Arial"/>
                <w:sz w:val="22"/>
                <w:szCs w:val="22"/>
              </w:rPr>
              <w:t>) dujų mišinys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EA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W 21.8 x 1/14 LH išorinis arba pagal DIN 477 Nr.1*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853141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6A2F3408" w14:textId="77777777" w:rsidTr="00D84A19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A5D3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73B1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E2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50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48A02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0A8702F5" w14:textId="77777777" w:rsidTr="00D84A19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17C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93DA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6D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A60F9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4AB91A6C" w14:textId="77777777" w:rsidTr="00D84A19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23F4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53543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B4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turinės koncentracijos nuokrypa 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&lt;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8B875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175A0213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ABC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E8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8F1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Tūrinės koncentracijos matavimo ribinė paklaida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&lt; 5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580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1BF524A0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E4CD2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5FDC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20% angliarūgštės (CO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 – 80 % argono (Ar) dujų mišinys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EA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G3/4 RH  išorinis arba pagal DIN 477 Nr.9*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654EE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49A1FAED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D2C3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4501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9C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Dujų sumaišymo paklaida ne daugiau kaip ±2,0%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120B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458E35BD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2226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EF3A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46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200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C05FA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1AC2F08A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07F7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77A2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C4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50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C4F81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639A8F5C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E8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D6C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62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Dujų kokybė turi atitikti LST EN ISO 14175:2008 arba lygiaverčio standarto reikalavimus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E1FD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7F98CC3F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A9E5B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9CC0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0,009% vandenilio (H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), 0,09% anglies monoksido (CO), (balansinės dujos argonas (Ar)) dujų mišinys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AA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išorinis pagal DIN 477 Nr.1*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158CF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3BAB1EE2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07EEE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2359E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E15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5-10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492A8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346616D4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C948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9C884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DD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1FD5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4F115657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A4F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C144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003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turinės koncentracijos nuokrypa 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&lt;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39C6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47FF0E53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39B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A2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DF5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Tūrinės koncentracijos matavimo ribinė paklaida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 xml:space="preserve">. &lt; 5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7486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5B21235F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5513C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A1E6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0,025% anglies dioksido (CO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), 0,005% acetileno (C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), 0,005%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etileno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 xml:space="preserve"> (C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5F1BB3">
              <w:rPr>
                <w:rFonts w:ascii="Arial" w:hAnsi="Arial" w:cs="Arial"/>
                <w:sz w:val="22"/>
                <w:szCs w:val="22"/>
              </w:rPr>
              <w:t>), 0,003% etano (C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 w:rsidRPr="005F1BB3">
              <w:rPr>
                <w:rFonts w:ascii="Arial" w:hAnsi="Arial" w:cs="Arial"/>
                <w:sz w:val="22"/>
                <w:szCs w:val="22"/>
              </w:rPr>
              <w:t>), 0,005% metano (CH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5F1BB3">
              <w:rPr>
                <w:rFonts w:ascii="Arial" w:hAnsi="Arial" w:cs="Arial"/>
                <w:sz w:val="22"/>
                <w:szCs w:val="22"/>
              </w:rPr>
              <w:t>), (balansinės dujos Helis (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He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)) dujų mišinys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4D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išorinis pagal DIN 477 Nr.1*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6D39E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0192AA0C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6DE96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5E9A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D64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5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9CF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5BEABBE3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245CE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CD98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3B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Dujų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3DB8E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2B68328C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6E37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D4B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C4C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turinės koncentracijos nuokrypa 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&lt;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EA3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3240538C" w14:textId="77777777" w:rsidTr="00D04841">
        <w:trPr>
          <w:cantSplit/>
          <w:trHeight w:val="23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F44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5CA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F9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Tūrinės koncentracijos matavimo ribinė paklaida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 xml:space="preserve">. &lt; 5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80E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75B8F3FE" w14:textId="77777777" w:rsidTr="00D04841">
        <w:trPr>
          <w:cantSplit/>
          <w:trHeight w:val="476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D1E0B9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A70241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40</w:t>
            </w: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vandenilio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Pr="005F1BB3">
              <w:rPr>
                <w:rFonts w:ascii="Arial" w:hAnsi="Arial" w:cs="Arial"/>
                <w:sz w:val="22"/>
                <w:szCs w:val="22"/>
              </w:rPr>
              <w:t>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), 60</w:t>
            </w: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helio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(He)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 dujų mišinys (balansinės dujos helis (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He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AC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W 21.8 x 1/14 LH išorinis arba pagal DIN 477 Nr.1*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3351A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21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158A9857" w14:textId="77777777" w:rsidTr="00D04841">
        <w:trPr>
          <w:cantSplit/>
          <w:trHeight w:val="214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5766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6D545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384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50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C49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30AE4695" w14:textId="77777777" w:rsidTr="00D04841">
        <w:trPr>
          <w:cantSplit/>
          <w:trHeight w:val="258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2F4C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578D1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3C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237A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72B31DA8" w14:textId="77777777" w:rsidTr="00D04841">
        <w:trPr>
          <w:cantSplit/>
          <w:trHeight w:val="51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6831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F5B4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6E5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turinės koncentracijos nuokrypa,%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≤ 5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042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76B72F56" w14:textId="77777777" w:rsidTr="00D04841">
        <w:trPr>
          <w:cantSplit/>
          <w:trHeight w:val="526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B4A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9056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E05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Tūrinės koncentracijos matavimo ribinė paklaida,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≤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EA4C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0CE9BEA7" w14:textId="77777777" w:rsidTr="00D04841">
        <w:trPr>
          <w:cantSplit/>
          <w:trHeight w:val="232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FEC40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756C0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14,05%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anglies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dioksido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 xml:space="preserve"> (CO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r w:rsidRPr="005F1BB3">
              <w:rPr>
                <w:rFonts w:ascii="Arial" w:hAnsi="Arial" w:cs="Arial"/>
                <w:sz w:val="22"/>
                <w:szCs w:val="22"/>
              </w:rPr>
              <w:t>19,12</w:t>
            </w: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deguonies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Pr="005F1BB3">
              <w:rPr>
                <w:rFonts w:ascii="Arial" w:hAnsi="Arial" w:cs="Arial"/>
                <w:sz w:val="22"/>
                <w:szCs w:val="22"/>
              </w:rPr>
              <w:t>O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 ir azoto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  <w:r w:rsidRPr="005F1BB3">
              <w:rPr>
                <w:rFonts w:ascii="Arial" w:hAnsi="Arial" w:cs="Arial"/>
                <w:sz w:val="22"/>
                <w:szCs w:val="22"/>
              </w:rPr>
              <w:t>dujų mišinys (balansinės dujos azotas (N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))</w:t>
            </w:r>
          </w:p>
          <w:p w14:paraId="3C07D533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38ACA04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FA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išorinis pagal DIN 477 Nr.14*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470D6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9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32486550" w14:textId="77777777" w:rsidTr="00D04841">
        <w:trPr>
          <w:cantSplit/>
          <w:trHeight w:val="238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B85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2A91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B67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10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10EF9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35153E84" w14:textId="77777777" w:rsidTr="00D04841">
        <w:trPr>
          <w:cantSplit/>
          <w:trHeight w:val="245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37579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5A67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B25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493B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5B651B42" w14:textId="77777777" w:rsidTr="00D04841">
        <w:trPr>
          <w:cantSplit/>
          <w:trHeight w:val="500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1EE1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957CE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145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tūrinės koncentracijos nuokrypa 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≤ 5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85296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56A4BE88" w14:textId="77777777" w:rsidTr="00D04841">
        <w:trPr>
          <w:cantSplit/>
          <w:trHeight w:val="540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399D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22918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2F3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Tūrinės koncentracijos matavimo ribinė paklaida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≤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3C6F7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53262972" w14:textId="77777777" w:rsidTr="00D04841">
        <w:trPr>
          <w:cantSplit/>
          <w:trHeight w:val="238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2E4838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5338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144 mg/m³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anglies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monoksido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(CO),</w:t>
            </w: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br/>
              <w:t xml:space="preserve">300 mg/m³ </w:t>
            </w:r>
            <w:proofErr w:type="spellStart"/>
            <w:proofErr w:type="gram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azoto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monoksido</w:t>
            </w:r>
            <w:proofErr w:type="spellEnd"/>
            <w:proofErr w:type="gram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(NO), 200 mg/m³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sieros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dioksido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(SO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) ir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azoto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F1BB3">
              <w:rPr>
                <w:rFonts w:ascii="Arial" w:hAnsi="Arial" w:cs="Arial"/>
                <w:sz w:val="22"/>
                <w:szCs w:val="22"/>
              </w:rPr>
              <w:t>dujų mišinys (balansinės dujos azotas (N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22C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išorinis pagal DIN 477 Nr.14*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3DCB1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9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47CF944D" w14:textId="77777777" w:rsidTr="00D04841">
        <w:trPr>
          <w:cantSplit/>
          <w:trHeight w:val="238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EEA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65C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A9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10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300F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700E0DDE" w14:textId="77777777" w:rsidTr="00D04841">
        <w:trPr>
          <w:cantSplit/>
          <w:trHeight w:val="215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93A8C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C7E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7D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E0DB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688A5A8C" w14:textId="77777777" w:rsidTr="00D04841">
        <w:trPr>
          <w:cantSplit/>
          <w:trHeight w:val="476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6F575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3746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B2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masinės koncentracijos nuokrypa,%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≤ 5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D40A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7BC328AB" w14:textId="77777777" w:rsidTr="00D04841">
        <w:trPr>
          <w:cantSplit/>
          <w:trHeight w:val="516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0A1A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2424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F0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Masinės koncentracijos matavimo ribinė paklaida,%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≤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7E17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55B94440" w14:textId="77777777" w:rsidTr="00D04841">
        <w:trPr>
          <w:cantSplit/>
          <w:trHeight w:val="19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FC330B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ED77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15,6 </w:t>
            </w: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mg/m³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softHyphen/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softHyphen/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softHyphen/>
              <w:t xml:space="preserve"> </w:t>
            </w:r>
            <w:r w:rsidRPr="005F1BB3">
              <w:rPr>
                <w:rFonts w:ascii="Arial" w:hAnsi="Arial" w:cs="Arial"/>
                <w:sz w:val="22"/>
                <w:szCs w:val="22"/>
              </w:rPr>
              <w:softHyphen/>
            </w:r>
            <w:r w:rsidRPr="005F1BB3">
              <w:rPr>
                <w:rFonts w:ascii="Arial" w:hAnsi="Arial" w:cs="Arial"/>
                <w:sz w:val="22"/>
                <w:szCs w:val="22"/>
              </w:rPr>
              <w:softHyphen/>
              <w:t xml:space="preserve"> propano (C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  <w:r w:rsidRPr="005F1BB3">
              <w:rPr>
                <w:rFonts w:ascii="Arial" w:hAnsi="Arial" w:cs="Arial"/>
                <w:sz w:val="22"/>
                <w:szCs w:val="22"/>
              </w:rPr>
              <w:t>H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 w:rsidRPr="005F1BB3">
              <w:rPr>
                <w:rFonts w:ascii="Arial" w:hAnsi="Arial" w:cs="Arial"/>
                <w:sz w:val="22"/>
                <w:szCs w:val="22"/>
              </w:rPr>
              <w:t>) ir azoto dujų mišinys (balansinės dujos azotas (N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>))</w:t>
            </w:r>
          </w:p>
          <w:p w14:paraId="5BDD6326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7317DF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8DA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išorinis pagal DIN 477 Nr.14*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54C34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9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0A467EE2" w14:textId="77777777" w:rsidTr="00D04841">
        <w:trPr>
          <w:cantSplit/>
          <w:trHeight w:val="250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C318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4DF9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0C8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10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4EEB5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3D524CA4" w14:textId="77777777" w:rsidTr="00D04841">
        <w:trPr>
          <w:cantSplit/>
          <w:trHeight w:val="231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E518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9C4EB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2E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3112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694181B5" w14:textId="77777777" w:rsidTr="00D04841">
        <w:trPr>
          <w:cantSplit/>
          <w:trHeight w:val="51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05E6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605A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006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masinės  koncentracijos nuokrypa,%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≤ 5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64929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0EBFEB95" w14:textId="77777777" w:rsidTr="00D04841">
        <w:trPr>
          <w:cantSplit/>
          <w:trHeight w:val="520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9F87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D9C7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8CD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Masinės  koncentracijos matavimo ribinė paklaida,%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≤ 2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AC839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0940211A" w14:textId="77777777" w:rsidTr="00D04841">
        <w:trPr>
          <w:cantSplit/>
          <w:trHeight w:val="19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BD616F" w14:textId="77777777" w:rsidR="005F1BB3" w:rsidRPr="005F1BB3" w:rsidRDefault="00546F15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4FC2E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  <w:lang w:val="en-US"/>
              </w:rPr>
              <w:t>60 mg/m³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softHyphen/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softHyphen/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softHyphen/>
              <w:t xml:space="preserve"> </w:t>
            </w:r>
            <w:r w:rsidRPr="005F1BB3">
              <w:rPr>
                <w:rFonts w:ascii="Arial" w:hAnsi="Arial" w:cs="Arial"/>
                <w:sz w:val="22"/>
                <w:szCs w:val="22"/>
              </w:rPr>
              <w:softHyphen/>
            </w:r>
            <w:r w:rsidRPr="005F1BB3">
              <w:rPr>
                <w:rFonts w:ascii="Arial" w:hAnsi="Arial" w:cs="Arial"/>
                <w:sz w:val="22"/>
                <w:szCs w:val="22"/>
              </w:rPr>
              <w:softHyphen/>
              <w:t xml:space="preserve"> vandenilio chlorido (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HCl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) ir azoto dujų mišinys (balansinės dujos azotas (N</w:t>
            </w:r>
            <w:r w:rsidRPr="005F1BB3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)) </w:t>
            </w:r>
          </w:p>
          <w:p w14:paraId="65F50131" w14:textId="77777777" w:rsidR="005F1BB3" w:rsidRPr="005F1BB3" w:rsidRDefault="005F1BB3" w:rsidP="005F1BB3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33B9683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DAC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Pajungimo sriegis išorinis pagal DIN 477 Nr.14*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240E2A" w14:textId="77777777" w:rsidR="005F1BB3" w:rsidRPr="005F1BB3" w:rsidRDefault="005F1BB3" w:rsidP="005F1BB3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9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bal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1BB3" w:rsidRPr="005F1BB3" w14:paraId="57272A65" w14:textId="77777777" w:rsidTr="00D04841">
        <w:trPr>
          <w:cantSplit/>
          <w:trHeight w:val="238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28CA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9E07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4E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Baliono tūris 10 l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6FC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0971F7CF" w14:textId="77777777" w:rsidTr="00D04841">
        <w:trPr>
          <w:cantSplit/>
          <w:trHeight w:val="244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24880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07E1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11E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Baliono pripildymo slėgis ne mažiau 150 bar  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5F3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6A3DAC17" w14:textId="77777777" w:rsidTr="00D04841">
        <w:trPr>
          <w:cantSplit/>
          <w:trHeight w:val="51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C7B7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9781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D7C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Ribinė leistina masinės  koncentracijos nuokrypa 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≤ 5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7FACF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BB3" w:rsidRPr="005F1BB3" w14:paraId="3AEAF370" w14:textId="77777777" w:rsidTr="00D04841">
        <w:trPr>
          <w:cantSplit/>
          <w:trHeight w:val="539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6D7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2F2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36A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 xml:space="preserve">Masinės  koncentracijos matavimo ribinė paklaida % </w:t>
            </w:r>
            <w:proofErr w:type="spellStart"/>
            <w:r w:rsidRPr="005F1BB3">
              <w:rPr>
                <w:rFonts w:ascii="Arial" w:hAnsi="Arial" w:cs="Arial"/>
                <w:sz w:val="22"/>
                <w:szCs w:val="22"/>
              </w:rPr>
              <w:t>rel</w:t>
            </w:r>
            <w:proofErr w:type="spellEnd"/>
            <w:r w:rsidRPr="005F1BB3">
              <w:rPr>
                <w:rFonts w:ascii="Arial" w:hAnsi="Arial" w:cs="Arial"/>
                <w:sz w:val="22"/>
                <w:szCs w:val="22"/>
              </w:rPr>
              <w:t>.  ≤ 3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783" w14:textId="77777777" w:rsidR="005F1BB3" w:rsidRPr="005F1BB3" w:rsidRDefault="005F1BB3" w:rsidP="005F1BB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9E807" w14:textId="77777777" w:rsidR="0044390A" w:rsidRPr="005F1BB3" w:rsidRDefault="0044390A" w:rsidP="005F1BB3">
      <w:pPr>
        <w:pStyle w:val="Heading2"/>
        <w:jc w:val="both"/>
        <w:rPr>
          <w:rFonts w:ascii="Arial" w:hAnsi="Arial" w:cs="Arial"/>
          <w:sz w:val="22"/>
          <w:szCs w:val="22"/>
        </w:rPr>
      </w:pPr>
    </w:p>
    <w:p w14:paraId="5F97344D" w14:textId="77777777" w:rsidR="00EB6DAA" w:rsidRPr="00546F15" w:rsidRDefault="0044390A" w:rsidP="00EB6DAA">
      <w:pPr>
        <w:pStyle w:val="Heading2"/>
        <w:ind w:firstLine="1296"/>
        <w:jc w:val="both"/>
        <w:rPr>
          <w:rFonts w:ascii="Arial" w:hAnsi="Arial" w:cs="Arial"/>
          <w:sz w:val="20"/>
        </w:rPr>
      </w:pPr>
      <w:r w:rsidRPr="00546F15">
        <w:rPr>
          <w:rFonts w:ascii="Arial" w:hAnsi="Arial" w:cs="Arial"/>
          <w:sz w:val="20"/>
        </w:rPr>
        <w:t>*</w:t>
      </w:r>
      <w:r w:rsidR="00EB6DAA" w:rsidRPr="00546F15">
        <w:rPr>
          <w:rFonts w:ascii="Arial" w:hAnsi="Arial" w:cs="Arial"/>
          <w:sz w:val="20"/>
        </w:rPr>
        <w:t xml:space="preserve">Jeigu siūlomų balionų ir ryšulio išėjimo ventilio sriegis kitoks nei reikalaujamas, tuomet tiekėjas </w:t>
      </w:r>
      <w:r w:rsidR="00CD66B4" w:rsidRPr="00546F15">
        <w:rPr>
          <w:rFonts w:ascii="Arial" w:hAnsi="Arial" w:cs="Arial"/>
          <w:sz w:val="20"/>
        </w:rPr>
        <w:t xml:space="preserve">kiekvienam tiekiamam dujų balionui </w:t>
      </w:r>
      <w:r w:rsidR="00EB6DAA" w:rsidRPr="00546F15">
        <w:rPr>
          <w:rFonts w:ascii="Arial" w:hAnsi="Arial" w:cs="Arial"/>
          <w:sz w:val="20"/>
        </w:rPr>
        <w:t xml:space="preserve">turi pateikti adapterį. Adapterio sriegis turi atitikti sriegį, nurodytą šioje techninėje specifikacijoje. Adapteriai bus grąžinami Tiekėjui po dujų panaudojimo kartu su dujų balionais. </w:t>
      </w:r>
    </w:p>
    <w:p w14:paraId="46BE4D0E" w14:textId="77777777" w:rsidR="001C4C74" w:rsidRPr="005F1BB3" w:rsidRDefault="001C4C74" w:rsidP="00782CF6">
      <w:pPr>
        <w:pStyle w:val="NoSpacing"/>
        <w:rPr>
          <w:rFonts w:ascii="Arial" w:hAnsi="Arial" w:cs="Arial"/>
          <w:sz w:val="22"/>
          <w:szCs w:val="22"/>
        </w:rPr>
      </w:pPr>
    </w:p>
    <w:p w14:paraId="0D9EFF2F" w14:textId="77777777" w:rsidR="001C4C74" w:rsidRPr="005F1BB3" w:rsidRDefault="001C4C74" w:rsidP="003E632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27B07389" w14:textId="77777777" w:rsidR="000611B6" w:rsidRPr="005F1BB3" w:rsidRDefault="00012D15" w:rsidP="00516E73">
      <w:pPr>
        <w:pStyle w:val="NoSpacing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1BB3">
        <w:rPr>
          <w:rFonts w:ascii="Arial" w:hAnsi="Arial" w:cs="Arial"/>
          <w:b/>
          <w:bCs/>
          <w:sz w:val="22"/>
          <w:szCs w:val="22"/>
        </w:rPr>
        <w:t>SKYRIUS</w:t>
      </w:r>
    </w:p>
    <w:p w14:paraId="374D10DB" w14:textId="77777777" w:rsidR="00F00AED" w:rsidRPr="005F1BB3" w:rsidRDefault="00EB6DAA" w:rsidP="00516E73">
      <w:pPr>
        <w:pStyle w:val="NoSpacing"/>
        <w:ind w:left="180"/>
        <w:jc w:val="center"/>
        <w:rPr>
          <w:rFonts w:ascii="Arial" w:hAnsi="Arial" w:cs="Arial"/>
          <w:b/>
          <w:bCs/>
          <w:sz w:val="22"/>
          <w:szCs w:val="22"/>
        </w:rPr>
      </w:pPr>
      <w:r w:rsidRPr="005F1BB3">
        <w:rPr>
          <w:rFonts w:ascii="Arial" w:hAnsi="Arial" w:cs="Arial"/>
          <w:b/>
          <w:bCs/>
          <w:sz w:val="22"/>
          <w:szCs w:val="22"/>
        </w:rPr>
        <w:t>TAISYKLĖS IR STANDARTAI</w:t>
      </w:r>
    </w:p>
    <w:p w14:paraId="228C8358" w14:textId="77777777" w:rsidR="00F00AED" w:rsidRPr="005F1BB3" w:rsidRDefault="00F00AED" w:rsidP="003E632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3977C06" w14:textId="77777777" w:rsidR="00EB6DAA" w:rsidRPr="005F1BB3" w:rsidRDefault="00EB6DAA" w:rsidP="005153A6">
      <w:pPr>
        <w:numPr>
          <w:ilvl w:val="0"/>
          <w:numId w:val="7"/>
        </w:numPr>
        <w:spacing w:after="0" w:line="480" w:lineRule="auto"/>
        <w:jc w:val="both"/>
        <w:rPr>
          <w:rFonts w:ascii="Arial" w:eastAsia="Times New Roman" w:hAnsi="Arial" w:cs="Arial"/>
          <w:bCs/>
          <w:snapToGrid w:val="0"/>
          <w:lang w:val="lt-LT"/>
        </w:rPr>
      </w:pPr>
      <w:r w:rsidRPr="005F1BB3">
        <w:rPr>
          <w:rFonts w:ascii="Arial" w:hAnsi="Arial" w:cs="Arial"/>
          <w:lang w:val="lt-LT"/>
        </w:rPr>
        <w:t>Teikiamos prekės privalo atitikti šiuos standartus (</w:t>
      </w:r>
      <w:r w:rsidRPr="005F1BB3">
        <w:rPr>
          <w:rFonts w:ascii="Arial" w:eastAsia="Times New Roman" w:hAnsi="Arial" w:cs="Arial"/>
          <w:bCs/>
          <w:snapToGrid w:val="0"/>
          <w:lang w:val="lt-LT"/>
        </w:rPr>
        <w:t>taisykles, teises aktus)</w:t>
      </w:r>
      <w:r w:rsidR="00C959A5" w:rsidRPr="005F1BB3">
        <w:rPr>
          <w:rFonts w:ascii="Arial" w:eastAsia="Times New Roman" w:hAnsi="Arial" w:cs="Arial"/>
          <w:bCs/>
          <w:snapToGrid w:val="0"/>
          <w:lang w:val="lt-LT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B6DAA" w:rsidRPr="005F1BB3" w14:paraId="49044416" w14:textId="77777777" w:rsidTr="002A1B6F">
        <w:tc>
          <w:tcPr>
            <w:tcW w:w="4927" w:type="dxa"/>
            <w:shd w:val="clear" w:color="auto" w:fill="auto"/>
          </w:tcPr>
          <w:p w14:paraId="657D965E" w14:textId="77777777" w:rsidR="00EB6DAA" w:rsidRPr="005F1BB3" w:rsidRDefault="00EB6DAA" w:rsidP="002A1B6F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BB3">
              <w:rPr>
                <w:rFonts w:ascii="Arial" w:hAnsi="Arial" w:cs="Arial"/>
                <w:b/>
                <w:bCs/>
                <w:sz w:val="22"/>
                <w:szCs w:val="22"/>
              </w:rPr>
              <w:t>Standartas (taisyklės, teises aktas)</w:t>
            </w:r>
          </w:p>
        </w:tc>
        <w:tc>
          <w:tcPr>
            <w:tcW w:w="4927" w:type="dxa"/>
            <w:shd w:val="clear" w:color="auto" w:fill="auto"/>
          </w:tcPr>
          <w:p w14:paraId="1DFE8A17" w14:textId="77777777" w:rsidR="00EB6DAA" w:rsidRPr="005F1BB3" w:rsidRDefault="00EB6DAA" w:rsidP="002A1B6F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1BB3">
              <w:rPr>
                <w:rFonts w:ascii="Arial" w:hAnsi="Arial" w:cs="Arial"/>
                <w:b/>
                <w:bCs/>
                <w:sz w:val="22"/>
                <w:szCs w:val="22"/>
              </w:rPr>
              <w:t>Prekės atitikimą standartui (taisyklėms, teisės aktams) įrodantis dokumentas</w:t>
            </w:r>
          </w:p>
        </w:tc>
      </w:tr>
      <w:tr w:rsidR="00EB6DAA" w:rsidRPr="005F1BB3" w14:paraId="270860A0" w14:textId="77777777" w:rsidTr="00782CF6">
        <w:trPr>
          <w:trHeight w:val="750"/>
        </w:trPr>
        <w:tc>
          <w:tcPr>
            <w:tcW w:w="4927" w:type="dxa"/>
            <w:shd w:val="clear" w:color="auto" w:fill="auto"/>
          </w:tcPr>
          <w:p w14:paraId="43B4CE84" w14:textId="77777777" w:rsidR="00EB6DAA" w:rsidRPr="005F1BB3" w:rsidRDefault="00EB6DAA" w:rsidP="002A1B6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LST EN ISO 14175:2008. Suvirinimo medžiagos. Lydomojo suvirinimo ir panašių procesų dujos ir dujų mišiniai arba lygiavertis</w:t>
            </w:r>
          </w:p>
        </w:tc>
        <w:tc>
          <w:tcPr>
            <w:tcW w:w="4927" w:type="dxa"/>
            <w:shd w:val="clear" w:color="auto" w:fill="auto"/>
          </w:tcPr>
          <w:p w14:paraId="0A638595" w14:textId="77777777" w:rsidR="00EB6DAA" w:rsidRPr="00782CF6" w:rsidRDefault="00EB6DAA" w:rsidP="00782CF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F1BB3">
              <w:rPr>
                <w:rFonts w:ascii="Arial" w:hAnsi="Arial" w:cs="Arial"/>
                <w:sz w:val="22"/>
                <w:szCs w:val="22"/>
              </w:rPr>
              <w:t>Kokybės sertifikatas (taikytina 1 lentelės 1,2,3,</w:t>
            </w:r>
            <w:r w:rsidR="00546F15">
              <w:rPr>
                <w:rFonts w:ascii="Arial" w:hAnsi="Arial" w:cs="Arial"/>
                <w:sz w:val="22"/>
                <w:szCs w:val="22"/>
              </w:rPr>
              <w:t>8</w:t>
            </w:r>
            <w:r w:rsidRPr="005F1BB3">
              <w:rPr>
                <w:rFonts w:ascii="Arial" w:hAnsi="Arial" w:cs="Arial"/>
                <w:sz w:val="22"/>
                <w:szCs w:val="22"/>
              </w:rPr>
              <w:t xml:space="preserve"> pozicijoms) </w:t>
            </w:r>
            <w:r w:rsidRPr="005F1BB3">
              <w:rPr>
                <w:rFonts w:ascii="Arial" w:hAnsi="Arial" w:cs="Arial"/>
              </w:rPr>
              <w:tab/>
            </w:r>
          </w:p>
        </w:tc>
      </w:tr>
    </w:tbl>
    <w:p w14:paraId="076F9625" w14:textId="77777777" w:rsidR="00D04841" w:rsidRPr="005F1BB3" w:rsidRDefault="00D04841" w:rsidP="00516E73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DFCFDF" w14:textId="77777777" w:rsidR="004356C5" w:rsidRPr="005F1BB3" w:rsidRDefault="004356C5" w:rsidP="00516E73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369453" w14:textId="77777777" w:rsidR="00EB6DAA" w:rsidRPr="005F1BB3" w:rsidRDefault="00EB6DAA" w:rsidP="00516E73">
      <w:pPr>
        <w:pStyle w:val="NoSpacing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F1BB3">
        <w:rPr>
          <w:rFonts w:ascii="Arial" w:hAnsi="Arial" w:cs="Arial"/>
          <w:b/>
          <w:bCs/>
          <w:sz w:val="22"/>
          <w:szCs w:val="22"/>
        </w:rPr>
        <w:t>SKYRIUS</w:t>
      </w:r>
    </w:p>
    <w:p w14:paraId="07E506BA" w14:textId="77777777" w:rsidR="00EB6DAA" w:rsidRPr="005F1BB3" w:rsidRDefault="00EB6DAA" w:rsidP="00516E73">
      <w:pPr>
        <w:pStyle w:val="NoSpacing"/>
        <w:ind w:left="180"/>
        <w:jc w:val="center"/>
        <w:rPr>
          <w:rFonts w:ascii="Arial" w:hAnsi="Arial" w:cs="Arial"/>
          <w:b/>
          <w:bCs/>
          <w:sz w:val="22"/>
          <w:szCs w:val="22"/>
        </w:rPr>
      </w:pPr>
      <w:r w:rsidRPr="005F1BB3">
        <w:rPr>
          <w:rFonts w:ascii="Arial" w:hAnsi="Arial" w:cs="Arial"/>
          <w:b/>
          <w:bCs/>
          <w:sz w:val="22"/>
          <w:szCs w:val="22"/>
        </w:rPr>
        <w:t>DOKUMENTAI</w:t>
      </w:r>
    </w:p>
    <w:p w14:paraId="783FC77D" w14:textId="77777777" w:rsidR="00D04841" w:rsidRPr="005F1BB3" w:rsidRDefault="00D04841" w:rsidP="00D04841">
      <w:pPr>
        <w:pStyle w:val="NoSpacing"/>
        <w:ind w:left="180"/>
        <w:rPr>
          <w:rFonts w:ascii="Arial" w:hAnsi="Arial" w:cs="Arial"/>
          <w:b/>
          <w:bCs/>
          <w:sz w:val="22"/>
          <w:szCs w:val="22"/>
        </w:rPr>
      </w:pPr>
    </w:p>
    <w:p w14:paraId="41D4EFE9" w14:textId="77777777" w:rsidR="00083F57" w:rsidRPr="005F1BB3" w:rsidRDefault="00C85B41" w:rsidP="005B55C4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snapToGrid w:val="0"/>
          <w:lang w:val="lt-LT"/>
        </w:rPr>
      </w:pPr>
      <w:r w:rsidRPr="005F1BB3">
        <w:rPr>
          <w:rFonts w:ascii="Arial" w:hAnsi="Arial" w:cs="Arial"/>
          <w:lang w:val="lt-LT"/>
        </w:rPr>
        <w:t>Kartu su pasiūlymu Tiekėjas turi pateikti</w:t>
      </w:r>
      <w:r w:rsidR="00083F57" w:rsidRPr="005F1BB3">
        <w:rPr>
          <w:rFonts w:ascii="Arial" w:hAnsi="Arial" w:cs="Arial"/>
          <w:lang w:val="lt-LT"/>
        </w:rPr>
        <w:t>:</w:t>
      </w:r>
    </w:p>
    <w:p w14:paraId="21048DE5" w14:textId="77777777" w:rsidR="00083F57" w:rsidRPr="005F1BB3" w:rsidRDefault="00083F57" w:rsidP="00083F57">
      <w:p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snapToGrid w:val="0"/>
          <w:lang w:val="lt-LT"/>
        </w:rPr>
      </w:pPr>
      <w:r w:rsidRPr="005F1BB3">
        <w:rPr>
          <w:rFonts w:ascii="Arial" w:hAnsi="Arial" w:cs="Arial"/>
          <w:lang w:val="lt-LT"/>
        </w:rPr>
        <w:t xml:space="preserve">                     5.1.  </w:t>
      </w:r>
      <w:r w:rsidR="00C85B41" w:rsidRPr="005F1BB3">
        <w:rPr>
          <w:rFonts w:ascii="Arial" w:hAnsi="Arial" w:cs="Arial"/>
          <w:lang w:val="lt-LT"/>
        </w:rPr>
        <w:t>v</w:t>
      </w:r>
      <w:r w:rsidR="00C85B41" w:rsidRPr="005F1BB3">
        <w:rPr>
          <w:rFonts w:ascii="Arial" w:eastAsia="Times New Roman" w:hAnsi="Arial" w:cs="Arial"/>
          <w:snapToGrid w:val="0"/>
          <w:lang w:val="lt-LT"/>
        </w:rPr>
        <w:t xml:space="preserve">isoms dujoms, nurodytoms 1-oje lentelėje </w:t>
      </w:r>
      <w:bookmarkStart w:id="11" w:name="_Hlk195773778"/>
      <w:r w:rsidR="00C85B41" w:rsidRPr="005F1BB3">
        <w:rPr>
          <w:rFonts w:ascii="Arial" w:eastAsia="Times New Roman" w:hAnsi="Arial" w:cs="Arial"/>
          <w:snapToGrid w:val="0"/>
          <w:lang w:val="lt-LT"/>
        </w:rPr>
        <w:t xml:space="preserve">prekių gamintojo dokumentus (kokybės </w:t>
      </w:r>
    </w:p>
    <w:p w14:paraId="46C45246" w14:textId="77777777" w:rsidR="003E6322" w:rsidRPr="005F1BB3" w:rsidRDefault="00C85B41" w:rsidP="00083F57">
      <w:pPr>
        <w:tabs>
          <w:tab w:val="left" w:pos="1701"/>
        </w:tabs>
        <w:spacing w:after="0" w:line="360" w:lineRule="auto"/>
        <w:jc w:val="both"/>
        <w:rPr>
          <w:rFonts w:ascii="Arial" w:eastAsia="Times New Roman" w:hAnsi="Arial" w:cs="Arial"/>
          <w:snapToGrid w:val="0"/>
          <w:lang w:val="lt-LT"/>
        </w:rPr>
      </w:pPr>
      <w:r w:rsidRPr="005F1BB3">
        <w:rPr>
          <w:rFonts w:ascii="Arial" w:eastAsia="Times New Roman" w:hAnsi="Arial" w:cs="Arial"/>
          <w:snapToGrid w:val="0"/>
          <w:lang w:val="lt-LT"/>
        </w:rPr>
        <w:t xml:space="preserve">sertifikatų pavyzdžius </w:t>
      </w:r>
      <w:bookmarkEnd w:id="11"/>
      <w:r w:rsidRPr="005F1BB3">
        <w:rPr>
          <w:rFonts w:ascii="Arial" w:eastAsia="Times New Roman" w:hAnsi="Arial" w:cs="Arial"/>
          <w:snapToGrid w:val="0"/>
          <w:lang w:val="lt-LT"/>
        </w:rPr>
        <w:t>dujoms ir/arba atitikties deklaraciją), įrodančius, kad gamintojas gali pagaminti dujas, atitinkančias šios techninės specifikacijos reikalavimus. Dokumentuose minimaliai turi būti nurodyta:</w:t>
      </w:r>
    </w:p>
    <w:p w14:paraId="7495173A" w14:textId="77777777" w:rsidR="000E0442" w:rsidRPr="005F1BB3" w:rsidRDefault="00C85B41" w:rsidP="00C85B41">
      <w:pPr>
        <w:numPr>
          <w:ilvl w:val="0"/>
          <w:numId w:val="3"/>
        </w:numPr>
        <w:tabs>
          <w:tab w:val="left" w:pos="0"/>
          <w:tab w:val="left" w:pos="1122"/>
          <w:tab w:val="left" w:pos="1560"/>
        </w:tabs>
        <w:spacing w:after="0" w:line="360" w:lineRule="auto"/>
        <w:ind w:left="1296" w:hanging="29"/>
        <w:jc w:val="both"/>
        <w:rPr>
          <w:rFonts w:ascii="Arial" w:eastAsia="Times New Roman" w:hAnsi="Arial" w:cs="Arial"/>
          <w:bCs/>
          <w:snapToGrid w:val="0"/>
          <w:lang w:val="lt-LT"/>
        </w:rPr>
      </w:pPr>
      <w:r w:rsidRPr="005F1BB3">
        <w:rPr>
          <w:rFonts w:ascii="Arial" w:eastAsia="Times New Roman" w:hAnsi="Arial" w:cs="Arial"/>
          <w:bCs/>
          <w:snapToGrid w:val="0"/>
          <w:lang w:val="lt-LT"/>
        </w:rPr>
        <w:t>dujų (dujų mišinio) pavadinimas;</w:t>
      </w:r>
    </w:p>
    <w:p w14:paraId="16A8F712" w14:textId="77777777" w:rsidR="00C85B41" w:rsidRPr="005F1BB3" w:rsidRDefault="00C85B41" w:rsidP="00C85B41">
      <w:pPr>
        <w:numPr>
          <w:ilvl w:val="0"/>
          <w:numId w:val="3"/>
        </w:numPr>
        <w:tabs>
          <w:tab w:val="left" w:pos="0"/>
          <w:tab w:val="left" w:pos="1122"/>
          <w:tab w:val="left" w:pos="1560"/>
        </w:tabs>
        <w:spacing w:after="0" w:line="360" w:lineRule="auto"/>
        <w:ind w:left="1296" w:hanging="29"/>
        <w:jc w:val="both"/>
        <w:rPr>
          <w:rFonts w:ascii="Arial" w:eastAsia="Times New Roman" w:hAnsi="Arial" w:cs="Arial"/>
          <w:bCs/>
          <w:snapToGrid w:val="0"/>
          <w:lang w:val="lt-LT"/>
        </w:rPr>
      </w:pPr>
      <w:r w:rsidRPr="005F1BB3">
        <w:rPr>
          <w:rFonts w:ascii="Arial" w:eastAsia="Times New Roman" w:hAnsi="Arial" w:cs="Arial"/>
          <w:bCs/>
          <w:snapToGrid w:val="0"/>
          <w:lang w:val="lt-LT"/>
        </w:rPr>
        <w:t>dujų koncentracijos tūrinė</w:t>
      </w:r>
      <w:r w:rsidR="00546F15">
        <w:rPr>
          <w:rFonts w:ascii="Arial" w:eastAsia="Times New Roman" w:hAnsi="Arial" w:cs="Arial"/>
          <w:bCs/>
          <w:snapToGrid w:val="0"/>
          <w:lang w:val="lt-LT"/>
        </w:rPr>
        <w:t xml:space="preserve"> (masinė)</w:t>
      </w:r>
      <w:r w:rsidRPr="005F1BB3">
        <w:rPr>
          <w:rFonts w:ascii="Arial" w:eastAsia="Times New Roman" w:hAnsi="Arial" w:cs="Arial"/>
          <w:bCs/>
          <w:snapToGrid w:val="0"/>
          <w:lang w:val="lt-LT"/>
        </w:rPr>
        <w:t xml:space="preserve"> reikšmė (reikšmės dujų mišiniuose);</w:t>
      </w:r>
    </w:p>
    <w:p w14:paraId="6B1B2FB3" w14:textId="77777777" w:rsidR="00C85B41" w:rsidRPr="005F1BB3" w:rsidRDefault="00C85B41" w:rsidP="00C85B41">
      <w:pPr>
        <w:numPr>
          <w:ilvl w:val="0"/>
          <w:numId w:val="3"/>
        </w:numPr>
        <w:tabs>
          <w:tab w:val="left" w:pos="0"/>
          <w:tab w:val="left" w:pos="1122"/>
          <w:tab w:val="left" w:pos="1560"/>
        </w:tabs>
        <w:spacing w:after="0" w:line="360" w:lineRule="auto"/>
        <w:ind w:left="1296" w:hanging="29"/>
        <w:jc w:val="both"/>
        <w:rPr>
          <w:rFonts w:ascii="Arial" w:eastAsia="Times New Roman" w:hAnsi="Arial" w:cs="Arial"/>
          <w:bCs/>
          <w:snapToGrid w:val="0"/>
          <w:lang w:val="lt-LT"/>
        </w:rPr>
      </w:pPr>
      <w:r w:rsidRPr="005F1BB3">
        <w:rPr>
          <w:rFonts w:ascii="Arial" w:eastAsia="Times New Roman" w:hAnsi="Arial" w:cs="Arial"/>
          <w:bCs/>
          <w:snapToGrid w:val="0"/>
          <w:lang w:val="lt-LT"/>
        </w:rPr>
        <w:t>balionų tūris;</w:t>
      </w:r>
    </w:p>
    <w:p w14:paraId="0D01CEC8" w14:textId="77777777" w:rsidR="00C85B41" w:rsidRPr="005F1BB3" w:rsidRDefault="00C85B41" w:rsidP="00C85B41">
      <w:pPr>
        <w:numPr>
          <w:ilvl w:val="0"/>
          <w:numId w:val="3"/>
        </w:numPr>
        <w:tabs>
          <w:tab w:val="left" w:pos="0"/>
          <w:tab w:val="left" w:pos="1122"/>
          <w:tab w:val="left" w:pos="1560"/>
        </w:tabs>
        <w:spacing w:after="0" w:line="360" w:lineRule="auto"/>
        <w:ind w:left="1296" w:hanging="29"/>
        <w:jc w:val="both"/>
        <w:rPr>
          <w:rFonts w:ascii="Arial" w:eastAsia="Times New Roman" w:hAnsi="Arial" w:cs="Arial"/>
          <w:bCs/>
          <w:snapToGrid w:val="0"/>
          <w:lang w:val="lt-LT"/>
        </w:rPr>
      </w:pPr>
      <w:r w:rsidRPr="005F1BB3">
        <w:rPr>
          <w:rFonts w:ascii="Arial" w:eastAsia="Times New Roman" w:hAnsi="Arial" w:cs="Arial"/>
          <w:bCs/>
          <w:snapToGrid w:val="0"/>
          <w:lang w:val="lt-LT"/>
        </w:rPr>
        <w:t>dujų užpildymo slėgis;</w:t>
      </w:r>
    </w:p>
    <w:p w14:paraId="19667FBD" w14:textId="77777777" w:rsidR="00C85B41" w:rsidRPr="005F1BB3" w:rsidRDefault="00C85B41" w:rsidP="00C85B41">
      <w:pPr>
        <w:numPr>
          <w:ilvl w:val="0"/>
          <w:numId w:val="3"/>
        </w:numPr>
        <w:tabs>
          <w:tab w:val="left" w:pos="0"/>
          <w:tab w:val="left" w:pos="1122"/>
          <w:tab w:val="left" w:pos="1560"/>
        </w:tabs>
        <w:spacing w:after="0" w:line="360" w:lineRule="auto"/>
        <w:ind w:left="1296" w:hanging="29"/>
        <w:jc w:val="both"/>
        <w:rPr>
          <w:rFonts w:ascii="Arial" w:eastAsia="Times New Roman" w:hAnsi="Arial" w:cs="Arial"/>
          <w:bCs/>
          <w:snapToGrid w:val="0"/>
          <w:lang w:val="lt-LT"/>
        </w:rPr>
      </w:pPr>
      <w:r w:rsidRPr="005F1BB3">
        <w:rPr>
          <w:rFonts w:ascii="Arial" w:eastAsia="Times New Roman" w:hAnsi="Arial" w:cs="Arial"/>
          <w:bCs/>
          <w:snapToGrid w:val="0"/>
          <w:lang w:val="lt-LT"/>
        </w:rPr>
        <w:t>balionų ventilių sriegis</w:t>
      </w:r>
      <w:r w:rsidR="00782CF6">
        <w:rPr>
          <w:rFonts w:ascii="Arial" w:eastAsia="Times New Roman" w:hAnsi="Arial" w:cs="Arial"/>
          <w:bCs/>
          <w:snapToGrid w:val="0"/>
          <w:lang w:val="lt-LT"/>
        </w:rPr>
        <w:t>.</w:t>
      </w:r>
    </w:p>
    <w:p w14:paraId="0C3F282A" w14:textId="77777777" w:rsidR="000E0442" w:rsidRPr="005F1BB3" w:rsidRDefault="00083F57" w:rsidP="00546F15">
      <w:pPr>
        <w:tabs>
          <w:tab w:val="left" w:pos="0"/>
          <w:tab w:val="left" w:pos="1122"/>
          <w:tab w:val="left" w:pos="1560"/>
        </w:tabs>
        <w:spacing w:after="0" w:line="360" w:lineRule="auto"/>
        <w:ind w:left="129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snapToGrid w:val="0"/>
          <w:lang w:val="lt-LT"/>
        </w:rPr>
        <w:t xml:space="preserve">5.2.  </w:t>
      </w:r>
      <w:r w:rsidR="000E0442" w:rsidRPr="005F1BB3">
        <w:rPr>
          <w:rFonts w:ascii="Arial" w:eastAsia="Times New Roman" w:hAnsi="Arial" w:cs="Arial"/>
          <w:snapToGrid w:val="0"/>
          <w:lang w:val="lt-LT"/>
        </w:rPr>
        <w:t>Kartu su prekėmis Tiekėjas turi pateikti:</w:t>
      </w:r>
    </w:p>
    <w:p w14:paraId="6DF49711" w14:textId="77777777" w:rsidR="00546F15" w:rsidRPr="00CB7535" w:rsidRDefault="000E0442" w:rsidP="00546F15">
      <w:pPr>
        <w:numPr>
          <w:ilvl w:val="1"/>
          <w:numId w:val="7"/>
        </w:numPr>
        <w:tabs>
          <w:tab w:val="left" w:pos="1843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snapToGrid w:val="0"/>
          <w:lang w:val="lt-LT"/>
        </w:rPr>
      </w:pPr>
      <w:r w:rsidRPr="005F1BB3">
        <w:rPr>
          <w:rFonts w:ascii="Arial" w:eastAsia="Times New Roman" w:hAnsi="Arial" w:cs="Arial"/>
          <w:snapToGrid w:val="0"/>
          <w:lang w:val="lt-LT"/>
        </w:rPr>
        <w:t>saugos duomenų lapus</w:t>
      </w:r>
      <w:r w:rsidR="004356C5" w:rsidRPr="005F1BB3">
        <w:rPr>
          <w:rFonts w:ascii="Arial" w:eastAsia="Times New Roman" w:hAnsi="Arial" w:cs="Arial"/>
          <w:snapToGrid w:val="0"/>
        </w:rPr>
        <w:t xml:space="preserve"> </w:t>
      </w:r>
      <w:r w:rsidR="004356C5" w:rsidRPr="005F1BB3">
        <w:rPr>
          <w:rFonts w:ascii="Arial" w:eastAsia="Times New Roman" w:hAnsi="Arial" w:cs="Arial"/>
          <w:snapToGrid w:val="0"/>
          <w:lang w:val="lt-LT"/>
        </w:rPr>
        <w:t xml:space="preserve">pagal Europos Komisijos Reglamentą </w:t>
      </w:r>
      <w:r w:rsidR="00546F15" w:rsidRPr="00CB7535">
        <w:rPr>
          <w:rFonts w:ascii="Arial" w:eastAsia="Times New Roman" w:hAnsi="Arial" w:cs="Arial"/>
          <w:snapToGrid w:val="0"/>
          <w:lang w:val="lt-LT"/>
        </w:rPr>
        <w:t xml:space="preserve">(ES) Nr. </w:t>
      </w:r>
      <w:r w:rsidR="00546F15">
        <w:rPr>
          <w:rFonts w:ascii="Arial" w:eastAsia="Times New Roman" w:hAnsi="Arial" w:cs="Arial"/>
          <w:snapToGrid w:val="0"/>
          <w:lang w:val="lt-LT"/>
        </w:rPr>
        <w:t>2020/878 (arba lygiavertį)</w:t>
      </w:r>
      <w:r w:rsidR="00546F15" w:rsidRPr="00CB7535">
        <w:rPr>
          <w:rFonts w:ascii="Arial" w:eastAsia="Times New Roman" w:hAnsi="Arial" w:cs="Arial"/>
          <w:snapToGrid w:val="0"/>
          <w:lang w:val="lt-LT"/>
        </w:rPr>
        <w:t>;</w:t>
      </w:r>
    </w:p>
    <w:p w14:paraId="5B544FC6" w14:textId="77777777" w:rsidR="000E0442" w:rsidRPr="00546F15" w:rsidRDefault="000E0442" w:rsidP="00546F15">
      <w:pPr>
        <w:numPr>
          <w:ilvl w:val="1"/>
          <w:numId w:val="7"/>
        </w:numPr>
        <w:tabs>
          <w:tab w:val="left" w:pos="1843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snapToGrid w:val="0"/>
          <w:lang w:val="lt-LT"/>
        </w:rPr>
      </w:pPr>
      <w:r w:rsidRPr="00546F15">
        <w:rPr>
          <w:rFonts w:ascii="Arial" w:eastAsia="Times New Roman" w:hAnsi="Arial" w:cs="Arial"/>
          <w:snapToGrid w:val="0"/>
          <w:lang w:val="lt-LT"/>
        </w:rPr>
        <w:lastRenderedPageBreak/>
        <w:t>p</w:t>
      </w:r>
      <w:r w:rsidRPr="00546F15">
        <w:rPr>
          <w:rFonts w:ascii="Arial" w:hAnsi="Arial" w:cs="Arial"/>
          <w:lang w:val="lt-LT"/>
        </w:rPr>
        <w:t xml:space="preserve">rekių gamintojo </w:t>
      </w:r>
      <w:r w:rsidR="001D76BD" w:rsidRPr="00546F15">
        <w:rPr>
          <w:rFonts w:ascii="Arial" w:hAnsi="Arial" w:cs="Arial"/>
          <w:lang w:val="lt-LT"/>
        </w:rPr>
        <w:t>kokybės</w:t>
      </w:r>
      <w:r w:rsidRPr="00546F15">
        <w:rPr>
          <w:rFonts w:ascii="Arial" w:hAnsi="Arial" w:cs="Arial"/>
          <w:lang w:val="lt-LT"/>
        </w:rPr>
        <w:t xml:space="preserve"> sertifikatus arba lygiaverčius dokumentus, kuriuose turi būti nurodyta:</w:t>
      </w:r>
    </w:p>
    <w:p w14:paraId="4C854EA6" w14:textId="77777777" w:rsidR="000E0442" w:rsidRPr="005F1BB3" w:rsidRDefault="000E0442" w:rsidP="005B55C4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bCs/>
          <w:sz w:val="22"/>
          <w:szCs w:val="22"/>
        </w:rPr>
        <w:t>gamintojas;</w:t>
      </w:r>
    </w:p>
    <w:p w14:paraId="3127097A" w14:textId="77777777" w:rsidR="00C85B41" w:rsidRPr="00546F15" w:rsidRDefault="00C85B41" w:rsidP="00C85B41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hAnsi="Arial" w:cs="Arial"/>
          <w:bCs/>
          <w:sz w:val="22"/>
          <w:szCs w:val="22"/>
        </w:rPr>
        <w:t>dujų užpildymo data;</w:t>
      </w:r>
    </w:p>
    <w:p w14:paraId="41A358A0" w14:textId="77777777" w:rsidR="004D04A7" w:rsidRPr="00546F15" w:rsidRDefault="004D04A7" w:rsidP="004D04A7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>dujų (dujų mišinio) pavadinimas;</w:t>
      </w:r>
    </w:p>
    <w:p w14:paraId="328BBAA8" w14:textId="77777777" w:rsidR="00005FA4" w:rsidRPr="00546F15" w:rsidRDefault="00005FA4" w:rsidP="00C85B41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hAnsi="Arial" w:cs="Arial"/>
          <w:bCs/>
          <w:sz w:val="22"/>
          <w:szCs w:val="22"/>
        </w:rPr>
        <w:t>partijos numeris;</w:t>
      </w:r>
    </w:p>
    <w:p w14:paraId="35849247" w14:textId="77777777" w:rsidR="00C85B41" w:rsidRPr="00546F15" w:rsidRDefault="00C85B41" w:rsidP="00C85B41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>dujų koncentracijos tūrinė</w:t>
      </w:r>
      <w:r w:rsidR="00546F15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 xml:space="preserve"> (masinė)</w:t>
      </w:r>
      <w:r w:rsidRPr="00546F15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 xml:space="preserve"> reikšmė (reikšmės dujų mišiniuose);</w:t>
      </w:r>
    </w:p>
    <w:p w14:paraId="39EC8011" w14:textId="77777777" w:rsidR="00C85B41" w:rsidRPr="00546F15" w:rsidRDefault="00C85B41" w:rsidP="00C85B41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>balionų tūris;</w:t>
      </w:r>
    </w:p>
    <w:p w14:paraId="40F9D096" w14:textId="77777777" w:rsidR="00C85B41" w:rsidRPr="00546F15" w:rsidRDefault="00C85B41" w:rsidP="00C85B41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>dujų užpildymo slėgis;</w:t>
      </w:r>
    </w:p>
    <w:p w14:paraId="4AC3DE1D" w14:textId="77777777" w:rsidR="00C85B41" w:rsidRPr="00546F15" w:rsidRDefault="00C85B41" w:rsidP="00C85B41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>balionų ventilių sriegis</w:t>
      </w:r>
      <w:r w:rsidR="00675AA2" w:rsidRPr="00546F15">
        <w:rPr>
          <w:rFonts w:ascii="Arial" w:eastAsia="Times New Roman" w:hAnsi="Arial" w:cs="Arial"/>
          <w:snapToGrid w:val="0"/>
          <w:sz w:val="22"/>
          <w:szCs w:val="22"/>
          <w:lang w:eastAsia="en-US"/>
        </w:rPr>
        <w:t>;</w:t>
      </w:r>
      <w:r w:rsidRPr="00546F15">
        <w:rPr>
          <w:rFonts w:ascii="Arial" w:eastAsia="Times New Roman" w:hAnsi="Arial" w:cs="Arial"/>
          <w:snapToGrid w:val="0"/>
          <w:sz w:val="22"/>
          <w:szCs w:val="22"/>
          <w:lang w:eastAsia="en-US"/>
        </w:rPr>
        <w:t xml:space="preserve"> </w:t>
      </w:r>
    </w:p>
    <w:p w14:paraId="572CCD49" w14:textId="77777777" w:rsidR="00405B3A" w:rsidRPr="00546F15" w:rsidRDefault="00675AA2" w:rsidP="00C85B41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46F15">
        <w:rPr>
          <w:rFonts w:ascii="Arial" w:eastAsia="Times New Roman" w:hAnsi="Arial" w:cs="Arial"/>
          <w:snapToGrid w:val="0"/>
          <w:sz w:val="22"/>
          <w:szCs w:val="22"/>
          <w:lang w:eastAsia="en-US"/>
        </w:rPr>
        <w:t>dujų g</w:t>
      </w:r>
      <w:r w:rsidR="00405B3A" w:rsidRPr="00546F15">
        <w:rPr>
          <w:rFonts w:ascii="Arial" w:eastAsia="Times New Roman" w:hAnsi="Arial" w:cs="Arial"/>
          <w:snapToGrid w:val="0"/>
          <w:sz w:val="22"/>
          <w:szCs w:val="22"/>
          <w:lang w:eastAsia="en-US"/>
        </w:rPr>
        <w:t>aliojimo laikas</w:t>
      </w:r>
      <w:r w:rsidRPr="00546F15">
        <w:rPr>
          <w:rFonts w:ascii="Arial" w:eastAsia="Times New Roman" w:hAnsi="Arial" w:cs="Arial"/>
          <w:snapToGrid w:val="0"/>
          <w:sz w:val="22"/>
          <w:szCs w:val="22"/>
          <w:lang w:eastAsia="en-US"/>
        </w:rPr>
        <w:t>.</w:t>
      </w:r>
      <w:r w:rsidR="00405B3A" w:rsidRPr="00546F15">
        <w:rPr>
          <w:rFonts w:ascii="Arial" w:eastAsia="Times New Roman" w:hAnsi="Arial" w:cs="Arial"/>
          <w:snapToGrid w:val="0"/>
          <w:sz w:val="22"/>
          <w:szCs w:val="22"/>
          <w:lang w:eastAsia="en-US"/>
        </w:rPr>
        <w:t xml:space="preserve"> </w:t>
      </w:r>
    </w:p>
    <w:p w14:paraId="6CCC3FAF" w14:textId="77777777" w:rsidR="007A7BE4" w:rsidRPr="005F1BB3" w:rsidRDefault="001D76BD" w:rsidP="007A7BE4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snapToGrid w:val="0"/>
          <w:lang w:val="lt-LT"/>
        </w:rPr>
        <w:t>Kokybės s</w:t>
      </w:r>
      <w:r w:rsidR="000E0442" w:rsidRPr="005F1BB3">
        <w:rPr>
          <w:rFonts w:ascii="Arial" w:eastAsia="Times New Roman" w:hAnsi="Arial" w:cs="Arial"/>
          <w:snapToGrid w:val="0"/>
          <w:lang w:val="lt-LT"/>
        </w:rPr>
        <w:t xml:space="preserve">ertifikatai arba lygiaverčiai dokumentai pateikiami su kiekvienu </w:t>
      </w:r>
      <w:r w:rsidR="001B285F" w:rsidRPr="005F1BB3">
        <w:rPr>
          <w:rFonts w:ascii="Arial" w:eastAsia="Times New Roman" w:hAnsi="Arial" w:cs="Arial"/>
          <w:snapToGrid w:val="0"/>
          <w:lang w:val="lt-LT"/>
        </w:rPr>
        <w:t>dujų</w:t>
      </w:r>
      <w:r w:rsidR="000E0442" w:rsidRPr="005F1BB3">
        <w:rPr>
          <w:rFonts w:ascii="Arial" w:eastAsia="Times New Roman" w:hAnsi="Arial" w:cs="Arial"/>
          <w:snapToGrid w:val="0"/>
          <w:lang w:val="lt-LT"/>
        </w:rPr>
        <w:t xml:space="preserve"> pristatymu,</w:t>
      </w:r>
      <w:r w:rsidR="008D03E4" w:rsidRPr="005F1BB3">
        <w:rPr>
          <w:rFonts w:ascii="Arial" w:eastAsia="Times New Roman" w:hAnsi="Arial" w:cs="Arial"/>
          <w:bCs/>
          <w:color w:val="000000"/>
          <w:lang w:val="lt-LT"/>
        </w:rPr>
        <w:t xml:space="preserve"> </w:t>
      </w:r>
      <w:r w:rsidR="000E0442" w:rsidRPr="005F1BB3">
        <w:rPr>
          <w:rFonts w:ascii="Arial" w:eastAsia="Times New Roman" w:hAnsi="Arial" w:cs="Arial"/>
          <w:snapToGrid w:val="0"/>
          <w:lang w:val="lt-LT"/>
        </w:rPr>
        <w:t>saugos duomenų lapai pateikiami su pirmu pristatymu.</w:t>
      </w:r>
    </w:p>
    <w:p w14:paraId="72B4186E" w14:textId="77777777" w:rsidR="000611B6" w:rsidRPr="005F1BB3" w:rsidRDefault="000E0442" w:rsidP="00516E73">
      <w:pPr>
        <w:numPr>
          <w:ilvl w:val="0"/>
          <w:numId w:val="1"/>
        </w:numPr>
        <w:spacing w:before="240" w:after="0" w:line="240" w:lineRule="auto"/>
        <w:ind w:left="181" w:hanging="181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SKYRIUS</w:t>
      </w:r>
    </w:p>
    <w:p w14:paraId="021A178B" w14:textId="77777777" w:rsidR="000E0442" w:rsidRPr="005F1BB3" w:rsidRDefault="000E0442" w:rsidP="00516E73">
      <w:pPr>
        <w:spacing w:after="240" w:line="240" w:lineRule="auto"/>
        <w:ind w:left="181"/>
        <w:jc w:val="center"/>
        <w:rPr>
          <w:rFonts w:ascii="Arial" w:eastAsia="Times New Roman" w:hAnsi="Arial" w:cs="Arial"/>
          <w:b/>
          <w:color w:val="000000"/>
          <w:lang w:val="lt-LT"/>
        </w:rPr>
      </w:pPr>
      <w:r w:rsidRPr="005F1BB3">
        <w:rPr>
          <w:rFonts w:ascii="Arial" w:eastAsia="Times New Roman" w:hAnsi="Arial" w:cs="Arial"/>
          <w:b/>
          <w:color w:val="000000"/>
          <w:lang w:val="lt-LT"/>
        </w:rPr>
        <w:t>PAKUOTĖS IR TRANSPORTAVIMAS</w:t>
      </w:r>
    </w:p>
    <w:p w14:paraId="3E05F268" w14:textId="77777777" w:rsidR="000E0442" w:rsidRPr="005F1BB3" w:rsidRDefault="004857D9" w:rsidP="004529AB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color w:val="000000"/>
          <w:lang w:val="lt-LT"/>
        </w:rPr>
        <w:t>Pirmoje lentelėje aprašytos dujos tiekiamos balionuose (dujinis azotas – balionų ryšuliuose).</w:t>
      </w:r>
    </w:p>
    <w:p w14:paraId="0531617E" w14:textId="77777777" w:rsidR="000E0442" w:rsidRPr="005F1BB3" w:rsidRDefault="002C4C87" w:rsidP="002C4C87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color w:val="000000"/>
          <w:lang w:val="lt-LT"/>
        </w:rPr>
        <w:t>Tiekėjas dujų ir dujų mišinių balionus pristato pagal užsakymą</w:t>
      </w:r>
      <w:r w:rsidR="00CD66B4" w:rsidRPr="005F1BB3">
        <w:rPr>
          <w:rFonts w:ascii="Arial" w:eastAsia="Times New Roman" w:hAnsi="Arial" w:cs="Arial"/>
          <w:bCs/>
          <w:color w:val="000000"/>
          <w:lang w:val="lt-LT"/>
        </w:rPr>
        <w:t xml:space="preserve">. </w:t>
      </w:r>
      <w:r w:rsidR="00A022A3" w:rsidRPr="005F1BB3">
        <w:rPr>
          <w:rFonts w:ascii="Arial" w:eastAsia="Times New Roman" w:hAnsi="Arial" w:cs="Arial"/>
          <w:bCs/>
          <w:color w:val="000000"/>
          <w:lang w:val="lt-LT"/>
        </w:rPr>
        <w:t xml:space="preserve"> </w:t>
      </w:r>
    </w:p>
    <w:p w14:paraId="5275E3DB" w14:textId="77777777" w:rsidR="004964C8" w:rsidRPr="005F1BB3" w:rsidRDefault="004857D9" w:rsidP="004529AB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color w:val="000000"/>
          <w:lang w:val="lt-LT"/>
        </w:rPr>
        <w:t>Dujų balionus su dujomis ir dujų mišiniais Tiekėjas turi pateikti Užsakovui Tiekėjo keičiamoje taroje. Balionai bus grąžinami tik po dujų panaudojim</w:t>
      </w:r>
      <w:r w:rsidR="00A022A3" w:rsidRPr="005F1BB3">
        <w:rPr>
          <w:rFonts w:ascii="Arial" w:eastAsia="Times New Roman" w:hAnsi="Arial" w:cs="Arial"/>
          <w:bCs/>
          <w:color w:val="000000"/>
          <w:lang w:val="lt-LT"/>
        </w:rPr>
        <w:t>o, bet ne vėliau, kaip po 12 mėnesių nuo sutarties galiojimo termino pabaigos.</w:t>
      </w:r>
    </w:p>
    <w:p w14:paraId="0FB33489" w14:textId="77777777" w:rsidR="004D68C8" w:rsidRPr="005F1BB3" w:rsidRDefault="004857D9" w:rsidP="004964C8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color w:val="000000"/>
          <w:lang w:val="lt-LT"/>
        </w:rPr>
        <w:t xml:space="preserve">Azoto dujų balionų ryšuliai privalo turėti galimybę būti jungiami prie perjungimo stoties BT 2000-2U (gamintojas – </w:t>
      </w:r>
      <w:proofErr w:type="spellStart"/>
      <w:r w:rsidRPr="005F1BB3">
        <w:rPr>
          <w:rFonts w:ascii="Arial" w:eastAsia="Times New Roman" w:hAnsi="Arial" w:cs="Arial"/>
          <w:bCs/>
          <w:color w:val="000000"/>
          <w:lang w:val="lt-LT"/>
        </w:rPr>
        <w:t>Tectron</w:t>
      </w:r>
      <w:proofErr w:type="spellEnd"/>
      <w:r w:rsidRPr="005F1BB3">
        <w:rPr>
          <w:rFonts w:ascii="Arial" w:eastAsia="Times New Roman" w:hAnsi="Arial" w:cs="Arial"/>
          <w:bCs/>
          <w:color w:val="000000"/>
          <w:lang w:val="lt-LT"/>
        </w:rPr>
        <w:t>).</w:t>
      </w:r>
    </w:p>
    <w:p w14:paraId="68F3156D" w14:textId="77777777" w:rsidR="008D03E4" w:rsidRPr="005F1BB3" w:rsidRDefault="004857D9" w:rsidP="004964C8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bCs/>
          <w:color w:val="000000"/>
          <w:lang w:val="lt-LT"/>
        </w:rPr>
        <w:t>Minimali tiekiamų dujų partija – 1 balionas ir 1 ryšulys (azoto dujoms).</w:t>
      </w:r>
    </w:p>
    <w:p w14:paraId="5089F680" w14:textId="77777777" w:rsidR="00DC52E0" w:rsidRPr="005F1BB3" w:rsidRDefault="00DC52E0" w:rsidP="00010AAB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eastAsia="Times New Roman" w:hAnsi="Arial" w:cs="Arial"/>
          <w:lang w:val="lt-LT"/>
        </w:rPr>
        <w:t>Orientacini</w:t>
      </w:r>
      <w:r w:rsidR="00296D34" w:rsidRPr="005F1BB3">
        <w:rPr>
          <w:rFonts w:ascii="Arial" w:eastAsia="Times New Roman" w:hAnsi="Arial" w:cs="Arial"/>
          <w:lang w:val="lt-LT"/>
        </w:rPr>
        <w:t>s</w:t>
      </w:r>
      <w:r w:rsidRPr="005F1BB3">
        <w:rPr>
          <w:rFonts w:ascii="Arial" w:eastAsia="Times New Roman" w:hAnsi="Arial" w:cs="Arial"/>
          <w:lang w:val="lt-LT"/>
        </w:rPr>
        <w:t xml:space="preserve"> dujų pristatymo </w:t>
      </w:r>
      <w:r w:rsidR="00296D34" w:rsidRPr="005F1BB3">
        <w:rPr>
          <w:rFonts w:ascii="Arial" w:eastAsia="Times New Roman" w:hAnsi="Arial" w:cs="Arial"/>
          <w:lang w:val="lt-LT"/>
        </w:rPr>
        <w:t>skaičius</w:t>
      </w:r>
      <w:r w:rsidRPr="005F1BB3">
        <w:rPr>
          <w:rFonts w:ascii="Arial" w:eastAsia="Times New Roman" w:hAnsi="Arial" w:cs="Arial"/>
          <w:lang w:val="lt-LT"/>
        </w:rPr>
        <w:t xml:space="preserve"> per visą sutarties galiojimo laikotarpį yra: </w:t>
      </w:r>
    </w:p>
    <w:p w14:paraId="57C268A9" w14:textId="77777777" w:rsidR="00A85F8A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Azotas (N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) ryšulyje – apie </w:t>
      </w:r>
      <w:r w:rsidR="00745980" w:rsidRPr="005F1BB3">
        <w:rPr>
          <w:rFonts w:ascii="Arial" w:hAnsi="Arial" w:cs="Arial"/>
          <w:sz w:val="22"/>
          <w:szCs w:val="22"/>
        </w:rPr>
        <w:t>1</w:t>
      </w:r>
      <w:r w:rsidR="00191964" w:rsidRPr="00191964">
        <w:rPr>
          <w:rFonts w:ascii="Arial" w:hAnsi="Arial" w:cs="Arial"/>
          <w:sz w:val="22"/>
          <w:szCs w:val="22"/>
          <w:lang w:val="en-US"/>
        </w:rPr>
        <w:t>5</w:t>
      </w:r>
      <w:r w:rsidRPr="005F1BB3">
        <w:rPr>
          <w:rFonts w:ascii="Arial" w:hAnsi="Arial" w:cs="Arial"/>
          <w:sz w:val="22"/>
          <w:szCs w:val="22"/>
        </w:rPr>
        <w:t xml:space="preserve"> kartus; </w:t>
      </w:r>
    </w:p>
    <w:p w14:paraId="58360544" w14:textId="77777777" w:rsidR="00A85F8A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Azotas techninis (N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), 50 l – apie </w:t>
      </w:r>
      <w:r w:rsidR="00542CF5">
        <w:rPr>
          <w:rFonts w:ascii="Arial" w:hAnsi="Arial" w:cs="Arial"/>
          <w:sz w:val="22"/>
          <w:szCs w:val="22"/>
        </w:rPr>
        <w:t>3</w:t>
      </w:r>
      <w:r w:rsidRPr="005F1BB3">
        <w:rPr>
          <w:rFonts w:ascii="Arial" w:hAnsi="Arial" w:cs="Arial"/>
          <w:sz w:val="22"/>
          <w:szCs w:val="22"/>
        </w:rPr>
        <w:t>-6 kartu</w:t>
      </w:r>
      <w:r w:rsidR="00FA1BA2" w:rsidRPr="005F1BB3">
        <w:rPr>
          <w:rFonts w:ascii="Arial" w:hAnsi="Arial" w:cs="Arial"/>
          <w:sz w:val="22"/>
          <w:szCs w:val="22"/>
        </w:rPr>
        <w:t>s</w:t>
      </w:r>
      <w:r w:rsidRPr="005F1BB3">
        <w:rPr>
          <w:rFonts w:ascii="Arial" w:hAnsi="Arial" w:cs="Arial"/>
          <w:sz w:val="22"/>
          <w:szCs w:val="22"/>
        </w:rPr>
        <w:t xml:space="preserve">; </w:t>
      </w:r>
    </w:p>
    <w:p w14:paraId="2B74F4CB" w14:textId="77777777" w:rsidR="00A85F8A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 xml:space="preserve"> Azotas techninis (N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), 10 l – apie </w:t>
      </w:r>
      <w:r w:rsidR="00745980" w:rsidRPr="005F1BB3">
        <w:rPr>
          <w:rFonts w:ascii="Arial" w:hAnsi="Arial" w:cs="Arial"/>
          <w:sz w:val="22"/>
          <w:szCs w:val="22"/>
        </w:rPr>
        <w:t>4</w:t>
      </w:r>
      <w:r w:rsidRPr="005F1BB3">
        <w:rPr>
          <w:rFonts w:ascii="Arial" w:hAnsi="Arial" w:cs="Arial"/>
          <w:sz w:val="22"/>
          <w:szCs w:val="22"/>
        </w:rPr>
        <w:t>-</w:t>
      </w:r>
      <w:r w:rsidR="00542CF5">
        <w:rPr>
          <w:rFonts w:ascii="Arial" w:hAnsi="Arial" w:cs="Arial"/>
          <w:sz w:val="22"/>
          <w:szCs w:val="22"/>
        </w:rPr>
        <w:t>7</w:t>
      </w:r>
      <w:r w:rsidRPr="005F1BB3">
        <w:rPr>
          <w:rFonts w:ascii="Arial" w:hAnsi="Arial" w:cs="Arial"/>
          <w:sz w:val="22"/>
          <w:szCs w:val="22"/>
        </w:rPr>
        <w:t xml:space="preserve"> kartus;</w:t>
      </w:r>
    </w:p>
    <w:p w14:paraId="40DFE996" w14:textId="77777777" w:rsidR="00A85F8A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Metanas (CH</w:t>
      </w:r>
      <w:r w:rsidRPr="005F1BB3">
        <w:rPr>
          <w:rFonts w:ascii="Arial" w:hAnsi="Arial" w:cs="Arial"/>
          <w:sz w:val="22"/>
          <w:szCs w:val="22"/>
          <w:vertAlign w:val="subscript"/>
        </w:rPr>
        <w:t>4</w:t>
      </w:r>
      <w:r w:rsidRPr="005F1BB3">
        <w:rPr>
          <w:rFonts w:ascii="Arial" w:hAnsi="Arial" w:cs="Arial"/>
          <w:sz w:val="22"/>
          <w:szCs w:val="22"/>
        </w:rPr>
        <w:t>) – apie 25-3</w:t>
      </w:r>
      <w:r w:rsidR="00191964">
        <w:rPr>
          <w:rFonts w:ascii="Arial" w:hAnsi="Arial" w:cs="Arial"/>
          <w:sz w:val="22"/>
          <w:szCs w:val="22"/>
          <w:lang w:val="ru-RU"/>
        </w:rPr>
        <w:t>5</w:t>
      </w:r>
      <w:r w:rsidRPr="005F1BB3">
        <w:rPr>
          <w:rFonts w:ascii="Arial" w:hAnsi="Arial" w:cs="Arial"/>
          <w:sz w:val="22"/>
          <w:szCs w:val="22"/>
        </w:rPr>
        <w:t xml:space="preserve"> kartus; </w:t>
      </w:r>
    </w:p>
    <w:p w14:paraId="6910F129" w14:textId="77777777" w:rsidR="00A85F8A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Helis (</w:t>
      </w:r>
      <w:proofErr w:type="spellStart"/>
      <w:r w:rsidRPr="005F1BB3">
        <w:rPr>
          <w:rFonts w:ascii="Arial" w:hAnsi="Arial" w:cs="Arial"/>
          <w:sz w:val="22"/>
          <w:szCs w:val="22"/>
        </w:rPr>
        <w:t>He</w:t>
      </w:r>
      <w:proofErr w:type="spellEnd"/>
      <w:r w:rsidRPr="005F1BB3">
        <w:rPr>
          <w:rFonts w:ascii="Arial" w:hAnsi="Arial" w:cs="Arial"/>
          <w:sz w:val="22"/>
          <w:szCs w:val="22"/>
        </w:rPr>
        <w:t xml:space="preserve">) – apie </w:t>
      </w:r>
      <w:r w:rsidR="00191964">
        <w:rPr>
          <w:rFonts w:ascii="Arial" w:hAnsi="Arial" w:cs="Arial"/>
          <w:sz w:val="22"/>
          <w:szCs w:val="22"/>
          <w:lang w:val="ru-RU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 kartus; </w:t>
      </w:r>
    </w:p>
    <w:p w14:paraId="4A00B1A6" w14:textId="77777777" w:rsidR="00A85F8A" w:rsidRPr="00A1017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Dujų mišinys (99% argono Ar - 1% n-butano C</w:t>
      </w:r>
      <w:r w:rsidRPr="005F1BB3">
        <w:rPr>
          <w:rFonts w:ascii="Arial" w:hAnsi="Arial" w:cs="Arial"/>
          <w:sz w:val="22"/>
          <w:szCs w:val="22"/>
          <w:vertAlign w:val="subscript"/>
        </w:rPr>
        <w:t>4</w:t>
      </w:r>
      <w:r w:rsidRPr="005F1BB3">
        <w:rPr>
          <w:rFonts w:ascii="Arial" w:hAnsi="Arial" w:cs="Arial"/>
          <w:sz w:val="22"/>
          <w:szCs w:val="22"/>
        </w:rPr>
        <w:t>H</w:t>
      </w:r>
      <w:r w:rsidRPr="005F1BB3">
        <w:rPr>
          <w:rFonts w:ascii="Arial" w:hAnsi="Arial" w:cs="Arial"/>
          <w:sz w:val="22"/>
          <w:szCs w:val="22"/>
          <w:vertAlign w:val="subscript"/>
        </w:rPr>
        <w:t>10</w:t>
      </w:r>
      <w:r w:rsidRPr="005F1BB3">
        <w:rPr>
          <w:rFonts w:ascii="Arial" w:hAnsi="Arial" w:cs="Arial"/>
          <w:sz w:val="22"/>
          <w:szCs w:val="22"/>
        </w:rPr>
        <w:t>)  - apie 2 kartus;</w:t>
      </w:r>
    </w:p>
    <w:p w14:paraId="17ABFB88" w14:textId="77777777" w:rsidR="00A10173" w:rsidRPr="00A10173" w:rsidRDefault="00A10173" w:rsidP="00A10173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 xml:space="preserve">Dujų mišinys (99% argono Ar - 1%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izo</w:t>
      </w:r>
      <w:proofErr w:type="spellEnd"/>
      <w:r w:rsidRPr="005F1BB3">
        <w:rPr>
          <w:rFonts w:ascii="Arial" w:hAnsi="Arial" w:cs="Arial"/>
          <w:sz w:val="22"/>
          <w:szCs w:val="22"/>
        </w:rPr>
        <w:t>butano C</w:t>
      </w:r>
      <w:r w:rsidRPr="005F1BB3">
        <w:rPr>
          <w:rFonts w:ascii="Arial" w:hAnsi="Arial" w:cs="Arial"/>
          <w:sz w:val="22"/>
          <w:szCs w:val="22"/>
          <w:vertAlign w:val="subscript"/>
        </w:rPr>
        <w:t>4</w:t>
      </w:r>
      <w:r w:rsidRPr="005F1BB3">
        <w:rPr>
          <w:rFonts w:ascii="Arial" w:hAnsi="Arial" w:cs="Arial"/>
          <w:sz w:val="22"/>
          <w:szCs w:val="22"/>
        </w:rPr>
        <w:t>H</w:t>
      </w:r>
      <w:r w:rsidRPr="005F1BB3">
        <w:rPr>
          <w:rFonts w:ascii="Arial" w:hAnsi="Arial" w:cs="Arial"/>
          <w:sz w:val="22"/>
          <w:szCs w:val="22"/>
          <w:vertAlign w:val="subscript"/>
        </w:rPr>
        <w:t>10</w:t>
      </w:r>
      <w:r w:rsidRPr="005F1BB3">
        <w:rPr>
          <w:rFonts w:ascii="Arial" w:hAnsi="Arial" w:cs="Arial"/>
          <w:sz w:val="22"/>
          <w:szCs w:val="22"/>
        </w:rPr>
        <w:t>)  - apie 2 kartus;</w:t>
      </w:r>
    </w:p>
    <w:p w14:paraId="3BDD5C29" w14:textId="77777777" w:rsidR="00A85F8A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Duju mišinys (20% angliarūgštės CO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 – 80 % argono Ar) – apie </w:t>
      </w:r>
      <w:r w:rsidR="00A10173">
        <w:rPr>
          <w:rFonts w:ascii="Arial" w:hAnsi="Arial" w:cs="Arial"/>
          <w:sz w:val="22"/>
          <w:szCs w:val="22"/>
        </w:rPr>
        <w:t>3</w:t>
      </w:r>
      <w:r w:rsidRPr="005F1BB3">
        <w:rPr>
          <w:rFonts w:ascii="Arial" w:hAnsi="Arial" w:cs="Arial"/>
          <w:sz w:val="22"/>
          <w:szCs w:val="22"/>
        </w:rPr>
        <w:t>-</w:t>
      </w:r>
      <w:r w:rsidR="00A10173">
        <w:rPr>
          <w:rFonts w:ascii="Arial" w:hAnsi="Arial" w:cs="Arial"/>
          <w:sz w:val="22"/>
          <w:szCs w:val="22"/>
        </w:rPr>
        <w:t>6</w:t>
      </w:r>
      <w:r w:rsidRPr="005F1BB3">
        <w:rPr>
          <w:rFonts w:ascii="Arial" w:hAnsi="Arial" w:cs="Arial"/>
          <w:sz w:val="22"/>
          <w:szCs w:val="22"/>
        </w:rPr>
        <w:t xml:space="preserve"> kartus; </w:t>
      </w:r>
    </w:p>
    <w:p w14:paraId="36255CDF" w14:textId="77777777" w:rsidR="00A85F8A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lastRenderedPageBreak/>
        <w:t>Dujų mišinys (0,009% vandenilio H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>, 0</w:t>
      </w:r>
      <w:r w:rsidR="004C74D5" w:rsidRPr="005F1BB3">
        <w:rPr>
          <w:rFonts w:ascii="Arial" w:hAnsi="Arial" w:cs="Arial"/>
          <w:sz w:val="22"/>
          <w:szCs w:val="22"/>
        </w:rPr>
        <w:t>,</w:t>
      </w:r>
      <w:r w:rsidRPr="005F1BB3">
        <w:rPr>
          <w:rFonts w:ascii="Arial" w:hAnsi="Arial" w:cs="Arial"/>
          <w:sz w:val="22"/>
          <w:szCs w:val="22"/>
        </w:rPr>
        <w:t xml:space="preserve">09% anglies monoksido CO, balansinės dujos argonas Ar) – apie </w:t>
      </w:r>
      <w:r w:rsidR="00A10173">
        <w:rPr>
          <w:rFonts w:ascii="Arial" w:hAnsi="Arial" w:cs="Arial"/>
          <w:sz w:val="22"/>
          <w:szCs w:val="22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 kart</w:t>
      </w:r>
      <w:r w:rsidR="00FE59B8" w:rsidRPr="005F1BB3">
        <w:rPr>
          <w:rFonts w:ascii="Arial" w:hAnsi="Arial" w:cs="Arial"/>
          <w:sz w:val="22"/>
          <w:szCs w:val="22"/>
        </w:rPr>
        <w:t>us</w:t>
      </w:r>
      <w:r w:rsidRPr="005F1BB3">
        <w:rPr>
          <w:rFonts w:ascii="Arial" w:hAnsi="Arial" w:cs="Arial"/>
          <w:sz w:val="22"/>
          <w:szCs w:val="22"/>
        </w:rPr>
        <w:t>;</w:t>
      </w:r>
    </w:p>
    <w:p w14:paraId="5268B7E5" w14:textId="77777777" w:rsidR="00DC52E0" w:rsidRPr="005F1BB3" w:rsidRDefault="00A85F8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Dujų mišinys (0</w:t>
      </w:r>
      <w:r w:rsidR="004C74D5" w:rsidRPr="005F1BB3">
        <w:rPr>
          <w:rFonts w:ascii="Arial" w:hAnsi="Arial" w:cs="Arial"/>
          <w:sz w:val="22"/>
          <w:szCs w:val="22"/>
        </w:rPr>
        <w:t>,</w:t>
      </w:r>
      <w:r w:rsidRPr="005F1BB3">
        <w:rPr>
          <w:rFonts w:ascii="Arial" w:hAnsi="Arial" w:cs="Arial"/>
          <w:sz w:val="22"/>
          <w:szCs w:val="22"/>
        </w:rPr>
        <w:t>025% anglies dioksido CO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>, 0</w:t>
      </w:r>
      <w:r w:rsidR="004C74D5" w:rsidRPr="005F1BB3">
        <w:rPr>
          <w:rFonts w:ascii="Arial" w:hAnsi="Arial" w:cs="Arial"/>
          <w:sz w:val="22"/>
          <w:szCs w:val="22"/>
        </w:rPr>
        <w:t>,</w:t>
      </w:r>
      <w:r w:rsidRPr="005F1BB3">
        <w:rPr>
          <w:rFonts w:ascii="Arial" w:hAnsi="Arial" w:cs="Arial"/>
          <w:sz w:val="22"/>
          <w:szCs w:val="22"/>
        </w:rPr>
        <w:t>005% acetileno C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>H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, 0,005% </w:t>
      </w:r>
      <w:proofErr w:type="spellStart"/>
      <w:r w:rsidRPr="005F1BB3">
        <w:rPr>
          <w:rFonts w:ascii="Arial" w:hAnsi="Arial" w:cs="Arial"/>
          <w:sz w:val="22"/>
          <w:szCs w:val="22"/>
        </w:rPr>
        <w:t>etileno</w:t>
      </w:r>
      <w:proofErr w:type="spellEnd"/>
      <w:r w:rsidRPr="005F1BB3">
        <w:rPr>
          <w:rFonts w:ascii="Arial" w:hAnsi="Arial" w:cs="Arial"/>
          <w:sz w:val="22"/>
          <w:szCs w:val="22"/>
        </w:rPr>
        <w:t xml:space="preserve"> C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>H</w:t>
      </w:r>
      <w:r w:rsidRPr="005F1BB3">
        <w:rPr>
          <w:rFonts w:ascii="Arial" w:hAnsi="Arial" w:cs="Arial"/>
          <w:sz w:val="22"/>
          <w:szCs w:val="22"/>
          <w:vertAlign w:val="subscript"/>
        </w:rPr>
        <w:t>4</w:t>
      </w:r>
      <w:r w:rsidRPr="005F1BB3">
        <w:rPr>
          <w:rFonts w:ascii="Arial" w:hAnsi="Arial" w:cs="Arial"/>
          <w:sz w:val="22"/>
          <w:szCs w:val="22"/>
        </w:rPr>
        <w:t>, 0</w:t>
      </w:r>
      <w:r w:rsidR="004C74D5" w:rsidRPr="005F1BB3">
        <w:rPr>
          <w:rFonts w:ascii="Arial" w:hAnsi="Arial" w:cs="Arial"/>
          <w:sz w:val="22"/>
          <w:szCs w:val="22"/>
        </w:rPr>
        <w:t>,</w:t>
      </w:r>
      <w:r w:rsidRPr="005F1BB3">
        <w:rPr>
          <w:rFonts w:ascii="Arial" w:hAnsi="Arial" w:cs="Arial"/>
          <w:sz w:val="22"/>
          <w:szCs w:val="22"/>
        </w:rPr>
        <w:t>003% etano C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>H</w:t>
      </w:r>
      <w:r w:rsidRPr="005F1BB3">
        <w:rPr>
          <w:rFonts w:ascii="Arial" w:hAnsi="Arial" w:cs="Arial"/>
          <w:sz w:val="22"/>
          <w:szCs w:val="22"/>
          <w:vertAlign w:val="subscript"/>
        </w:rPr>
        <w:t>6</w:t>
      </w:r>
      <w:r w:rsidRPr="005F1BB3">
        <w:rPr>
          <w:rFonts w:ascii="Arial" w:hAnsi="Arial" w:cs="Arial"/>
          <w:sz w:val="22"/>
          <w:szCs w:val="22"/>
        </w:rPr>
        <w:t>, 0</w:t>
      </w:r>
      <w:r w:rsidR="004C74D5" w:rsidRPr="005F1BB3">
        <w:rPr>
          <w:rFonts w:ascii="Arial" w:hAnsi="Arial" w:cs="Arial"/>
          <w:sz w:val="22"/>
          <w:szCs w:val="22"/>
        </w:rPr>
        <w:t>,</w:t>
      </w:r>
      <w:r w:rsidRPr="005F1BB3">
        <w:rPr>
          <w:rFonts w:ascii="Arial" w:hAnsi="Arial" w:cs="Arial"/>
          <w:sz w:val="22"/>
          <w:szCs w:val="22"/>
        </w:rPr>
        <w:t>005% metano CH</w:t>
      </w:r>
      <w:r w:rsidRPr="005F1BB3">
        <w:rPr>
          <w:rFonts w:ascii="Arial" w:hAnsi="Arial" w:cs="Arial"/>
          <w:sz w:val="22"/>
          <w:szCs w:val="22"/>
          <w:vertAlign w:val="subscript"/>
        </w:rPr>
        <w:t>4</w:t>
      </w:r>
      <w:r w:rsidRPr="005F1BB3">
        <w:rPr>
          <w:rFonts w:ascii="Arial" w:hAnsi="Arial" w:cs="Arial"/>
          <w:sz w:val="22"/>
          <w:szCs w:val="22"/>
        </w:rPr>
        <w:t xml:space="preserve">, balansinės dujos </w:t>
      </w:r>
      <w:r w:rsidR="0040789A" w:rsidRPr="005F1BB3">
        <w:rPr>
          <w:rFonts w:ascii="Arial" w:hAnsi="Arial" w:cs="Arial"/>
          <w:sz w:val="22"/>
          <w:szCs w:val="22"/>
        </w:rPr>
        <w:t>h</w:t>
      </w:r>
      <w:r w:rsidRPr="005F1BB3">
        <w:rPr>
          <w:rFonts w:ascii="Arial" w:hAnsi="Arial" w:cs="Arial"/>
          <w:sz w:val="22"/>
          <w:szCs w:val="22"/>
        </w:rPr>
        <w:t xml:space="preserve">elis </w:t>
      </w:r>
      <w:proofErr w:type="spellStart"/>
      <w:r w:rsidRPr="005F1BB3">
        <w:rPr>
          <w:rFonts w:ascii="Arial" w:hAnsi="Arial" w:cs="Arial"/>
          <w:sz w:val="22"/>
          <w:szCs w:val="22"/>
        </w:rPr>
        <w:t>He</w:t>
      </w:r>
      <w:proofErr w:type="spellEnd"/>
      <w:r w:rsidRPr="005F1BB3">
        <w:rPr>
          <w:rFonts w:ascii="Arial" w:hAnsi="Arial" w:cs="Arial"/>
          <w:sz w:val="22"/>
          <w:szCs w:val="22"/>
        </w:rPr>
        <w:t xml:space="preserve">) – apie </w:t>
      </w:r>
      <w:r w:rsidR="00A10173">
        <w:rPr>
          <w:rFonts w:ascii="Arial" w:hAnsi="Arial" w:cs="Arial"/>
          <w:sz w:val="22"/>
          <w:szCs w:val="22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 kart</w:t>
      </w:r>
      <w:r w:rsidR="00FE59B8" w:rsidRPr="005F1BB3">
        <w:rPr>
          <w:rFonts w:ascii="Arial" w:hAnsi="Arial" w:cs="Arial"/>
          <w:sz w:val="22"/>
          <w:szCs w:val="22"/>
        </w:rPr>
        <w:t>us</w:t>
      </w:r>
      <w:r w:rsidR="008936A9" w:rsidRPr="005F1BB3">
        <w:rPr>
          <w:rFonts w:ascii="Arial" w:hAnsi="Arial" w:cs="Arial"/>
          <w:sz w:val="22"/>
          <w:szCs w:val="22"/>
        </w:rPr>
        <w:t xml:space="preserve">; </w:t>
      </w:r>
    </w:p>
    <w:p w14:paraId="1663A0B7" w14:textId="77777777" w:rsidR="008936A9" w:rsidRPr="005F1BB3" w:rsidRDefault="008936A9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Dujų mišinys (40% vandenilio H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, 60% helio </w:t>
      </w:r>
      <w:proofErr w:type="spellStart"/>
      <w:r w:rsidRPr="005F1BB3">
        <w:rPr>
          <w:rFonts w:ascii="Arial" w:hAnsi="Arial" w:cs="Arial"/>
          <w:sz w:val="22"/>
          <w:szCs w:val="22"/>
        </w:rPr>
        <w:t>He</w:t>
      </w:r>
      <w:proofErr w:type="spellEnd"/>
      <w:r w:rsidR="0040789A" w:rsidRPr="005F1BB3">
        <w:rPr>
          <w:rFonts w:ascii="Arial" w:hAnsi="Arial" w:cs="Arial"/>
          <w:sz w:val="22"/>
          <w:szCs w:val="22"/>
        </w:rPr>
        <w:t xml:space="preserve">, </w:t>
      </w:r>
      <w:r w:rsidRPr="005F1BB3">
        <w:rPr>
          <w:rFonts w:ascii="Arial" w:hAnsi="Arial" w:cs="Arial"/>
          <w:sz w:val="22"/>
          <w:szCs w:val="22"/>
        </w:rPr>
        <w:t xml:space="preserve">balansinės dujos helis </w:t>
      </w:r>
      <w:proofErr w:type="spellStart"/>
      <w:r w:rsidRPr="005F1BB3">
        <w:rPr>
          <w:rFonts w:ascii="Arial" w:hAnsi="Arial" w:cs="Arial"/>
          <w:sz w:val="22"/>
          <w:szCs w:val="22"/>
        </w:rPr>
        <w:t>He</w:t>
      </w:r>
      <w:proofErr w:type="spellEnd"/>
      <w:r w:rsidRPr="005F1BB3">
        <w:rPr>
          <w:rFonts w:ascii="Arial" w:hAnsi="Arial" w:cs="Arial"/>
          <w:sz w:val="22"/>
          <w:szCs w:val="22"/>
        </w:rPr>
        <w:t>)</w:t>
      </w:r>
      <w:r w:rsidR="0040789A" w:rsidRPr="005F1BB3">
        <w:rPr>
          <w:rFonts w:ascii="Arial" w:hAnsi="Arial" w:cs="Arial"/>
          <w:sz w:val="22"/>
          <w:szCs w:val="22"/>
        </w:rPr>
        <w:t xml:space="preserve"> – apie</w:t>
      </w:r>
      <w:r w:rsidR="00CE47F8" w:rsidRPr="005F1BB3">
        <w:rPr>
          <w:rFonts w:ascii="Arial" w:hAnsi="Arial" w:cs="Arial"/>
          <w:sz w:val="22"/>
          <w:szCs w:val="22"/>
        </w:rPr>
        <w:t xml:space="preserve"> </w:t>
      </w:r>
      <w:r w:rsidR="00542CF5">
        <w:rPr>
          <w:rFonts w:ascii="Arial" w:hAnsi="Arial" w:cs="Arial"/>
          <w:sz w:val="22"/>
          <w:szCs w:val="22"/>
        </w:rPr>
        <w:t>3</w:t>
      </w:r>
      <w:r w:rsidR="000C7209" w:rsidRPr="005F1BB3">
        <w:rPr>
          <w:rFonts w:ascii="Arial" w:hAnsi="Arial" w:cs="Arial"/>
          <w:sz w:val="22"/>
          <w:szCs w:val="22"/>
        </w:rPr>
        <w:t>-6</w:t>
      </w:r>
      <w:r w:rsidR="0040789A" w:rsidRPr="005F1BB3">
        <w:rPr>
          <w:rFonts w:ascii="Arial" w:hAnsi="Arial" w:cs="Arial"/>
          <w:sz w:val="22"/>
          <w:szCs w:val="22"/>
        </w:rPr>
        <w:t xml:space="preserve"> kartus;</w:t>
      </w:r>
    </w:p>
    <w:p w14:paraId="07193BC4" w14:textId="77777777" w:rsidR="0040789A" w:rsidRPr="005F1BB3" w:rsidRDefault="0040789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Dujų mišinys (14,05% anglies dioksido CO</w:t>
      </w:r>
      <w:r w:rsidRPr="005F1BB3">
        <w:rPr>
          <w:rFonts w:ascii="Arial" w:hAnsi="Arial" w:cs="Arial"/>
          <w:sz w:val="22"/>
          <w:szCs w:val="22"/>
          <w:vertAlign w:val="subscript"/>
        </w:rPr>
        <w:t xml:space="preserve">2, </w:t>
      </w:r>
      <w:r w:rsidRPr="005F1BB3">
        <w:rPr>
          <w:rFonts w:ascii="Arial" w:hAnsi="Arial" w:cs="Arial"/>
          <w:sz w:val="22"/>
          <w:szCs w:val="22"/>
        </w:rPr>
        <w:t>19,12% deguonies O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 balansinės dujos azotas N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) – apie </w:t>
      </w:r>
      <w:r w:rsidR="000C7209" w:rsidRPr="005F1BB3">
        <w:rPr>
          <w:rFonts w:ascii="Arial" w:hAnsi="Arial" w:cs="Arial"/>
          <w:sz w:val="22"/>
          <w:szCs w:val="22"/>
        </w:rPr>
        <w:t>3-5</w:t>
      </w:r>
      <w:r w:rsidR="00CE47F8" w:rsidRPr="005F1BB3">
        <w:rPr>
          <w:rFonts w:ascii="Arial" w:hAnsi="Arial" w:cs="Arial"/>
          <w:sz w:val="22"/>
          <w:szCs w:val="22"/>
        </w:rPr>
        <w:t xml:space="preserve"> kartus;</w:t>
      </w:r>
      <w:r w:rsidRPr="005F1BB3">
        <w:rPr>
          <w:rFonts w:ascii="Arial" w:hAnsi="Arial" w:cs="Arial"/>
          <w:sz w:val="22"/>
          <w:szCs w:val="22"/>
        </w:rPr>
        <w:t xml:space="preserve"> </w:t>
      </w:r>
    </w:p>
    <w:p w14:paraId="6E1672EA" w14:textId="77777777" w:rsidR="008936A9" w:rsidRPr="005F1BB3" w:rsidRDefault="0040789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 xml:space="preserve">Dujų mišinys (144 mg/m³ anglies monoksido CO, 300 mg/m³ azoto  </w:t>
      </w:r>
      <w:proofErr w:type="spellStart"/>
      <w:r w:rsidRPr="005F1BB3">
        <w:rPr>
          <w:rFonts w:ascii="Arial" w:hAnsi="Arial" w:cs="Arial"/>
          <w:sz w:val="22"/>
          <w:szCs w:val="22"/>
        </w:rPr>
        <w:t>monoksodo</w:t>
      </w:r>
      <w:proofErr w:type="spellEnd"/>
      <w:r w:rsidRPr="005F1BB3">
        <w:rPr>
          <w:rFonts w:ascii="Arial" w:hAnsi="Arial" w:cs="Arial"/>
          <w:sz w:val="22"/>
          <w:szCs w:val="22"/>
        </w:rPr>
        <w:t xml:space="preserve"> NO, 200 mg/m³ sieros dioksido SO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>, balansinės dujos azotas N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) – apie </w:t>
      </w:r>
      <w:r w:rsidR="000C7209" w:rsidRPr="005F1BB3">
        <w:rPr>
          <w:rFonts w:ascii="Arial" w:hAnsi="Arial" w:cs="Arial"/>
          <w:sz w:val="22"/>
          <w:szCs w:val="22"/>
        </w:rPr>
        <w:t>3-5</w:t>
      </w:r>
      <w:r w:rsidRPr="005F1BB3">
        <w:rPr>
          <w:rFonts w:ascii="Arial" w:hAnsi="Arial" w:cs="Arial"/>
          <w:sz w:val="22"/>
          <w:szCs w:val="22"/>
        </w:rPr>
        <w:t xml:space="preserve"> kartus; </w:t>
      </w:r>
    </w:p>
    <w:p w14:paraId="6E437B5C" w14:textId="77777777" w:rsidR="0040789A" w:rsidRPr="005F1BB3" w:rsidRDefault="0040789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Dujų mišinys (15,6 mg/m³</w:t>
      </w:r>
      <w:r w:rsidRPr="005F1BB3">
        <w:rPr>
          <w:rFonts w:ascii="Arial" w:hAnsi="Arial" w:cs="Arial"/>
          <w:sz w:val="22"/>
          <w:szCs w:val="22"/>
          <w:vertAlign w:val="subscript"/>
        </w:rPr>
        <w:softHyphen/>
      </w:r>
      <w:r w:rsidRPr="005F1BB3">
        <w:rPr>
          <w:rFonts w:ascii="Arial" w:hAnsi="Arial" w:cs="Arial"/>
          <w:sz w:val="22"/>
          <w:szCs w:val="22"/>
          <w:vertAlign w:val="subscript"/>
        </w:rPr>
        <w:softHyphen/>
      </w:r>
      <w:r w:rsidRPr="005F1BB3">
        <w:rPr>
          <w:rFonts w:ascii="Arial" w:hAnsi="Arial" w:cs="Arial"/>
          <w:sz w:val="22"/>
          <w:szCs w:val="22"/>
          <w:vertAlign w:val="subscript"/>
        </w:rPr>
        <w:softHyphen/>
        <w:t xml:space="preserve"> </w:t>
      </w:r>
      <w:r w:rsidRPr="005F1BB3">
        <w:rPr>
          <w:rFonts w:ascii="Arial" w:hAnsi="Arial" w:cs="Arial"/>
          <w:sz w:val="22"/>
          <w:szCs w:val="22"/>
        </w:rPr>
        <w:softHyphen/>
      </w:r>
      <w:r w:rsidRPr="005F1BB3">
        <w:rPr>
          <w:rFonts w:ascii="Arial" w:hAnsi="Arial" w:cs="Arial"/>
          <w:sz w:val="22"/>
          <w:szCs w:val="22"/>
        </w:rPr>
        <w:softHyphen/>
        <w:t xml:space="preserve"> propano C</w:t>
      </w:r>
      <w:r w:rsidRPr="005F1BB3">
        <w:rPr>
          <w:rFonts w:ascii="Arial" w:hAnsi="Arial" w:cs="Arial"/>
          <w:sz w:val="22"/>
          <w:szCs w:val="22"/>
          <w:vertAlign w:val="subscript"/>
        </w:rPr>
        <w:t>3</w:t>
      </w:r>
      <w:r w:rsidRPr="005F1BB3">
        <w:rPr>
          <w:rFonts w:ascii="Arial" w:hAnsi="Arial" w:cs="Arial"/>
          <w:sz w:val="22"/>
          <w:szCs w:val="22"/>
        </w:rPr>
        <w:t>H</w:t>
      </w:r>
      <w:r w:rsidRPr="005F1BB3">
        <w:rPr>
          <w:rFonts w:ascii="Arial" w:hAnsi="Arial" w:cs="Arial"/>
          <w:sz w:val="22"/>
          <w:szCs w:val="22"/>
          <w:vertAlign w:val="subscript"/>
        </w:rPr>
        <w:t>8</w:t>
      </w:r>
      <w:r w:rsidRPr="005F1BB3">
        <w:rPr>
          <w:rFonts w:ascii="Arial" w:hAnsi="Arial" w:cs="Arial"/>
          <w:sz w:val="22"/>
          <w:szCs w:val="22"/>
        </w:rPr>
        <w:t>, balansinės dujos azotas N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) – apie </w:t>
      </w:r>
      <w:r w:rsidR="000C7209" w:rsidRPr="005F1BB3">
        <w:rPr>
          <w:rFonts w:ascii="Arial" w:hAnsi="Arial" w:cs="Arial"/>
          <w:sz w:val="22"/>
          <w:szCs w:val="22"/>
        </w:rPr>
        <w:t>3-5</w:t>
      </w:r>
      <w:r w:rsidRPr="005F1BB3">
        <w:rPr>
          <w:rFonts w:ascii="Arial" w:hAnsi="Arial" w:cs="Arial"/>
          <w:sz w:val="22"/>
          <w:szCs w:val="22"/>
        </w:rPr>
        <w:t xml:space="preserve"> kartus;</w:t>
      </w:r>
    </w:p>
    <w:p w14:paraId="2DE0581B" w14:textId="77777777" w:rsidR="0040789A" w:rsidRPr="005F1BB3" w:rsidRDefault="0040789A" w:rsidP="00010AAB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5F1BB3">
        <w:rPr>
          <w:rFonts w:ascii="Arial" w:hAnsi="Arial" w:cs="Arial"/>
          <w:sz w:val="22"/>
          <w:szCs w:val="22"/>
        </w:rPr>
        <w:t>Dujų mišinys (60 mg/m³</w:t>
      </w:r>
      <w:r w:rsidRPr="005F1BB3">
        <w:rPr>
          <w:rFonts w:ascii="Arial" w:hAnsi="Arial" w:cs="Arial"/>
          <w:sz w:val="22"/>
          <w:szCs w:val="22"/>
          <w:vertAlign w:val="subscript"/>
        </w:rPr>
        <w:softHyphen/>
      </w:r>
      <w:r w:rsidRPr="005F1BB3">
        <w:rPr>
          <w:rFonts w:ascii="Arial" w:hAnsi="Arial" w:cs="Arial"/>
          <w:sz w:val="22"/>
          <w:szCs w:val="22"/>
          <w:vertAlign w:val="subscript"/>
        </w:rPr>
        <w:softHyphen/>
      </w:r>
      <w:r w:rsidRPr="005F1BB3">
        <w:rPr>
          <w:rFonts w:ascii="Arial" w:hAnsi="Arial" w:cs="Arial"/>
          <w:sz w:val="22"/>
          <w:szCs w:val="22"/>
          <w:vertAlign w:val="subscript"/>
        </w:rPr>
        <w:softHyphen/>
        <w:t xml:space="preserve"> </w:t>
      </w:r>
      <w:r w:rsidRPr="005F1BB3">
        <w:rPr>
          <w:rFonts w:ascii="Arial" w:hAnsi="Arial" w:cs="Arial"/>
          <w:sz w:val="22"/>
          <w:szCs w:val="22"/>
        </w:rPr>
        <w:softHyphen/>
      </w:r>
      <w:r w:rsidRPr="005F1BB3">
        <w:rPr>
          <w:rFonts w:ascii="Arial" w:hAnsi="Arial" w:cs="Arial"/>
          <w:sz w:val="22"/>
          <w:szCs w:val="22"/>
        </w:rPr>
        <w:softHyphen/>
        <w:t xml:space="preserve"> vandenilio chlorido </w:t>
      </w:r>
      <w:proofErr w:type="spellStart"/>
      <w:r w:rsidRPr="005F1BB3">
        <w:rPr>
          <w:rFonts w:ascii="Arial" w:hAnsi="Arial" w:cs="Arial"/>
          <w:sz w:val="22"/>
          <w:szCs w:val="22"/>
        </w:rPr>
        <w:t>HCl</w:t>
      </w:r>
      <w:proofErr w:type="spellEnd"/>
      <w:r w:rsidRPr="005F1BB3">
        <w:rPr>
          <w:rFonts w:ascii="Arial" w:hAnsi="Arial" w:cs="Arial"/>
          <w:sz w:val="22"/>
          <w:szCs w:val="22"/>
        </w:rPr>
        <w:t>, balansinės dujos azotas N</w:t>
      </w:r>
      <w:r w:rsidRPr="005F1BB3">
        <w:rPr>
          <w:rFonts w:ascii="Arial" w:hAnsi="Arial" w:cs="Arial"/>
          <w:sz w:val="22"/>
          <w:szCs w:val="22"/>
          <w:vertAlign w:val="subscript"/>
        </w:rPr>
        <w:t>2</w:t>
      </w:r>
      <w:r w:rsidRPr="005F1BB3">
        <w:rPr>
          <w:rFonts w:ascii="Arial" w:hAnsi="Arial" w:cs="Arial"/>
          <w:sz w:val="22"/>
          <w:szCs w:val="22"/>
        </w:rPr>
        <w:t xml:space="preserve">) – apie </w:t>
      </w:r>
      <w:r w:rsidR="000C7209" w:rsidRPr="005F1BB3">
        <w:rPr>
          <w:rFonts w:ascii="Arial" w:hAnsi="Arial" w:cs="Arial"/>
          <w:sz w:val="22"/>
          <w:szCs w:val="22"/>
        </w:rPr>
        <w:t>3-</w:t>
      </w:r>
      <w:r w:rsidR="00A10173">
        <w:rPr>
          <w:rFonts w:ascii="Arial" w:hAnsi="Arial" w:cs="Arial"/>
          <w:sz w:val="22"/>
          <w:szCs w:val="22"/>
        </w:rPr>
        <w:t>6</w:t>
      </w:r>
      <w:r w:rsidRPr="005F1BB3">
        <w:rPr>
          <w:rFonts w:ascii="Arial" w:hAnsi="Arial" w:cs="Arial"/>
          <w:sz w:val="22"/>
          <w:szCs w:val="22"/>
        </w:rPr>
        <w:t xml:space="preserve"> kartus.</w:t>
      </w:r>
    </w:p>
    <w:p w14:paraId="12A0DC01" w14:textId="77777777" w:rsidR="004857D9" w:rsidRPr="005F1BB3" w:rsidRDefault="00B5360A" w:rsidP="004857D9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bookmarkStart w:id="12" w:name="_Hlk27732052"/>
      <w:r w:rsidRPr="005F1BB3">
        <w:rPr>
          <w:rFonts w:ascii="Arial" w:eastAsia="Times New Roman" w:hAnsi="Arial" w:cs="Arial"/>
          <w:bCs/>
          <w:color w:val="000000"/>
          <w:lang w:val="lt-LT"/>
        </w:rPr>
        <w:t xml:space="preserve">Sutarties galiojimo laikotarpiu Tiekėjas </w:t>
      </w:r>
      <w:r w:rsidRPr="005F1BB3">
        <w:rPr>
          <w:rFonts w:ascii="Arial" w:hAnsi="Arial" w:cs="Arial"/>
          <w:lang w:val="lt-LT"/>
        </w:rPr>
        <w:t xml:space="preserve">vadovaujantis Slėginių indų </w:t>
      </w:r>
      <w:r w:rsidR="00191964">
        <w:rPr>
          <w:rFonts w:ascii="Arial" w:hAnsi="Arial" w:cs="Arial"/>
          <w:lang w:val="lt-LT"/>
        </w:rPr>
        <w:t xml:space="preserve">priežiūros </w:t>
      </w:r>
      <w:r w:rsidRPr="005F1BB3">
        <w:rPr>
          <w:rFonts w:ascii="Arial" w:hAnsi="Arial" w:cs="Arial"/>
          <w:lang w:val="lt-LT"/>
        </w:rPr>
        <w:t xml:space="preserve">taisyklėmis, patvirtintomis Lietuvos Respublikos </w:t>
      </w:r>
      <w:r w:rsidR="00191964">
        <w:rPr>
          <w:rFonts w:ascii="Arial" w:hAnsi="Arial" w:cs="Arial"/>
          <w:lang w:val="lt-LT"/>
        </w:rPr>
        <w:t xml:space="preserve">ekonomikos ir </w:t>
      </w:r>
      <w:r w:rsidR="00980670">
        <w:rPr>
          <w:rFonts w:ascii="Arial" w:hAnsi="Arial" w:cs="Arial"/>
          <w:lang w:val="lt-LT"/>
        </w:rPr>
        <w:t>i</w:t>
      </w:r>
      <w:r w:rsidR="00191964">
        <w:rPr>
          <w:rFonts w:ascii="Arial" w:hAnsi="Arial" w:cs="Arial"/>
          <w:lang w:val="lt-LT"/>
        </w:rPr>
        <w:t>novacijų</w:t>
      </w:r>
      <w:r w:rsidRPr="005F1BB3">
        <w:rPr>
          <w:rFonts w:ascii="Arial" w:hAnsi="Arial" w:cs="Arial"/>
          <w:lang w:val="lt-LT"/>
        </w:rPr>
        <w:t xml:space="preserve"> ministro 20</w:t>
      </w:r>
      <w:r w:rsidR="00191964">
        <w:rPr>
          <w:rFonts w:ascii="Arial" w:hAnsi="Arial" w:cs="Arial"/>
          <w:lang w:val="lt-LT"/>
        </w:rPr>
        <w:t>23</w:t>
      </w:r>
      <w:r w:rsidRPr="005F1BB3">
        <w:rPr>
          <w:rFonts w:ascii="Arial" w:hAnsi="Arial" w:cs="Arial"/>
          <w:lang w:val="lt-LT"/>
        </w:rPr>
        <w:t xml:space="preserve"> m. </w:t>
      </w:r>
      <w:r w:rsidR="00191964">
        <w:rPr>
          <w:rFonts w:ascii="Arial" w:hAnsi="Arial" w:cs="Arial"/>
          <w:lang w:val="lt-LT"/>
        </w:rPr>
        <w:t>gegužės</w:t>
      </w:r>
      <w:r w:rsidRPr="005F1BB3">
        <w:rPr>
          <w:rFonts w:ascii="Arial" w:hAnsi="Arial" w:cs="Arial"/>
          <w:lang w:val="lt-LT"/>
        </w:rPr>
        <w:t xml:space="preserve"> 5 d. įsakymu Nr. </w:t>
      </w:r>
      <w:r w:rsidR="00191964">
        <w:rPr>
          <w:rFonts w:ascii="Arial" w:hAnsi="Arial" w:cs="Arial"/>
          <w:lang w:val="lt-LT"/>
        </w:rPr>
        <w:t>4-245</w:t>
      </w:r>
      <w:r w:rsidRPr="005F1BB3">
        <w:rPr>
          <w:rFonts w:ascii="Arial" w:hAnsi="Arial" w:cs="Arial"/>
          <w:lang w:val="lt-LT"/>
        </w:rPr>
        <w:t>, atlieka b</w:t>
      </w:r>
      <w:r w:rsidR="004857D9" w:rsidRPr="005F1BB3">
        <w:rPr>
          <w:rFonts w:ascii="Arial" w:eastAsia="Times New Roman" w:hAnsi="Arial" w:cs="Arial"/>
          <w:bCs/>
          <w:color w:val="000000"/>
          <w:lang w:val="lt-LT"/>
        </w:rPr>
        <w:t xml:space="preserve">alionų </w:t>
      </w:r>
      <w:r w:rsidR="004857D9" w:rsidRPr="005F1BB3">
        <w:rPr>
          <w:rFonts w:ascii="Arial" w:hAnsi="Arial" w:cs="Arial"/>
          <w:lang w:val="lt-LT"/>
        </w:rPr>
        <w:t>remontą</w:t>
      </w:r>
      <w:r w:rsidRPr="005F1BB3">
        <w:rPr>
          <w:rFonts w:ascii="Arial" w:hAnsi="Arial" w:cs="Arial"/>
          <w:lang w:val="lt-LT"/>
        </w:rPr>
        <w:t xml:space="preserve">, garantuoja </w:t>
      </w:r>
      <w:r w:rsidR="004857D9" w:rsidRPr="005F1BB3">
        <w:rPr>
          <w:rFonts w:ascii="Arial" w:hAnsi="Arial" w:cs="Arial"/>
          <w:lang w:val="lt-LT"/>
        </w:rPr>
        <w:t xml:space="preserve">visų balionų techninę apžiūrą ir bandymus. </w:t>
      </w:r>
    </w:p>
    <w:bookmarkEnd w:id="12"/>
    <w:p w14:paraId="4024BDD2" w14:textId="77777777" w:rsidR="00672FA8" w:rsidRPr="005F1BB3" w:rsidRDefault="004857D9" w:rsidP="00672FA8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hAnsi="Arial" w:cs="Arial"/>
          <w:lang w:val="lt-LT"/>
        </w:rPr>
        <w:t xml:space="preserve">Teikėjo balionai dujoms turi būti techniškai tvarkingi ir ant jų būtinai turi būti pažymėta: </w:t>
      </w:r>
    </w:p>
    <w:p w14:paraId="5C93089D" w14:textId="77777777" w:rsidR="00672FA8" w:rsidRPr="00191964" w:rsidRDefault="00672FA8" w:rsidP="00672FA8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r w:rsidRPr="00191964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>baliono sekančio patikrinimo data;</w:t>
      </w:r>
    </w:p>
    <w:p w14:paraId="0FBE5B62" w14:textId="77777777" w:rsidR="00672FA8" w:rsidRPr="00191964" w:rsidRDefault="00191964" w:rsidP="00672FA8">
      <w:pPr>
        <w:pStyle w:val="BodyText2"/>
        <w:numPr>
          <w:ilvl w:val="0"/>
          <w:numId w:val="4"/>
        </w:numPr>
        <w:tabs>
          <w:tab w:val="left" w:pos="1530"/>
        </w:tabs>
        <w:spacing w:after="0" w:line="360" w:lineRule="auto"/>
        <w:ind w:left="0" w:firstLine="1267"/>
        <w:jc w:val="both"/>
        <w:rPr>
          <w:rFonts w:ascii="Arial" w:hAnsi="Arial" w:cs="Arial"/>
          <w:bCs/>
          <w:sz w:val="22"/>
          <w:szCs w:val="22"/>
        </w:rPr>
      </w:pPr>
      <w:bookmarkStart w:id="13" w:name="_Hlk125635834"/>
      <w:r w:rsidRPr="00191964">
        <w:rPr>
          <w:rFonts w:ascii="Arial" w:eastAsia="Times New Roman" w:hAnsi="Arial" w:cs="Arial"/>
          <w:snapToGrid w:val="0"/>
          <w:sz w:val="22"/>
          <w:szCs w:val="22"/>
          <w:lang w:eastAsia="en-US"/>
        </w:rPr>
        <w:t>darbinis slėgis</w:t>
      </w:r>
      <w:r w:rsidR="00672FA8" w:rsidRPr="00191964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 xml:space="preserve">, </w:t>
      </w:r>
      <w:proofErr w:type="spellStart"/>
      <w:r w:rsidR="00672FA8" w:rsidRPr="00191964">
        <w:rPr>
          <w:rFonts w:ascii="Arial" w:eastAsia="Times New Roman" w:hAnsi="Arial" w:cs="Arial"/>
          <w:bCs/>
          <w:snapToGrid w:val="0"/>
          <w:sz w:val="22"/>
          <w:szCs w:val="22"/>
          <w:lang w:eastAsia="en-US"/>
        </w:rPr>
        <w:t>MPa</w:t>
      </w:r>
      <w:proofErr w:type="spellEnd"/>
      <w:r w:rsidR="00672FA8" w:rsidRPr="00191964">
        <w:rPr>
          <w:rFonts w:ascii="Arial" w:eastAsia="Times New Roman" w:hAnsi="Arial" w:cs="Arial"/>
          <w:snapToGrid w:val="0"/>
          <w:sz w:val="22"/>
          <w:szCs w:val="22"/>
          <w:lang w:eastAsia="en-US"/>
        </w:rPr>
        <w:t xml:space="preserve">. </w:t>
      </w:r>
      <w:r w:rsidR="00D37903" w:rsidRPr="00191964">
        <w:rPr>
          <w:rFonts w:ascii="Arial" w:eastAsia="Times New Roman" w:hAnsi="Arial" w:cs="Arial"/>
          <w:snapToGrid w:val="0"/>
          <w:sz w:val="22"/>
          <w:szCs w:val="22"/>
          <w:lang w:eastAsia="en-US"/>
        </w:rPr>
        <w:t xml:space="preserve">   </w:t>
      </w:r>
    </w:p>
    <w:bookmarkEnd w:id="13"/>
    <w:p w14:paraId="14C48B1B" w14:textId="77777777" w:rsidR="00E25A78" w:rsidRPr="005F1BB3" w:rsidRDefault="004857D9" w:rsidP="00E25A78">
      <w:pPr>
        <w:numPr>
          <w:ilvl w:val="0"/>
          <w:numId w:val="7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eastAsia="Times New Roman" w:hAnsi="Arial" w:cs="Arial"/>
          <w:bCs/>
          <w:color w:val="000000"/>
          <w:lang w:val="lt-LT"/>
        </w:rPr>
      </w:pPr>
      <w:r w:rsidRPr="005F1BB3">
        <w:rPr>
          <w:rFonts w:ascii="Arial" w:hAnsi="Arial" w:cs="Arial"/>
          <w:lang w:val="lt-LT"/>
        </w:rPr>
        <w:t>Į dujų ir dujų mišinių kainą turi būti įskaičiuot</w:t>
      </w:r>
      <w:r w:rsidR="00546F15">
        <w:rPr>
          <w:rFonts w:ascii="Arial" w:hAnsi="Arial" w:cs="Arial"/>
          <w:lang w:val="lt-LT"/>
        </w:rPr>
        <w:t>os visos išlaidos, tame tarpe</w:t>
      </w:r>
      <w:r w:rsidRPr="005F1BB3">
        <w:rPr>
          <w:rFonts w:ascii="Arial" w:hAnsi="Arial" w:cs="Arial"/>
          <w:lang w:val="lt-LT"/>
        </w:rPr>
        <w:t xml:space="preserve"> balionų nuomos kaina, pristatymas </w:t>
      </w:r>
      <w:r w:rsidR="00A022A3" w:rsidRPr="005F1BB3">
        <w:rPr>
          <w:rFonts w:ascii="Arial" w:hAnsi="Arial" w:cs="Arial"/>
          <w:lang w:val="lt-LT"/>
        </w:rPr>
        <w:t>i</w:t>
      </w:r>
      <w:r w:rsidRPr="005F1BB3">
        <w:rPr>
          <w:rFonts w:ascii="Arial" w:hAnsi="Arial" w:cs="Arial"/>
          <w:lang w:val="lt-LT"/>
        </w:rPr>
        <w:t>k</w:t>
      </w:r>
      <w:r w:rsidR="00A022A3" w:rsidRPr="005F1BB3">
        <w:rPr>
          <w:rFonts w:ascii="Arial" w:hAnsi="Arial" w:cs="Arial"/>
          <w:lang w:val="lt-LT"/>
        </w:rPr>
        <w:t>i</w:t>
      </w:r>
      <w:r w:rsidR="00672FA8" w:rsidRPr="005F1BB3">
        <w:rPr>
          <w:rFonts w:ascii="Arial" w:hAnsi="Arial" w:cs="Arial"/>
          <w:lang w:val="lt-LT"/>
        </w:rPr>
        <w:t xml:space="preserve"> </w:t>
      </w:r>
      <w:r w:rsidRPr="005F1BB3">
        <w:rPr>
          <w:rFonts w:ascii="Arial" w:hAnsi="Arial" w:cs="Arial"/>
          <w:lang w:val="lt-LT"/>
        </w:rPr>
        <w:t>Ignalinos atominė</w:t>
      </w:r>
      <w:r w:rsidR="00AC2A06" w:rsidRPr="005F1BB3">
        <w:rPr>
          <w:rFonts w:ascii="Arial" w:hAnsi="Arial" w:cs="Arial"/>
          <w:lang w:val="lt-LT"/>
        </w:rPr>
        <w:t>s</w:t>
      </w:r>
      <w:r w:rsidRPr="005F1BB3">
        <w:rPr>
          <w:rFonts w:ascii="Arial" w:hAnsi="Arial" w:cs="Arial"/>
          <w:lang w:val="lt-LT"/>
        </w:rPr>
        <w:t xml:space="preserve"> elektrinė</w:t>
      </w:r>
      <w:r w:rsidR="00AC2A06" w:rsidRPr="005F1BB3">
        <w:rPr>
          <w:rFonts w:ascii="Arial" w:hAnsi="Arial" w:cs="Arial"/>
          <w:lang w:val="lt-LT"/>
        </w:rPr>
        <w:t>s</w:t>
      </w:r>
      <w:r w:rsidRPr="005F1BB3">
        <w:rPr>
          <w:rFonts w:ascii="Arial" w:hAnsi="Arial" w:cs="Arial"/>
          <w:lang w:val="lt-LT"/>
        </w:rPr>
        <w:t>.</w:t>
      </w:r>
    </w:p>
    <w:p w14:paraId="53194FBE" w14:textId="77777777" w:rsidR="007459FF" w:rsidRPr="00546F15" w:rsidRDefault="007459FF" w:rsidP="007459FF">
      <w:pPr>
        <w:spacing w:after="0" w:line="240" w:lineRule="auto"/>
        <w:rPr>
          <w:rFonts w:ascii="Arial" w:eastAsia="Times New Roman" w:hAnsi="Arial" w:cs="Arial"/>
          <w:sz w:val="20"/>
          <w:szCs w:val="20"/>
          <w:lang w:val="lt-LT"/>
        </w:rPr>
      </w:pPr>
      <w:r w:rsidRPr="00546F15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sectPr w:rsidR="007459FF" w:rsidRPr="00546F15" w:rsidSect="002C4C87">
      <w:headerReference w:type="default" r:id="rId7"/>
      <w:headerReference w:type="first" r:id="rId8"/>
      <w:pgSz w:w="12240" w:h="15840"/>
      <w:pgMar w:top="1021" w:right="567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8E50" w14:textId="77777777" w:rsidR="00CD11A9" w:rsidRDefault="00CD11A9" w:rsidP="00E005A2">
      <w:pPr>
        <w:spacing w:after="0" w:line="240" w:lineRule="auto"/>
      </w:pPr>
      <w:r>
        <w:separator/>
      </w:r>
    </w:p>
  </w:endnote>
  <w:endnote w:type="continuationSeparator" w:id="0">
    <w:p w14:paraId="0E0B5052" w14:textId="77777777" w:rsidR="00CD11A9" w:rsidRDefault="00CD11A9" w:rsidP="00E0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B289" w14:textId="77777777" w:rsidR="00CD11A9" w:rsidRDefault="00CD11A9" w:rsidP="00E005A2">
      <w:pPr>
        <w:spacing w:after="0" w:line="240" w:lineRule="auto"/>
      </w:pPr>
      <w:r>
        <w:separator/>
      </w:r>
    </w:p>
  </w:footnote>
  <w:footnote w:type="continuationSeparator" w:id="0">
    <w:p w14:paraId="69FB8A6E" w14:textId="77777777" w:rsidR="00CD11A9" w:rsidRDefault="00CD11A9" w:rsidP="00E0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FEA4" w14:textId="77777777" w:rsidR="00E005A2" w:rsidRDefault="00E005A2" w:rsidP="00E005A2">
    <w:pPr>
      <w:pStyle w:val="Header"/>
      <w:jc w:val="center"/>
    </w:pPr>
    <w:r w:rsidRPr="00E005A2">
      <w:rPr>
        <w:rFonts w:ascii="Times New Roman" w:hAnsi="Times New Roman"/>
        <w:sz w:val="24"/>
        <w:szCs w:val="24"/>
      </w:rPr>
      <w:fldChar w:fldCharType="begin"/>
    </w:r>
    <w:r w:rsidRPr="00E005A2">
      <w:rPr>
        <w:rFonts w:ascii="Times New Roman" w:hAnsi="Times New Roman"/>
        <w:sz w:val="24"/>
        <w:szCs w:val="24"/>
      </w:rPr>
      <w:instrText xml:space="preserve"> PAGE   \* MERGEFORMAT </w:instrText>
    </w:r>
    <w:r w:rsidRPr="00E005A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7</w:t>
    </w:r>
    <w:r w:rsidRPr="00E005A2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5FEF" w14:textId="77777777" w:rsidR="00C72906" w:rsidRPr="00C72906" w:rsidRDefault="00C72906">
    <w:pPr>
      <w:pStyle w:val="Header"/>
      <w:rPr>
        <w:lang w:val="lt-LT"/>
      </w:rPr>
    </w:pPr>
    <w:r>
      <w:rPr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66B"/>
    <w:multiLevelType w:val="hybridMultilevel"/>
    <w:tmpl w:val="3E02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11A5"/>
    <w:multiLevelType w:val="multilevel"/>
    <w:tmpl w:val="80280C68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42A7495"/>
    <w:multiLevelType w:val="hybridMultilevel"/>
    <w:tmpl w:val="99002C1A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02E45D5"/>
    <w:multiLevelType w:val="hybridMultilevel"/>
    <w:tmpl w:val="EE443A2E"/>
    <w:lvl w:ilvl="0" w:tplc="78DC2D26">
      <w:start w:val="1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2D155C0"/>
    <w:multiLevelType w:val="hybridMultilevel"/>
    <w:tmpl w:val="C01EC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B5E33"/>
    <w:multiLevelType w:val="hybridMultilevel"/>
    <w:tmpl w:val="96F01596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 w15:restartNumberingAfterBreak="0">
    <w:nsid w:val="2C777C8C"/>
    <w:multiLevelType w:val="hybridMultilevel"/>
    <w:tmpl w:val="D03A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0AA5"/>
    <w:multiLevelType w:val="hybridMultilevel"/>
    <w:tmpl w:val="9CE80A2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93362FE"/>
    <w:multiLevelType w:val="hybridMultilevel"/>
    <w:tmpl w:val="EBC690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218C"/>
    <w:multiLevelType w:val="hybridMultilevel"/>
    <w:tmpl w:val="61743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61B5E"/>
    <w:multiLevelType w:val="hybridMultilevel"/>
    <w:tmpl w:val="4D66975A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C525C8B"/>
    <w:multiLevelType w:val="multilevel"/>
    <w:tmpl w:val="80280C68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E602F5B"/>
    <w:multiLevelType w:val="multilevel"/>
    <w:tmpl w:val="80280C68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034158775">
    <w:abstractNumId w:val="3"/>
  </w:num>
  <w:num w:numId="2" w16cid:durableId="1237084596">
    <w:abstractNumId w:val="2"/>
  </w:num>
  <w:num w:numId="3" w16cid:durableId="1978485597">
    <w:abstractNumId w:val="7"/>
  </w:num>
  <w:num w:numId="4" w16cid:durableId="1629362748">
    <w:abstractNumId w:val="9"/>
  </w:num>
  <w:num w:numId="5" w16cid:durableId="602538831">
    <w:abstractNumId w:val="4"/>
  </w:num>
  <w:num w:numId="6" w16cid:durableId="275452822">
    <w:abstractNumId w:val="8"/>
  </w:num>
  <w:num w:numId="7" w16cid:durableId="302008645">
    <w:abstractNumId w:val="1"/>
  </w:num>
  <w:num w:numId="8" w16cid:durableId="472675038">
    <w:abstractNumId w:val="1"/>
    <w:lvlOverride w:ilvl="0">
      <w:lvl w:ilvl="0">
        <w:start w:val="1"/>
        <w:numFmt w:val="decimal"/>
        <w:lvlText w:val="%1.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860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8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9" w16cid:durableId="89013039">
    <w:abstractNumId w:val="11"/>
  </w:num>
  <w:num w:numId="10" w16cid:durableId="766080984">
    <w:abstractNumId w:val="10"/>
  </w:num>
  <w:num w:numId="11" w16cid:durableId="1900282098">
    <w:abstractNumId w:val="0"/>
  </w:num>
  <w:num w:numId="12" w16cid:durableId="2060667094">
    <w:abstractNumId w:val="12"/>
  </w:num>
  <w:num w:numId="13" w16cid:durableId="281495352">
    <w:abstractNumId w:val="6"/>
  </w:num>
  <w:num w:numId="14" w16cid:durableId="1752894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D0"/>
    <w:rsid w:val="00005FA4"/>
    <w:rsid w:val="00010AAB"/>
    <w:rsid w:val="00010F47"/>
    <w:rsid w:val="00012D15"/>
    <w:rsid w:val="00032DED"/>
    <w:rsid w:val="00042F1B"/>
    <w:rsid w:val="00053C3B"/>
    <w:rsid w:val="000611B6"/>
    <w:rsid w:val="00081A80"/>
    <w:rsid w:val="00083F57"/>
    <w:rsid w:val="00092793"/>
    <w:rsid w:val="000A03E7"/>
    <w:rsid w:val="000B6E87"/>
    <w:rsid w:val="000C7209"/>
    <w:rsid w:val="000D0F89"/>
    <w:rsid w:val="000D36A8"/>
    <w:rsid w:val="000E0442"/>
    <w:rsid w:val="0010102B"/>
    <w:rsid w:val="00127425"/>
    <w:rsid w:val="00137910"/>
    <w:rsid w:val="001511E6"/>
    <w:rsid w:val="00191964"/>
    <w:rsid w:val="001B285F"/>
    <w:rsid w:val="001C363F"/>
    <w:rsid w:val="001C4C74"/>
    <w:rsid w:val="001D0330"/>
    <w:rsid w:val="001D76BD"/>
    <w:rsid w:val="00200FD7"/>
    <w:rsid w:val="0021463E"/>
    <w:rsid w:val="00222CD4"/>
    <w:rsid w:val="00226676"/>
    <w:rsid w:val="00266F82"/>
    <w:rsid w:val="00281327"/>
    <w:rsid w:val="00296D34"/>
    <w:rsid w:val="002A1B6F"/>
    <w:rsid w:val="002C2A65"/>
    <w:rsid w:val="002C4C87"/>
    <w:rsid w:val="00301C53"/>
    <w:rsid w:val="00305FD0"/>
    <w:rsid w:val="003061CD"/>
    <w:rsid w:val="00327F36"/>
    <w:rsid w:val="00337573"/>
    <w:rsid w:val="00353EE5"/>
    <w:rsid w:val="00360FAC"/>
    <w:rsid w:val="00360FEC"/>
    <w:rsid w:val="00366654"/>
    <w:rsid w:val="003A5202"/>
    <w:rsid w:val="003B31A1"/>
    <w:rsid w:val="003E0770"/>
    <w:rsid w:val="003E386F"/>
    <w:rsid w:val="003E6322"/>
    <w:rsid w:val="003E7B46"/>
    <w:rsid w:val="003F138C"/>
    <w:rsid w:val="00405B3A"/>
    <w:rsid w:val="0040789A"/>
    <w:rsid w:val="00411C27"/>
    <w:rsid w:val="004303DC"/>
    <w:rsid w:val="004356C5"/>
    <w:rsid w:val="0044390A"/>
    <w:rsid w:val="00447E06"/>
    <w:rsid w:val="004529AB"/>
    <w:rsid w:val="00461207"/>
    <w:rsid w:val="00472C42"/>
    <w:rsid w:val="004857D9"/>
    <w:rsid w:val="00485D55"/>
    <w:rsid w:val="00486BB6"/>
    <w:rsid w:val="004964C8"/>
    <w:rsid w:val="004C5FE1"/>
    <w:rsid w:val="004C74D5"/>
    <w:rsid w:val="004D04A7"/>
    <w:rsid w:val="004D68C8"/>
    <w:rsid w:val="004E401A"/>
    <w:rsid w:val="004E4DCC"/>
    <w:rsid w:val="004E6D28"/>
    <w:rsid w:val="005069CA"/>
    <w:rsid w:val="00510D62"/>
    <w:rsid w:val="005153A6"/>
    <w:rsid w:val="00516E73"/>
    <w:rsid w:val="00542CF5"/>
    <w:rsid w:val="00546F15"/>
    <w:rsid w:val="005933E7"/>
    <w:rsid w:val="005B03F0"/>
    <w:rsid w:val="005B4FC4"/>
    <w:rsid w:val="005B55C4"/>
    <w:rsid w:val="005B5A26"/>
    <w:rsid w:val="005B62CC"/>
    <w:rsid w:val="005E1B0E"/>
    <w:rsid w:val="005F1BB3"/>
    <w:rsid w:val="006044EA"/>
    <w:rsid w:val="006066BB"/>
    <w:rsid w:val="00607782"/>
    <w:rsid w:val="0063589B"/>
    <w:rsid w:val="00641C82"/>
    <w:rsid w:val="00645B8E"/>
    <w:rsid w:val="006654EB"/>
    <w:rsid w:val="00672FA8"/>
    <w:rsid w:val="00675AA2"/>
    <w:rsid w:val="00676953"/>
    <w:rsid w:val="00677F9E"/>
    <w:rsid w:val="006875D9"/>
    <w:rsid w:val="006C4DAA"/>
    <w:rsid w:val="006E597A"/>
    <w:rsid w:val="007101C2"/>
    <w:rsid w:val="00745980"/>
    <w:rsid w:val="007459FF"/>
    <w:rsid w:val="007650BD"/>
    <w:rsid w:val="00782CF6"/>
    <w:rsid w:val="00790A57"/>
    <w:rsid w:val="007A3439"/>
    <w:rsid w:val="007A7BE4"/>
    <w:rsid w:val="007C09FB"/>
    <w:rsid w:val="00800524"/>
    <w:rsid w:val="008045F5"/>
    <w:rsid w:val="00822406"/>
    <w:rsid w:val="00831D95"/>
    <w:rsid w:val="00847C50"/>
    <w:rsid w:val="00871F5D"/>
    <w:rsid w:val="00892DF4"/>
    <w:rsid w:val="008936A9"/>
    <w:rsid w:val="008B5B06"/>
    <w:rsid w:val="008C74A3"/>
    <w:rsid w:val="008D03E4"/>
    <w:rsid w:val="008F7170"/>
    <w:rsid w:val="00980670"/>
    <w:rsid w:val="009D0143"/>
    <w:rsid w:val="009F42B6"/>
    <w:rsid w:val="00A022A3"/>
    <w:rsid w:val="00A10173"/>
    <w:rsid w:val="00A408D0"/>
    <w:rsid w:val="00A5264A"/>
    <w:rsid w:val="00A72186"/>
    <w:rsid w:val="00A85F8A"/>
    <w:rsid w:val="00AA695E"/>
    <w:rsid w:val="00AC2A06"/>
    <w:rsid w:val="00AC492F"/>
    <w:rsid w:val="00AF03E8"/>
    <w:rsid w:val="00B00534"/>
    <w:rsid w:val="00B24311"/>
    <w:rsid w:val="00B5360A"/>
    <w:rsid w:val="00B5724C"/>
    <w:rsid w:val="00B7367C"/>
    <w:rsid w:val="00B81218"/>
    <w:rsid w:val="00B8319C"/>
    <w:rsid w:val="00B84B66"/>
    <w:rsid w:val="00B87EC5"/>
    <w:rsid w:val="00B95E00"/>
    <w:rsid w:val="00BB6CF3"/>
    <w:rsid w:val="00BE235A"/>
    <w:rsid w:val="00C108B5"/>
    <w:rsid w:val="00C1796D"/>
    <w:rsid w:val="00C33D00"/>
    <w:rsid w:val="00C46F0D"/>
    <w:rsid w:val="00C64284"/>
    <w:rsid w:val="00C65C9B"/>
    <w:rsid w:val="00C72906"/>
    <w:rsid w:val="00C85B41"/>
    <w:rsid w:val="00C959A5"/>
    <w:rsid w:val="00C977AD"/>
    <w:rsid w:val="00CD11A9"/>
    <w:rsid w:val="00CD66B4"/>
    <w:rsid w:val="00CE47F8"/>
    <w:rsid w:val="00CF493D"/>
    <w:rsid w:val="00CF6C09"/>
    <w:rsid w:val="00D04841"/>
    <w:rsid w:val="00D05550"/>
    <w:rsid w:val="00D063F1"/>
    <w:rsid w:val="00D37903"/>
    <w:rsid w:val="00D478BD"/>
    <w:rsid w:val="00D671AE"/>
    <w:rsid w:val="00D823F7"/>
    <w:rsid w:val="00D84A19"/>
    <w:rsid w:val="00D92A01"/>
    <w:rsid w:val="00DC52E0"/>
    <w:rsid w:val="00DC5891"/>
    <w:rsid w:val="00DD5E1C"/>
    <w:rsid w:val="00DF0C35"/>
    <w:rsid w:val="00DF601E"/>
    <w:rsid w:val="00E00331"/>
    <w:rsid w:val="00E005A2"/>
    <w:rsid w:val="00E13E64"/>
    <w:rsid w:val="00E16785"/>
    <w:rsid w:val="00E25A78"/>
    <w:rsid w:val="00E86E98"/>
    <w:rsid w:val="00EA2B37"/>
    <w:rsid w:val="00EA7FB2"/>
    <w:rsid w:val="00EB1F53"/>
    <w:rsid w:val="00EB6DAA"/>
    <w:rsid w:val="00F00AED"/>
    <w:rsid w:val="00F4344A"/>
    <w:rsid w:val="00F94B6D"/>
    <w:rsid w:val="00F96613"/>
    <w:rsid w:val="00FA1BA2"/>
    <w:rsid w:val="00FB66BF"/>
    <w:rsid w:val="00FC53BE"/>
    <w:rsid w:val="00FC5C5A"/>
    <w:rsid w:val="00FE59B8"/>
    <w:rsid w:val="00FE7188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BEBB3"/>
  <w15:chartTrackingRefBased/>
  <w15:docId w15:val="{BAE52CCF-7187-48B7-8526-34C6F708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B6D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lt-LT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5A2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E005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05A2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E005A2"/>
    <w:rPr>
      <w:sz w:val="22"/>
      <w:szCs w:val="22"/>
    </w:rPr>
  </w:style>
  <w:style w:type="paragraph" w:styleId="NoSpacing">
    <w:name w:val="No Spacing"/>
    <w:uiPriority w:val="1"/>
    <w:qFormat/>
    <w:rsid w:val="003E6322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3E63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3E6322"/>
    <w:pPr>
      <w:spacing w:after="120" w:line="480" w:lineRule="auto"/>
    </w:pPr>
    <w:rPr>
      <w:rFonts w:ascii="Times New Roman" w:hAnsi="Times New Roman"/>
      <w:sz w:val="20"/>
      <w:szCs w:val="20"/>
      <w:lang w:val="lt-LT" w:eastAsia="lt-LT"/>
    </w:rPr>
  </w:style>
  <w:style w:type="character" w:customStyle="1" w:styleId="BodyText2Char">
    <w:name w:val="Body Text 2 Char"/>
    <w:link w:val="BodyText2"/>
    <w:uiPriority w:val="99"/>
    <w:rsid w:val="003E6322"/>
    <w:rPr>
      <w:rFonts w:ascii="Times New Roman" w:hAnsi="Times New Roman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0AE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00AED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C2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A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2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2A6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EB6DAA"/>
    <w:rPr>
      <w:rFonts w:ascii="Times New Roman" w:eastAsia="Times New Roman" w:hAnsi="Times New Roman"/>
      <w:sz w:val="24"/>
      <w:lang w:val="lt-LT" w:eastAsia="ru-RU"/>
    </w:rPr>
  </w:style>
  <w:style w:type="character" w:styleId="Emphasis">
    <w:name w:val="Emphasis"/>
    <w:uiPriority w:val="20"/>
    <w:qFormat/>
    <w:rsid w:val="00E25A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6819</Words>
  <Characters>3887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Levickij, Evgenij</dc:creator>
  <cp:keywords/>
  <cp:lastModifiedBy>Deividas Umbrasas</cp:lastModifiedBy>
  <cp:revision>2</cp:revision>
  <cp:lastPrinted>2020-02-18T10:13:00Z</cp:lastPrinted>
  <dcterms:created xsi:type="dcterms:W3CDTF">2025-06-12T11:22:00Z</dcterms:created>
  <dcterms:modified xsi:type="dcterms:W3CDTF">2025-06-12T11:22:00Z</dcterms:modified>
</cp:coreProperties>
</file>