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421969B9">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5071119B"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62135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4685F6FE"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F638FA">
        <w:rPr>
          <w:rFonts w:ascii="Times New Roman" w:eastAsia="Times New Roman" w:hAnsi="Times New Roman" w:cs="Times New Roman"/>
          <w:sz w:val="22"/>
          <w:szCs w:val="22"/>
          <w:lang w:eastAsia="en-US"/>
        </w:rPr>
        <w:t>06</w:t>
      </w:r>
      <w:r>
        <w:rPr>
          <w:rFonts w:ascii="Times New Roman" w:eastAsia="Times New Roman" w:hAnsi="Times New Roman" w:cs="Times New Roman"/>
          <w:sz w:val="22"/>
          <w:szCs w:val="22"/>
          <w:lang w:eastAsia="en-US"/>
        </w:rPr>
        <w:t>-</w:t>
      </w:r>
      <w:r w:rsidR="00F638FA">
        <w:rPr>
          <w:rFonts w:ascii="Times New Roman" w:eastAsia="Times New Roman" w:hAnsi="Times New Roman" w:cs="Times New Roman"/>
          <w:sz w:val="22"/>
          <w:szCs w:val="22"/>
          <w:lang w:eastAsia="en-US"/>
        </w:rPr>
        <w:t>12</w:t>
      </w:r>
    </w:p>
    <w:p w14:paraId="75E0E85D" w14:textId="1CC00C38"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F638FA">
        <w:rPr>
          <w:rFonts w:ascii="Times New Roman" w:eastAsia="Times New Roman" w:hAnsi="Times New Roman" w:cs="Times New Roman"/>
          <w:sz w:val="22"/>
          <w:szCs w:val="22"/>
          <w:lang w:eastAsia="en-US"/>
        </w:rPr>
        <w:t>1053</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66E59C87"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E53E06">
            <w:rPr>
              <w:rFonts w:ascii="Times New Roman" w:hAnsi="Times New Roman" w:cs="Times New Roman"/>
              <w:b/>
              <w:bCs/>
              <w:sz w:val="22"/>
              <w:szCs w:val="22"/>
            </w:rPr>
            <w:t>FINANSŲ APSKAITOS IR PARDAVIMŲ VALDYMO SISTEMOS ATNAUJINIMO PASLAUGOS</w:t>
          </w:r>
          <w:r w:rsidR="00657A70">
            <w:rPr>
              <w:rFonts w:ascii="Times New Roman" w:hAnsi="Times New Roman" w:cs="Times New Roman"/>
              <w:b/>
              <w:bCs/>
              <w:sz w:val="24"/>
              <w:szCs w:val="24"/>
            </w:rPr>
            <w:t xml:space="preserve">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7912584D"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F638FA">
                  <w:rPr>
                    <w:noProof/>
                    <w:webHidden/>
                  </w:rPr>
                  <w:t>2</w:t>
                </w:r>
                <w:r w:rsidR="003C58D9">
                  <w:rPr>
                    <w:noProof/>
                    <w:webHidden/>
                  </w:rPr>
                  <w:fldChar w:fldCharType="end"/>
                </w:r>
              </w:hyperlink>
            </w:p>
            <w:p w14:paraId="5F4ACEDD" w14:textId="47CFC2A8"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F638FA">
                  <w:rPr>
                    <w:noProof/>
                    <w:webHidden/>
                  </w:rPr>
                  <w:t>2</w:t>
                </w:r>
                <w:r>
                  <w:rPr>
                    <w:noProof/>
                    <w:webHidden/>
                  </w:rPr>
                  <w:fldChar w:fldCharType="end"/>
                </w:r>
              </w:hyperlink>
            </w:p>
            <w:p w14:paraId="53EED2D8" w14:textId="20584FE2"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F638FA">
                  <w:rPr>
                    <w:noProof/>
                    <w:webHidden/>
                  </w:rPr>
                  <w:t>2</w:t>
                </w:r>
                <w:r>
                  <w:rPr>
                    <w:noProof/>
                    <w:webHidden/>
                  </w:rPr>
                  <w:fldChar w:fldCharType="end"/>
                </w:r>
              </w:hyperlink>
            </w:p>
            <w:p w14:paraId="0C1B8B27" w14:textId="6F44FC07"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F638FA">
                  <w:rPr>
                    <w:noProof/>
                    <w:webHidden/>
                  </w:rPr>
                  <w:t>2</w:t>
                </w:r>
                <w:r>
                  <w:rPr>
                    <w:noProof/>
                    <w:webHidden/>
                  </w:rPr>
                  <w:fldChar w:fldCharType="end"/>
                </w:r>
              </w:hyperlink>
            </w:p>
            <w:p w14:paraId="17B6131D" w14:textId="51A6C723"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F638FA">
                  <w:rPr>
                    <w:noProof/>
                    <w:webHidden/>
                  </w:rPr>
                  <w:t>2</w:t>
                </w:r>
                <w:r>
                  <w:rPr>
                    <w:noProof/>
                    <w:webHidden/>
                  </w:rPr>
                  <w:fldChar w:fldCharType="end"/>
                </w:r>
              </w:hyperlink>
            </w:p>
            <w:p w14:paraId="3F07FF00" w14:textId="56A92A2E"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F638FA">
                  <w:rPr>
                    <w:noProof/>
                    <w:webHidden/>
                  </w:rPr>
                  <w:t>3</w:t>
                </w:r>
                <w:r>
                  <w:rPr>
                    <w:noProof/>
                    <w:webHidden/>
                  </w:rPr>
                  <w:fldChar w:fldCharType="end"/>
                </w:r>
              </w:hyperlink>
            </w:p>
            <w:p w14:paraId="30CE7712" w14:textId="23FCD6E8"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F638FA">
                  <w:rPr>
                    <w:noProof/>
                    <w:webHidden/>
                  </w:rPr>
                  <w:t>4</w:t>
                </w:r>
                <w:r>
                  <w:rPr>
                    <w:noProof/>
                    <w:webHidden/>
                  </w:rPr>
                  <w:fldChar w:fldCharType="end"/>
                </w:r>
              </w:hyperlink>
            </w:p>
            <w:p w14:paraId="7BBABFBB" w14:textId="1E68B012"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F638FA">
                  <w:rPr>
                    <w:noProof/>
                    <w:webHidden/>
                  </w:rPr>
                  <w:t>4</w:t>
                </w:r>
                <w:r>
                  <w:rPr>
                    <w:noProof/>
                    <w:webHidden/>
                  </w:rPr>
                  <w:fldChar w:fldCharType="end"/>
                </w:r>
              </w:hyperlink>
            </w:p>
            <w:p w14:paraId="465A731A" w14:textId="35ABE971"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F638FA">
                  <w:rPr>
                    <w:noProof/>
                    <w:webHidden/>
                  </w:rPr>
                  <w:t>4</w:t>
                </w:r>
                <w:r>
                  <w:rPr>
                    <w:noProof/>
                    <w:webHidden/>
                  </w:rPr>
                  <w:fldChar w:fldCharType="end"/>
                </w:r>
              </w:hyperlink>
            </w:p>
            <w:p w14:paraId="16FE8430" w14:textId="44C9CB5B"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F638FA">
                  <w:rPr>
                    <w:noProof/>
                    <w:webHidden/>
                  </w:rPr>
                  <w:t>4</w:t>
                </w:r>
                <w:r>
                  <w:rPr>
                    <w:noProof/>
                    <w:webHidden/>
                  </w:rPr>
                  <w:fldChar w:fldCharType="end"/>
                </w:r>
              </w:hyperlink>
            </w:p>
            <w:p w14:paraId="3D21F3D0" w14:textId="55578EC9"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F638FA">
                  <w:rPr>
                    <w:noProof/>
                    <w:webHidden/>
                  </w:rPr>
                  <w:t>4</w:t>
                </w:r>
                <w:r>
                  <w:rPr>
                    <w:noProof/>
                    <w:webHidden/>
                  </w:rPr>
                  <w:fldChar w:fldCharType="end"/>
                </w:r>
              </w:hyperlink>
            </w:p>
            <w:p w14:paraId="5A934C40" w14:textId="7305F5E4"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F638FA">
                  <w:rPr>
                    <w:noProof/>
                    <w:webHidden/>
                  </w:rPr>
                  <w:t>5</w:t>
                </w:r>
                <w:r>
                  <w:rPr>
                    <w:noProof/>
                    <w:webHidden/>
                  </w:rPr>
                  <w:fldChar w:fldCharType="end"/>
                </w:r>
              </w:hyperlink>
            </w:p>
            <w:p w14:paraId="5FE11D59" w14:textId="7BBC651A"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F638FA">
                  <w:rPr>
                    <w:noProof/>
                    <w:webHidden/>
                  </w:rPr>
                  <w:t>8</w:t>
                </w:r>
                <w:r w:rsidR="003C58D9">
                  <w:rPr>
                    <w:noProof/>
                    <w:webHidden/>
                  </w:rPr>
                  <w:fldChar w:fldCharType="end"/>
                </w:r>
              </w:hyperlink>
            </w:p>
            <w:p w14:paraId="5A2FC0F6" w14:textId="095060D0"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F638FA">
                  <w:rPr>
                    <w:noProof/>
                    <w:webHidden/>
                  </w:rPr>
                  <w:t>8</w:t>
                </w:r>
                <w:r w:rsidR="003C58D9">
                  <w:rPr>
                    <w:noProof/>
                    <w:webHidden/>
                  </w:rPr>
                  <w:fldChar w:fldCharType="end"/>
                </w:r>
              </w:hyperlink>
            </w:p>
            <w:p w14:paraId="750A9134" w14:textId="45474677"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F638FA">
                  <w:rPr>
                    <w:noProof/>
                    <w:webHidden/>
                  </w:rPr>
                  <w:t>33</w:t>
                </w:r>
                <w:r w:rsidR="003C58D9">
                  <w:rPr>
                    <w:noProof/>
                    <w:webHidden/>
                  </w:rPr>
                  <w:fldChar w:fldCharType="end"/>
                </w:r>
              </w:hyperlink>
            </w:p>
            <w:p w14:paraId="3171710D" w14:textId="43AD2C5D"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F638FA">
                  <w:rPr>
                    <w:noProof/>
                    <w:webHidden/>
                  </w:rPr>
                  <w:t>36</w:t>
                </w:r>
                <w:r>
                  <w:rPr>
                    <w:noProof/>
                    <w:webHidden/>
                  </w:rPr>
                  <w:fldChar w:fldCharType="end"/>
                </w:r>
              </w:hyperlink>
            </w:p>
            <w:p w14:paraId="680ACE9F" w14:textId="3C747074"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F638FA">
                  <w:rPr>
                    <w:noProof/>
                    <w:webHidden/>
                  </w:rPr>
                  <w:t>37</w:t>
                </w:r>
                <w:r>
                  <w:rPr>
                    <w:noProof/>
                    <w:webHidden/>
                  </w:rPr>
                  <w:fldChar w:fldCharType="end"/>
                </w:r>
              </w:hyperlink>
            </w:p>
            <w:p w14:paraId="01A58DDF" w14:textId="71DD78E7"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F638FA">
                  <w:rPr>
                    <w:noProof/>
                    <w:webHidden/>
                  </w:rPr>
                  <w:t>40</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7AEBB06C"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F638FA">
                  <w:rPr>
                    <w:noProof/>
                    <w:webHidden/>
                  </w:rPr>
                  <w:t>42</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72E5D733"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62135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039C1DEA"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775C2A">
        <w:rPr>
          <w:rFonts w:ascii="Times New Roman" w:hAnsi="Times New Roman" w:cs="Times New Roman"/>
          <w:sz w:val="22"/>
          <w:szCs w:val="22"/>
        </w:rPr>
        <w:t>3</w:t>
      </w:r>
      <w:r w:rsidRPr="00015C3D">
        <w:rPr>
          <w:rFonts w:ascii="Times New Roman" w:hAnsi="Times New Roman" w:cs="Times New Roman"/>
          <w:sz w:val="22"/>
          <w:szCs w:val="22"/>
        </w:rPr>
        <w:t xml:space="preserve"> punktu. </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79C0C088" w:rsidR="002C63BF" w:rsidRPr="00DB59D2" w:rsidRDefault="00B41C66">
      <w:pPr>
        <w:pStyle w:val="Betarp"/>
        <w:numPr>
          <w:ilvl w:val="1"/>
          <w:numId w:val="5"/>
        </w:numPr>
        <w:spacing w:after="120"/>
        <w:ind w:left="0" w:firstLine="709"/>
        <w:contextualSpacing/>
        <w:jc w:val="both"/>
        <w:rPr>
          <w:rFonts w:ascii="Times New Roman" w:hAnsi="Times New Roman" w:cs="Times New Roman"/>
          <w:b/>
          <w:bCs/>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775C2A" w:rsidRPr="00DB59D2">
        <w:rPr>
          <w:rFonts w:ascii="Times New Roman" w:eastAsia="Calibri" w:hAnsi="Times New Roman" w:cs="Times New Roman"/>
          <w:b/>
          <w:bCs/>
          <w:color w:val="000000" w:themeColor="text1"/>
          <w:sz w:val="22"/>
          <w:szCs w:val="22"/>
        </w:rPr>
        <w:t>finansų apskaitos ir pardavimų valdymo sistemos atnaujinimo paslaugą.</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lastRenderedPageBreak/>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lastRenderedPageBreak/>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0A063E4A"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irkimo sąlygų</w:t>
      </w:r>
      <w:r w:rsidR="00DB6C35">
        <w:rPr>
          <w:rFonts w:ascii="Times New Roman" w:hAnsi="Times New Roman" w:cs="Times New Roman"/>
          <w:sz w:val="22"/>
          <w:szCs w:val="22"/>
          <w:shd w:val="clear" w:color="auto" w:fill="FFFFFF"/>
        </w:rPr>
        <w:t xml:space="preserve">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900"/>
        <w:gridCol w:w="3401"/>
        <w:gridCol w:w="2378"/>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shd w:val="clear" w:color="auto" w:fill="auto"/>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shd w:val="clear" w:color="auto" w:fill="auto"/>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shd w:val="clear" w:color="auto" w:fill="auto"/>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shd w:val="clear" w:color="auto" w:fill="auto"/>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shd w:val="clear" w:color="auto" w:fill="auto"/>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shd w:val="clear" w:color="auto" w:fill="auto"/>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shd w:val="clear" w:color="auto" w:fill="auto"/>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shd w:val="clear" w:color="auto" w:fill="auto"/>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shd w:val="clear" w:color="auto" w:fill="auto"/>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shd w:val="clear" w:color="auto" w:fill="auto"/>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shd w:val="clear" w:color="auto" w:fill="auto"/>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shd w:val="clear" w:color="auto" w:fill="auto"/>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shd w:val="clear" w:color="auto" w:fill="auto"/>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shd w:val="clear" w:color="auto" w:fill="auto"/>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shd w:val="clear" w:color="auto" w:fill="auto"/>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shd w:val="clear" w:color="auto" w:fill="auto"/>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shd w:val="clear" w:color="auto" w:fill="auto"/>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shd w:val="clear" w:color="auto" w:fill="auto"/>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shd w:val="clear" w:color="auto" w:fill="auto"/>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shd w:val="clear" w:color="auto" w:fill="auto"/>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shd w:val="clear" w:color="auto" w:fill="auto"/>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shd w:val="clear" w:color="auto" w:fill="auto"/>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shd w:val="clear" w:color="auto" w:fill="auto"/>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shd w:val="clear" w:color="auto" w:fill="auto"/>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shd w:val="clear" w:color="auto" w:fill="auto"/>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shd w:val="clear" w:color="auto" w:fill="auto"/>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shd w:val="clear" w:color="auto" w:fill="auto"/>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shd w:val="clear" w:color="auto" w:fill="auto"/>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shd w:val="clear" w:color="auto" w:fill="auto"/>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shd w:val="clear" w:color="auto" w:fill="auto"/>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shd w:val="clear" w:color="auto" w:fill="auto"/>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shd w:val="clear" w:color="auto" w:fill="auto"/>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shd w:val="clear" w:color="auto" w:fill="auto"/>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shd w:val="clear" w:color="auto" w:fill="auto"/>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shd w:val="clear" w:color="auto" w:fill="auto"/>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shd w:val="clear" w:color="auto" w:fill="auto"/>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shd w:val="clear" w:color="auto" w:fill="auto"/>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shd w:val="clear" w:color="auto" w:fill="auto"/>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shd w:val="clear" w:color="auto" w:fill="auto"/>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shd w:val="clear" w:color="auto" w:fill="auto"/>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shd w:val="clear" w:color="auto" w:fill="auto"/>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shd w:val="clear" w:color="auto" w:fill="auto"/>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shd w:val="clear" w:color="auto" w:fill="auto"/>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shd w:val="clear" w:color="auto" w:fill="auto"/>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shd w:val="clear" w:color="auto" w:fill="auto"/>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3004" w:type="dxa"/>
            <w:shd w:val="clear" w:color="auto" w:fill="auto"/>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shd w:val="clear" w:color="auto" w:fill="auto"/>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shd w:val="clear" w:color="auto" w:fill="auto"/>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shd w:val="clear" w:color="auto" w:fill="auto"/>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shd w:val="clear" w:color="auto" w:fill="auto"/>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shd w:val="clear" w:color="auto" w:fill="auto"/>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shd w:val="clear" w:color="auto" w:fill="auto"/>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shd w:val="clear" w:color="auto" w:fill="auto"/>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shd w:val="clear" w:color="auto" w:fill="auto"/>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shd w:val="clear" w:color="auto" w:fill="auto"/>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shd w:val="clear" w:color="auto" w:fill="auto"/>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shd w:val="clear" w:color="auto" w:fill="auto"/>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shd w:val="clear" w:color="auto" w:fill="auto"/>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shd w:val="clear" w:color="auto" w:fill="auto"/>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shd w:val="clear" w:color="auto" w:fill="auto"/>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shd w:val="clear" w:color="auto" w:fill="auto"/>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 xml:space="preserve">dienos iki tol, kol </w:t>
            </w:r>
            <w:r w:rsidR="00CE60C2" w:rsidRPr="00CE60C2">
              <w:rPr>
                <w:rFonts w:ascii="Times New Roman" w:hAnsi="Times New Roman" w:cs="Times New Roman"/>
                <w:sz w:val="22"/>
                <w:szCs w:val="22"/>
              </w:rPr>
              <w:lastRenderedPageBreak/>
              <w:t>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3F11EFD" w14:textId="77777777" w:rsidR="00891BEC" w:rsidRPr="00891BEC" w:rsidRDefault="00891BEC" w:rsidP="00891BEC"/>
    <w:p w14:paraId="387542EF" w14:textId="0C14D250" w:rsidR="001E32FD" w:rsidRPr="001E32FD" w:rsidRDefault="00891BEC"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bookmarkStart w:id="50" w:name="_Ref38285444"/>
      <w:bookmarkStart w:id="51" w:name="_Ref38291496"/>
      <w:bookmarkStart w:id="52" w:name="_Toc184038832"/>
      <w:bookmarkEnd w:id="49"/>
      <w:r w:rsidRPr="00F6402D">
        <w:rPr>
          <w:rFonts w:ascii="Times New Roman" w:hAnsi="Times New Roman" w:cs="Times New Roman"/>
          <w:sz w:val="24"/>
          <w:szCs w:val="24"/>
        </w:rPr>
        <w:t>1.</w:t>
      </w:r>
      <w:r w:rsidR="001E32FD" w:rsidRPr="001E32FD">
        <w:rPr>
          <w:rFonts w:ascii="Times New Roman" w:eastAsia="Microsoft Sans Serif" w:hAnsi="Times New Roman" w:cs="Times New Roman"/>
          <w:color w:val="000000"/>
          <w:sz w:val="24"/>
          <w:szCs w:val="24"/>
          <w:lang w:bidi="lt-LT"/>
        </w:rPr>
        <w:t xml:space="preserve"> Pirkimo objektas – perkančiojo subjekto naudojamos finansų apskaitos ir pardavimų valdymo informacinės sistemos </w:t>
      </w:r>
      <w:r w:rsidR="001E32FD" w:rsidRPr="001E32FD">
        <w:rPr>
          <w:rFonts w:ascii="Times New Roman" w:eastAsia="Microsoft Sans Serif" w:hAnsi="Times New Roman" w:cs="Times New Roman"/>
          <w:color w:val="000000"/>
          <w:sz w:val="24"/>
          <w:szCs w:val="24"/>
          <w:lang w:eastAsia="en-US" w:bidi="en-US"/>
        </w:rPr>
        <w:t xml:space="preserve">MS </w:t>
      </w:r>
      <w:r w:rsidR="001E32FD" w:rsidRPr="001E32FD">
        <w:rPr>
          <w:rFonts w:ascii="Times New Roman" w:eastAsia="Microsoft Sans Serif" w:hAnsi="Times New Roman" w:cs="Times New Roman"/>
          <w:color w:val="000000"/>
          <w:sz w:val="24"/>
          <w:szCs w:val="24"/>
          <w:lang w:bidi="lt-LT"/>
        </w:rPr>
        <w:t xml:space="preserve">Dynamics NAV 5.0 SP1 atnaujinimo į </w:t>
      </w:r>
      <w:r w:rsidR="001E32FD" w:rsidRPr="001E32FD">
        <w:rPr>
          <w:rFonts w:ascii="Times New Roman" w:eastAsia="Microsoft Sans Serif" w:hAnsi="Times New Roman" w:cs="Times New Roman"/>
          <w:color w:val="000000"/>
          <w:sz w:val="24"/>
          <w:szCs w:val="24"/>
          <w:lang w:eastAsia="en-US" w:bidi="en-US"/>
        </w:rPr>
        <w:t xml:space="preserve">MS </w:t>
      </w:r>
      <w:r w:rsidR="001E32FD" w:rsidRPr="001E32FD">
        <w:rPr>
          <w:rFonts w:ascii="Times New Roman" w:eastAsia="Microsoft Sans Serif" w:hAnsi="Times New Roman" w:cs="Times New Roman"/>
          <w:color w:val="000000"/>
          <w:sz w:val="24"/>
          <w:szCs w:val="24"/>
          <w:lang w:bidi="lt-LT"/>
        </w:rPr>
        <w:t>Dynamics 365 Business Central SaaS</w:t>
      </w:r>
      <w:r w:rsidR="001E32FD" w:rsidRPr="001E32FD">
        <w:rPr>
          <w:rFonts w:ascii="Times New Roman" w:eastAsia="Microsoft Sans Serif" w:hAnsi="Times New Roman" w:cs="Times New Roman"/>
          <w:sz w:val="24"/>
          <w:szCs w:val="24"/>
          <w:lang w:bidi="lt-LT"/>
        </w:rPr>
        <w:t xml:space="preserve"> (software as a service) debesijos platformoje versiją ir šios sistemos garantinės priežiūros pasl</w:t>
      </w:r>
      <w:r w:rsidR="001E32FD" w:rsidRPr="001E32FD">
        <w:rPr>
          <w:rFonts w:ascii="Times New Roman" w:eastAsia="Microsoft Sans Serif" w:hAnsi="Times New Roman" w:cs="Times New Roman"/>
          <w:color w:val="000000"/>
          <w:sz w:val="24"/>
          <w:szCs w:val="24"/>
          <w:lang w:bidi="lt-LT"/>
        </w:rPr>
        <w:t>augos.</w:t>
      </w:r>
    </w:p>
    <w:p w14:paraId="0595A112"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2. Naudojami sutrumpinimai:</w:t>
      </w:r>
    </w:p>
    <w:p w14:paraId="5850E5A3"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2.1. </w:t>
      </w:r>
      <w:r w:rsidRPr="001E32FD">
        <w:rPr>
          <w:rFonts w:ascii="Times New Roman" w:eastAsia="Microsoft Sans Serif" w:hAnsi="Times New Roman" w:cs="Times New Roman"/>
          <w:b/>
          <w:bCs/>
          <w:color w:val="000000"/>
          <w:sz w:val="24"/>
          <w:szCs w:val="24"/>
          <w:lang w:bidi="lt-LT"/>
        </w:rPr>
        <w:t>MS</w:t>
      </w:r>
      <w:r w:rsidRPr="001E32FD">
        <w:rPr>
          <w:rFonts w:ascii="Times New Roman" w:eastAsia="Microsoft Sans Serif" w:hAnsi="Times New Roman" w:cs="Times New Roman"/>
          <w:color w:val="000000"/>
          <w:sz w:val="24"/>
          <w:szCs w:val="24"/>
          <w:lang w:bidi="lt-LT"/>
        </w:rPr>
        <w:t xml:space="preserve"> - Microsoft;</w:t>
      </w:r>
    </w:p>
    <w:p w14:paraId="32867D9A"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2.2. </w:t>
      </w:r>
      <w:r w:rsidRPr="001E32FD">
        <w:rPr>
          <w:rFonts w:ascii="Times New Roman" w:eastAsia="Microsoft Sans Serif" w:hAnsi="Times New Roman" w:cs="Times New Roman"/>
          <w:b/>
          <w:bCs/>
          <w:color w:val="000000"/>
          <w:sz w:val="24"/>
          <w:szCs w:val="24"/>
          <w:lang w:bidi="lt-LT"/>
        </w:rPr>
        <w:t>Testinė aplinka</w:t>
      </w:r>
      <w:r w:rsidRPr="001E32FD">
        <w:rPr>
          <w:rFonts w:ascii="Times New Roman" w:eastAsia="Microsoft Sans Serif" w:hAnsi="Times New Roman" w:cs="Times New Roman"/>
          <w:color w:val="000000"/>
          <w:sz w:val="24"/>
          <w:szCs w:val="24"/>
          <w:lang w:bidi="lt-LT"/>
        </w:rPr>
        <w:t xml:space="preserve"> - aplinka, skirta atlikto migravimo ar vystymo darbų testavimui;</w:t>
      </w:r>
    </w:p>
    <w:p w14:paraId="6C8D392F" w14:textId="77777777" w:rsidR="001E32FD" w:rsidRPr="001E32FD" w:rsidRDefault="001E32FD" w:rsidP="001E32FD">
      <w:pPr>
        <w:widowControl w:val="0"/>
        <w:spacing w:after="0" w:line="240" w:lineRule="auto"/>
        <w:ind w:firstLine="851"/>
        <w:contextualSpacing/>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2.3. </w:t>
      </w:r>
      <w:r w:rsidRPr="001E32FD">
        <w:rPr>
          <w:rFonts w:ascii="Times New Roman" w:eastAsia="Microsoft Sans Serif" w:hAnsi="Times New Roman" w:cs="Times New Roman"/>
          <w:b/>
          <w:bCs/>
          <w:color w:val="000000"/>
          <w:sz w:val="24"/>
          <w:szCs w:val="24"/>
          <w:lang w:bidi="lt-LT"/>
        </w:rPr>
        <w:t>Gamybinė aplinka</w:t>
      </w:r>
      <w:r w:rsidRPr="001E32FD">
        <w:rPr>
          <w:rFonts w:ascii="Times New Roman" w:eastAsia="Microsoft Sans Serif" w:hAnsi="Times New Roman" w:cs="Times New Roman"/>
          <w:color w:val="000000"/>
          <w:sz w:val="24"/>
          <w:szCs w:val="24"/>
          <w:lang w:bidi="lt-LT"/>
        </w:rPr>
        <w:t xml:space="preserve"> - aplinka, kurioje vykdoma perkančiojo subjekto veiklos apskaita;</w:t>
      </w:r>
    </w:p>
    <w:p w14:paraId="00D7C1C7" w14:textId="77777777" w:rsidR="001E32FD" w:rsidRPr="001E32FD" w:rsidRDefault="001E32FD" w:rsidP="001E32FD">
      <w:pPr>
        <w:widowControl w:val="0"/>
        <w:spacing w:after="0" w:line="240" w:lineRule="auto"/>
        <w:ind w:firstLine="851"/>
        <w:contextualSpacing/>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2.4. </w:t>
      </w:r>
      <w:r w:rsidRPr="001E32FD">
        <w:rPr>
          <w:rFonts w:ascii="Times New Roman" w:eastAsia="Microsoft Sans Serif" w:hAnsi="Times New Roman" w:cs="Times New Roman"/>
          <w:b/>
          <w:bCs/>
          <w:color w:val="000000"/>
          <w:sz w:val="24"/>
          <w:szCs w:val="24"/>
          <w:lang w:bidi="lt-LT"/>
        </w:rPr>
        <w:t>DZV</w:t>
      </w:r>
      <w:r w:rsidRPr="001E32FD">
        <w:rPr>
          <w:rFonts w:ascii="Times New Roman" w:eastAsia="Microsoft Sans Serif" w:hAnsi="Times New Roman" w:cs="Times New Roman"/>
          <w:color w:val="000000"/>
          <w:sz w:val="24"/>
          <w:szCs w:val="24"/>
          <w:lang w:bidi="lt-LT"/>
        </w:rPr>
        <w:t xml:space="preserve"> – UAB „Dzūkijos vandenys“ (perkantysis subjektas);</w:t>
      </w:r>
    </w:p>
    <w:p w14:paraId="7031B2F3" w14:textId="77777777" w:rsidR="001E32FD" w:rsidRPr="001E32FD" w:rsidRDefault="001E32FD" w:rsidP="001E32FD">
      <w:pPr>
        <w:widowControl w:val="0"/>
        <w:spacing w:after="0" w:line="240" w:lineRule="auto"/>
        <w:ind w:firstLine="851"/>
        <w:contextualSpacing/>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2.5. </w:t>
      </w:r>
      <w:r w:rsidRPr="001E32FD">
        <w:rPr>
          <w:rFonts w:ascii="Times New Roman" w:eastAsia="Microsoft Sans Serif" w:hAnsi="Times New Roman" w:cs="Times New Roman"/>
          <w:b/>
          <w:bCs/>
          <w:color w:val="000000"/>
          <w:sz w:val="24"/>
          <w:szCs w:val="24"/>
          <w:lang w:bidi="lt-LT"/>
        </w:rPr>
        <w:t>Projektas</w:t>
      </w:r>
      <w:r w:rsidRPr="001E32FD">
        <w:rPr>
          <w:rFonts w:ascii="Times New Roman" w:eastAsia="Microsoft Sans Serif" w:hAnsi="Times New Roman" w:cs="Times New Roman"/>
          <w:color w:val="000000"/>
          <w:sz w:val="24"/>
          <w:szCs w:val="24"/>
          <w:lang w:bidi="lt-LT"/>
        </w:rPr>
        <w:t xml:space="preserve"> – DZV finansų apskaitos ir pardavimų valdymo informacinės sistemos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 xml:space="preserve">Dynamics NAV 5.0 atnaujinimas į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w:t>
      </w:r>
    </w:p>
    <w:p w14:paraId="3DAB154E" w14:textId="77777777" w:rsidR="001E32FD" w:rsidRPr="001E32FD" w:rsidRDefault="001E32FD" w:rsidP="001E32FD">
      <w:pPr>
        <w:widowControl w:val="0"/>
        <w:tabs>
          <w:tab w:val="left" w:pos="36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3. DZV šiuo metu naudoja finansų apskaitos bei pardavimo apskaitos ir valdymo informacinę sistemą, realizuotą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NAV 5 pagrindu:</w:t>
      </w:r>
    </w:p>
    <w:p w14:paraId="675D2E78" w14:textId="77777777" w:rsidR="001E32FD" w:rsidRPr="001E32FD" w:rsidRDefault="001E32FD" w:rsidP="001E32FD">
      <w:pPr>
        <w:widowControl w:val="0"/>
        <w:tabs>
          <w:tab w:val="left" w:pos="36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3.1. apimančią šiuos modulius:</w:t>
      </w:r>
    </w:p>
    <w:p w14:paraId="7CCCA953" w14:textId="77777777" w:rsidR="001E32FD" w:rsidRPr="001E32FD" w:rsidRDefault="001E32FD" w:rsidP="001E32FD">
      <w:pPr>
        <w:widowControl w:val="0"/>
        <w:tabs>
          <w:tab w:val="left" w:pos="36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didžioji knyga;</w:t>
      </w:r>
    </w:p>
    <w:p w14:paraId="5288DF65"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ilgalaikio turto apskaita;</w:t>
      </w:r>
    </w:p>
    <w:p w14:paraId="67EF0479"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atsargų apskaita;</w:t>
      </w:r>
    </w:p>
    <w:p w14:paraId="578B8D8B"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pirkimų apskaita;</w:t>
      </w:r>
    </w:p>
    <w:p w14:paraId="1FC1E371"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pardavimų apskaita;</w:t>
      </w:r>
    </w:p>
    <w:p w14:paraId="6C3F26A3"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geriamojo vandens tiekimo ir nuotekų tvarkymo bei paviršinių nuotekų tvarkymo pardavimų apskaita ir valymas (Bilingas);</w:t>
      </w:r>
    </w:p>
    <w:p w14:paraId="4DBA2B15"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iSAF, SAF-T, SABIS</w:t>
      </w:r>
    </w:p>
    <w:p w14:paraId="7A13A5CF"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transporto apskaita ir valdymas.</w:t>
      </w:r>
    </w:p>
    <w:p w14:paraId="5ECCE697"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3.2. integracijos su kitomis sistemomis:</w:t>
      </w:r>
    </w:p>
    <w:p w14:paraId="75B71A60"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3.2.1. integracija su dokumentų valdymo sistema DocLogix (kontaktų integracija, priminimo pažymų generavimas bei siuntimas);</w:t>
      </w:r>
    </w:p>
    <w:p w14:paraId="0C7BC7D2"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3.2.2. integracija su GIS sistema (kontaktinių duomenų pateikimas pagal objektus);</w:t>
      </w:r>
    </w:p>
    <w:p w14:paraId="03AD68FB"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3.2.3. integracija su klientų WEB aptarnavimo savitarna (sąskaitos, mokėjimai, apskaitos prietaisų deklaravimas, kontaktų atnaujinimas, prašymų teikimas ir kt.).</w:t>
      </w:r>
    </w:p>
    <w:p w14:paraId="2EA126AC"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3.3. duomenų bazės dydis – 92 GB;</w:t>
      </w:r>
    </w:p>
    <w:p w14:paraId="775564E1"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3.4. modifikuotų ir sukurtų objektų skaičius:</w:t>
      </w:r>
    </w:p>
    <w:tbl>
      <w:tblPr>
        <w:tblStyle w:val="Lentelstinklelis4"/>
        <w:tblW w:w="0" w:type="auto"/>
        <w:tblLook w:val="04A0" w:firstRow="1" w:lastRow="0" w:firstColumn="1" w:lastColumn="0" w:noHBand="0" w:noVBand="1"/>
      </w:tblPr>
      <w:tblGrid>
        <w:gridCol w:w="5524"/>
        <w:gridCol w:w="3918"/>
      </w:tblGrid>
      <w:tr w:rsidR="001E32FD" w:rsidRPr="001E32FD" w14:paraId="1BE2C1AD" w14:textId="77777777" w:rsidTr="00432670">
        <w:tc>
          <w:tcPr>
            <w:tcW w:w="5524" w:type="dxa"/>
          </w:tcPr>
          <w:p w14:paraId="220C081F" w14:textId="77777777" w:rsidR="001E32FD" w:rsidRPr="001E32FD" w:rsidRDefault="001E32FD" w:rsidP="001E32FD">
            <w:pPr>
              <w:widowControl w:val="0"/>
              <w:tabs>
                <w:tab w:val="left" w:pos="358"/>
              </w:tabs>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Objekto tipas</w:t>
            </w:r>
          </w:p>
        </w:tc>
        <w:tc>
          <w:tcPr>
            <w:tcW w:w="3918" w:type="dxa"/>
          </w:tcPr>
          <w:p w14:paraId="42A054D2" w14:textId="77777777" w:rsidR="001E32FD" w:rsidRPr="001E32FD" w:rsidRDefault="001E32FD" w:rsidP="001E32FD">
            <w:pPr>
              <w:widowControl w:val="0"/>
              <w:tabs>
                <w:tab w:val="left" w:pos="358"/>
              </w:tabs>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Vnt.</w:t>
            </w:r>
          </w:p>
        </w:tc>
      </w:tr>
      <w:tr w:rsidR="001E32FD" w:rsidRPr="001E32FD" w14:paraId="1DB6AAE4" w14:textId="77777777" w:rsidTr="00432670">
        <w:tc>
          <w:tcPr>
            <w:tcW w:w="5524" w:type="dxa"/>
            <w:vAlign w:val="bottom"/>
          </w:tcPr>
          <w:p w14:paraId="652CC4F7" w14:textId="77777777" w:rsidR="001E32FD" w:rsidRPr="001E32FD" w:rsidRDefault="001E32FD" w:rsidP="001E32FD">
            <w:pPr>
              <w:widowControl w:val="0"/>
              <w:tabs>
                <w:tab w:val="left" w:pos="358"/>
              </w:tabs>
              <w:rPr>
                <w:rFonts w:ascii="Times New Roman" w:hAnsi="Times New Roman"/>
                <w:color w:val="000000"/>
                <w:sz w:val="24"/>
                <w:szCs w:val="24"/>
                <w:lang w:bidi="lt-LT"/>
              </w:rPr>
            </w:pPr>
            <w:r w:rsidRPr="001E32FD">
              <w:rPr>
                <w:rFonts w:ascii="Times New Roman" w:hAnsi="Times New Roman"/>
                <w:color w:val="000000"/>
                <w:sz w:val="24"/>
                <w:szCs w:val="24"/>
                <w:lang w:bidi="lt-LT"/>
              </w:rPr>
              <w:t>Lentelės</w:t>
            </w:r>
          </w:p>
        </w:tc>
        <w:tc>
          <w:tcPr>
            <w:tcW w:w="3918" w:type="dxa"/>
            <w:vAlign w:val="bottom"/>
          </w:tcPr>
          <w:p w14:paraId="018D1DA3" w14:textId="77777777" w:rsidR="001E32FD" w:rsidRPr="001E32FD" w:rsidRDefault="001E32FD" w:rsidP="001E32FD">
            <w:pPr>
              <w:widowControl w:val="0"/>
              <w:tabs>
                <w:tab w:val="left" w:pos="358"/>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96</w:t>
            </w:r>
          </w:p>
        </w:tc>
      </w:tr>
      <w:tr w:rsidR="001E32FD" w:rsidRPr="001E32FD" w14:paraId="7EB21372" w14:textId="77777777" w:rsidTr="00432670">
        <w:tc>
          <w:tcPr>
            <w:tcW w:w="5524" w:type="dxa"/>
            <w:vAlign w:val="bottom"/>
          </w:tcPr>
          <w:p w14:paraId="03C6BAE9" w14:textId="77777777" w:rsidR="001E32FD" w:rsidRPr="001E32FD" w:rsidRDefault="001E32FD" w:rsidP="001E32FD">
            <w:pPr>
              <w:widowControl w:val="0"/>
              <w:tabs>
                <w:tab w:val="left" w:pos="358"/>
              </w:tabs>
              <w:rPr>
                <w:rFonts w:ascii="Times New Roman" w:hAnsi="Times New Roman"/>
                <w:color w:val="000000"/>
                <w:sz w:val="24"/>
                <w:szCs w:val="24"/>
                <w:lang w:bidi="lt-LT"/>
              </w:rPr>
            </w:pPr>
            <w:r w:rsidRPr="001E32FD">
              <w:rPr>
                <w:rFonts w:ascii="Times New Roman" w:hAnsi="Times New Roman"/>
                <w:color w:val="000000"/>
                <w:sz w:val="24"/>
                <w:szCs w:val="24"/>
                <w:lang w:bidi="lt-LT"/>
              </w:rPr>
              <w:t>Formos</w:t>
            </w:r>
          </w:p>
        </w:tc>
        <w:tc>
          <w:tcPr>
            <w:tcW w:w="3918" w:type="dxa"/>
            <w:vAlign w:val="bottom"/>
          </w:tcPr>
          <w:p w14:paraId="79FD1F98" w14:textId="77777777" w:rsidR="001E32FD" w:rsidRPr="001E32FD" w:rsidRDefault="001E32FD" w:rsidP="001E32FD">
            <w:pPr>
              <w:widowControl w:val="0"/>
              <w:tabs>
                <w:tab w:val="left" w:pos="358"/>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106</w:t>
            </w:r>
          </w:p>
        </w:tc>
      </w:tr>
      <w:tr w:rsidR="001E32FD" w:rsidRPr="001E32FD" w14:paraId="1361A4F6" w14:textId="77777777" w:rsidTr="00432670">
        <w:tc>
          <w:tcPr>
            <w:tcW w:w="5524" w:type="dxa"/>
            <w:vAlign w:val="bottom"/>
          </w:tcPr>
          <w:p w14:paraId="10A1035D" w14:textId="77777777" w:rsidR="001E32FD" w:rsidRPr="001E32FD" w:rsidRDefault="001E32FD" w:rsidP="001E32FD">
            <w:pPr>
              <w:widowControl w:val="0"/>
              <w:tabs>
                <w:tab w:val="left" w:pos="358"/>
              </w:tabs>
              <w:rPr>
                <w:rFonts w:ascii="Times New Roman" w:hAnsi="Times New Roman"/>
                <w:color w:val="000000"/>
                <w:sz w:val="24"/>
                <w:szCs w:val="24"/>
                <w:lang w:bidi="lt-LT"/>
              </w:rPr>
            </w:pPr>
            <w:r w:rsidRPr="001E32FD">
              <w:rPr>
                <w:rFonts w:ascii="Times New Roman" w:hAnsi="Times New Roman"/>
                <w:color w:val="000000"/>
                <w:sz w:val="24"/>
                <w:szCs w:val="24"/>
                <w:lang w:bidi="lt-LT"/>
              </w:rPr>
              <w:t>Ataskaitos</w:t>
            </w:r>
          </w:p>
        </w:tc>
        <w:tc>
          <w:tcPr>
            <w:tcW w:w="3918" w:type="dxa"/>
            <w:vAlign w:val="bottom"/>
          </w:tcPr>
          <w:p w14:paraId="0C0ABF82" w14:textId="77777777" w:rsidR="001E32FD" w:rsidRPr="001E32FD" w:rsidRDefault="001E32FD" w:rsidP="001E32FD">
            <w:pPr>
              <w:widowControl w:val="0"/>
              <w:tabs>
                <w:tab w:val="left" w:pos="358"/>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409</w:t>
            </w:r>
          </w:p>
        </w:tc>
      </w:tr>
      <w:tr w:rsidR="001E32FD" w:rsidRPr="001E32FD" w14:paraId="47E2383A" w14:textId="77777777" w:rsidTr="00432670">
        <w:tc>
          <w:tcPr>
            <w:tcW w:w="5524" w:type="dxa"/>
          </w:tcPr>
          <w:p w14:paraId="240236D4" w14:textId="77777777" w:rsidR="001E32FD" w:rsidRPr="001E32FD" w:rsidRDefault="001E32FD" w:rsidP="001E32FD">
            <w:pPr>
              <w:widowControl w:val="0"/>
              <w:tabs>
                <w:tab w:val="left" w:pos="358"/>
              </w:tabs>
              <w:rPr>
                <w:rFonts w:ascii="Times New Roman" w:hAnsi="Times New Roman"/>
                <w:color w:val="000000"/>
                <w:sz w:val="24"/>
                <w:szCs w:val="24"/>
                <w:lang w:bidi="lt-LT"/>
              </w:rPr>
            </w:pPr>
            <w:r w:rsidRPr="001E32FD">
              <w:rPr>
                <w:rFonts w:ascii="Times New Roman" w:hAnsi="Times New Roman"/>
                <w:color w:val="000000"/>
                <w:sz w:val="24"/>
                <w:szCs w:val="24"/>
                <w:lang w:bidi="lt-LT"/>
              </w:rPr>
              <w:t>Duomėnlaidės</w:t>
            </w:r>
          </w:p>
        </w:tc>
        <w:tc>
          <w:tcPr>
            <w:tcW w:w="3918" w:type="dxa"/>
          </w:tcPr>
          <w:p w14:paraId="03FE251B" w14:textId="77777777" w:rsidR="001E32FD" w:rsidRPr="001E32FD" w:rsidRDefault="001E32FD" w:rsidP="001E32FD">
            <w:pPr>
              <w:widowControl w:val="0"/>
              <w:tabs>
                <w:tab w:val="left" w:pos="358"/>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76</w:t>
            </w:r>
          </w:p>
        </w:tc>
      </w:tr>
      <w:tr w:rsidR="001E32FD" w:rsidRPr="001E32FD" w14:paraId="09156A86" w14:textId="77777777" w:rsidTr="00432670">
        <w:tc>
          <w:tcPr>
            <w:tcW w:w="5524" w:type="dxa"/>
          </w:tcPr>
          <w:p w14:paraId="4C93E47B" w14:textId="77777777" w:rsidR="001E32FD" w:rsidRPr="001E32FD" w:rsidRDefault="001E32FD" w:rsidP="001E32FD">
            <w:pPr>
              <w:widowControl w:val="0"/>
              <w:tabs>
                <w:tab w:val="left" w:pos="358"/>
              </w:tabs>
              <w:rPr>
                <w:rFonts w:ascii="Times New Roman" w:hAnsi="Times New Roman"/>
                <w:color w:val="000000"/>
                <w:sz w:val="24"/>
                <w:szCs w:val="24"/>
                <w:lang w:bidi="lt-LT"/>
              </w:rPr>
            </w:pPr>
            <w:r w:rsidRPr="001E32FD">
              <w:rPr>
                <w:rFonts w:ascii="Times New Roman" w:hAnsi="Times New Roman"/>
                <w:color w:val="000000"/>
                <w:sz w:val="24"/>
                <w:szCs w:val="24"/>
                <w:lang w:bidi="lt-LT"/>
              </w:rPr>
              <w:t>Kodiniai</w:t>
            </w:r>
          </w:p>
        </w:tc>
        <w:tc>
          <w:tcPr>
            <w:tcW w:w="3918" w:type="dxa"/>
          </w:tcPr>
          <w:p w14:paraId="60B13399" w14:textId="77777777" w:rsidR="001E32FD" w:rsidRPr="001E32FD" w:rsidRDefault="001E32FD" w:rsidP="001E32FD">
            <w:pPr>
              <w:widowControl w:val="0"/>
              <w:tabs>
                <w:tab w:val="left" w:pos="358"/>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22</w:t>
            </w:r>
          </w:p>
        </w:tc>
      </w:tr>
      <w:tr w:rsidR="001E32FD" w:rsidRPr="001E32FD" w14:paraId="30A99FC0" w14:textId="77777777" w:rsidTr="00432670">
        <w:tc>
          <w:tcPr>
            <w:tcW w:w="5524" w:type="dxa"/>
          </w:tcPr>
          <w:p w14:paraId="15A44669" w14:textId="77777777" w:rsidR="001E32FD" w:rsidRPr="001E32FD" w:rsidRDefault="001E32FD" w:rsidP="001E32FD">
            <w:pPr>
              <w:widowControl w:val="0"/>
              <w:tabs>
                <w:tab w:val="left" w:pos="358"/>
              </w:tabs>
              <w:rPr>
                <w:rFonts w:ascii="Times New Roman" w:hAnsi="Times New Roman"/>
                <w:color w:val="000000"/>
                <w:sz w:val="24"/>
                <w:szCs w:val="24"/>
                <w:lang w:bidi="lt-LT"/>
              </w:rPr>
            </w:pPr>
            <w:r w:rsidRPr="001E32FD">
              <w:rPr>
                <w:rFonts w:ascii="Times New Roman" w:hAnsi="Times New Roman"/>
                <w:color w:val="000000"/>
                <w:sz w:val="24"/>
                <w:szCs w:val="24"/>
                <w:lang w:bidi="lt-LT"/>
              </w:rPr>
              <w:t>Xmlportas</w:t>
            </w:r>
          </w:p>
        </w:tc>
        <w:tc>
          <w:tcPr>
            <w:tcW w:w="3918" w:type="dxa"/>
          </w:tcPr>
          <w:p w14:paraId="5A2DF8AB" w14:textId="77777777" w:rsidR="001E32FD" w:rsidRPr="001E32FD" w:rsidRDefault="001E32FD" w:rsidP="001E32FD">
            <w:pPr>
              <w:widowControl w:val="0"/>
              <w:tabs>
                <w:tab w:val="left" w:pos="358"/>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2</w:t>
            </w:r>
          </w:p>
        </w:tc>
      </w:tr>
    </w:tbl>
    <w:p w14:paraId="7662443D"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16"/>
          <w:szCs w:val="16"/>
          <w:lang w:bidi="lt-LT"/>
        </w:rPr>
      </w:pPr>
    </w:p>
    <w:p w14:paraId="32E0E0E8" w14:textId="54BEF494"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4. Šio pirkimo apimtyje visi 3 punkte nurodyti moduliai, įskaitant esamą funkcionalumą, migruojami į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sistemą.</w:t>
      </w:r>
    </w:p>
    <w:p w14:paraId="7820EAC9" w14:textId="77777777" w:rsidR="001E32FD" w:rsidRPr="001E32FD" w:rsidRDefault="001E32FD" w:rsidP="001E32FD">
      <w:pPr>
        <w:widowControl w:val="0"/>
        <w:tabs>
          <w:tab w:val="left" w:pos="358"/>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5. DZV turima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NAV licencija užtikrina 13 vartotojų darbą sistemoje vienu metu. Licencijos sudėtis pridedama.</w:t>
      </w:r>
    </w:p>
    <w:p w14:paraId="21DC1E4D" w14:textId="3BE5E9B1" w:rsidR="001E32FD" w:rsidRPr="001E32FD" w:rsidRDefault="001E32FD" w:rsidP="001E32FD">
      <w:pPr>
        <w:widowControl w:val="0"/>
        <w:tabs>
          <w:tab w:val="left" w:pos="36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6. Perkamos licencijos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w:t>
      </w:r>
      <w:r w:rsidR="00B11327">
        <w:rPr>
          <w:rFonts w:ascii="Times New Roman" w:eastAsia="Microsoft Sans Serif" w:hAnsi="Times New Roman" w:cs="Times New Roman"/>
          <w:color w:val="000000"/>
          <w:sz w:val="24"/>
          <w:szCs w:val="24"/>
          <w:lang w:bidi="lt-LT"/>
        </w:rPr>
        <w:t xml:space="preserve"> sistemos naudotojams</w:t>
      </w:r>
      <w:r w:rsidRPr="001E32FD">
        <w:rPr>
          <w:rFonts w:ascii="Times New Roman" w:eastAsia="Microsoft Sans Serif" w:hAnsi="Times New Roman" w:cs="Times New Roman"/>
          <w:color w:val="000000"/>
          <w:sz w:val="24"/>
          <w:szCs w:val="24"/>
          <w:lang w:bidi="lt-LT"/>
        </w:rPr>
        <w:t>:</w:t>
      </w:r>
    </w:p>
    <w:p w14:paraId="14833E6D" w14:textId="77777777" w:rsidR="001E32FD" w:rsidRPr="001E32FD" w:rsidRDefault="001E32FD" w:rsidP="001E32FD">
      <w:pPr>
        <w:widowControl w:val="0"/>
        <w:tabs>
          <w:tab w:val="left" w:pos="363"/>
        </w:tabs>
        <w:spacing w:after="0" w:line="240" w:lineRule="auto"/>
        <w:ind w:firstLine="851"/>
        <w:jc w:val="both"/>
        <w:rPr>
          <w:rFonts w:ascii="Times New Roman" w:eastAsia="Microsoft Sans Serif" w:hAnsi="Times New Roman" w:cs="Times New Roman"/>
          <w:color w:val="000000"/>
          <w:sz w:val="16"/>
          <w:szCs w:val="16"/>
          <w:lang w:bidi="lt-LT"/>
        </w:rPr>
      </w:pPr>
    </w:p>
    <w:tbl>
      <w:tblPr>
        <w:tblStyle w:val="Lentelstinklelis4"/>
        <w:tblW w:w="0" w:type="auto"/>
        <w:tblLook w:val="04A0" w:firstRow="1" w:lastRow="0" w:firstColumn="1" w:lastColumn="0" w:noHBand="0" w:noVBand="1"/>
      </w:tblPr>
      <w:tblGrid>
        <w:gridCol w:w="988"/>
        <w:gridCol w:w="6945"/>
        <w:gridCol w:w="1509"/>
      </w:tblGrid>
      <w:tr w:rsidR="001E32FD" w:rsidRPr="001E32FD" w14:paraId="64B6616C" w14:textId="77777777" w:rsidTr="001E32FD">
        <w:tc>
          <w:tcPr>
            <w:tcW w:w="988" w:type="dxa"/>
          </w:tcPr>
          <w:p w14:paraId="09FE95E5" w14:textId="77777777" w:rsidR="001E32FD" w:rsidRPr="001E32FD" w:rsidRDefault="001E32FD" w:rsidP="001E32FD">
            <w:pPr>
              <w:widowControl w:val="0"/>
              <w:tabs>
                <w:tab w:val="left" w:pos="363"/>
              </w:tabs>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Nr.</w:t>
            </w:r>
          </w:p>
        </w:tc>
        <w:tc>
          <w:tcPr>
            <w:tcW w:w="6945" w:type="dxa"/>
          </w:tcPr>
          <w:p w14:paraId="06C931CF" w14:textId="77777777" w:rsidR="001E32FD" w:rsidRPr="001E32FD" w:rsidRDefault="001E32FD" w:rsidP="001E32FD">
            <w:pPr>
              <w:widowControl w:val="0"/>
              <w:tabs>
                <w:tab w:val="left" w:pos="363"/>
              </w:tabs>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Aprašymas</w:t>
            </w:r>
          </w:p>
        </w:tc>
        <w:tc>
          <w:tcPr>
            <w:tcW w:w="1509" w:type="dxa"/>
          </w:tcPr>
          <w:p w14:paraId="6F888DD7" w14:textId="77777777" w:rsidR="001E32FD" w:rsidRPr="001E32FD" w:rsidRDefault="001E32FD" w:rsidP="001E32FD">
            <w:pPr>
              <w:widowControl w:val="0"/>
              <w:tabs>
                <w:tab w:val="left" w:pos="363"/>
              </w:tabs>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Kiekis</w:t>
            </w:r>
          </w:p>
        </w:tc>
      </w:tr>
      <w:tr w:rsidR="001E32FD" w:rsidRPr="001E32FD" w14:paraId="00578F2C" w14:textId="77777777" w:rsidTr="001E32FD">
        <w:tc>
          <w:tcPr>
            <w:tcW w:w="988" w:type="dxa"/>
          </w:tcPr>
          <w:p w14:paraId="43C450DD" w14:textId="77777777" w:rsidR="001E32FD" w:rsidRPr="001E32FD" w:rsidRDefault="001E32FD" w:rsidP="001E32FD">
            <w:pPr>
              <w:widowControl w:val="0"/>
              <w:tabs>
                <w:tab w:val="left" w:pos="363"/>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1.</w:t>
            </w:r>
          </w:p>
        </w:tc>
        <w:tc>
          <w:tcPr>
            <w:tcW w:w="6945" w:type="dxa"/>
          </w:tcPr>
          <w:p w14:paraId="5D5F05F3" w14:textId="77777777" w:rsidR="001E32FD" w:rsidRPr="001E32FD" w:rsidRDefault="001E32FD" w:rsidP="001E32FD">
            <w:pPr>
              <w:widowControl w:val="0"/>
              <w:tabs>
                <w:tab w:val="left" w:pos="363"/>
              </w:tabs>
              <w:rPr>
                <w:rFonts w:ascii="Times New Roman" w:hAnsi="Times New Roman"/>
                <w:color w:val="000000"/>
                <w:sz w:val="24"/>
                <w:szCs w:val="24"/>
                <w:lang w:bidi="lt-LT"/>
              </w:rPr>
            </w:pPr>
            <w:r w:rsidRPr="001E32FD">
              <w:rPr>
                <w:rFonts w:ascii="Times New Roman" w:hAnsi="Times New Roman"/>
                <w:color w:val="000000"/>
                <w:sz w:val="24"/>
                <w:szCs w:val="24"/>
                <w:lang w:bidi="lt-LT"/>
              </w:rPr>
              <w:t>Sistemos naudotojai su visais funkcionalumais (Essentials)</w:t>
            </w:r>
          </w:p>
        </w:tc>
        <w:tc>
          <w:tcPr>
            <w:tcW w:w="1509" w:type="dxa"/>
          </w:tcPr>
          <w:p w14:paraId="2174290D" w14:textId="77777777" w:rsidR="001E32FD" w:rsidRPr="001E32FD" w:rsidRDefault="001E32FD" w:rsidP="001E32FD">
            <w:pPr>
              <w:widowControl w:val="0"/>
              <w:tabs>
                <w:tab w:val="left" w:pos="363"/>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14</w:t>
            </w:r>
          </w:p>
        </w:tc>
      </w:tr>
      <w:tr w:rsidR="001E32FD" w:rsidRPr="001E32FD" w14:paraId="4A22F623" w14:textId="77777777" w:rsidTr="001E32FD">
        <w:tc>
          <w:tcPr>
            <w:tcW w:w="988" w:type="dxa"/>
          </w:tcPr>
          <w:p w14:paraId="3A1C4E58" w14:textId="77777777" w:rsidR="001E32FD" w:rsidRPr="001E32FD" w:rsidRDefault="001E32FD" w:rsidP="001E32FD">
            <w:pPr>
              <w:widowControl w:val="0"/>
              <w:tabs>
                <w:tab w:val="left" w:pos="363"/>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2.</w:t>
            </w:r>
          </w:p>
        </w:tc>
        <w:tc>
          <w:tcPr>
            <w:tcW w:w="6945" w:type="dxa"/>
          </w:tcPr>
          <w:p w14:paraId="6AF66B1F" w14:textId="77777777" w:rsidR="001E32FD" w:rsidRPr="001E32FD" w:rsidRDefault="001E32FD" w:rsidP="001E32FD">
            <w:pPr>
              <w:widowControl w:val="0"/>
              <w:tabs>
                <w:tab w:val="left" w:pos="363"/>
              </w:tabs>
              <w:rPr>
                <w:rFonts w:ascii="Times New Roman" w:hAnsi="Times New Roman"/>
                <w:color w:val="000000"/>
                <w:sz w:val="24"/>
                <w:szCs w:val="24"/>
                <w:lang w:bidi="lt-LT"/>
              </w:rPr>
            </w:pPr>
            <w:r w:rsidRPr="001E32FD">
              <w:rPr>
                <w:rFonts w:ascii="Times New Roman" w:hAnsi="Times New Roman"/>
                <w:color w:val="000000"/>
                <w:sz w:val="24"/>
                <w:szCs w:val="24"/>
                <w:lang w:bidi="lt-LT"/>
              </w:rPr>
              <w:t>Sistemos naudotojai su daliniu funkcionalumu (Team members)</w:t>
            </w:r>
          </w:p>
        </w:tc>
        <w:tc>
          <w:tcPr>
            <w:tcW w:w="1509" w:type="dxa"/>
          </w:tcPr>
          <w:p w14:paraId="0A7874BC" w14:textId="77777777" w:rsidR="001E32FD" w:rsidRPr="001E32FD" w:rsidRDefault="001E32FD" w:rsidP="001E32FD">
            <w:pPr>
              <w:widowControl w:val="0"/>
              <w:tabs>
                <w:tab w:val="left" w:pos="363"/>
              </w:tabs>
              <w:jc w:val="center"/>
              <w:rPr>
                <w:rFonts w:ascii="Times New Roman" w:hAnsi="Times New Roman"/>
                <w:color w:val="000000"/>
                <w:sz w:val="24"/>
                <w:szCs w:val="24"/>
                <w:lang w:bidi="lt-LT"/>
              </w:rPr>
            </w:pPr>
            <w:r w:rsidRPr="001E32FD">
              <w:rPr>
                <w:rFonts w:ascii="Times New Roman" w:hAnsi="Times New Roman"/>
                <w:color w:val="000000"/>
                <w:sz w:val="24"/>
                <w:szCs w:val="24"/>
                <w:lang w:bidi="lt-LT"/>
              </w:rPr>
              <w:t>2</w:t>
            </w:r>
          </w:p>
        </w:tc>
      </w:tr>
    </w:tbl>
    <w:p w14:paraId="2DC6693C" w14:textId="77777777" w:rsidR="001E32FD" w:rsidRPr="001E32FD" w:rsidRDefault="001E32FD" w:rsidP="001E32FD">
      <w:pPr>
        <w:widowControl w:val="0"/>
        <w:tabs>
          <w:tab w:val="left" w:pos="392"/>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lastRenderedPageBreak/>
        <w:t>7. Reikalavimai paslaugai:</w:t>
      </w:r>
    </w:p>
    <w:p w14:paraId="2FBFF991" w14:textId="395DC792" w:rsidR="001E32FD" w:rsidRPr="001E32FD" w:rsidRDefault="001E32FD" w:rsidP="001E32FD">
      <w:pPr>
        <w:widowControl w:val="0"/>
        <w:tabs>
          <w:tab w:val="left" w:pos="531"/>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7.1. </w:t>
      </w:r>
      <w:r w:rsidR="00D662B6">
        <w:rPr>
          <w:rFonts w:ascii="Times New Roman" w:eastAsia="Microsoft Sans Serif" w:hAnsi="Times New Roman" w:cs="Times New Roman"/>
          <w:color w:val="000000"/>
          <w:sz w:val="24"/>
          <w:szCs w:val="24"/>
          <w:lang w:bidi="lt-LT"/>
        </w:rPr>
        <w:t>m</w:t>
      </w:r>
      <w:r w:rsidRPr="001E32FD">
        <w:rPr>
          <w:rFonts w:ascii="Times New Roman" w:eastAsia="Microsoft Sans Serif" w:hAnsi="Times New Roman" w:cs="Times New Roman"/>
          <w:color w:val="000000"/>
          <w:sz w:val="24"/>
          <w:szCs w:val="24"/>
          <w:lang w:bidi="lt-LT"/>
        </w:rPr>
        <w:t xml:space="preserve">igravimo į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versiją darbai;</w:t>
      </w:r>
    </w:p>
    <w:p w14:paraId="72D5F030" w14:textId="5D284397" w:rsidR="001E32FD" w:rsidRPr="001E32FD" w:rsidRDefault="001E32FD" w:rsidP="001E32FD">
      <w:pPr>
        <w:widowControl w:val="0"/>
        <w:tabs>
          <w:tab w:val="left" w:pos="541"/>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7.2. </w:t>
      </w:r>
      <w:r w:rsidR="00D662B6">
        <w:rPr>
          <w:rFonts w:ascii="Times New Roman" w:eastAsia="Microsoft Sans Serif" w:hAnsi="Times New Roman" w:cs="Times New Roman"/>
          <w:color w:val="000000"/>
          <w:sz w:val="24"/>
          <w:szCs w:val="24"/>
          <w:lang w:bidi="lt-LT"/>
        </w:rPr>
        <w:t>v</w:t>
      </w:r>
      <w:r w:rsidRPr="001E32FD">
        <w:rPr>
          <w:rFonts w:ascii="Times New Roman" w:eastAsia="Microsoft Sans Serif" w:hAnsi="Times New Roman" w:cs="Times New Roman"/>
          <w:color w:val="000000"/>
          <w:sz w:val="24"/>
          <w:szCs w:val="24"/>
          <w:lang w:bidi="lt-LT"/>
        </w:rPr>
        <w:t>ersijoje turi būti realizuoti sprendimai, atitinkantys Lietuvos Respublikos teisės aktus, reglamentuojančius buhalterinę ir mokestinę apskaitą, bei DZV patvirtintą reguliavimo apskaitos sistemą;</w:t>
      </w:r>
    </w:p>
    <w:p w14:paraId="146C4A57" w14:textId="73D039D9" w:rsidR="001E32FD" w:rsidRPr="00770CCD" w:rsidRDefault="001E32FD" w:rsidP="001E32FD">
      <w:pPr>
        <w:widowControl w:val="0"/>
        <w:tabs>
          <w:tab w:val="left" w:pos="541"/>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7.3. DZV turi būti pateikta Lietuvoje platinamos ir lituanizuotos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atnaujinta ir papildomu funkcionalumu išplėsta licencija pagal galiojančias Microsoft licencijavimo ir migravimo į naujas versijas taisykles. Pateikta licencija turi apimti visą esamą MS Dynamics NAV 5 licencijos funkcionalumą ir leisti įgyvendinti kitus šioje techninėje specifikacijoje įvardintus uždavinius. Atnaujinta versija turi išlaikyti dabar naudojamą DZV MS Dynamics NAV 5 teikiamą standartinį funkcionalumą ir specialiai DZV suprogramuotą MS Dynamics NAV 5 funkcionalumą, esantį dabar naudojamoje DZV MS Dynamics NAV 5 versijoje.</w:t>
      </w:r>
      <w:r w:rsidRPr="001E32FD">
        <w:rPr>
          <w:rFonts w:ascii="Times New Roman" w:eastAsia="Microsoft Sans Serif" w:hAnsi="Times New Roman" w:cs="Times New Roman"/>
          <w:color w:val="000000"/>
          <w:sz w:val="24"/>
          <w:szCs w:val="24"/>
          <w:lang w:bidi="lt-LT"/>
        </w:rPr>
        <w:br/>
        <w:t xml:space="preserve"> Išimtis leidžiama, jeigu standartinėje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 xml:space="preserve">Dynamics 365 Business Central SaaS sistemoje yra realizuoti lygiaverčiai sprendimai, leidžiantys funkcionalumą realizuoti neblogiau negu yra realizuoti </w:t>
      </w:r>
      <w:r w:rsidRPr="00770CCD">
        <w:rPr>
          <w:rFonts w:ascii="Times New Roman" w:eastAsia="Microsoft Sans Serif" w:hAnsi="Times New Roman" w:cs="Times New Roman"/>
          <w:color w:val="000000"/>
          <w:sz w:val="24"/>
          <w:szCs w:val="24"/>
          <w:lang w:bidi="lt-LT"/>
        </w:rPr>
        <w:t>DZV MS Dynamics NAV 5 versijoje;</w:t>
      </w:r>
    </w:p>
    <w:p w14:paraId="6A5A98B0" w14:textId="600FAC5C" w:rsidR="00040A96" w:rsidRPr="00770CCD" w:rsidRDefault="00040A96" w:rsidP="001E32FD">
      <w:pPr>
        <w:widowControl w:val="0"/>
        <w:tabs>
          <w:tab w:val="left" w:pos="541"/>
        </w:tabs>
        <w:spacing w:after="0" w:line="240" w:lineRule="auto"/>
        <w:ind w:firstLine="851"/>
        <w:jc w:val="both"/>
        <w:rPr>
          <w:rFonts w:ascii="Times New Roman" w:eastAsia="Microsoft Sans Serif" w:hAnsi="Times New Roman" w:cs="Times New Roman"/>
          <w:color w:val="000000"/>
          <w:sz w:val="24"/>
          <w:szCs w:val="24"/>
          <w:lang w:bidi="lt-LT"/>
        </w:rPr>
      </w:pPr>
      <w:r w:rsidRPr="00770CCD">
        <w:rPr>
          <w:rFonts w:ascii="Times New Roman" w:eastAsia="Microsoft Sans Serif" w:hAnsi="Times New Roman" w:cs="Times New Roman"/>
          <w:color w:val="000000"/>
          <w:sz w:val="24"/>
          <w:szCs w:val="24"/>
          <w:lang w:bidi="lt-LT"/>
        </w:rPr>
        <w:t xml:space="preserve">Licencijos bus užsakomos prieš </w:t>
      </w:r>
      <w:r w:rsidR="00074DED" w:rsidRPr="00770CCD">
        <w:rPr>
          <w:rFonts w:ascii="Times New Roman" w:eastAsia="Microsoft Sans Serif" w:hAnsi="Times New Roman" w:cs="Times New Roman"/>
          <w:color w:val="000000"/>
          <w:sz w:val="24"/>
          <w:szCs w:val="24"/>
          <w:lang w:bidi="lt-LT"/>
        </w:rPr>
        <w:t>Techninėje specifikacijoje nu</w:t>
      </w:r>
      <w:r w:rsidR="00770CCD" w:rsidRPr="00770CCD">
        <w:rPr>
          <w:rFonts w:ascii="Times New Roman" w:eastAsia="Microsoft Sans Serif" w:hAnsi="Times New Roman" w:cs="Times New Roman"/>
          <w:color w:val="000000"/>
          <w:sz w:val="24"/>
          <w:szCs w:val="24"/>
          <w:lang w:bidi="lt-LT"/>
        </w:rPr>
        <w:t>rodyt</w:t>
      </w:r>
      <w:r w:rsidR="00074DED" w:rsidRPr="00770CCD">
        <w:rPr>
          <w:rFonts w:ascii="Times New Roman" w:eastAsia="Microsoft Sans Serif" w:hAnsi="Times New Roman" w:cs="Times New Roman"/>
          <w:color w:val="000000"/>
          <w:sz w:val="24"/>
          <w:szCs w:val="24"/>
          <w:lang w:bidi="lt-LT"/>
        </w:rPr>
        <w:t xml:space="preserve">ą 9.5 punktą (DZV darbuotojų mokymai) </w:t>
      </w:r>
      <w:r w:rsidRPr="00770CCD">
        <w:rPr>
          <w:rFonts w:ascii="Times New Roman" w:eastAsia="Microsoft Sans Serif" w:hAnsi="Times New Roman" w:cs="Times New Roman"/>
          <w:color w:val="000000"/>
          <w:sz w:val="24"/>
          <w:szCs w:val="24"/>
          <w:lang w:bidi="lt-LT"/>
        </w:rPr>
        <w:t xml:space="preserve"> ir turės galioti iki </w:t>
      </w:r>
      <w:r w:rsidR="00770CCD" w:rsidRPr="00770CCD">
        <w:rPr>
          <w:rFonts w:ascii="Times New Roman" w:eastAsia="Microsoft Sans Serif" w:hAnsi="Times New Roman" w:cs="Times New Roman"/>
          <w:color w:val="000000"/>
          <w:sz w:val="24"/>
          <w:szCs w:val="24"/>
          <w:lang w:bidi="lt-LT"/>
        </w:rPr>
        <w:t xml:space="preserve">sutarties </w:t>
      </w:r>
      <w:r w:rsidR="00074DED" w:rsidRPr="00770CCD">
        <w:rPr>
          <w:rFonts w:ascii="Times New Roman" w:eastAsia="Microsoft Sans Serif" w:hAnsi="Times New Roman" w:cs="Times New Roman"/>
          <w:color w:val="000000"/>
          <w:sz w:val="24"/>
          <w:szCs w:val="24"/>
          <w:lang w:bidi="lt-LT"/>
        </w:rPr>
        <w:t>pabaigos</w:t>
      </w:r>
      <w:r w:rsidR="00770CCD" w:rsidRPr="00770CCD">
        <w:rPr>
          <w:rFonts w:ascii="Times New Roman" w:eastAsia="Microsoft Sans Serif" w:hAnsi="Times New Roman" w:cs="Times New Roman"/>
          <w:color w:val="000000"/>
          <w:sz w:val="24"/>
          <w:szCs w:val="24"/>
          <w:lang w:bidi="lt-LT"/>
        </w:rPr>
        <w:t>.</w:t>
      </w:r>
    </w:p>
    <w:p w14:paraId="196CAA79" w14:textId="19C3E29A" w:rsidR="001E32FD" w:rsidRPr="001E32FD" w:rsidRDefault="001E32FD" w:rsidP="001E32FD">
      <w:pPr>
        <w:widowControl w:val="0"/>
        <w:tabs>
          <w:tab w:val="left" w:pos="423"/>
        </w:tabs>
        <w:spacing w:after="0" w:line="240" w:lineRule="auto"/>
        <w:ind w:firstLine="851"/>
        <w:jc w:val="both"/>
        <w:rPr>
          <w:rFonts w:ascii="Times New Roman" w:eastAsia="Microsoft Sans Serif" w:hAnsi="Times New Roman" w:cs="Times New Roman"/>
          <w:color w:val="000000"/>
          <w:sz w:val="24"/>
          <w:szCs w:val="24"/>
          <w:lang w:bidi="lt-LT"/>
        </w:rPr>
      </w:pPr>
      <w:r w:rsidRPr="00770CCD">
        <w:rPr>
          <w:rFonts w:ascii="Times New Roman" w:eastAsia="Microsoft Sans Serif" w:hAnsi="Times New Roman" w:cs="Times New Roman"/>
          <w:color w:val="000000"/>
          <w:sz w:val="24"/>
          <w:szCs w:val="24"/>
          <w:lang w:bidi="lt-LT"/>
        </w:rPr>
        <w:t xml:space="preserve">7.4. </w:t>
      </w:r>
      <w:r w:rsidR="00D662B6" w:rsidRPr="00770CCD">
        <w:rPr>
          <w:rFonts w:ascii="Times New Roman" w:eastAsia="Microsoft Sans Serif" w:hAnsi="Times New Roman" w:cs="Times New Roman"/>
          <w:color w:val="000000"/>
          <w:sz w:val="24"/>
          <w:szCs w:val="24"/>
          <w:lang w:bidi="lt-LT"/>
        </w:rPr>
        <w:t>v</w:t>
      </w:r>
      <w:r w:rsidRPr="00770CCD">
        <w:rPr>
          <w:rFonts w:ascii="Times New Roman" w:eastAsia="Microsoft Sans Serif" w:hAnsi="Times New Roman" w:cs="Times New Roman"/>
          <w:color w:val="000000"/>
          <w:sz w:val="24"/>
          <w:szCs w:val="24"/>
          <w:lang w:bidi="lt-LT"/>
        </w:rPr>
        <w:t xml:space="preserve">isi DZV </w:t>
      </w:r>
      <w:r w:rsidRPr="00770CCD">
        <w:rPr>
          <w:rFonts w:ascii="Times New Roman" w:eastAsia="Microsoft Sans Serif" w:hAnsi="Times New Roman" w:cs="Times New Roman"/>
          <w:color w:val="000000"/>
          <w:sz w:val="24"/>
          <w:szCs w:val="24"/>
          <w:lang w:eastAsia="en-US" w:bidi="en-US"/>
        </w:rPr>
        <w:t xml:space="preserve">MS </w:t>
      </w:r>
      <w:r w:rsidRPr="00770CCD">
        <w:rPr>
          <w:rFonts w:ascii="Times New Roman" w:eastAsia="Microsoft Sans Serif" w:hAnsi="Times New Roman" w:cs="Times New Roman"/>
          <w:color w:val="000000"/>
          <w:sz w:val="24"/>
          <w:szCs w:val="24"/>
          <w:lang w:bidi="lt-LT"/>
        </w:rPr>
        <w:t>Dynamics 365 Business</w:t>
      </w:r>
      <w:r w:rsidRPr="001E32FD">
        <w:rPr>
          <w:rFonts w:ascii="Times New Roman" w:eastAsia="Microsoft Sans Serif" w:hAnsi="Times New Roman" w:cs="Times New Roman"/>
          <w:color w:val="000000"/>
          <w:sz w:val="24"/>
          <w:szCs w:val="24"/>
          <w:lang w:bidi="lt-LT"/>
        </w:rPr>
        <w:t xml:space="preserve"> Central SaaS pritaikymo ir derinimo darbai turi būti vykdomi testinėje aplinkoje ir tik atlikus testus testinėje aplinkoje, pagal suderintus su DZV testavimo scenarijus, DZV patvirtinti pakeitimai bus perkeliami į gamybinę aplinką;</w:t>
      </w:r>
    </w:p>
    <w:p w14:paraId="78D4A6A4" w14:textId="77777777" w:rsidR="001E32FD" w:rsidRPr="001E32FD" w:rsidRDefault="001E32FD" w:rsidP="00D662B6">
      <w:pPr>
        <w:widowControl w:val="0"/>
        <w:tabs>
          <w:tab w:val="left" w:pos="42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7.5. DZV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vykdomi pakeitimai, naujų sprendimų realizavimas, išskyrus migravimą gamybinėje aplinkoje, turi būti atliekami testinėje duomenų bazėje, testuojami testinėje aplinkoje ir diegiami į gamybinę aplinką. Vystymo darbai neturi trukdyti kasdieniniam vartotojų darbui sistemoje. Galima išimtis – realus migravimas į sistemos naująją versiją, kai procesas yra imlus laikui ir darbas sistemoje bus laikinai sustabdomas iki migravimo proceso pabaigos;</w:t>
      </w:r>
    </w:p>
    <w:p w14:paraId="1109D4BF" w14:textId="77777777" w:rsidR="001E32FD" w:rsidRPr="001E32FD" w:rsidRDefault="001E32FD" w:rsidP="001E32FD">
      <w:pPr>
        <w:widowControl w:val="0"/>
        <w:tabs>
          <w:tab w:val="left" w:pos="42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7.6. Po migravimo į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DZV turi veikti visos šiuo metu DZV naudojamos MS Dynamics NAV 5 integracijos su kitomis informacinėmis sistemomis.</w:t>
      </w:r>
    </w:p>
    <w:p w14:paraId="41335DE8" w14:textId="77777777" w:rsidR="001E32FD" w:rsidRPr="001E32FD" w:rsidRDefault="001E32FD" w:rsidP="001E32FD">
      <w:pPr>
        <w:widowControl w:val="0"/>
        <w:tabs>
          <w:tab w:val="left" w:pos="433"/>
        </w:tabs>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7.7. Atliekant reikalingus modernizavimo ir duomenų bazės migravimo darbus į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versiją turi būti perkeliami visi su DZV suderinti duomenys ir turimi funkcionalumai;</w:t>
      </w:r>
    </w:p>
    <w:p w14:paraId="6AA661CC"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7.8. Migravus DZV duomenų bazę į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365 Business Central SaaS, neišimtinės turtinės teisės į sukurto sprendimo specifinius ir DZV verslo poreikius atitinkančius funkcionalumus pereina DZV.</w:t>
      </w:r>
    </w:p>
    <w:p w14:paraId="0C02CB1F"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8. Pagrindiniai sistemos diegimo projekto etapai ir numatomi vykdymo terminai:</w:t>
      </w:r>
    </w:p>
    <w:p w14:paraId="623708FA"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16"/>
          <w:szCs w:val="16"/>
          <w:lang w:bidi="lt-LT"/>
        </w:rPr>
      </w:pPr>
    </w:p>
    <w:tbl>
      <w:tblPr>
        <w:tblStyle w:val="Lentelstinklelis4"/>
        <w:tblW w:w="9726" w:type="dxa"/>
        <w:tblLook w:val="04A0" w:firstRow="1" w:lastRow="0" w:firstColumn="1" w:lastColumn="0" w:noHBand="0" w:noVBand="1"/>
      </w:tblPr>
      <w:tblGrid>
        <w:gridCol w:w="6799"/>
        <w:gridCol w:w="2927"/>
      </w:tblGrid>
      <w:tr w:rsidR="001E32FD" w:rsidRPr="001E32FD" w14:paraId="2ED9A259" w14:textId="77777777" w:rsidTr="00D662B6">
        <w:tc>
          <w:tcPr>
            <w:tcW w:w="6799" w:type="dxa"/>
          </w:tcPr>
          <w:p w14:paraId="746038CE" w14:textId="77777777" w:rsidR="001E32FD" w:rsidRPr="001E32FD" w:rsidRDefault="001E32FD" w:rsidP="00D662B6">
            <w:pPr>
              <w:widowControl w:val="0"/>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Etapo pavadinimas</w:t>
            </w:r>
          </w:p>
        </w:tc>
        <w:tc>
          <w:tcPr>
            <w:tcW w:w="2927" w:type="dxa"/>
          </w:tcPr>
          <w:p w14:paraId="2A703CCF" w14:textId="77777777" w:rsidR="001E32FD" w:rsidRPr="001E32FD" w:rsidRDefault="001E32FD" w:rsidP="00D662B6">
            <w:pPr>
              <w:widowControl w:val="0"/>
              <w:jc w:val="center"/>
              <w:rPr>
                <w:rFonts w:ascii="Times New Roman" w:hAnsi="Times New Roman"/>
                <w:b/>
                <w:bCs/>
                <w:color w:val="000000"/>
                <w:sz w:val="24"/>
                <w:szCs w:val="24"/>
                <w:lang w:bidi="lt-LT"/>
              </w:rPr>
            </w:pPr>
            <w:r w:rsidRPr="001E32FD">
              <w:rPr>
                <w:rFonts w:ascii="Times New Roman" w:hAnsi="Times New Roman"/>
                <w:b/>
                <w:bCs/>
                <w:color w:val="000000"/>
                <w:sz w:val="24"/>
                <w:szCs w:val="24"/>
                <w:lang w:bidi="lt-LT"/>
              </w:rPr>
              <w:t>Etapo trukmė/Numatomas vykdymo terminas</w:t>
            </w:r>
          </w:p>
        </w:tc>
      </w:tr>
      <w:tr w:rsidR="001E32FD" w:rsidRPr="001E32FD" w14:paraId="40B70B5A" w14:textId="77777777" w:rsidTr="00D662B6">
        <w:tc>
          <w:tcPr>
            <w:tcW w:w="6799" w:type="dxa"/>
          </w:tcPr>
          <w:p w14:paraId="6E35FF4E" w14:textId="77777777" w:rsidR="001E32FD" w:rsidRPr="001E32FD" w:rsidRDefault="001E32FD" w:rsidP="00D662B6">
            <w:pPr>
              <w:widowControl w:val="0"/>
              <w:rPr>
                <w:rFonts w:ascii="Times New Roman" w:hAnsi="Times New Roman"/>
                <w:color w:val="000000"/>
                <w:sz w:val="24"/>
                <w:szCs w:val="24"/>
                <w:lang w:bidi="lt-LT"/>
              </w:rPr>
            </w:pPr>
            <w:r w:rsidRPr="001E32FD">
              <w:rPr>
                <w:rFonts w:ascii="Times New Roman" w:hAnsi="Times New Roman"/>
                <w:color w:val="000000"/>
                <w:sz w:val="24"/>
                <w:szCs w:val="24"/>
                <w:lang w:bidi="lt-LT"/>
              </w:rPr>
              <w:t>MS Dynamics NAV 5 modifikuotų arba naujai sukurtų ataskaitų ir spausdinių analizė, aktualaus jų registro migravimui į MS Dynamics 365 Business Central SaaS sudarymas bei derinimas su DZV</w:t>
            </w:r>
          </w:p>
        </w:tc>
        <w:tc>
          <w:tcPr>
            <w:tcW w:w="2927" w:type="dxa"/>
          </w:tcPr>
          <w:p w14:paraId="28903E69" w14:textId="77777777" w:rsidR="001E32FD" w:rsidRPr="001E32FD" w:rsidRDefault="001E32FD" w:rsidP="00D662B6">
            <w:pPr>
              <w:widowControl w:val="0"/>
              <w:rPr>
                <w:rFonts w:ascii="Times New Roman" w:hAnsi="Times New Roman"/>
                <w:color w:val="000000"/>
                <w:sz w:val="24"/>
                <w:szCs w:val="24"/>
                <w:lang w:bidi="lt-LT"/>
              </w:rPr>
            </w:pPr>
            <w:r w:rsidRPr="001E32FD">
              <w:rPr>
                <w:rFonts w:ascii="Times New Roman" w:hAnsi="Times New Roman"/>
                <w:color w:val="000000"/>
                <w:sz w:val="24"/>
                <w:szCs w:val="24"/>
                <w:lang w:bidi="lt-LT"/>
              </w:rPr>
              <w:t>Ne ilgiau kaip 2 mėnesiai</w:t>
            </w:r>
          </w:p>
        </w:tc>
      </w:tr>
      <w:tr w:rsidR="001E32FD" w:rsidRPr="001E32FD" w14:paraId="2C241A82" w14:textId="77777777" w:rsidTr="00D662B6">
        <w:tc>
          <w:tcPr>
            <w:tcW w:w="6799" w:type="dxa"/>
          </w:tcPr>
          <w:p w14:paraId="493B40EE" w14:textId="77777777" w:rsidR="001E32FD" w:rsidRPr="001E32FD" w:rsidRDefault="001E32FD" w:rsidP="00D662B6">
            <w:pPr>
              <w:widowControl w:val="0"/>
              <w:rPr>
                <w:rFonts w:ascii="Times New Roman" w:hAnsi="Times New Roman"/>
                <w:color w:val="000000"/>
                <w:sz w:val="24"/>
                <w:szCs w:val="24"/>
                <w:lang w:bidi="lt-LT"/>
              </w:rPr>
            </w:pPr>
            <w:r w:rsidRPr="001E32FD">
              <w:rPr>
                <w:rFonts w:ascii="Times New Roman" w:hAnsi="Times New Roman"/>
                <w:color w:val="000000"/>
                <w:sz w:val="24"/>
                <w:szCs w:val="24"/>
                <w:lang w:bidi="lt-LT"/>
              </w:rPr>
              <w:t>DZV turimos Finansų apskaitos bei pardavimų apskaitos ir valdymo informacinės sistemos, realizuotos MS Dynamics NAV 5 pagrindu, migravimas į MS Dynamics 365 Business Central SaaS</w:t>
            </w:r>
          </w:p>
        </w:tc>
        <w:tc>
          <w:tcPr>
            <w:tcW w:w="2927" w:type="dxa"/>
          </w:tcPr>
          <w:p w14:paraId="0136BE03" w14:textId="4EC32952" w:rsidR="001E32FD" w:rsidRPr="001E32FD" w:rsidRDefault="001E32FD" w:rsidP="00D662B6">
            <w:pPr>
              <w:widowControl w:val="0"/>
              <w:rPr>
                <w:rFonts w:ascii="Times New Roman" w:hAnsi="Times New Roman"/>
                <w:color w:val="000000"/>
                <w:sz w:val="24"/>
                <w:szCs w:val="24"/>
                <w:lang w:bidi="lt-LT"/>
              </w:rPr>
            </w:pPr>
            <w:r w:rsidRPr="001E32FD">
              <w:rPr>
                <w:rFonts w:ascii="Times New Roman" w:hAnsi="Times New Roman"/>
                <w:color w:val="000000"/>
                <w:sz w:val="24"/>
                <w:szCs w:val="24"/>
                <w:lang w:bidi="lt-LT"/>
              </w:rPr>
              <w:t xml:space="preserve">Ne ilgiau kaip </w:t>
            </w:r>
            <w:r w:rsidR="00A06785">
              <w:rPr>
                <w:rFonts w:ascii="Times New Roman" w:hAnsi="Times New Roman"/>
                <w:color w:val="000000"/>
                <w:sz w:val="24"/>
                <w:szCs w:val="24"/>
                <w:lang w:bidi="lt-LT"/>
              </w:rPr>
              <w:t>7</w:t>
            </w:r>
            <w:r w:rsidRPr="001E32FD">
              <w:rPr>
                <w:rFonts w:ascii="Times New Roman" w:hAnsi="Times New Roman"/>
                <w:color w:val="000000"/>
                <w:sz w:val="24"/>
                <w:szCs w:val="24"/>
                <w:lang w:bidi="lt-LT"/>
              </w:rPr>
              <w:t xml:space="preserve"> mėnesiai</w:t>
            </w:r>
          </w:p>
        </w:tc>
      </w:tr>
      <w:tr w:rsidR="001E32FD" w:rsidRPr="001E32FD" w14:paraId="64181DB7" w14:textId="77777777" w:rsidTr="00D662B6">
        <w:tc>
          <w:tcPr>
            <w:tcW w:w="6799" w:type="dxa"/>
          </w:tcPr>
          <w:p w14:paraId="0019C785" w14:textId="77777777" w:rsidR="001E32FD" w:rsidRPr="001E32FD" w:rsidRDefault="001E32FD" w:rsidP="00D662B6">
            <w:pPr>
              <w:widowControl w:val="0"/>
              <w:rPr>
                <w:rFonts w:ascii="Times New Roman" w:hAnsi="Times New Roman"/>
                <w:color w:val="000000"/>
                <w:sz w:val="24"/>
                <w:szCs w:val="24"/>
                <w:lang w:bidi="lt-LT"/>
              </w:rPr>
            </w:pPr>
            <w:r w:rsidRPr="001E32FD">
              <w:rPr>
                <w:rFonts w:ascii="Times New Roman" w:hAnsi="Times New Roman"/>
                <w:color w:val="000000"/>
                <w:sz w:val="24"/>
                <w:szCs w:val="24"/>
                <w:lang w:bidi="lt-LT"/>
              </w:rPr>
              <w:t>MS Dynamics 365 Business Central SaaS garantinė priežiūra</w:t>
            </w:r>
          </w:p>
        </w:tc>
        <w:tc>
          <w:tcPr>
            <w:tcW w:w="2927" w:type="dxa"/>
          </w:tcPr>
          <w:p w14:paraId="7807F392" w14:textId="7030DF8D" w:rsidR="001E32FD" w:rsidRPr="001E32FD" w:rsidRDefault="001E32FD" w:rsidP="00D662B6">
            <w:pPr>
              <w:widowControl w:val="0"/>
              <w:jc w:val="both"/>
              <w:rPr>
                <w:rFonts w:ascii="Times New Roman" w:hAnsi="Times New Roman"/>
                <w:color w:val="000000"/>
                <w:sz w:val="24"/>
                <w:szCs w:val="24"/>
                <w:lang w:bidi="lt-LT"/>
              </w:rPr>
            </w:pPr>
            <w:r w:rsidRPr="001E32FD">
              <w:rPr>
                <w:rFonts w:ascii="Times New Roman" w:hAnsi="Times New Roman"/>
                <w:color w:val="000000"/>
                <w:sz w:val="24"/>
                <w:szCs w:val="24"/>
                <w:lang w:bidi="lt-LT"/>
              </w:rPr>
              <w:t>12 mėnesių nuo galutinio darbų akto patvirtinimo datos</w:t>
            </w:r>
          </w:p>
        </w:tc>
      </w:tr>
    </w:tbl>
    <w:p w14:paraId="0C38D41E"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16"/>
          <w:szCs w:val="16"/>
          <w:lang w:bidi="lt-LT"/>
        </w:rPr>
      </w:pPr>
    </w:p>
    <w:p w14:paraId="7B2E462E"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9. Projekto užduočių ir rezultatų detalizavimas. Viso projekto metu vykdant konkrečias užduotis dalyvauja visos su projektu susijusios šalys. Visi rezultatai turi būti suderinti su DZV. Visi pateikti rezultatai turi būti parengti lietuvių kalba, pateiktis projekto metu iš anksto derinant su DZV. Numatomas Projekto užduočių ir rezultatų detalizavimas: </w:t>
      </w:r>
    </w:p>
    <w:p w14:paraId="39475743"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pPr>
    </w:p>
    <w:p w14:paraId="00EB6542" w14:textId="77777777" w:rsidR="001E32FD" w:rsidRPr="001E32FD" w:rsidRDefault="001E32FD" w:rsidP="001E32FD">
      <w:pPr>
        <w:widowControl w:val="0"/>
        <w:spacing w:after="0" w:line="240" w:lineRule="auto"/>
        <w:ind w:firstLine="851"/>
        <w:jc w:val="both"/>
        <w:rPr>
          <w:rFonts w:ascii="Times New Roman" w:eastAsia="Microsoft Sans Serif" w:hAnsi="Times New Roman" w:cs="Times New Roman"/>
          <w:color w:val="000000"/>
          <w:sz w:val="24"/>
          <w:szCs w:val="24"/>
          <w:lang w:bidi="lt-LT"/>
        </w:rPr>
        <w:sectPr w:rsidR="001E32FD" w:rsidRPr="001E32FD" w:rsidSect="00ED1DD6">
          <w:pgSz w:w="11900" w:h="16840"/>
          <w:pgMar w:top="1135" w:right="843" w:bottom="709" w:left="1408" w:header="0" w:footer="3" w:gutter="0"/>
          <w:cols w:space="720"/>
          <w:noEndnote/>
          <w:docGrid w:linePitch="360"/>
        </w:sectPr>
      </w:pPr>
    </w:p>
    <w:p w14:paraId="61984621" w14:textId="77777777" w:rsidR="001E32FD" w:rsidRPr="001E32FD" w:rsidRDefault="001E32FD" w:rsidP="001E32FD">
      <w:pPr>
        <w:widowControl w:val="0"/>
        <w:tabs>
          <w:tab w:val="left" w:pos="354"/>
        </w:tabs>
        <w:spacing w:after="0" w:line="240" w:lineRule="auto"/>
        <w:jc w:val="both"/>
        <w:rPr>
          <w:rFonts w:ascii="Times New Roman" w:eastAsia="Microsoft Sans Serif" w:hAnsi="Times New Roman" w:cs="Times New Roman"/>
          <w:color w:val="000000"/>
          <w:sz w:val="24"/>
          <w:szCs w:val="24"/>
          <w:lang w:bidi="lt-LT"/>
        </w:rPr>
      </w:pPr>
    </w:p>
    <w:tbl>
      <w:tblPr>
        <w:tblStyle w:val="Lentelstinklelis4"/>
        <w:tblW w:w="14879" w:type="dxa"/>
        <w:tblLook w:val="04A0" w:firstRow="1" w:lastRow="0" w:firstColumn="1" w:lastColumn="0" w:noHBand="0" w:noVBand="1"/>
      </w:tblPr>
      <w:tblGrid>
        <w:gridCol w:w="2830"/>
        <w:gridCol w:w="4820"/>
        <w:gridCol w:w="2551"/>
        <w:gridCol w:w="4678"/>
      </w:tblGrid>
      <w:tr w:rsidR="001E32FD" w:rsidRPr="001E32FD" w14:paraId="739E0D64" w14:textId="77777777" w:rsidTr="00D662B6">
        <w:trPr>
          <w:trHeight w:val="558"/>
        </w:trPr>
        <w:tc>
          <w:tcPr>
            <w:tcW w:w="2830" w:type="dxa"/>
            <w:tcBorders>
              <w:bottom w:val="single" w:sz="4" w:space="0" w:color="auto"/>
            </w:tcBorders>
            <w:shd w:val="clear" w:color="auto" w:fill="D9D9D9"/>
            <w:vAlign w:val="center"/>
          </w:tcPr>
          <w:p w14:paraId="29C73FD3" w14:textId="77777777" w:rsidR="001E32FD" w:rsidRPr="001E32FD" w:rsidRDefault="001E32FD" w:rsidP="00D662B6">
            <w:pPr>
              <w:widowControl w:val="0"/>
              <w:tabs>
                <w:tab w:val="left" w:pos="354"/>
              </w:tabs>
              <w:jc w:val="center"/>
              <w:rPr>
                <w:rFonts w:ascii="Times New Roman" w:hAnsi="Times New Roman"/>
                <w:color w:val="000000"/>
                <w:sz w:val="22"/>
                <w:szCs w:val="22"/>
                <w:lang w:bidi="lt-LT"/>
              </w:rPr>
            </w:pPr>
            <w:r w:rsidRPr="001E32FD">
              <w:rPr>
                <w:rFonts w:ascii="Times New Roman" w:hAnsi="Times New Roman"/>
                <w:b/>
                <w:bCs/>
                <w:color w:val="000000"/>
                <w:sz w:val="22"/>
                <w:szCs w:val="22"/>
                <w:lang w:bidi="lt-LT"/>
              </w:rPr>
              <w:t>Užduotis</w:t>
            </w:r>
          </w:p>
        </w:tc>
        <w:tc>
          <w:tcPr>
            <w:tcW w:w="4820" w:type="dxa"/>
            <w:tcBorders>
              <w:bottom w:val="single" w:sz="4" w:space="0" w:color="auto"/>
            </w:tcBorders>
            <w:shd w:val="clear" w:color="auto" w:fill="D9D9D9"/>
            <w:vAlign w:val="center"/>
          </w:tcPr>
          <w:p w14:paraId="5BE84CCE" w14:textId="77777777" w:rsidR="001E32FD" w:rsidRPr="001E32FD" w:rsidRDefault="001E32FD" w:rsidP="00D662B6">
            <w:pPr>
              <w:widowControl w:val="0"/>
              <w:tabs>
                <w:tab w:val="left" w:pos="354"/>
              </w:tabs>
              <w:jc w:val="center"/>
              <w:rPr>
                <w:rFonts w:ascii="Times New Roman" w:hAnsi="Times New Roman"/>
                <w:color w:val="000000"/>
                <w:sz w:val="22"/>
                <w:szCs w:val="22"/>
                <w:lang w:bidi="lt-LT"/>
              </w:rPr>
            </w:pPr>
            <w:r w:rsidRPr="001E32FD">
              <w:rPr>
                <w:rFonts w:ascii="Times New Roman" w:hAnsi="Times New Roman"/>
                <w:b/>
                <w:bCs/>
                <w:color w:val="000000"/>
                <w:sz w:val="22"/>
                <w:szCs w:val="22"/>
                <w:lang w:bidi="lt-LT"/>
              </w:rPr>
              <w:t>Užduoties aprašymas</w:t>
            </w:r>
          </w:p>
        </w:tc>
        <w:tc>
          <w:tcPr>
            <w:tcW w:w="2551" w:type="dxa"/>
            <w:tcBorders>
              <w:bottom w:val="single" w:sz="4" w:space="0" w:color="auto"/>
            </w:tcBorders>
            <w:shd w:val="clear" w:color="auto" w:fill="D9D9D9"/>
            <w:vAlign w:val="center"/>
          </w:tcPr>
          <w:p w14:paraId="79D75BCA" w14:textId="77777777" w:rsidR="001E32FD" w:rsidRPr="001E32FD" w:rsidRDefault="001E32FD" w:rsidP="00D662B6">
            <w:pPr>
              <w:widowControl w:val="0"/>
              <w:tabs>
                <w:tab w:val="left" w:pos="354"/>
              </w:tabs>
              <w:jc w:val="center"/>
              <w:rPr>
                <w:rFonts w:ascii="Times New Roman" w:hAnsi="Times New Roman"/>
                <w:color w:val="000000"/>
                <w:sz w:val="22"/>
                <w:szCs w:val="22"/>
                <w:lang w:bidi="lt-LT"/>
              </w:rPr>
            </w:pPr>
            <w:r w:rsidRPr="001E32FD">
              <w:rPr>
                <w:rFonts w:ascii="Times New Roman" w:hAnsi="Times New Roman"/>
                <w:b/>
                <w:bCs/>
                <w:color w:val="000000"/>
                <w:sz w:val="22"/>
                <w:szCs w:val="22"/>
                <w:lang w:bidi="lt-LT"/>
              </w:rPr>
              <w:t>Rezultatas</w:t>
            </w:r>
          </w:p>
        </w:tc>
        <w:tc>
          <w:tcPr>
            <w:tcW w:w="4678" w:type="dxa"/>
            <w:tcBorders>
              <w:bottom w:val="single" w:sz="4" w:space="0" w:color="auto"/>
            </w:tcBorders>
            <w:shd w:val="clear" w:color="auto" w:fill="D9D9D9"/>
            <w:vAlign w:val="center"/>
          </w:tcPr>
          <w:p w14:paraId="55E9563C" w14:textId="77777777" w:rsidR="001E32FD" w:rsidRPr="001E32FD" w:rsidRDefault="001E32FD" w:rsidP="00D662B6">
            <w:pPr>
              <w:widowControl w:val="0"/>
              <w:tabs>
                <w:tab w:val="left" w:pos="354"/>
                <w:tab w:val="left" w:pos="992"/>
              </w:tabs>
              <w:jc w:val="center"/>
              <w:rPr>
                <w:rFonts w:ascii="Times New Roman" w:hAnsi="Times New Roman"/>
                <w:color w:val="000000"/>
                <w:sz w:val="22"/>
                <w:szCs w:val="22"/>
                <w:lang w:bidi="lt-LT"/>
              </w:rPr>
            </w:pPr>
            <w:r w:rsidRPr="001E32FD">
              <w:rPr>
                <w:rFonts w:ascii="Times New Roman" w:hAnsi="Times New Roman"/>
                <w:b/>
                <w:bCs/>
                <w:color w:val="000000"/>
                <w:sz w:val="22"/>
                <w:szCs w:val="22"/>
                <w:lang w:bidi="lt-LT"/>
              </w:rPr>
              <w:t>Rezultato aprašymas</w:t>
            </w:r>
          </w:p>
        </w:tc>
      </w:tr>
      <w:tr w:rsidR="001E32FD" w:rsidRPr="001E32FD" w14:paraId="517B0A0B" w14:textId="77777777" w:rsidTr="00D662B6">
        <w:trPr>
          <w:trHeight w:val="558"/>
        </w:trPr>
        <w:tc>
          <w:tcPr>
            <w:tcW w:w="2830" w:type="dxa"/>
            <w:shd w:val="clear" w:color="auto" w:fill="FFFFFF"/>
          </w:tcPr>
          <w:p w14:paraId="1174AE1E"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9.1. Projekto plano parengimas ir suderinimas</w:t>
            </w:r>
          </w:p>
        </w:tc>
        <w:tc>
          <w:tcPr>
            <w:tcW w:w="4820" w:type="dxa"/>
            <w:shd w:val="clear" w:color="auto" w:fill="FFFFFF"/>
          </w:tcPr>
          <w:p w14:paraId="444860E2"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turi parengti detalų Projekto įgyvendinimo planą, kuris bus Projekto vykdymo sudėtinė dalis. Projekto plane turi būti nurodyta atskirų etapų ir užduočių trukmės, atsakomybės, priklausomybės, tarpinių ir galutinių rezultatų pateikimo terminai. Tiekėjas teikdamas projekto planą gali jungti arba skaidyti nurodytas projekto užduotis, jeigu tai leistų optimizuoti projekto veiklas ir pasiekti didesnį efektyvumą</w:t>
            </w:r>
          </w:p>
        </w:tc>
        <w:tc>
          <w:tcPr>
            <w:tcW w:w="2551" w:type="dxa"/>
            <w:tcBorders>
              <w:bottom w:val="nil"/>
            </w:tcBorders>
            <w:shd w:val="clear" w:color="auto" w:fill="FFFFFF"/>
          </w:tcPr>
          <w:p w14:paraId="27B9897B"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Suderintas ir DZV patvirtintas projekto planas</w:t>
            </w:r>
          </w:p>
        </w:tc>
        <w:tc>
          <w:tcPr>
            <w:tcW w:w="4678" w:type="dxa"/>
            <w:tcBorders>
              <w:bottom w:val="nil"/>
            </w:tcBorders>
            <w:shd w:val="clear" w:color="auto" w:fill="FFFFFF"/>
          </w:tcPr>
          <w:p w14:paraId="13DC032F"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Projekto planas turi apimti:</w:t>
            </w:r>
          </w:p>
          <w:p w14:paraId="7A72F132"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1. detalizuoti etapai bei užduotys, jų trukmės;</w:t>
            </w:r>
          </w:p>
          <w:p w14:paraId="269C042D"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2. atsakomybių pasiskirstymas, priklausomybės, tarpinių ir galutinių rezultatų pateikimo terminai;</w:t>
            </w:r>
          </w:p>
          <w:p w14:paraId="4A58F34F"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3. užduotims priskirti resursai</w:t>
            </w:r>
          </w:p>
        </w:tc>
      </w:tr>
      <w:tr w:rsidR="001E32FD" w:rsidRPr="001E32FD" w14:paraId="33D89A47" w14:textId="77777777" w:rsidTr="00D662B6">
        <w:trPr>
          <w:trHeight w:val="558"/>
        </w:trPr>
        <w:tc>
          <w:tcPr>
            <w:tcW w:w="2830" w:type="dxa"/>
            <w:shd w:val="clear" w:color="auto" w:fill="FFFFFF"/>
          </w:tcPr>
          <w:p w14:paraId="783D3ADC"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 xml:space="preserve">9.2. Atlikti DZV MS Dynamics NAV 5 sistemoje esančių ataskaitų ir spausdinių analizę </w:t>
            </w:r>
          </w:p>
        </w:tc>
        <w:tc>
          <w:tcPr>
            <w:tcW w:w="4820" w:type="dxa"/>
            <w:tcBorders>
              <w:bottom w:val="single" w:sz="4" w:space="0" w:color="auto"/>
            </w:tcBorders>
            <w:shd w:val="clear" w:color="auto" w:fill="FFFFFF"/>
          </w:tcPr>
          <w:p w14:paraId="1CCDC50E" w14:textId="77777777" w:rsidR="001E32FD" w:rsidRPr="007F05B2" w:rsidRDefault="001E32FD" w:rsidP="00D662B6">
            <w:pPr>
              <w:widowControl w:val="0"/>
              <w:tabs>
                <w:tab w:val="left" w:pos="354"/>
              </w:tabs>
              <w:rPr>
                <w:rFonts w:ascii="Times New Roman" w:hAnsi="Times New Roman"/>
                <w:color w:val="000000"/>
                <w:sz w:val="22"/>
                <w:szCs w:val="22"/>
                <w:lang w:bidi="lt-LT"/>
              </w:rPr>
            </w:pPr>
            <w:r w:rsidRPr="007F05B2">
              <w:rPr>
                <w:rFonts w:ascii="Times New Roman" w:hAnsi="Times New Roman"/>
                <w:color w:val="000000"/>
                <w:sz w:val="22"/>
                <w:szCs w:val="22"/>
                <w:lang w:bidi="lt-LT"/>
              </w:rPr>
              <w:t>Tiekėjas turi įvertinti šiuo metu DZV MS Dynamics NAV 5 sistemoje sukurtų ataskaitų ir spausdinių naudojimo intensyvumą ir suderinti su DZV jų perkėlimo į MS Dynamics 365 Business Central SaaS būtinybę.</w:t>
            </w:r>
          </w:p>
          <w:p w14:paraId="6007F538" w14:textId="50A1806A" w:rsidR="00241A6D" w:rsidRPr="007F05B2" w:rsidRDefault="007F05B2" w:rsidP="00D662B6">
            <w:pPr>
              <w:widowControl w:val="0"/>
              <w:tabs>
                <w:tab w:val="left" w:pos="354"/>
              </w:tabs>
              <w:rPr>
                <w:rFonts w:ascii="Times New Roman" w:hAnsi="Times New Roman"/>
                <w:color w:val="000000"/>
                <w:sz w:val="22"/>
                <w:szCs w:val="22"/>
                <w:lang w:bidi="lt-LT"/>
              </w:rPr>
            </w:pPr>
            <w:r w:rsidRPr="007F05B2">
              <w:rPr>
                <w:rFonts w:ascii="Times New Roman" w:hAnsi="Times New Roman"/>
                <w:color w:val="000000"/>
                <w:sz w:val="22"/>
                <w:szCs w:val="22"/>
                <w:lang w:bidi="lt-LT"/>
              </w:rPr>
              <w:t>Preliminarus m</w:t>
            </w:r>
            <w:r w:rsidR="00241A6D" w:rsidRPr="007F05B2">
              <w:rPr>
                <w:rFonts w:ascii="Times New Roman" w:hAnsi="Times New Roman"/>
                <w:color w:val="000000"/>
                <w:sz w:val="22"/>
                <w:szCs w:val="22"/>
                <w:lang w:bidi="lt-LT"/>
              </w:rPr>
              <w:t xml:space="preserve">igruojamų ataskaitų kiekis – </w:t>
            </w:r>
            <w:r w:rsidR="003A7341" w:rsidRPr="007F05B2">
              <w:rPr>
                <w:rFonts w:ascii="Times New Roman" w:hAnsi="Times New Roman"/>
                <w:color w:val="000000"/>
                <w:sz w:val="22"/>
                <w:szCs w:val="22"/>
                <w:lang w:bidi="lt-LT"/>
              </w:rPr>
              <w:t>15 vnt</w:t>
            </w:r>
            <w:r w:rsidR="00241A6D" w:rsidRPr="007F05B2">
              <w:rPr>
                <w:rFonts w:ascii="Times New Roman" w:hAnsi="Times New Roman"/>
                <w:color w:val="000000"/>
                <w:sz w:val="22"/>
                <w:szCs w:val="22"/>
                <w:lang w:bidi="lt-LT"/>
              </w:rPr>
              <w:t>.</w:t>
            </w:r>
          </w:p>
        </w:tc>
        <w:tc>
          <w:tcPr>
            <w:tcW w:w="2551" w:type="dxa"/>
            <w:tcBorders>
              <w:bottom w:val="single" w:sz="4" w:space="0" w:color="auto"/>
            </w:tcBorders>
            <w:shd w:val="clear" w:color="auto" w:fill="FFFFFF"/>
          </w:tcPr>
          <w:p w14:paraId="2C574361"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Ataskaitų ir spausdinių registras</w:t>
            </w:r>
          </w:p>
        </w:tc>
        <w:tc>
          <w:tcPr>
            <w:tcW w:w="4678" w:type="dxa"/>
            <w:tcBorders>
              <w:bottom w:val="single" w:sz="4" w:space="0" w:color="auto"/>
            </w:tcBorders>
            <w:shd w:val="clear" w:color="auto" w:fill="FFFFFF"/>
          </w:tcPr>
          <w:p w14:paraId="2AC0B881"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Ataskaitų ir spausdinių registras turi apimti:</w:t>
            </w:r>
          </w:p>
          <w:p w14:paraId="3E7305A7"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1. ataskaitų ir spausdinių naudojimo dažnumo nustatymas;</w:t>
            </w:r>
          </w:p>
          <w:p w14:paraId="5DACBADF"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2. galimus migravimo būdus, alternatyvas</w:t>
            </w:r>
          </w:p>
          <w:p w14:paraId="4689E9BC"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3. ataskaitų ir spausdinių migravimo būtinumo suderinimas su DZV</w:t>
            </w:r>
          </w:p>
        </w:tc>
      </w:tr>
      <w:tr w:rsidR="001E32FD" w:rsidRPr="001E32FD" w14:paraId="36261C7F" w14:textId="77777777" w:rsidTr="00D662B6">
        <w:tc>
          <w:tcPr>
            <w:tcW w:w="2830" w:type="dxa"/>
          </w:tcPr>
          <w:p w14:paraId="17A36C7D"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9.3. Atlikti DZV MS Dynamics NAV 5 bandomąjį migravimą į MS Dynamics 365 Business Central SaaS</w:t>
            </w:r>
          </w:p>
        </w:tc>
        <w:tc>
          <w:tcPr>
            <w:tcW w:w="4820" w:type="dxa"/>
            <w:tcBorders>
              <w:top w:val="single" w:sz="4" w:space="0" w:color="auto"/>
            </w:tcBorders>
          </w:tcPr>
          <w:p w14:paraId="7385B0F4"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įvykdo reikiamus pasiruošimo darbus ir atlieka DZV MS Dynamics NAV 5 bandomąjį migravimą į MS Dynamics 365 Business Central SaaS.</w:t>
            </w:r>
          </w:p>
        </w:tc>
        <w:tc>
          <w:tcPr>
            <w:tcW w:w="2551" w:type="dxa"/>
            <w:tcBorders>
              <w:top w:val="single" w:sz="4" w:space="0" w:color="auto"/>
            </w:tcBorders>
          </w:tcPr>
          <w:p w14:paraId="6AE26DA9" w14:textId="77777777" w:rsidR="001E32FD" w:rsidRPr="001E32FD" w:rsidRDefault="001E32FD" w:rsidP="00D662B6">
            <w:pPr>
              <w:widowControl w:val="0"/>
              <w:rPr>
                <w:rFonts w:ascii="Times New Roman" w:hAnsi="Times New Roman"/>
                <w:color w:val="000000"/>
                <w:sz w:val="22"/>
                <w:szCs w:val="22"/>
                <w:lang w:bidi="lt-LT"/>
              </w:rPr>
            </w:pPr>
            <w:r w:rsidRPr="001E32FD">
              <w:rPr>
                <w:rFonts w:ascii="Times New Roman" w:hAnsi="Times New Roman"/>
                <w:color w:val="000000"/>
                <w:sz w:val="22"/>
                <w:szCs w:val="22"/>
                <w:lang w:bidi="lt-LT"/>
              </w:rPr>
              <w:t>Funkcinių testavimų ataskaita</w:t>
            </w:r>
          </w:p>
        </w:tc>
        <w:tc>
          <w:tcPr>
            <w:tcW w:w="4678" w:type="dxa"/>
            <w:tcBorders>
              <w:top w:val="single" w:sz="4" w:space="0" w:color="auto"/>
            </w:tcBorders>
          </w:tcPr>
          <w:p w14:paraId="0B95D154" w14:textId="14BD16D5" w:rsidR="001E32FD" w:rsidRPr="001E32FD" w:rsidRDefault="001E32FD" w:rsidP="00D662B6">
            <w:pPr>
              <w:widowControl w:val="0"/>
              <w:tabs>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Funkcinių testavimų ataskaita turi apimti:</w:t>
            </w:r>
          </w:p>
          <w:p w14:paraId="0D8C2A68" w14:textId="77777777" w:rsidR="001E32FD" w:rsidRPr="001E32FD" w:rsidRDefault="001E32FD" w:rsidP="00D662B6">
            <w:pPr>
              <w:widowControl w:val="0"/>
              <w:tabs>
                <w:tab w:val="left" w:pos="2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1. su DZV suderintu funkcijų testavimo planu, pagal kurį bus atliekami testavimo darbai bei identifikuojamas sprendimo tinkamumas;</w:t>
            </w:r>
          </w:p>
          <w:p w14:paraId="554395AC" w14:textId="77777777" w:rsidR="001E32FD" w:rsidRPr="001E32FD" w:rsidRDefault="001E32FD" w:rsidP="00D662B6">
            <w:pPr>
              <w:widowControl w:val="0"/>
              <w:tabs>
                <w:tab w:val="left" w:pos="250"/>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2. testavimo rezultatus pagal visus su DZV suderintus punktus Tiekėjui atlikus funkcinį testavimą,</w:t>
            </w:r>
          </w:p>
          <w:p w14:paraId="1CD1C2AD"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Užduotis bus laikoma atlikta, kai visi testavimo ataskaitoje įvardinti ir su DZV suderinti punktai bus atlikti be kritinių klaidų.</w:t>
            </w:r>
          </w:p>
        </w:tc>
      </w:tr>
      <w:tr w:rsidR="001E32FD" w:rsidRPr="001E32FD" w14:paraId="2964F414" w14:textId="77777777" w:rsidTr="00D662B6">
        <w:tc>
          <w:tcPr>
            <w:tcW w:w="2830" w:type="dxa"/>
          </w:tcPr>
          <w:p w14:paraId="6F201012"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9.4. Parengti įvedimo į eksploataciją planą</w:t>
            </w:r>
          </w:p>
        </w:tc>
        <w:tc>
          <w:tcPr>
            <w:tcW w:w="4820" w:type="dxa"/>
          </w:tcPr>
          <w:p w14:paraId="3C157DDF"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turi parengti įvedimo į eksploataciją planą, skirtą aprašyti darbo su MS Dynamics 365 Business Central SaaS pradžią, bandomosios eksploatacijos eigą bei darbus, kurie turi būti atlikti perkeliant sprendimą į gamybinę aplinką.</w:t>
            </w:r>
          </w:p>
        </w:tc>
        <w:tc>
          <w:tcPr>
            <w:tcW w:w="2551" w:type="dxa"/>
          </w:tcPr>
          <w:p w14:paraId="1F8AAD41" w14:textId="77777777" w:rsidR="001E32FD" w:rsidRPr="001E32FD" w:rsidRDefault="001E32FD" w:rsidP="00D662B6">
            <w:pPr>
              <w:widowControl w:val="0"/>
              <w:spacing w:line="278" w:lineRule="exact"/>
              <w:rPr>
                <w:rFonts w:ascii="Times New Roman" w:hAnsi="Times New Roman"/>
                <w:color w:val="000000"/>
                <w:sz w:val="22"/>
                <w:szCs w:val="22"/>
                <w:lang w:bidi="lt-LT"/>
              </w:rPr>
            </w:pPr>
            <w:r w:rsidRPr="001E32FD">
              <w:rPr>
                <w:rFonts w:ascii="Times New Roman" w:hAnsi="Times New Roman"/>
                <w:color w:val="000000"/>
                <w:sz w:val="22"/>
                <w:szCs w:val="22"/>
                <w:lang w:bidi="lt-LT"/>
              </w:rPr>
              <w:t>Įvedimo į eksploataciją planas</w:t>
            </w:r>
          </w:p>
        </w:tc>
        <w:tc>
          <w:tcPr>
            <w:tcW w:w="4678" w:type="dxa"/>
            <w:vAlign w:val="bottom"/>
          </w:tcPr>
          <w:p w14:paraId="262556E7" w14:textId="77777777" w:rsidR="001E32FD" w:rsidRPr="001E32FD" w:rsidRDefault="001E32FD" w:rsidP="00D662B6">
            <w:pPr>
              <w:widowControl w:val="0"/>
              <w:tabs>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Įvedimo į eksploataciją planas turi apimti,:</w:t>
            </w:r>
          </w:p>
          <w:p w14:paraId="0183AFEB" w14:textId="77777777" w:rsidR="001E32FD" w:rsidRPr="001E32FD" w:rsidRDefault="001E32FD" w:rsidP="00D662B6">
            <w:pPr>
              <w:widowControl w:val="0"/>
              <w:tabs>
                <w:tab w:val="left" w:pos="13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1. pasirengimo eksploatacijai aprašymą;</w:t>
            </w:r>
          </w:p>
          <w:p w14:paraId="34006F3D" w14:textId="77777777" w:rsidR="001E32FD" w:rsidRPr="001E32FD" w:rsidRDefault="001E32FD" w:rsidP="00D662B6">
            <w:pPr>
              <w:widowControl w:val="0"/>
              <w:tabs>
                <w:tab w:val="left" w:pos="192"/>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2. papildomas sąlygas priežiūrai eksploatacijos pradžioje ir priežiūros pabaigai fiksuoti;</w:t>
            </w:r>
          </w:p>
          <w:p w14:paraId="0FB838BA"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3. reikalingų išteklių įvedimo į eksploataciją metu aprašymą bei suderinimą.</w:t>
            </w:r>
          </w:p>
        </w:tc>
      </w:tr>
      <w:tr w:rsidR="001E32FD" w:rsidRPr="001E32FD" w14:paraId="430B4D4B" w14:textId="77777777" w:rsidTr="00D662B6">
        <w:tc>
          <w:tcPr>
            <w:tcW w:w="2830" w:type="dxa"/>
          </w:tcPr>
          <w:p w14:paraId="20F45D73" w14:textId="5DFD213F"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lastRenderedPageBreak/>
              <w:t xml:space="preserve">9.5. Atlikti DZV darbuotojų mokymus </w:t>
            </w:r>
          </w:p>
        </w:tc>
        <w:tc>
          <w:tcPr>
            <w:tcW w:w="4820" w:type="dxa"/>
          </w:tcPr>
          <w:p w14:paraId="59B1CD1F" w14:textId="77777777" w:rsidR="001E32FD" w:rsidRPr="001E32FD" w:rsidRDefault="001E32FD" w:rsidP="00D662B6">
            <w:pPr>
              <w:widowControl w:val="0"/>
              <w:rPr>
                <w:rFonts w:ascii="Times New Roman" w:hAnsi="Times New Roman"/>
                <w:color w:val="000000"/>
                <w:sz w:val="22"/>
                <w:szCs w:val="22"/>
                <w:lang w:bidi="lt-LT"/>
              </w:rPr>
            </w:pPr>
            <w:r w:rsidRPr="001E32FD">
              <w:rPr>
                <w:rFonts w:ascii="Times New Roman" w:hAnsi="Times New Roman"/>
                <w:color w:val="000000"/>
                <w:sz w:val="22"/>
                <w:szCs w:val="22"/>
                <w:lang w:bidi="lt-LT"/>
              </w:rPr>
              <w:t xml:space="preserve">Tiekėjas, pagal mokymų plane suderintą procedūrą ir tvarką, turi apmokyti DZV darbuotojus, kurie planuoja dirbti su įdiegta MS Dynamics 365 Business Central SaaS bei sistemos administratorius. </w:t>
            </w:r>
          </w:p>
          <w:p w14:paraId="1516F345"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Mokymų metu turi būti užtikrinta prisijungimo galimybė į testavimo aplinkoje esančią ir mokymams parengtą sistemą.</w:t>
            </w:r>
          </w:p>
        </w:tc>
        <w:tc>
          <w:tcPr>
            <w:tcW w:w="2551" w:type="dxa"/>
          </w:tcPr>
          <w:p w14:paraId="2C7F677F"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Suderinta DZV mokymų atlikimo ataskaita</w:t>
            </w:r>
          </w:p>
        </w:tc>
        <w:tc>
          <w:tcPr>
            <w:tcW w:w="4678" w:type="dxa"/>
          </w:tcPr>
          <w:p w14:paraId="2EB24D47" w14:textId="77777777" w:rsidR="001E32FD" w:rsidRPr="001E32FD" w:rsidRDefault="001E32FD" w:rsidP="00D662B6">
            <w:pPr>
              <w:widowControl w:val="0"/>
              <w:tabs>
                <w:tab w:val="left" w:pos="992"/>
              </w:tabs>
              <w:spacing w:line="278" w:lineRule="exact"/>
              <w:rPr>
                <w:rFonts w:ascii="Times New Roman" w:hAnsi="Times New Roman"/>
                <w:color w:val="000000"/>
                <w:sz w:val="22"/>
                <w:szCs w:val="22"/>
                <w:lang w:bidi="lt-LT"/>
              </w:rPr>
            </w:pPr>
            <w:r w:rsidRPr="001E32FD">
              <w:rPr>
                <w:rFonts w:ascii="Times New Roman" w:hAnsi="Times New Roman"/>
                <w:color w:val="000000"/>
                <w:sz w:val="22"/>
                <w:szCs w:val="22"/>
                <w:lang w:bidi="lt-LT"/>
              </w:rPr>
              <w:t xml:space="preserve">DZV darbuotojų atliktų mokymų ataskaita turi apimti: </w:t>
            </w:r>
          </w:p>
          <w:p w14:paraId="094B63FA" w14:textId="77777777" w:rsidR="001E32FD" w:rsidRPr="001E32FD" w:rsidRDefault="001E32FD" w:rsidP="00D662B6">
            <w:pPr>
              <w:widowControl w:val="0"/>
              <w:tabs>
                <w:tab w:val="left" w:pos="992"/>
              </w:tabs>
              <w:spacing w:line="278" w:lineRule="exact"/>
              <w:rPr>
                <w:rFonts w:ascii="Times New Roman" w:hAnsi="Times New Roman"/>
                <w:color w:val="000000"/>
                <w:sz w:val="22"/>
                <w:szCs w:val="22"/>
                <w:lang w:bidi="lt-LT"/>
              </w:rPr>
            </w:pPr>
            <w:r w:rsidRPr="001E32FD">
              <w:rPr>
                <w:rFonts w:ascii="Times New Roman" w:hAnsi="Times New Roman"/>
                <w:color w:val="000000"/>
                <w:sz w:val="22"/>
                <w:szCs w:val="22"/>
                <w:lang w:bidi="lt-LT"/>
              </w:rPr>
              <w:t>1. rekomendacijas, kokių sričių mokymai turėtų būti atlikti papildomai arba pakartotinai (jei tokių būtų);</w:t>
            </w:r>
          </w:p>
          <w:p w14:paraId="2C4736BA"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2. rekomendacijas, kaip turėtų būti organizuojamas sistemos naudotojų darbas bandomosios eksploatacijos metu.</w:t>
            </w:r>
          </w:p>
        </w:tc>
      </w:tr>
      <w:tr w:rsidR="001E32FD" w:rsidRPr="001E32FD" w14:paraId="2D84006F" w14:textId="77777777" w:rsidTr="00D662B6">
        <w:tc>
          <w:tcPr>
            <w:tcW w:w="2830" w:type="dxa"/>
          </w:tcPr>
          <w:p w14:paraId="23A11A47" w14:textId="0DCC7713"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9.6.</w:t>
            </w:r>
            <w:r w:rsidR="00D662B6">
              <w:rPr>
                <w:rFonts w:ascii="Times New Roman" w:hAnsi="Times New Roman"/>
                <w:color w:val="000000"/>
                <w:sz w:val="22"/>
                <w:szCs w:val="22"/>
                <w:lang w:bidi="lt-LT"/>
              </w:rPr>
              <w:t xml:space="preserve"> </w:t>
            </w:r>
            <w:r w:rsidRPr="001E32FD">
              <w:rPr>
                <w:rFonts w:ascii="Times New Roman" w:hAnsi="Times New Roman"/>
                <w:color w:val="000000"/>
                <w:sz w:val="22"/>
                <w:szCs w:val="22"/>
                <w:lang w:bidi="lt-LT"/>
              </w:rPr>
              <w:t>Ištestuoti MS Dynamics 365 Business Central SaaS sistemą</w:t>
            </w:r>
          </w:p>
        </w:tc>
        <w:tc>
          <w:tcPr>
            <w:tcW w:w="4820" w:type="dxa"/>
          </w:tcPr>
          <w:p w14:paraId="7679DC13" w14:textId="21DE538E"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turi parengti DZV MS Dynamics 365 Business Central SaaS sistemos testavimo planą ir dalyvauti sistemos testavime, teikti konsultacijas, kaip sistemoje turi būti atliekamas testuojamas veiksmas / funkcija / operacija pagal suderintą testavimo planą, išsakyti savo komentarus ir siūlymus dėl rekomenduojamo klaidos kritiškumo lygio, informuoti testavimo dalyvius apie klaidos šalinimo terminą, taisyti klaidas.</w:t>
            </w:r>
          </w:p>
          <w:p w14:paraId="3BFCAD47"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Visa informacija apie klaidų kritiškumo lygį, jos šalinimo terminus, šalinimo eigą ir priskirtus atsakingus asmenis bus registruojama testavimo ataskaitoje.</w:t>
            </w:r>
          </w:p>
        </w:tc>
        <w:tc>
          <w:tcPr>
            <w:tcW w:w="2551" w:type="dxa"/>
          </w:tcPr>
          <w:p w14:paraId="679057AE"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Testavimo planas ir testavimo ataskaita</w:t>
            </w:r>
          </w:p>
        </w:tc>
        <w:tc>
          <w:tcPr>
            <w:tcW w:w="4678" w:type="dxa"/>
            <w:shd w:val="clear" w:color="auto" w:fill="auto"/>
          </w:tcPr>
          <w:p w14:paraId="278094B7" w14:textId="77777777" w:rsidR="001E32FD" w:rsidRPr="001E32FD" w:rsidRDefault="001E32FD" w:rsidP="00D662B6">
            <w:pPr>
              <w:widowControl w:val="0"/>
              <w:tabs>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Sistemos testavimo planas ir ataskaita turi apimti,:</w:t>
            </w:r>
          </w:p>
          <w:p w14:paraId="0AD5F68B" w14:textId="77777777" w:rsidR="001E32FD" w:rsidRPr="001E32FD" w:rsidRDefault="001E32FD" w:rsidP="00D662B6">
            <w:pPr>
              <w:widowControl w:val="0"/>
              <w:tabs>
                <w:tab w:val="left" w:pos="360"/>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1. testuojamų funkcinių sričių ir procesų sąrašą;</w:t>
            </w:r>
          </w:p>
          <w:p w14:paraId="4D5FDF9A" w14:textId="77777777" w:rsidR="001E32FD" w:rsidRPr="001E32FD" w:rsidRDefault="001E32FD" w:rsidP="00D662B6">
            <w:pPr>
              <w:widowControl w:val="0"/>
              <w:tabs>
                <w:tab w:val="left" w:pos="360"/>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2. testavimo terminus ir atsakomybes;</w:t>
            </w:r>
          </w:p>
          <w:p w14:paraId="7211FE1E" w14:textId="77777777" w:rsidR="001E32FD" w:rsidRPr="001E32FD" w:rsidRDefault="001E32FD" w:rsidP="00D662B6">
            <w:pPr>
              <w:widowControl w:val="0"/>
              <w:tabs>
                <w:tab w:val="left" w:pos="360"/>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3. testavimo metu nustatytas klaidas</w:t>
            </w:r>
          </w:p>
          <w:p w14:paraId="374EC9AC" w14:textId="77777777" w:rsidR="001E32FD" w:rsidRPr="001E32FD" w:rsidRDefault="001E32FD" w:rsidP="00D662B6">
            <w:pPr>
              <w:widowControl w:val="0"/>
              <w:tabs>
                <w:tab w:val="left" w:pos="365"/>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4. klaidų šalinimo terminus;</w:t>
            </w:r>
          </w:p>
          <w:p w14:paraId="649BA03A" w14:textId="77777777" w:rsidR="001E32FD" w:rsidRPr="001E32FD" w:rsidRDefault="001E32FD" w:rsidP="00D662B6">
            <w:pPr>
              <w:widowControl w:val="0"/>
              <w:tabs>
                <w:tab w:val="left" w:pos="365"/>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5. už klaidų šalinimą atsakingus asmenis bei kitą susijusią informaciją.</w:t>
            </w:r>
          </w:p>
          <w:p w14:paraId="415EBB9E" w14:textId="77777777" w:rsidR="001E32FD" w:rsidRPr="001E32FD" w:rsidRDefault="001E32FD" w:rsidP="00D662B6">
            <w:pPr>
              <w:widowControl w:val="0"/>
              <w:tabs>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 xml:space="preserve">Užduotis bus laikomas atlikta, kai su DZV suderins MS Dynamics 365 Business Central SaaS testavimo ataskaitą </w:t>
            </w:r>
          </w:p>
          <w:p w14:paraId="6A508179"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p>
        </w:tc>
      </w:tr>
      <w:tr w:rsidR="001E32FD" w:rsidRPr="001E32FD" w14:paraId="1599BB60" w14:textId="77777777" w:rsidTr="00D662B6">
        <w:tc>
          <w:tcPr>
            <w:tcW w:w="2830" w:type="dxa"/>
          </w:tcPr>
          <w:p w14:paraId="3C11775E"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9.7. Pašalinti aptiktas klaidas po testavimo</w:t>
            </w:r>
          </w:p>
        </w:tc>
        <w:tc>
          <w:tcPr>
            <w:tcW w:w="4820" w:type="dxa"/>
          </w:tcPr>
          <w:p w14:paraId="051D3136"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pagal testavimo ataskaitoje užregistruotą informaciją turi pašalinti visas užregistruotas klaidas ir neatitikimus, nustatytus testavimo metu.</w:t>
            </w:r>
          </w:p>
        </w:tc>
        <w:tc>
          <w:tcPr>
            <w:tcW w:w="2551" w:type="dxa"/>
          </w:tcPr>
          <w:p w14:paraId="4BF592D9"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Pašalintos testavimo metu aptiktos klaidos</w:t>
            </w:r>
          </w:p>
        </w:tc>
        <w:tc>
          <w:tcPr>
            <w:tcW w:w="4678" w:type="dxa"/>
          </w:tcPr>
          <w:p w14:paraId="270F6B72"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Pašalintos testavimo metu aptiktos ir užregistruotos klaidos bei neatitikimai sistemos keliamiems reikalavimams.</w:t>
            </w:r>
          </w:p>
        </w:tc>
      </w:tr>
      <w:tr w:rsidR="001E32FD" w:rsidRPr="001E32FD" w14:paraId="3CBBC6C2" w14:textId="77777777" w:rsidTr="00D662B6">
        <w:tc>
          <w:tcPr>
            <w:tcW w:w="2830" w:type="dxa"/>
          </w:tcPr>
          <w:p w14:paraId="45B605E0"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9.8. Atlikti realų migravimą į MS Dynamics 365 Business Central SaaS aplinką.</w:t>
            </w:r>
          </w:p>
        </w:tc>
        <w:tc>
          <w:tcPr>
            <w:tcW w:w="4820" w:type="dxa"/>
          </w:tcPr>
          <w:p w14:paraId="730C3E76"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turi pasiruošti ir įdiegti DZV MS Dynamics 365 Business Central SaaS gamybinę aplinką. Aplinka turi būti ištestuota bei paruošta prieš pradedant bandomąją eksploataciją. Paruoštoje gamybinėje MS Dynamics 365 Business Central SaaS aplinkoje turi būti visi su DZV suderinti duomenys.</w:t>
            </w:r>
          </w:p>
        </w:tc>
        <w:tc>
          <w:tcPr>
            <w:tcW w:w="2551" w:type="dxa"/>
          </w:tcPr>
          <w:p w14:paraId="37C517C6" w14:textId="77777777" w:rsidR="001E32FD" w:rsidRPr="001E32FD" w:rsidRDefault="001E32FD" w:rsidP="00D662B6">
            <w:pPr>
              <w:widowControl w:val="0"/>
              <w:spacing w:line="220" w:lineRule="exact"/>
              <w:rPr>
                <w:rFonts w:ascii="Times New Roman" w:hAnsi="Times New Roman"/>
                <w:color w:val="000000"/>
                <w:sz w:val="22"/>
                <w:szCs w:val="22"/>
                <w:lang w:bidi="lt-LT"/>
              </w:rPr>
            </w:pPr>
            <w:r w:rsidRPr="001E32FD">
              <w:rPr>
                <w:rFonts w:ascii="Times New Roman" w:hAnsi="Times New Roman"/>
                <w:color w:val="000000"/>
                <w:sz w:val="22"/>
                <w:szCs w:val="22"/>
                <w:lang w:bidi="lt-LT"/>
              </w:rPr>
              <w:t>Parengta gamybinė aplinka</w:t>
            </w:r>
          </w:p>
        </w:tc>
        <w:tc>
          <w:tcPr>
            <w:tcW w:w="4678" w:type="dxa"/>
          </w:tcPr>
          <w:p w14:paraId="1F2DD7C8" w14:textId="77777777" w:rsidR="001E32FD" w:rsidRPr="001E32FD" w:rsidRDefault="001E32FD" w:rsidP="00D662B6">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Parengta gamybinė aplinka turi užtikrinti tinkamą pasirengimą MS Dynamics 365 Business Central SaaS eksploatacijai.</w:t>
            </w:r>
          </w:p>
        </w:tc>
      </w:tr>
      <w:tr w:rsidR="001E32FD" w:rsidRPr="001E32FD" w14:paraId="537CA094" w14:textId="77777777" w:rsidTr="00D662B6">
        <w:tc>
          <w:tcPr>
            <w:tcW w:w="2830" w:type="dxa"/>
          </w:tcPr>
          <w:p w14:paraId="0AC4D5AC"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 xml:space="preserve">9.9. Atlikti DZV MS Dynamics 365 Business Central SaaS bandomąją </w:t>
            </w:r>
            <w:r w:rsidRPr="001E32FD">
              <w:rPr>
                <w:rFonts w:ascii="Times New Roman" w:hAnsi="Times New Roman"/>
                <w:color w:val="000000"/>
                <w:sz w:val="22"/>
                <w:szCs w:val="22"/>
                <w:lang w:bidi="lt-LT"/>
              </w:rPr>
              <w:lastRenderedPageBreak/>
              <w:t>eksploataciją bei šalinti nustatytas klaidas</w:t>
            </w:r>
          </w:p>
        </w:tc>
        <w:tc>
          <w:tcPr>
            <w:tcW w:w="4820" w:type="dxa"/>
          </w:tcPr>
          <w:p w14:paraId="3C45EF1E" w14:textId="77777777" w:rsidR="001E32FD" w:rsidRPr="001E32FD" w:rsidRDefault="001E32FD" w:rsidP="00D662B6">
            <w:pPr>
              <w:widowControl w:val="0"/>
              <w:rPr>
                <w:rFonts w:ascii="Times New Roman" w:hAnsi="Times New Roman"/>
                <w:color w:val="000000"/>
                <w:sz w:val="22"/>
                <w:szCs w:val="22"/>
                <w:lang w:bidi="lt-LT"/>
              </w:rPr>
            </w:pPr>
            <w:r w:rsidRPr="001E32FD">
              <w:rPr>
                <w:rFonts w:ascii="Times New Roman" w:hAnsi="Times New Roman"/>
                <w:color w:val="000000"/>
                <w:sz w:val="22"/>
                <w:szCs w:val="22"/>
                <w:lang w:bidi="lt-LT"/>
              </w:rPr>
              <w:lastRenderedPageBreak/>
              <w:t xml:space="preserve">DZV per suderintą projekto metu (preliminariai – 1 mėn.) laikotarpį vykdo darbą naudojantis įdiegta MS Dynamics 365 Business Central SaaS. </w:t>
            </w:r>
            <w:r w:rsidRPr="001E32FD">
              <w:rPr>
                <w:rFonts w:ascii="Times New Roman" w:hAnsi="Times New Roman"/>
                <w:color w:val="000000"/>
                <w:sz w:val="22"/>
                <w:szCs w:val="22"/>
                <w:lang w:bidi="lt-LT"/>
              </w:rPr>
              <w:lastRenderedPageBreak/>
              <w:t>Nustatytus trūkumus bei klaidas fiksuoja ir perduota tiekėjui.</w:t>
            </w:r>
          </w:p>
          <w:p w14:paraId="61F31E40" w14:textId="5375E4D1" w:rsidR="001E32FD" w:rsidRPr="001E32FD" w:rsidRDefault="001E32FD" w:rsidP="00456483">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Tiekėjas visą numatytą laikotarpį turi skirti ir įpareigoti dalyvauti bandomojoje eksploatacijoje konsultantą, atsakingą už funkcinės darbo su MS Dynamics 365 Business Central SaaS pagalbos teikimą DZV darbuotojams bei nustatytų trūkumų ir klaidų pašalinimui.</w:t>
            </w:r>
          </w:p>
        </w:tc>
        <w:tc>
          <w:tcPr>
            <w:tcW w:w="2551" w:type="dxa"/>
          </w:tcPr>
          <w:p w14:paraId="46DC5A9C" w14:textId="77777777" w:rsidR="001E32FD" w:rsidRPr="001E32FD" w:rsidRDefault="001E32FD" w:rsidP="00D662B6">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lastRenderedPageBreak/>
              <w:t xml:space="preserve">Sukurta ir įdiegta DZV MS Dynamics 365 Business Central SaaS be </w:t>
            </w:r>
            <w:r w:rsidRPr="001E32FD">
              <w:rPr>
                <w:rFonts w:ascii="Times New Roman" w:hAnsi="Times New Roman"/>
                <w:color w:val="000000"/>
                <w:sz w:val="22"/>
                <w:szCs w:val="22"/>
                <w:lang w:bidi="lt-LT"/>
              </w:rPr>
              <w:lastRenderedPageBreak/>
              <w:t>klaidų</w:t>
            </w:r>
          </w:p>
        </w:tc>
        <w:tc>
          <w:tcPr>
            <w:tcW w:w="4678" w:type="dxa"/>
          </w:tcPr>
          <w:p w14:paraId="0E8CF8F4" w14:textId="77777777" w:rsidR="001E32FD" w:rsidRPr="001E32FD" w:rsidRDefault="001E32FD" w:rsidP="00D662B6">
            <w:pPr>
              <w:widowControl w:val="0"/>
              <w:tabs>
                <w:tab w:val="left" w:pos="992"/>
              </w:tabs>
              <w:spacing w:line="278" w:lineRule="exact"/>
              <w:rPr>
                <w:rFonts w:ascii="Times New Roman" w:hAnsi="Times New Roman"/>
                <w:color w:val="000000"/>
                <w:sz w:val="22"/>
                <w:szCs w:val="22"/>
                <w:lang w:bidi="lt-LT"/>
              </w:rPr>
            </w:pPr>
            <w:r w:rsidRPr="001E32FD">
              <w:rPr>
                <w:rFonts w:ascii="Times New Roman" w:hAnsi="Times New Roman"/>
                <w:color w:val="000000"/>
                <w:sz w:val="22"/>
                <w:szCs w:val="22"/>
                <w:lang w:bidi="lt-LT"/>
              </w:rPr>
              <w:lastRenderedPageBreak/>
              <w:t xml:space="preserve">DZV MS Dynamics 365 Business Central SaaS bandomosios eksploatacijos atlikimas bei </w:t>
            </w:r>
            <w:r w:rsidRPr="001E32FD">
              <w:rPr>
                <w:rFonts w:ascii="Times New Roman" w:hAnsi="Times New Roman"/>
                <w:color w:val="000000"/>
                <w:sz w:val="22"/>
                <w:szCs w:val="22"/>
                <w:lang w:bidi="lt-LT"/>
              </w:rPr>
              <w:lastRenderedPageBreak/>
              <w:t>nustatytų trūkumų (klaidų) pašalinimas po migravimo, kuris užbaigiamas Tiekėjo pateiktu ir su DZV pasirašytu perdavimo- priėmimo aktu.</w:t>
            </w:r>
          </w:p>
          <w:p w14:paraId="513759CB" w14:textId="77777777" w:rsidR="001E32FD" w:rsidRPr="001E32FD" w:rsidRDefault="001E32FD" w:rsidP="00456483">
            <w:pPr>
              <w:widowControl w:val="0"/>
              <w:tabs>
                <w:tab w:val="left" w:pos="354"/>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Garantinio aptarnavimo ir palaikymo darbų pradžia.</w:t>
            </w:r>
          </w:p>
        </w:tc>
      </w:tr>
      <w:tr w:rsidR="001E32FD" w:rsidRPr="001E32FD" w14:paraId="624E5D74" w14:textId="77777777" w:rsidTr="00D662B6">
        <w:tc>
          <w:tcPr>
            <w:tcW w:w="2830" w:type="dxa"/>
          </w:tcPr>
          <w:p w14:paraId="6F2933D1" w14:textId="77777777" w:rsidR="001E32FD" w:rsidRPr="001E32FD" w:rsidRDefault="001E32FD" w:rsidP="00456483">
            <w:pPr>
              <w:widowControl w:val="0"/>
              <w:tabs>
                <w:tab w:val="left" w:pos="354"/>
              </w:tabs>
              <w:rPr>
                <w:rFonts w:ascii="Times New Roman" w:hAnsi="Times New Roman"/>
                <w:color w:val="000000"/>
                <w:sz w:val="22"/>
                <w:szCs w:val="22"/>
                <w:lang w:val="pt-BR" w:bidi="lt-LT"/>
              </w:rPr>
            </w:pPr>
            <w:r w:rsidRPr="001E32FD">
              <w:rPr>
                <w:rFonts w:ascii="Times New Roman" w:hAnsi="Times New Roman"/>
                <w:color w:val="000000"/>
                <w:sz w:val="22"/>
                <w:szCs w:val="22"/>
                <w:lang w:bidi="lt-LT"/>
              </w:rPr>
              <w:lastRenderedPageBreak/>
              <w:t>9.10. Teikti DZV įdiegtos DZV MS Dynamics 365 Business Central SaaS sistemos garantinį aptarnavimą</w:t>
            </w:r>
          </w:p>
        </w:tc>
        <w:tc>
          <w:tcPr>
            <w:tcW w:w="4820" w:type="dxa"/>
          </w:tcPr>
          <w:p w14:paraId="1AB5C1E7" w14:textId="77777777" w:rsidR="001E32FD" w:rsidRPr="001E32FD" w:rsidRDefault="001E32FD" w:rsidP="00456483">
            <w:pPr>
              <w:widowControl w:val="0"/>
              <w:rPr>
                <w:rFonts w:ascii="Times New Roman" w:hAnsi="Times New Roman"/>
                <w:color w:val="000000"/>
                <w:sz w:val="22"/>
                <w:szCs w:val="22"/>
                <w:lang w:bidi="lt-LT"/>
              </w:rPr>
            </w:pPr>
            <w:r w:rsidRPr="001E32FD">
              <w:rPr>
                <w:rFonts w:ascii="Times New Roman" w:hAnsi="Times New Roman"/>
                <w:color w:val="000000"/>
                <w:sz w:val="22"/>
                <w:szCs w:val="22"/>
                <w:lang w:bidi="lt-LT"/>
              </w:rPr>
              <w:t>Tiekėjas garantinio aptarnavimo metu turi užtikrinti įdiegtos MS Dynamics 365 Business Central SaaS kokybės garantiją.</w:t>
            </w:r>
          </w:p>
          <w:p w14:paraId="49DC80D3" w14:textId="77777777" w:rsidR="001E32FD" w:rsidRPr="001E32FD" w:rsidRDefault="001E32FD" w:rsidP="00456483">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Reikalavimai garantiniam aptarnavimui aprašyti 10 skyriuje.</w:t>
            </w:r>
          </w:p>
        </w:tc>
        <w:tc>
          <w:tcPr>
            <w:tcW w:w="2551" w:type="dxa"/>
          </w:tcPr>
          <w:p w14:paraId="2B470A8D" w14:textId="77777777" w:rsidR="001E32FD" w:rsidRPr="001E32FD" w:rsidRDefault="001E32FD" w:rsidP="00456483">
            <w:pPr>
              <w:widowControl w:val="0"/>
              <w:tabs>
                <w:tab w:val="left" w:pos="354"/>
              </w:tabs>
              <w:rPr>
                <w:rFonts w:ascii="Times New Roman" w:hAnsi="Times New Roman"/>
                <w:color w:val="000000"/>
                <w:sz w:val="22"/>
                <w:szCs w:val="22"/>
                <w:lang w:bidi="lt-LT"/>
              </w:rPr>
            </w:pPr>
            <w:r w:rsidRPr="001E32FD">
              <w:rPr>
                <w:rFonts w:ascii="Times New Roman" w:hAnsi="Times New Roman"/>
                <w:color w:val="000000"/>
                <w:sz w:val="22"/>
                <w:szCs w:val="22"/>
                <w:lang w:bidi="lt-LT"/>
              </w:rPr>
              <w:t>Ketvirtinės ataskaitos apie pašalintas (pataisytas) klaidas ir (ar) trikdžius</w:t>
            </w:r>
          </w:p>
        </w:tc>
        <w:tc>
          <w:tcPr>
            <w:tcW w:w="4678" w:type="dxa"/>
          </w:tcPr>
          <w:p w14:paraId="5F6C8C47" w14:textId="77777777" w:rsidR="001E32FD" w:rsidRPr="001E32FD" w:rsidRDefault="001E32FD" w:rsidP="00456483">
            <w:pPr>
              <w:widowControl w:val="0"/>
              <w:tabs>
                <w:tab w:val="left" w:pos="992"/>
              </w:tabs>
              <w:rPr>
                <w:rFonts w:ascii="Times New Roman" w:hAnsi="Times New Roman"/>
                <w:color w:val="000000"/>
                <w:sz w:val="22"/>
                <w:szCs w:val="22"/>
                <w:lang w:bidi="lt-LT"/>
              </w:rPr>
            </w:pPr>
            <w:r w:rsidRPr="001E32FD">
              <w:rPr>
                <w:rFonts w:ascii="Times New Roman" w:hAnsi="Times New Roman"/>
                <w:color w:val="000000"/>
                <w:sz w:val="22"/>
                <w:szCs w:val="22"/>
                <w:lang w:bidi="lt-LT"/>
              </w:rPr>
              <w:t>Ketvirtinė ataskaita turi apimti informaciją apie aptiktas ir pašalintas klaidas bei trikdžius.</w:t>
            </w:r>
          </w:p>
        </w:tc>
      </w:tr>
    </w:tbl>
    <w:p w14:paraId="736406ED" w14:textId="77777777" w:rsidR="001E32FD" w:rsidRPr="001E32FD" w:rsidRDefault="001E32FD" w:rsidP="001E32FD">
      <w:pPr>
        <w:widowControl w:val="0"/>
        <w:tabs>
          <w:tab w:val="left" w:pos="354"/>
        </w:tabs>
        <w:spacing w:after="0" w:line="240" w:lineRule="auto"/>
        <w:jc w:val="both"/>
        <w:rPr>
          <w:rFonts w:ascii="Times New Roman" w:eastAsia="Microsoft Sans Serif" w:hAnsi="Times New Roman" w:cs="Times New Roman"/>
          <w:color w:val="000000"/>
          <w:sz w:val="22"/>
          <w:szCs w:val="22"/>
          <w:lang w:bidi="lt-LT"/>
        </w:rPr>
      </w:pPr>
    </w:p>
    <w:p w14:paraId="5F6A9F7E" w14:textId="77777777" w:rsidR="001E32FD" w:rsidRPr="001E32FD" w:rsidRDefault="001E32FD" w:rsidP="001E32FD">
      <w:pPr>
        <w:widowControl w:val="0"/>
        <w:tabs>
          <w:tab w:val="left" w:pos="354"/>
        </w:tabs>
        <w:spacing w:after="0" w:line="240" w:lineRule="auto"/>
        <w:jc w:val="both"/>
        <w:rPr>
          <w:rFonts w:ascii="Times New Roman" w:eastAsia="Microsoft Sans Serif" w:hAnsi="Times New Roman" w:cs="Times New Roman"/>
          <w:color w:val="000000"/>
          <w:sz w:val="22"/>
          <w:szCs w:val="22"/>
          <w:lang w:bidi="lt-LT"/>
        </w:rPr>
      </w:pPr>
    </w:p>
    <w:p w14:paraId="1875861C" w14:textId="77777777" w:rsidR="001E32FD" w:rsidRPr="001E32FD" w:rsidRDefault="001E32FD" w:rsidP="001E32FD">
      <w:pPr>
        <w:widowControl w:val="0"/>
        <w:tabs>
          <w:tab w:val="left" w:pos="354"/>
        </w:tabs>
        <w:spacing w:after="0" w:line="240" w:lineRule="auto"/>
        <w:jc w:val="both"/>
        <w:rPr>
          <w:rFonts w:ascii="Times New Roman" w:eastAsia="Microsoft Sans Serif" w:hAnsi="Times New Roman" w:cs="Times New Roman"/>
          <w:color w:val="000000"/>
          <w:sz w:val="22"/>
          <w:szCs w:val="22"/>
          <w:lang w:bidi="lt-LT"/>
        </w:rPr>
      </w:pPr>
    </w:p>
    <w:p w14:paraId="6FA691C6" w14:textId="77777777" w:rsidR="001E32FD" w:rsidRPr="001E32FD" w:rsidRDefault="001E32FD" w:rsidP="001E32FD">
      <w:pPr>
        <w:widowControl w:val="0"/>
        <w:tabs>
          <w:tab w:val="left" w:pos="354"/>
        </w:tabs>
        <w:spacing w:after="0" w:line="240" w:lineRule="auto"/>
        <w:jc w:val="both"/>
        <w:rPr>
          <w:rFonts w:ascii="Times New Roman" w:eastAsia="Microsoft Sans Serif" w:hAnsi="Times New Roman" w:cs="Times New Roman"/>
          <w:color w:val="000000"/>
          <w:sz w:val="22"/>
          <w:szCs w:val="22"/>
          <w:lang w:bidi="lt-LT"/>
        </w:rPr>
      </w:pPr>
    </w:p>
    <w:p w14:paraId="64333C35" w14:textId="77777777" w:rsidR="001E32FD" w:rsidRPr="001E32FD" w:rsidRDefault="001E32FD" w:rsidP="001E32FD">
      <w:pPr>
        <w:widowControl w:val="0"/>
        <w:tabs>
          <w:tab w:val="left" w:pos="354"/>
        </w:tabs>
        <w:spacing w:after="0" w:line="240" w:lineRule="auto"/>
        <w:jc w:val="both"/>
        <w:rPr>
          <w:rFonts w:ascii="Times New Roman" w:eastAsia="Microsoft Sans Serif" w:hAnsi="Times New Roman" w:cs="Times New Roman"/>
          <w:color w:val="000000"/>
          <w:sz w:val="22"/>
          <w:szCs w:val="22"/>
          <w:lang w:bidi="lt-LT"/>
        </w:rPr>
      </w:pPr>
    </w:p>
    <w:p w14:paraId="1C99B105" w14:textId="77777777" w:rsidR="001E32FD" w:rsidRPr="001E32FD" w:rsidRDefault="001E32FD" w:rsidP="001E32FD">
      <w:pPr>
        <w:spacing w:after="0" w:line="240" w:lineRule="auto"/>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br w:type="page"/>
      </w:r>
    </w:p>
    <w:p w14:paraId="4F28D8A5" w14:textId="77777777" w:rsidR="001E32FD" w:rsidRPr="001E32FD" w:rsidRDefault="001E32FD" w:rsidP="001E32FD">
      <w:pPr>
        <w:widowControl w:val="0"/>
        <w:tabs>
          <w:tab w:val="left" w:pos="354"/>
        </w:tabs>
        <w:spacing w:after="0"/>
        <w:jc w:val="both"/>
        <w:rPr>
          <w:rFonts w:ascii="Times New Roman" w:eastAsia="Microsoft Sans Serif" w:hAnsi="Times New Roman" w:cs="Times New Roman"/>
          <w:color w:val="000000"/>
          <w:sz w:val="24"/>
          <w:szCs w:val="24"/>
          <w:lang w:bidi="lt-LT"/>
        </w:rPr>
        <w:sectPr w:rsidR="001E32FD" w:rsidRPr="001E32FD" w:rsidSect="001E32FD">
          <w:headerReference w:type="even" r:id="rId18"/>
          <w:headerReference w:type="default" r:id="rId19"/>
          <w:footerReference w:type="even" r:id="rId20"/>
          <w:pgSz w:w="16840" w:h="11907" w:orient="landscape" w:code="9"/>
          <w:pgMar w:top="1276" w:right="1134" w:bottom="567" w:left="992" w:header="454" w:footer="794" w:gutter="0"/>
          <w:cols w:space="708"/>
          <w:titlePg/>
          <w:docGrid w:linePitch="326"/>
        </w:sectPr>
      </w:pPr>
    </w:p>
    <w:p w14:paraId="6D0C04E2" w14:textId="77777777" w:rsidR="001E32FD" w:rsidRPr="001E32FD" w:rsidRDefault="001E32FD" w:rsidP="001E32FD">
      <w:pPr>
        <w:widowControl w:val="0"/>
        <w:tabs>
          <w:tab w:val="left" w:pos="354"/>
          <w:tab w:val="left" w:pos="9498"/>
        </w:tabs>
        <w:spacing w:after="0"/>
        <w:ind w:left="142" w:right="566" w:firstLine="851"/>
        <w:jc w:val="both"/>
        <w:rPr>
          <w:rFonts w:ascii="Times New Roman" w:eastAsia="Microsoft Sans Serif" w:hAnsi="Times New Roman" w:cs="Times New Roman"/>
          <w:color w:val="000000"/>
          <w:sz w:val="24"/>
          <w:szCs w:val="24"/>
          <w:lang w:bidi="lt-LT"/>
        </w:rPr>
      </w:pPr>
    </w:p>
    <w:p w14:paraId="0124553B" w14:textId="77777777" w:rsidR="001E32FD" w:rsidRPr="001E32FD" w:rsidRDefault="001E32FD" w:rsidP="00D662B6">
      <w:pPr>
        <w:widowControl w:val="0"/>
        <w:tabs>
          <w:tab w:val="left" w:pos="354"/>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 Garantinės priežiūros reikalavimai:</w:t>
      </w:r>
    </w:p>
    <w:p w14:paraId="69E6671D" w14:textId="77777777" w:rsidR="001E32FD" w:rsidRPr="001E32FD" w:rsidRDefault="001E32FD" w:rsidP="00D662B6">
      <w:pPr>
        <w:widowControl w:val="0"/>
        <w:tabs>
          <w:tab w:val="left" w:pos="430"/>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10.1. Garantinės priežiūros objektas yra pagal šio projekto sąlygas ir reikalavimus migruota DZV MS Dynamics 365 Business Central SaaS sistema.</w:t>
      </w:r>
    </w:p>
    <w:p w14:paraId="470EA398" w14:textId="263290E6" w:rsidR="001E32FD" w:rsidRPr="001E32FD" w:rsidRDefault="001E32FD" w:rsidP="00D662B6">
      <w:pPr>
        <w:widowControl w:val="0"/>
        <w:tabs>
          <w:tab w:val="left" w:pos="430"/>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10.2. Garantinės priežiūros trukmė –12 mėnesių.</w:t>
      </w:r>
    </w:p>
    <w:p w14:paraId="17A6DE48" w14:textId="77777777" w:rsidR="001E32FD" w:rsidRPr="001E32FD" w:rsidRDefault="001E32FD" w:rsidP="00D662B6">
      <w:pPr>
        <w:widowControl w:val="0"/>
        <w:tabs>
          <w:tab w:val="left" w:pos="435"/>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10.3. Sistema privalo būti patikima, greitai atstatoma po trikdžių. Visi tiekėjo veiksmai, atliekant sistemos garantinę priežiūrą, turi būti atliekami pagal su DZV suderintą tvarką.</w:t>
      </w:r>
    </w:p>
    <w:p w14:paraId="77AA1E62" w14:textId="77777777" w:rsidR="001E32FD" w:rsidRPr="001E32FD" w:rsidRDefault="001E32FD" w:rsidP="00D662B6">
      <w:pPr>
        <w:widowControl w:val="0"/>
        <w:tabs>
          <w:tab w:val="left" w:pos="430"/>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10.4. Sistemos garantinė priežiūra apima:</w:t>
      </w:r>
    </w:p>
    <w:p w14:paraId="545C9893"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10.4.1. sistemos neatitikimų funkciniams reikalavimams ir veikimo klaidų bei kritinių klaidų šalinimą bei kitas LR įstatymais ir norminiais aktais numatytas garantijas;</w:t>
      </w:r>
    </w:p>
    <w:p w14:paraId="7F562CB8"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10.4.2. sistemos darbingumo atstatymą, pavyzdžiui, įvykus duomenų bazės ar atskirų jos komponentų darbų sutrikimams, kai tai įvyksta dėl diegėjo pateiktų pakeitimų atnaujinimų ar kitų diegėjo veiksmų ar neveikimo;</w:t>
      </w:r>
    </w:p>
    <w:p w14:paraId="27FE8F93"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10.4.3. išgadintų (sugadintų) duomenų atstatymą, kai gedimo priežastis yra tiekėjo pateiktos programinės įrangos netinkamas veikimas;</w:t>
      </w:r>
    </w:p>
    <w:p w14:paraId="6BD6B046"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10.4.4. neatitikimų šalinimą ir taisymą klaidų, kai pagal pobūdį jos nėra garantinės priežiūros objektas.</w:t>
      </w:r>
    </w:p>
    <w:p w14:paraId="26355E46"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10.5. Visos sistemos veikimo klaidos ir (ar) trikdžiai klasifikuojami:</w:t>
      </w:r>
    </w:p>
    <w:p w14:paraId="686E6C2F"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10.5.1. Kritinė klaida – kai nustatytas trikdis ir (ar) problema, dėl kurios DZV negali vykdyti numatytų būtinų funkcijų ir nežinomas joks kitas alternatyvus šios funkcijos vykdymas;</w:t>
      </w:r>
    </w:p>
    <w:p w14:paraId="6F392F39"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10.5.1. Klaida – kai nustatytas trikdis ir (ar) problema, kuri kliudo vykdyti būtinas funkcijas, tačiau yra žinomas alternatyvus funkcijos vykdymas arba kai nustatytas trikdis ir (ar) problema, kuri sukelia sunkumus naudojantis sistema, bet neturi įtakos sistemos funkcijų veikimui ir nedaro jokio kito poveikio sistemai.</w:t>
      </w:r>
    </w:p>
    <w:p w14:paraId="7FD589FA"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10.6. Sprendimą, kokio tipo (Kritinė klaida, Klaida) klaida yra nustatyta, priima DZV paskirti atsakingi asmenys, suderinę su tiekėjo paskirtais atsakingais asmenimis.</w:t>
      </w:r>
    </w:p>
    <w:p w14:paraId="3E1B27CB" w14:textId="77777777" w:rsidR="001E32FD" w:rsidRPr="001E32FD"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10.7. Tiekėjas privalo išanalizuoti trikdį ir (ar) Klaidą/Kritinę klaidą, pateikti DZV trikdžių ir (ar) Klaidų/Kritinių klaidų šalinimo įgyvendinimo būdo aprašymą pagal tokius grafikus:</w:t>
      </w:r>
    </w:p>
    <w:p w14:paraId="32D266D8" w14:textId="77777777" w:rsidR="001E32FD" w:rsidRPr="00D3566C" w:rsidRDefault="001E32FD"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10.7.1. Kritinės klaidos </w:t>
      </w:r>
      <w:r w:rsidRPr="00D3566C">
        <w:rPr>
          <w:rFonts w:ascii="Times New Roman" w:eastAsia="Microsoft Sans Serif" w:hAnsi="Times New Roman" w:cs="Times New Roman"/>
          <w:color w:val="000000"/>
          <w:sz w:val="24"/>
          <w:szCs w:val="24"/>
          <w:lang w:bidi="lt-LT"/>
        </w:rPr>
        <w:t>atveju – ne vėliau kaip per 8 darbo valandas;</w:t>
      </w:r>
    </w:p>
    <w:p w14:paraId="4CC04CFA" w14:textId="77777777" w:rsidR="001E32FD" w:rsidRPr="00D3566C" w:rsidRDefault="001E32FD"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D3566C">
        <w:rPr>
          <w:rFonts w:ascii="Times New Roman" w:eastAsia="Microsoft Sans Serif" w:hAnsi="Times New Roman" w:cs="Times New Roman"/>
          <w:color w:val="000000"/>
          <w:sz w:val="24"/>
          <w:szCs w:val="24"/>
          <w:lang w:bidi="lt-LT"/>
        </w:rPr>
        <w:t>10.7.2. Kitais atvejais – ne vėliau kaip per 16 darbo valandų.</w:t>
      </w:r>
    </w:p>
    <w:p w14:paraId="0855EADD" w14:textId="77777777" w:rsidR="001E32FD" w:rsidRPr="00D3566C" w:rsidRDefault="001E32FD" w:rsidP="00D662B6">
      <w:pPr>
        <w:widowControl w:val="0"/>
        <w:tabs>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D3566C">
        <w:rPr>
          <w:rFonts w:ascii="Times New Roman" w:eastAsia="Microsoft Sans Serif" w:hAnsi="Times New Roman" w:cs="Times New Roman"/>
          <w:color w:val="000000"/>
          <w:sz w:val="24"/>
          <w:szCs w:val="24"/>
          <w:lang w:bidi="lt-LT"/>
        </w:rPr>
        <w:t>10. 8 . Klaidų ir Kritinių klaidų ir (ar) trikdžių šalinimo terminai derinami su DZV, tačiau turi būti ne ilgesni kaip (terminas pradedamas skaičiuoti nuo informavimo apie trikdį ir (ar) Klaidą/Kritinę klaidą pateikimo diegėjui momento):</w:t>
      </w:r>
    </w:p>
    <w:p w14:paraId="631FE42B" w14:textId="61C9CB44" w:rsidR="001E32FD" w:rsidRPr="00D3566C" w:rsidRDefault="001E32FD"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D3566C">
        <w:rPr>
          <w:rFonts w:ascii="Times New Roman" w:eastAsia="Microsoft Sans Serif" w:hAnsi="Times New Roman" w:cs="Times New Roman"/>
          <w:color w:val="000000"/>
          <w:sz w:val="24"/>
          <w:szCs w:val="24"/>
          <w:lang w:bidi="lt-LT"/>
        </w:rPr>
        <w:t xml:space="preserve">10.8.1. Kritinės klaidos atveju – ne vėliau kaip per </w:t>
      </w:r>
      <w:r w:rsidR="00D3566C" w:rsidRPr="003A7341">
        <w:rPr>
          <w:rFonts w:ascii="Times New Roman" w:eastAsia="Microsoft Sans Serif" w:hAnsi="Times New Roman" w:cs="Times New Roman"/>
          <w:color w:val="000000"/>
          <w:sz w:val="24"/>
          <w:szCs w:val="24"/>
          <w:lang w:bidi="lt-LT"/>
        </w:rPr>
        <w:t>5</w:t>
      </w:r>
      <w:r w:rsidRPr="00D3566C">
        <w:rPr>
          <w:rFonts w:ascii="Times New Roman" w:eastAsia="Microsoft Sans Serif" w:hAnsi="Times New Roman" w:cs="Times New Roman"/>
          <w:color w:val="000000"/>
          <w:sz w:val="24"/>
          <w:szCs w:val="24"/>
          <w:lang w:bidi="lt-LT"/>
        </w:rPr>
        <w:t xml:space="preserve"> darbo dienas;</w:t>
      </w:r>
    </w:p>
    <w:p w14:paraId="59813530" w14:textId="77777777" w:rsidR="001E32FD" w:rsidRPr="001E32FD" w:rsidRDefault="001E32FD"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D3566C">
        <w:rPr>
          <w:rFonts w:ascii="Times New Roman" w:eastAsia="Microsoft Sans Serif" w:hAnsi="Times New Roman" w:cs="Times New Roman"/>
          <w:color w:val="000000"/>
          <w:sz w:val="24"/>
          <w:szCs w:val="24"/>
          <w:lang w:bidi="lt-LT"/>
        </w:rPr>
        <w:t xml:space="preserve">10.8.2. kitais atvejais – ne vėliau kaip per 10 </w:t>
      </w:r>
      <w:r w:rsidRPr="003A7341">
        <w:rPr>
          <w:rFonts w:ascii="Times New Roman" w:eastAsia="Microsoft Sans Serif" w:hAnsi="Times New Roman" w:cs="Times New Roman"/>
          <w:color w:val="000000"/>
          <w:sz w:val="24"/>
          <w:szCs w:val="24"/>
          <w:lang w:bidi="lt-LT"/>
        </w:rPr>
        <w:t>darbo dienų.</w:t>
      </w:r>
    </w:p>
    <w:p w14:paraId="4CE25E09" w14:textId="77777777" w:rsidR="001E32FD" w:rsidRPr="001E32FD" w:rsidRDefault="001E32FD"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p>
    <w:p w14:paraId="233E52D1" w14:textId="5CC89030" w:rsidR="001E32FD" w:rsidRDefault="001E32FD"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1E32FD">
        <w:rPr>
          <w:rFonts w:ascii="Times New Roman" w:eastAsia="Microsoft Sans Serif" w:hAnsi="Times New Roman" w:cs="Times New Roman"/>
          <w:color w:val="000000"/>
          <w:sz w:val="24"/>
          <w:szCs w:val="24"/>
          <w:lang w:bidi="lt-LT"/>
        </w:rPr>
        <w:t xml:space="preserve">PRIDEDAMA. DZV turima </w:t>
      </w:r>
      <w:r w:rsidRPr="001E32FD">
        <w:rPr>
          <w:rFonts w:ascii="Times New Roman" w:eastAsia="Microsoft Sans Serif" w:hAnsi="Times New Roman" w:cs="Times New Roman"/>
          <w:color w:val="000000"/>
          <w:sz w:val="24"/>
          <w:szCs w:val="24"/>
          <w:lang w:eastAsia="en-US" w:bidi="en-US"/>
        </w:rPr>
        <w:t xml:space="preserve">MS </w:t>
      </w:r>
      <w:r w:rsidRPr="001E32FD">
        <w:rPr>
          <w:rFonts w:ascii="Times New Roman" w:eastAsia="Microsoft Sans Serif" w:hAnsi="Times New Roman" w:cs="Times New Roman"/>
          <w:color w:val="000000"/>
          <w:sz w:val="24"/>
          <w:szCs w:val="24"/>
          <w:lang w:bidi="lt-LT"/>
        </w:rPr>
        <w:t>Dynamics NAV licencija: tekstinis failas „Licencijos sudėtis_DZV“</w:t>
      </w:r>
      <w:r w:rsidR="00ED1DD6">
        <w:rPr>
          <w:rFonts w:ascii="Times New Roman" w:eastAsia="Microsoft Sans Serif" w:hAnsi="Times New Roman" w:cs="Times New Roman"/>
          <w:color w:val="000000"/>
          <w:sz w:val="24"/>
          <w:szCs w:val="24"/>
          <w:lang w:bidi="lt-LT"/>
        </w:rPr>
        <w:t>.</w:t>
      </w:r>
    </w:p>
    <w:p w14:paraId="4715411A" w14:textId="77777777" w:rsidR="00ED1DD6" w:rsidRDefault="00ED1DD6" w:rsidP="00D662B6">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p>
    <w:p w14:paraId="6D53A142" w14:textId="63FDB38B" w:rsidR="00ED1DD6" w:rsidRPr="00526E38" w:rsidRDefault="00526E38" w:rsidP="00526E38">
      <w:pPr>
        <w:widowControl w:val="0"/>
        <w:tabs>
          <w:tab w:val="left" w:pos="1682"/>
          <w:tab w:val="left" w:pos="9498"/>
        </w:tabs>
        <w:spacing w:after="0" w:line="240" w:lineRule="auto"/>
        <w:ind w:left="142" w:right="566" w:firstLine="851"/>
        <w:jc w:val="both"/>
        <w:rPr>
          <w:rFonts w:ascii="Times New Roman" w:eastAsia="Microsoft Sans Serif" w:hAnsi="Times New Roman" w:cs="Times New Roman"/>
          <w:color w:val="000000"/>
          <w:sz w:val="24"/>
          <w:szCs w:val="24"/>
          <w:lang w:bidi="lt-LT"/>
        </w:rPr>
      </w:pPr>
      <w:r w:rsidRPr="00526E38">
        <w:rPr>
          <w:rFonts w:ascii="Times New Roman" w:eastAsia="Microsoft Sans Serif" w:hAnsi="Times New Roman" w:cs="Times New Roman"/>
          <w:color w:val="000000"/>
          <w:sz w:val="24"/>
          <w:szCs w:val="24"/>
          <w:lang w:bidi="lt-LT"/>
        </w:rPr>
        <w:t>11.</w:t>
      </w:r>
      <w:r>
        <w:rPr>
          <w:rFonts w:ascii="Times New Roman" w:eastAsia="Microsoft Sans Serif" w:hAnsi="Times New Roman" w:cs="Times New Roman"/>
          <w:color w:val="000000"/>
          <w:sz w:val="24"/>
          <w:szCs w:val="24"/>
          <w:lang w:bidi="lt-LT"/>
        </w:rPr>
        <w:t xml:space="preserve"> </w:t>
      </w:r>
      <w:r w:rsidR="00ED1DD6" w:rsidRPr="00526E38">
        <w:rPr>
          <w:rFonts w:ascii="Times New Roman" w:eastAsia="Microsoft Sans Serif" w:hAnsi="Times New Roman" w:cs="Times New Roman"/>
          <w:color w:val="000000"/>
          <w:sz w:val="24"/>
          <w:szCs w:val="24"/>
          <w:lang w:bidi="lt-LT"/>
        </w:rPr>
        <w:t>Paslaugos teikimo terminas – 12 (dvylika) mėnesių nuo sutarties įsigaliojimo dienos.</w:t>
      </w:r>
    </w:p>
    <w:p w14:paraId="4DD57915" w14:textId="7D2E2DA5" w:rsidR="00526E38" w:rsidRPr="00526E38" w:rsidRDefault="00526E38" w:rsidP="00526E38">
      <w:pPr>
        <w:ind w:left="142" w:firstLine="851"/>
        <w:rPr>
          <w:rFonts w:ascii="Times New Roman" w:hAnsi="Times New Roman" w:cs="Times New Roman"/>
          <w:sz w:val="24"/>
          <w:szCs w:val="24"/>
          <w:lang w:bidi="lt-LT"/>
        </w:rPr>
      </w:pPr>
      <w:r w:rsidRPr="00526E38">
        <w:rPr>
          <w:rFonts w:ascii="Times New Roman" w:hAnsi="Times New Roman" w:cs="Times New Roman"/>
          <w:sz w:val="24"/>
          <w:szCs w:val="24"/>
          <w:lang w:bidi="lt-LT"/>
        </w:rPr>
        <w:t>12. Paslaugos teikimo vieta –</w:t>
      </w:r>
      <w:r>
        <w:rPr>
          <w:rFonts w:ascii="Times New Roman" w:hAnsi="Times New Roman" w:cs="Times New Roman"/>
          <w:sz w:val="24"/>
          <w:szCs w:val="24"/>
          <w:lang w:bidi="lt-LT"/>
        </w:rPr>
        <w:t xml:space="preserve"> Pulko g. 75, Alytus.</w:t>
      </w:r>
    </w:p>
    <w:p w14:paraId="405098B7" w14:textId="28FBE3B5" w:rsidR="00B976C9" w:rsidRPr="00D662B6" w:rsidRDefault="00B976C9" w:rsidP="00D662B6">
      <w:pPr>
        <w:pStyle w:val="Pagrindinistekstas2"/>
        <w:spacing w:after="0" w:line="240" w:lineRule="auto"/>
        <w:ind w:firstLine="709"/>
        <w:jc w:val="both"/>
        <w:rPr>
          <w:rFonts w:ascii="Times New Roman" w:eastAsia="Times New Roman" w:hAnsi="Times New Roman" w:cs="Times New Roman"/>
          <w:sz w:val="24"/>
          <w:szCs w:val="24"/>
          <w:lang w:eastAsia="en-US"/>
        </w:rPr>
      </w:pPr>
    </w:p>
    <w:p w14:paraId="657CEBF3" w14:textId="77777777" w:rsidR="001E32FD" w:rsidRDefault="001E32FD" w:rsidP="008D704D">
      <w:pPr>
        <w:pStyle w:val="Antrat2"/>
        <w:ind w:left="5103"/>
        <w:rPr>
          <w:rFonts w:ascii="Times New Roman" w:eastAsia="Calibri" w:hAnsi="Times New Roman" w:cs="Times New Roman"/>
          <w:color w:val="0070C0"/>
          <w:sz w:val="22"/>
          <w:szCs w:val="22"/>
        </w:rPr>
      </w:pPr>
    </w:p>
    <w:p w14:paraId="461BEDD7" w14:textId="77777777" w:rsidR="00D662B6" w:rsidRDefault="00D662B6" w:rsidP="00D662B6"/>
    <w:p w14:paraId="73F43DFB" w14:textId="67849CB6"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21">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3E2239C9"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 xml:space="preserve">tos dienos, kai tiekėjas </w:t>
            </w:r>
            <w:r w:rsidRPr="00A36FAF">
              <w:rPr>
                <w:rFonts w:ascii="Times New Roman" w:eastAsia="Times New Roman" w:hAnsi="Times New Roman" w:cs="Times New Roman"/>
                <w:i/>
                <w:iCs/>
                <w:sz w:val="22"/>
                <w:szCs w:val="22"/>
              </w:rPr>
              <w:lastRenderedPageBreak/>
              <w:t>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3"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išrašo iš teismo sprendimo (jei toks yra) arba Valstybinės mokesčių inspekcijos prie Lietuvos Respublikos finansų </w:t>
            </w:r>
            <w:r w:rsidRPr="00A36FAF">
              <w:rPr>
                <w:rFonts w:ascii="Times New Roman" w:hAnsi="Times New Roman" w:cs="Times New Roman"/>
                <w:sz w:val="22"/>
                <w:szCs w:val="22"/>
              </w:rPr>
              <w:lastRenderedPageBreak/>
              <w:t>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5062ABE3"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w:t>
            </w:r>
            <w:r w:rsidRPr="00A36FAF">
              <w:rPr>
                <w:rFonts w:ascii="Times New Roman" w:hAnsi="Times New Roman" w:cs="Times New Roman"/>
                <w:bCs/>
                <w:sz w:val="22"/>
                <w:szCs w:val="22"/>
              </w:rPr>
              <w:lastRenderedPageBreak/>
              <w:t>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2) Dėl įsipareigojimų, susijusių su socialinio draudimo įmokų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22"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w:t>
            </w:r>
            <w:r w:rsidRPr="00A36FAF">
              <w:rPr>
                <w:rFonts w:ascii="Times New Roman" w:hAnsi="Times New Roman" w:cs="Times New Roman"/>
                <w:sz w:val="22"/>
                <w:szCs w:val="22"/>
              </w:rPr>
              <w:lastRenderedPageBreak/>
              <w:t>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400BEFF0"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Pažymų, patvirtinančių VPĮ 46 straipsnyje nurodytų tiekėjo </w:t>
            </w:r>
            <w:r w:rsidRPr="00A36FAF">
              <w:rPr>
                <w:rFonts w:ascii="Times New Roman" w:hAnsi="Times New Roman" w:cs="Times New Roman"/>
                <w:sz w:val="22"/>
                <w:szCs w:val="22"/>
              </w:rPr>
              <w:lastRenderedPageBreak/>
              <w:t>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3"/>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su kitais tiekėjais yra sudaręs susitarimų, kuriais siekiama iškreipti konkurenciją 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A36FAF">
              <w:rPr>
                <w:rFonts w:ascii="Times New Roman" w:hAnsi="Times New Roman" w:cs="Times New Roman"/>
                <w:bCs/>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3">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4"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5"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4" w:name="part_030e6c6c64ba4f96a23474e439d1b80c"/>
            <w:bookmarkEnd w:id="54"/>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6"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7"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8">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 xml:space="preserve">yra padaręs draudimo </w:t>
            </w:r>
            <w:r w:rsidRPr="00A36FAF">
              <w:rPr>
                <w:rFonts w:ascii="Times New Roman" w:hAnsi="Times New Roman" w:cs="Times New Roman"/>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dalies 7 </w:t>
            </w:r>
            <w:r w:rsidRPr="00A36FAF">
              <w:rPr>
                <w:rFonts w:ascii="Times New Roman" w:eastAsia="Yu Mincho" w:hAnsi="Times New Roman" w:cs="Times New Roman"/>
                <w:b/>
                <w:bCs/>
                <w:sz w:val="22"/>
                <w:szCs w:val="22"/>
              </w:rPr>
              <w:lastRenderedPageBreak/>
              <w:t>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9"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5" w:name="_Ref38291223"/>
      <w:bookmarkStart w:id="56" w:name="_Ref38291334"/>
      <w:bookmarkStart w:id="57"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58"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5"/>
      <w:bookmarkEnd w:id="56"/>
      <w:bookmarkEnd w:id="57"/>
      <w:bookmarkEnd w:id="58"/>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6719F4C0" w:rsidR="004017E7" w:rsidRPr="009912CA" w:rsidRDefault="009912CA" w:rsidP="009912CA">
      <w:pPr>
        <w:spacing w:after="0" w:line="240" w:lineRule="auto"/>
        <w:ind w:firstLine="709"/>
        <w:jc w:val="both"/>
        <w:rPr>
          <w:rFonts w:ascii="Times New Roman" w:eastAsiaTheme="minorHAnsi" w:hAnsi="Times New Roman" w:cs="Times New Roman"/>
          <w:sz w:val="22"/>
          <w:szCs w:val="22"/>
        </w:rPr>
      </w:pPr>
      <w:r w:rsidRPr="009912CA">
        <w:rPr>
          <w:rFonts w:ascii="Times New Roman" w:eastAsiaTheme="minorHAnsi" w:hAnsi="Times New Roman" w:cs="Times New Roman"/>
          <w:sz w:val="22"/>
          <w:szCs w:val="22"/>
          <w:lang w:eastAsia="en-US"/>
        </w:rPr>
        <w:t>1.</w:t>
      </w:r>
      <w:r>
        <w:rPr>
          <w:rFonts w:ascii="Times New Roman" w:eastAsiaTheme="minorHAnsi" w:hAnsi="Times New Roman" w:cs="Times New Roman"/>
          <w:sz w:val="22"/>
          <w:szCs w:val="22"/>
          <w:lang w:eastAsia="en-US"/>
        </w:rPr>
        <w:t xml:space="preserve"> </w:t>
      </w:r>
      <w:r w:rsidR="002F396F" w:rsidRPr="009912CA">
        <w:rPr>
          <w:rFonts w:ascii="Times New Roman" w:eastAsiaTheme="minorHAnsi" w:hAnsi="Times New Roman" w:cs="Times New Roman"/>
          <w:sz w:val="22"/>
          <w:szCs w:val="22"/>
          <w:lang w:eastAsia="en-US"/>
        </w:rPr>
        <w:t>Tiekėjo kvalifikacija turi atitikti ši</w:t>
      </w:r>
      <w:r w:rsidR="005B19E4" w:rsidRPr="009912CA">
        <w:rPr>
          <w:rFonts w:ascii="Times New Roman" w:eastAsiaTheme="minorHAnsi" w:hAnsi="Times New Roman" w:cs="Times New Roman"/>
          <w:sz w:val="22"/>
          <w:szCs w:val="22"/>
          <w:lang w:eastAsia="en-US"/>
        </w:rPr>
        <w:t xml:space="preserve">ame priede nustatytus </w:t>
      </w:r>
      <w:r w:rsidR="002F396F" w:rsidRPr="009912CA">
        <w:rPr>
          <w:rFonts w:ascii="Times New Roman" w:eastAsiaTheme="minorHAnsi" w:hAnsi="Times New Roman" w:cs="Times New Roman"/>
          <w:sz w:val="22"/>
          <w:szCs w:val="22"/>
          <w:lang w:eastAsia="en-US"/>
        </w:rPr>
        <w:t>reikalavimus kvalifikacijai</w:t>
      </w:r>
      <w:r w:rsidR="005B19E4" w:rsidRPr="009912CA">
        <w:rPr>
          <w:rFonts w:ascii="Times New Roman" w:eastAsiaTheme="minorHAnsi" w:hAnsi="Times New Roman" w:cs="Times New Roman"/>
          <w:sz w:val="22"/>
          <w:szCs w:val="22"/>
          <w:lang w:eastAsia="en-US"/>
        </w:rPr>
        <w:t>.</w:t>
      </w:r>
      <w:r w:rsidR="008F38C8" w:rsidRPr="009912CA">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394"/>
      </w:tblGrid>
      <w:tr w:rsidR="00D3629F" w:rsidRPr="00882F2F" w14:paraId="79E2C108" w14:textId="77777777" w:rsidTr="00ED4C9B">
        <w:tc>
          <w:tcPr>
            <w:tcW w:w="709" w:type="dxa"/>
            <w:tcBorders>
              <w:bottom w:val="single" w:sz="4" w:space="0" w:color="auto"/>
            </w:tcBorders>
            <w:shd w:val="clear" w:color="auto" w:fill="auto"/>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820" w:type="dxa"/>
            <w:tcBorders>
              <w:bottom w:val="single" w:sz="4" w:space="0" w:color="auto"/>
            </w:tcBorders>
            <w:shd w:val="clear" w:color="auto" w:fill="auto"/>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Borders>
              <w:bottom w:val="single" w:sz="4" w:space="0" w:color="auto"/>
            </w:tcBorders>
            <w:shd w:val="clear" w:color="auto" w:fill="auto"/>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1C13E02" w14:textId="79119182" w:rsidR="009912CA" w:rsidRPr="008B7CB1" w:rsidRDefault="00B976C9" w:rsidP="009912CA">
            <w:pPr>
              <w:spacing w:after="0" w:line="240" w:lineRule="auto"/>
              <w:jc w:val="both"/>
              <w:rPr>
                <w:rFonts w:ascii="Times New Roman" w:eastAsia="Times New Roman" w:hAnsi="Times New Roman"/>
                <w:sz w:val="22"/>
                <w:szCs w:val="22"/>
              </w:rPr>
            </w:pPr>
            <w:r w:rsidRPr="00534690">
              <w:rPr>
                <w:rFonts w:ascii="Times New Roman" w:eastAsia="Arial Unicode MS" w:hAnsi="Times New Roman" w:cs="Times New Roman"/>
                <w:sz w:val="22"/>
                <w:szCs w:val="22"/>
                <w:bdr w:val="nil"/>
              </w:rPr>
              <w:t>Tiekėjas</w:t>
            </w:r>
            <w:r w:rsidR="009912CA">
              <w:rPr>
                <w:rFonts w:ascii="Times New Roman" w:eastAsia="Arial Unicode MS" w:hAnsi="Times New Roman" w:cs="Times New Roman"/>
                <w:sz w:val="22"/>
                <w:szCs w:val="22"/>
                <w:bdr w:val="nil"/>
              </w:rPr>
              <w:t xml:space="preserve"> </w:t>
            </w:r>
            <w:r w:rsidR="009912CA" w:rsidRPr="008B7CB1">
              <w:rPr>
                <w:rFonts w:ascii="Times New Roman" w:eastAsia="Times New Roman" w:hAnsi="Times New Roman"/>
                <w:sz w:val="22"/>
                <w:szCs w:val="22"/>
              </w:rPr>
              <w:t>turi tu</w:t>
            </w:r>
            <w:r w:rsidR="009912CA">
              <w:rPr>
                <w:rFonts w:ascii="Times New Roman" w:eastAsia="Times New Roman" w:hAnsi="Times New Roman"/>
                <w:sz w:val="22"/>
                <w:szCs w:val="22"/>
              </w:rPr>
              <w:t>r</w:t>
            </w:r>
            <w:r w:rsidR="009912CA" w:rsidRPr="008B7CB1">
              <w:rPr>
                <w:rFonts w:ascii="Times New Roman" w:eastAsia="Times New Roman" w:hAnsi="Times New Roman"/>
                <w:sz w:val="22"/>
                <w:szCs w:val="22"/>
              </w:rPr>
              <w:t>ėti bent vieną specialistą programuotoją, kurio kvalifikacija patvirtinta Microsoft Certified: Dynamics 365 Business Central Developer Associate arba lygiaverčiu</w:t>
            </w:r>
            <w:r w:rsidR="009912CA">
              <w:rPr>
                <w:rFonts w:ascii="Times New Roman" w:eastAsia="Times New Roman" w:hAnsi="Times New Roman"/>
                <w:sz w:val="22"/>
                <w:szCs w:val="22"/>
              </w:rPr>
              <w:t>.</w:t>
            </w:r>
          </w:p>
          <w:p w14:paraId="42B9E2E8" w14:textId="2D74B303" w:rsidR="009912CA" w:rsidRPr="00882F2F" w:rsidRDefault="009912CA" w:rsidP="009912C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p>
          <w:p w14:paraId="488D00F3" w14:textId="3CA4BF9A" w:rsidR="00B976C9" w:rsidRPr="00882F2F" w:rsidRDefault="00B976C9" w:rsidP="00B976C9">
            <w:pPr>
              <w:pStyle w:val="Default"/>
              <w:jc w:val="both"/>
              <w:rPr>
                <w:rFonts w:ascii="Times New Roman" w:eastAsia="Arial Unicode MS" w:hAnsi="Times New Roman" w:cs="Times New Roman"/>
                <w:sz w:val="22"/>
                <w:szCs w:val="22"/>
                <w:bdr w:val="ni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6ED8CFE" w14:textId="31D7F2CB" w:rsidR="009912CA" w:rsidRDefault="009912CA" w:rsidP="00B976C9">
            <w:pPr>
              <w:spacing w:after="0" w:line="240" w:lineRule="auto"/>
              <w:jc w:val="both"/>
              <w:rPr>
                <w:rFonts w:ascii="Times New Roman" w:hAnsi="Times New Roman" w:cs="Times New Roman"/>
                <w:sz w:val="22"/>
                <w:szCs w:val="22"/>
                <w:u w:val="single"/>
              </w:rPr>
            </w:pPr>
            <w:r w:rsidRPr="008B7CB1">
              <w:rPr>
                <w:rFonts w:ascii="Times New Roman" w:hAnsi="Times New Roman"/>
                <w:sz w:val="22"/>
                <w:szCs w:val="22"/>
              </w:rPr>
              <w:t xml:space="preserve">Pateikiami specialistų galiojantys sertifikatai arba </w:t>
            </w:r>
            <w:r>
              <w:rPr>
                <w:rFonts w:ascii="Times New Roman" w:hAnsi="Times New Roman"/>
                <w:sz w:val="22"/>
                <w:szCs w:val="22"/>
              </w:rPr>
              <w:t xml:space="preserve">kiti </w:t>
            </w:r>
            <w:r w:rsidRPr="008B7CB1">
              <w:rPr>
                <w:rFonts w:ascii="Times New Roman" w:hAnsi="Times New Roman"/>
                <w:sz w:val="22"/>
                <w:szCs w:val="22"/>
              </w:rPr>
              <w:t>lygiaverčiai dokumentai</w:t>
            </w:r>
            <w:r>
              <w:rPr>
                <w:rFonts w:ascii="Times New Roman" w:hAnsi="Times New Roman"/>
                <w:sz w:val="22"/>
                <w:szCs w:val="22"/>
              </w:rPr>
              <w:t>.</w:t>
            </w:r>
          </w:p>
          <w:p w14:paraId="2FF9D8ED" w14:textId="3D77C5D7" w:rsidR="00B976C9" w:rsidRPr="00534690" w:rsidRDefault="00B976C9" w:rsidP="00B976C9">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r w:rsidR="009912CA" w:rsidRPr="00882F2F" w14:paraId="0740E074"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3C873F94" w14:textId="192244CC" w:rsidR="009912CA" w:rsidRPr="00603254" w:rsidRDefault="009912CA"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B9EEA02" w14:textId="7F3CF863" w:rsidR="009912CA" w:rsidRPr="00534690" w:rsidRDefault="009912CA" w:rsidP="009912CA">
            <w:pP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Tiekėjas turi </w:t>
            </w:r>
            <w:r w:rsidRPr="008B7CB1">
              <w:rPr>
                <w:rFonts w:ascii="Times New Roman" w:eastAsia="Times New Roman" w:hAnsi="Times New Roman"/>
                <w:sz w:val="22"/>
                <w:szCs w:val="22"/>
              </w:rPr>
              <w:t>turėti bent vieną sistemų analitiką, kurio kvalifikacija patvirtinta Dynamics 365 Business Central Functional Consultant Associate arba lygiaverčiu.</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1582DE0" w14:textId="27DDCBD0" w:rsidR="009912CA" w:rsidRDefault="009912CA" w:rsidP="009912CA">
            <w:pPr>
              <w:spacing w:after="0" w:line="240" w:lineRule="auto"/>
              <w:jc w:val="both"/>
              <w:rPr>
                <w:rFonts w:ascii="Times New Roman" w:hAnsi="Times New Roman"/>
                <w:sz w:val="22"/>
                <w:szCs w:val="22"/>
              </w:rPr>
            </w:pPr>
            <w:r w:rsidRPr="008B7CB1">
              <w:rPr>
                <w:rFonts w:ascii="Times New Roman" w:hAnsi="Times New Roman"/>
                <w:sz w:val="22"/>
                <w:szCs w:val="22"/>
              </w:rPr>
              <w:t xml:space="preserve">Pateikiami specialistų galiojantys sertifikatai arba </w:t>
            </w:r>
            <w:r>
              <w:rPr>
                <w:rFonts w:ascii="Times New Roman" w:hAnsi="Times New Roman"/>
                <w:sz w:val="22"/>
                <w:szCs w:val="22"/>
              </w:rPr>
              <w:t xml:space="preserve">kiti </w:t>
            </w:r>
            <w:r w:rsidRPr="008B7CB1">
              <w:rPr>
                <w:rFonts w:ascii="Times New Roman" w:hAnsi="Times New Roman"/>
                <w:sz w:val="22"/>
                <w:szCs w:val="22"/>
              </w:rPr>
              <w:t>lygiaverčiai dokumentai.</w:t>
            </w:r>
          </w:p>
          <w:p w14:paraId="0A840F05" w14:textId="27E7F254" w:rsidR="009912CA" w:rsidRPr="008B7CB1" w:rsidRDefault="009912CA" w:rsidP="009912CA">
            <w:pPr>
              <w:spacing w:after="0" w:line="240" w:lineRule="auto"/>
              <w:jc w:val="both"/>
              <w:rPr>
                <w:rFonts w:ascii="Times New Roman" w:hAnsi="Times New Roman"/>
                <w:sz w:val="22"/>
                <w:szCs w:val="22"/>
              </w:rPr>
            </w:pPr>
            <w:r w:rsidRPr="00534690">
              <w:rPr>
                <w:rFonts w:ascii="Times New Roman" w:hAnsi="Times New Roman" w:cs="Times New Roman"/>
                <w:sz w:val="22"/>
                <w:szCs w:val="22"/>
                <w:u w:val="single"/>
              </w:rPr>
              <w:t>Pateikiami skenuoti dokumentai elektroninėje formoje.</w:t>
            </w:r>
          </w:p>
        </w:tc>
      </w:tr>
      <w:tr w:rsidR="009912CA" w:rsidRPr="00882F2F" w14:paraId="61B9F6FE"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71D44044" w14:textId="10B3A64C" w:rsidR="009912CA" w:rsidRPr="00603254" w:rsidRDefault="009912CA"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1.3.</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6B2557B" w14:textId="0BF3D258" w:rsidR="009912CA" w:rsidRPr="00534690" w:rsidRDefault="009912CA" w:rsidP="009912CA">
            <w:pPr>
              <w:spacing w:after="0" w:line="240" w:lineRule="auto"/>
              <w:jc w:val="both"/>
              <w:rPr>
                <w:rFonts w:ascii="Times New Roman" w:eastAsia="Arial Unicode MS" w:hAnsi="Times New Roman" w:cs="Times New Roman"/>
                <w:sz w:val="22"/>
                <w:szCs w:val="22"/>
                <w:bdr w:val="nil"/>
              </w:rPr>
            </w:pPr>
            <w:r w:rsidRPr="009912CA">
              <w:rPr>
                <w:rFonts w:ascii="Times New Roman" w:eastAsia="Arial Unicode MS" w:hAnsi="Times New Roman" w:cs="Times New Roman"/>
                <w:sz w:val="22"/>
                <w:szCs w:val="22"/>
                <w:bdr w:val="nil"/>
              </w:rPr>
              <w:t>Tiekėjas turi turėti internetu, elektroniniu paštu ir telefonu pasiekiamą pagalbos tarnybą, per kurią būtų teikiami užsakymai, gaunamos konsultacijos, registruojamos problemos, fiksuojama jų sprendimo eiga.</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2C35EA9" w14:textId="0B61C532" w:rsidR="009912CA" w:rsidRPr="008B7CB1" w:rsidRDefault="009912CA" w:rsidP="009912CA">
            <w:pPr>
              <w:pStyle w:val="Point1"/>
              <w:spacing w:before="0" w:after="0"/>
              <w:ind w:left="0" w:firstLine="0"/>
              <w:rPr>
                <w:sz w:val="22"/>
                <w:szCs w:val="22"/>
                <w:lang w:val="lt-LT"/>
              </w:rPr>
            </w:pPr>
            <w:r w:rsidRPr="009912CA">
              <w:rPr>
                <w:sz w:val="22"/>
                <w:szCs w:val="22"/>
                <w:lang w:val="lt-LT"/>
              </w:rPr>
              <w:t xml:space="preserve">Pateikiama </w:t>
            </w:r>
            <w:r>
              <w:rPr>
                <w:sz w:val="22"/>
                <w:szCs w:val="22"/>
                <w:lang w:val="lt-LT"/>
              </w:rPr>
              <w:t>t</w:t>
            </w:r>
            <w:r w:rsidRPr="008B7CB1">
              <w:rPr>
                <w:sz w:val="22"/>
                <w:szCs w:val="22"/>
                <w:lang w:val="lt-LT"/>
              </w:rPr>
              <w:t xml:space="preserve">iekėjo pažyma, kurioje nurodomas pagalbos tarnybos svetainės adresas, el. pašto adresas ir telefono Nr. </w:t>
            </w:r>
            <w:r w:rsidRPr="008B7CB1">
              <w:rPr>
                <w:strike/>
                <w:sz w:val="22"/>
                <w:szCs w:val="22"/>
                <w:lang w:val="lt-LT"/>
              </w:rPr>
              <w:t xml:space="preserve"> </w:t>
            </w:r>
          </w:p>
          <w:p w14:paraId="3286355D" w14:textId="4708D7FB" w:rsidR="009912CA" w:rsidRPr="008B7CB1" w:rsidRDefault="009912CA" w:rsidP="009912CA">
            <w:pPr>
              <w:spacing w:after="0" w:line="240" w:lineRule="auto"/>
              <w:jc w:val="both"/>
              <w:rPr>
                <w:rFonts w:ascii="Times New Roman" w:hAnsi="Times New Roman"/>
                <w:sz w:val="22"/>
                <w:szCs w:val="22"/>
              </w:rPr>
            </w:pPr>
            <w:r w:rsidRPr="00534690">
              <w:rPr>
                <w:rFonts w:ascii="Times New Roman" w:hAnsi="Times New Roman" w:cs="Times New Roman"/>
                <w:sz w:val="22"/>
                <w:szCs w:val="22"/>
                <w:u w:val="single"/>
              </w:rPr>
              <w:t>Pateikiam</w:t>
            </w:r>
            <w:r>
              <w:rPr>
                <w:rFonts w:ascii="Times New Roman" w:hAnsi="Times New Roman" w:cs="Times New Roman"/>
                <w:sz w:val="22"/>
                <w:szCs w:val="22"/>
                <w:u w:val="single"/>
              </w:rPr>
              <w:t>as</w:t>
            </w:r>
            <w:r w:rsidRPr="00534690">
              <w:rPr>
                <w:rFonts w:ascii="Times New Roman" w:hAnsi="Times New Roman" w:cs="Times New Roman"/>
                <w:sz w:val="22"/>
                <w:szCs w:val="22"/>
                <w:u w:val="single"/>
              </w:rPr>
              <w:t xml:space="preserve"> skenuot</w:t>
            </w:r>
            <w:r>
              <w:rPr>
                <w:rFonts w:ascii="Times New Roman" w:hAnsi="Times New Roman" w:cs="Times New Roman"/>
                <w:sz w:val="22"/>
                <w:szCs w:val="22"/>
                <w:u w:val="single"/>
              </w:rPr>
              <w:t>as</w:t>
            </w:r>
            <w:r w:rsidRPr="00534690">
              <w:rPr>
                <w:rFonts w:ascii="Times New Roman" w:hAnsi="Times New Roman" w:cs="Times New Roman"/>
                <w:sz w:val="22"/>
                <w:szCs w:val="22"/>
                <w:u w:val="single"/>
              </w:rPr>
              <w:t xml:space="preserve"> dokumenta</w:t>
            </w:r>
            <w:r>
              <w:rPr>
                <w:rFonts w:ascii="Times New Roman" w:hAnsi="Times New Roman" w:cs="Times New Roman"/>
                <w:sz w:val="22"/>
                <w:szCs w:val="22"/>
                <w:u w:val="single"/>
              </w:rPr>
              <w:t>s</w:t>
            </w:r>
            <w:r w:rsidRPr="00534690">
              <w:rPr>
                <w:rFonts w:ascii="Times New Roman" w:hAnsi="Times New Roman" w:cs="Times New Roman"/>
                <w:sz w:val="22"/>
                <w:szCs w:val="22"/>
                <w:u w:val="single"/>
              </w:rPr>
              <w:t xml:space="preserve"> elektroninėje formoje.</w:t>
            </w:r>
          </w:p>
        </w:tc>
      </w:tr>
      <w:tr w:rsidR="009912CA" w:rsidRPr="00882F2F" w14:paraId="44C6C2BE"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1AD6E026" w14:textId="4FF81A8F" w:rsidR="009912CA" w:rsidRPr="00603254" w:rsidRDefault="009912CA"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1.4.</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061D9BD" w14:textId="7BDFE5EE" w:rsidR="009912CA" w:rsidRPr="00534690" w:rsidRDefault="009912CA" w:rsidP="009912CA">
            <w:pPr>
              <w:spacing w:after="0" w:line="240" w:lineRule="auto"/>
              <w:jc w:val="both"/>
              <w:rPr>
                <w:rFonts w:ascii="Times New Roman" w:eastAsia="Arial Unicode MS" w:hAnsi="Times New Roman" w:cs="Times New Roman"/>
                <w:sz w:val="22"/>
                <w:szCs w:val="22"/>
                <w:bdr w:val="nil"/>
              </w:rPr>
            </w:pPr>
            <w:r w:rsidRPr="008B7CB1">
              <w:rPr>
                <w:rFonts w:ascii="Times New Roman" w:hAnsi="Times New Roman"/>
                <w:sz w:val="22"/>
                <w:szCs w:val="22"/>
              </w:rPr>
              <w:t>Tiekėjas turi turėti teisę atlikti visų UAB „</w:t>
            </w:r>
            <w:r>
              <w:rPr>
                <w:rFonts w:ascii="Times New Roman" w:hAnsi="Times New Roman"/>
                <w:sz w:val="22"/>
                <w:szCs w:val="22"/>
              </w:rPr>
              <w:t>Dzūkijos vandenys</w:t>
            </w:r>
            <w:r w:rsidRPr="008B7CB1">
              <w:rPr>
                <w:rFonts w:ascii="Times New Roman" w:hAnsi="Times New Roman"/>
                <w:sz w:val="22"/>
                <w:szCs w:val="22"/>
              </w:rPr>
              <w:t>“ turimos MS Dynamics NAV sistemos objektų programinio kodo modifikavimą.</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8DD783F" w14:textId="77777777" w:rsidR="009912CA" w:rsidRPr="008B7CB1" w:rsidRDefault="009912CA" w:rsidP="009912CA">
            <w:pPr>
              <w:spacing w:after="0" w:line="240" w:lineRule="auto"/>
              <w:jc w:val="both"/>
              <w:rPr>
                <w:rFonts w:ascii="Times New Roman" w:hAnsi="Times New Roman"/>
                <w:sz w:val="22"/>
                <w:szCs w:val="22"/>
              </w:rPr>
            </w:pPr>
            <w:r w:rsidRPr="008B7CB1">
              <w:rPr>
                <w:rFonts w:ascii="Times New Roman" w:hAnsi="Times New Roman"/>
                <w:sz w:val="22"/>
                <w:szCs w:val="22"/>
              </w:rPr>
              <w:t>Tiekėjas privalo pateikti:</w:t>
            </w:r>
          </w:p>
          <w:p w14:paraId="035ADB03" w14:textId="0078A7DB" w:rsidR="009912CA" w:rsidRPr="008B7CB1" w:rsidRDefault="009912CA" w:rsidP="009912CA">
            <w:pPr>
              <w:spacing w:after="0" w:line="240" w:lineRule="auto"/>
              <w:jc w:val="both"/>
              <w:rPr>
                <w:rFonts w:ascii="Times New Roman" w:hAnsi="Times New Roman"/>
                <w:sz w:val="22"/>
                <w:szCs w:val="22"/>
              </w:rPr>
            </w:pPr>
            <w:r w:rsidRPr="000D1EC5">
              <w:rPr>
                <w:rFonts w:ascii="Times New Roman" w:hAnsi="Times New Roman"/>
                <w:sz w:val="22"/>
                <w:szCs w:val="22"/>
              </w:rPr>
              <w:t>1) tiekėjui išduotą pažymą (sertifikatą ar kitą dokumentą), patvirtinančią, kad jis turi reikalingą Microsoft Solutions partner for Business Applications statusą ir Small and Midsize Business Management specializaciją arba lygiavertę licenciją;</w:t>
            </w:r>
          </w:p>
          <w:p w14:paraId="4F90B890" w14:textId="17EB3B21" w:rsidR="009912CA" w:rsidRPr="008B7CB1" w:rsidRDefault="009912CA" w:rsidP="009912CA">
            <w:pPr>
              <w:pStyle w:val="Point1"/>
              <w:spacing w:before="0" w:after="0"/>
              <w:ind w:left="0" w:firstLine="0"/>
              <w:rPr>
                <w:sz w:val="22"/>
                <w:szCs w:val="22"/>
                <w:lang w:val="lt-LT"/>
              </w:rPr>
            </w:pPr>
            <w:r w:rsidRPr="008B7CB1">
              <w:rPr>
                <w:sz w:val="22"/>
                <w:szCs w:val="22"/>
                <w:lang w:val="lt-LT"/>
              </w:rPr>
              <w:t xml:space="preserve">2) UAB „Alna Business Solutions” raštišką patvirtinimą, kad </w:t>
            </w:r>
            <w:r w:rsidR="009D72F7">
              <w:rPr>
                <w:sz w:val="22"/>
                <w:szCs w:val="22"/>
                <w:lang w:val="lt-LT"/>
              </w:rPr>
              <w:t>t</w:t>
            </w:r>
            <w:r w:rsidRPr="008B7CB1">
              <w:rPr>
                <w:sz w:val="22"/>
                <w:szCs w:val="22"/>
                <w:lang w:val="lt-LT"/>
              </w:rPr>
              <w:t xml:space="preserve">iekėjas turi visas reikiamas teises, modifikuoti </w:t>
            </w:r>
            <w:r>
              <w:rPr>
                <w:sz w:val="22"/>
                <w:szCs w:val="22"/>
                <w:lang w:val="lt-LT"/>
              </w:rPr>
              <w:t>pardavimų apskaitos ir valdymo (</w:t>
            </w:r>
            <w:r w:rsidRPr="008B7CB1">
              <w:rPr>
                <w:sz w:val="22"/>
                <w:szCs w:val="22"/>
                <w:lang w:val="lt-LT"/>
              </w:rPr>
              <w:t>Billing</w:t>
            </w:r>
            <w:r>
              <w:rPr>
                <w:sz w:val="22"/>
                <w:szCs w:val="22"/>
                <w:lang w:val="lt-LT"/>
              </w:rPr>
              <w:t>) modulį</w:t>
            </w:r>
            <w:r w:rsidRPr="008B7CB1">
              <w:rPr>
                <w:sz w:val="22"/>
                <w:szCs w:val="22"/>
                <w:lang w:val="lt-LT"/>
              </w:rPr>
              <w:t xml:space="preserve">. </w:t>
            </w:r>
          </w:p>
          <w:p w14:paraId="04EAF507" w14:textId="08BB6E95" w:rsidR="009912CA" w:rsidRPr="008B7CB1" w:rsidRDefault="009D72F7" w:rsidP="00B976C9">
            <w:pPr>
              <w:spacing w:after="0" w:line="240" w:lineRule="auto"/>
              <w:jc w:val="both"/>
              <w:rPr>
                <w:rFonts w:ascii="Times New Roman" w:hAnsi="Times New Roman"/>
                <w:sz w:val="22"/>
                <w:szCs w:val="22"/>
              </w:rPr>
            </w:pPr>
            <w:r w:rsidRPr="00534690">
              <w:rPr>
                <w:rFonts w:ascii="Times New Roman" w:hAnsi="Times New Roman" w:cs="Times New Roman"/>
                <w:sz w:val="22"/>
                <w:szCs w:val="22"/>
                <w:u w:val="single"/>
              </w:rPr>
              <w:t>Pateikiami skenuoti dokumentai elektroninėje formoje.</w:t>
            </w: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lastRenderedPageBreak/>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311B1A5A"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w:t>
      </w:r>
      <w:r w:rsidR="009D72F7">
        <w:rPr>
          <w:rFonts w:ascii="Times New Roman" w:eastAsia="Arial Unicode MS" w:hAnsi="Times New Roman" w:cs="Arial Unicode MS"/>
          <w:color w:val="000000"/>
          <w:sz w:val="22"/>
          <w:szCs w:val="22"/>
          <w:bdr w:val="nil"/>
        </w:rPr>
        <w:t xml:space="preserve"> – 1,4 </w:t>
      </w:r>
      <w:r w:rsidRPr="00ED6BDA">
        <w:rPr>
          <w:rFonts w:ascii="Times New Roman" w:eastAsia="Arial Unicode MS" w:hAnsi="Times New Roman" w:cs="Arial Unicode MS"/>
          <w:color w:val="000000"/>
          <w:sz w:val="22"/>
          <w:szCs w:val="22"/>
          <w:bdr w:val="nil"/>
        </w:rPr>
        <w:t xml:space="preserve"> punkt</w:t>
      </w:r>
      <w:r w:rsidR="009D72F7">
        <w:rPr>
          <w:rFonts w:ascii="Times New Roman" w:eastAsia="Arial Unicode MS" w:hAnsi="Times New Roman" w:cs="Arial Unicode MS"/>
          <w:color w:val="000000"/>
          <w:sz w:val="22"/>
          <w:szCs w:val="22"/>
          <w:bdr w:val="nil"/>
        </w:rPr>
        <w:t>uos</w:t>
      </w:r>
      <w:r w:rsidRPr="00ED6BDA">
        <w:rPr>
          <w:rFonts w:ascii="Times New Roman" w:eastAsia="Arial Unicode MS" w:hAnsi="Times New Roman" w:cs="Arial Unicode MS"/>
          <w:color w:val="000000"/>
          <w:sz w:val="22"/>
          <w:szCs w:val="22"/>
          <w:bdr w:val="nil"/>
        </w:rPr>
        <w:t>e nustatyt</w:t>
      </w:r>
      <w:r w:rsidR="009D72F7">
        <w:rPr>
          <w:rFonts w:ascii="Times New Roman" w:eastAsia="Arial Unicode MS" w:hAnsi="Times New Roman" w:cs="Arial Unicode MS"/>
          <w:color w:val="000000"/>
          <w:sz w:val="22"/>
          <w:szCs w:val="22"/>
          <w:bdr w:val="nil"/>
        </w:rPr>
        <w:t>us</w:t>
      </w:r>
      <w:r w:rsidRPr="00ED6BDA">
        <w:rPr>
          <w:rFonts w:ascii="Times New Roman" w:eastAsia="Arial Unicode MS" w:hAnsi="Times New Roman" w:cs="Arial Unicode MS"/>
          <w:color w:val="000000"/>
          <w:sz w:val="22"/>
          <w:szCs w:val="22"/>
          <w:bdr w:val="nil"/>
        </w:rPr>
        <w:t xml:space="preserve"> kvalifikacijos reikalavim</w:t>
      </w:r>
      <w:r w:rsidR="009D72F7">
        <w:rPr>
          <w:rFonts w:ascii="Times New Roman" w:eastAsia="Arial Unicode MS" w:hAnsi="Times New Roman" w:cs="Arial Unicode MS"/>
          <w:color w:val="000000"/>
          <w:sz w:val="22"/>
          <w:szCs w:val="22"/>
          <w:bdr w:val="nil"/>
        </w:rPr>
        <w:t>us</w:t>
      </w:r>
      <w:r w:rsidRPr="00ED6BDA">
        <w:rPr>
          <w:rFonts w:ascii="Times New Roman" w:eastAsia="Arial Unicode MS" w:hAnsi="Times New Roman" w:cs="Arial Unicode MS"/>
          <w:color w:val="000000"/>
          <w:sz w:val="22"/>
          <w:szCs w:val="22"/>
          <w:bdr w:val="nil"/>
        </w:rPr>
        <w:t xml:space="preserve"> turi atitikti </w:t>
      </w:r>
      <w:r w:rsidR="001847E6" w:rsidRPr="009D72F7">
        <w:rPr>
          <w:rFonts w:ascii="Times New Roman" w:eastAsia="Arial Unicode MS" w:hAnsi="Times New Roman" w:cs="Arial Unicode MS"/>
          <w:color w:val="000000"/>
          <w:sz w:val="22"/>
          <w:szCs w:val="22"/>
          <w:bdr w:val="nil"/>
        </w:rPr>
        <w:t>bent vienas</w:t>
      </w:r>
      <w:r w:rsidRPr="009D72F7">
        <w:rPr>
          <w:rFonts w:ascii="Times New Roman" w:eastAsia="Arial Unicode MS" w:hAnsi="Times New Roman" w:cs="Arial Unicode MS"/>
          <w:color w:val="000000"/>
          <w:sz w:val="22"/>
          <w:szCs w:val="22"/>
          <w:bdr w:val="nil"/>
        </w:rPr>
        <w:t xml:space="preserve"> tiekėjų grupės nar</w:t>
      </w:r>
      <w:r w:rsidR="001847E6" w:rsidRPr="009D72F7">
        <w:rPr>
          <w:rFonts w:ascii="Times New Roman" w:eastAsia="Arial Unicode MS" w:hAnsi="Times New Roman" w:cs="Arial Unicode MS"/>
          <w:color w:val="000000"/>
          <w:sz w:val="22"/>
          <w:szCs w:val="22"/>
          <w:bdr w:val="nil"/>
        </w:rPr>
        <w:t>ys</w:t>
      </w:r>
      <w:r w:rsidR="009D72F7" w:rsidRPr="009D72F7">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Default="00D3629F" w:rsidP="00B976C9">
      <w:pPr>
        <w:spacing w:after="0" w:line="240" w:lineRule="auto"/>
        <w:rPr>
          <w:rFonts w:ascii="Times New Roman" w:eastAsia="Arial Unicode MS" w:hAnsi="Times New Roman" w:cs="Arial Unicode MS"/>
          <w:bCs/>
          <w:color w:val="000000"/>
          <w:sz w:val="22"/>
          <w:szCs w:val="22"/>
          <w:bdr w:val="nil"/>
        </w:rPr>
      </w:pPr>
    </w:p>
    <w:p w14:paraId="2D60F04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CABC0A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84EDAC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8A9CA8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B5A9C4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5EA074E"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BE5B6B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475048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B1A1BC9"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77C147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1AE3EC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FDEB9B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66957E8"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D9DD2A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4B22324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01AA4E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34FD0E3"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F4608F8"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E4B3431"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BC0BFC9"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0BF71F0"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C8B7F3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06E9FD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DD5C6F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D7F1C7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6F0929E"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3BAB8A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59" w:name="_Ref38291379"/>
      <w:bookmarkStart w:id="60" w:name="_Ref38291394"/>
      <w:bookmarkStart w:id="61" w:name="_Ref38898251"/>
      <w:bookmarkStart w:id="62"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59"/>
      <w:bookmarkEnd w:id="60"/>
      <w:bookmarkEnd w:id="61"/>
      <w:bookmarkEnd w:id="62"/>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3" w:name="_Ref38540913"/>
      <w:bookmarkStart w:id="64" w:name="_Ref38898051"/>
      <w:bookmarkStart w:id="65" w:name="_Ref38901392"/>
      <w:bookmarkStart w:id="66"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3"/>
      <w:bookmarkEnd w:id="64"/>
      <w:bookmarkEnd w:id="65"/>
      <w:bookmarkEnd w:id="66"/>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566DE029"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9D72F7">
        <w:rPr>
          <w:rFonts w:ascii="Times New Roman" w:hAnsi="Times New Roman" w:cs="Times New Roman"/>
          <w:b/>
          <w:bCs/>
          <w:sz w:val="22"/>
          <w:szCs w:val="22"/>
        </w:rPr>
        <w:t>FINANSŲ APSKAITOS IR PARDAVIMŲ VALDYMO SISTEMOS ATNAUJINIMO PASLAUGOS</w:t>
      </w:r>
      <w:r w:rsidR="009D72F7">
        <w:rPr>
          <w:rFonts w:ascii="Times New Roman" w:hAnsi="Times New Roman" w:cs="Times New Roman"/>
          <w:b/>
          <w:bCs/>
          <w:sz w:val="24"/>
          <w:szCs w:val="24"/>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 xml:space="preserve">Nuoroda į skelbimo apie pirkimą punkto sąlygą, kuriai atitikti </w:t>
            </w:r>
            <w:r w:rsidRPr="007D4DDB">
              <w:rPr>
                <w:rFonts w:hAnsi="Times New Roman" w:cs="Times New Roman"/>
                <w:b/>
                <w:sz w:val="22"/>
                <w:szCs w:val="22"/>
              </w:rPr>
              <w:lastRenderedPageBreak/>
              <w:t>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lastRenderedPageBreak/>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67" w:name="_Hlk495407184"/>
    </w:p>
    <w:tbl>
      <w:tblPr>
        <w:tblW w:w="10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251"/>
        <w:gridCol w:w="921"/>
        <w:gridCol w:w="921"/>
        <w:gridCol w:w="1664"/>
        <w:gridCol w:w="1659"/>
        <w:gridCol w:w="6"/>
      </w:tblGrid>
      <w:tr w:rsidR="00297040" w:rsidRPr="007D4DDB" w14:paraId="7054F265" w14:textId="77777777" w:rsidTr="00472655">
        <w:trPr>
          <w:gridAfter w:val="1"/>
          <w:wAfter w:w="6" w:type="dxa"/>
          <w:trHeight w:val="695"/>
          <w:tblHeader/>
        </w:trPr>
        <w:tc>
          <w:tcPr>
            <w:tcW w:w="704" w:type="dxa"/>
            <w:shd w:val="clear" w:color="auto" w:fill="DEEAF6" w:themeFill="accent5" w:themeFillTint="33"/>
            <w:vAlign w:val="center"/>
          </w:tcPr>
          <w:bookmarkEnd w:id="67"/>
          <w:p w14:paraId="34895463" w14:textId="77777777" w:rsidR="00297040" w:rsidRPr="007D4DDB" w:rsidRDefault="00297040" w:rsidP="005715E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4253" w:type="dxa"/>
            <w:shd w:val="clear" w:color="auto" w:fill="DEEAF6" w:themeFill="accent5" w:themeFillTint="33"/>
            <w:vAlign w:val="center"/>
          </w:tcPr>
          <w:p w14:paraId="6027CAB4" w14:textId="3C00C7D5" w:rsidR="00297040" w:rsidRPr="00273C3B" w:rsidRDefault="00297040" w:rsidP="005715E2">
            <w:pPr>
              <w:spacing w:after="0" w:line="240" w:lineRule="auto"/>
              <w:ind w:right="-108"/>
              <w:jc w:val="center"/>
              <w:rPr>
                <w:rFonts w:ascii="Times New Roman" w:hAnsi="Times New Roman" w:cs="Times New Roman"/>
                <w:b/>
                <w:bCs/>
                <w:iCs/>
                <w:sz w:val="22"/>
                <w:szCs w:val="22"/>
              </w:rPr>
            </w:pPr>
            <w:r w:rsidRPr="007D4DDB">
              <w:rPr>
                <w:rFonts w:ascii="Times New Roman" w:hAnsi="Times New Roman" w:cs="Times New Roman"/>
                <w:b/>
                <w:iCs/>
                <w:sz w:val="22"/>
                <w:szCs w:val="22"/>
              </w:rPr>
              <w:t>Pirkimo objektas</w:t>
            </w:r>
          </w:p>
        </w:tc>
        <w:tc>
          <w:tcPr>
            <w:tcW w:w="921" w:type="dxa"/>
            <w:shd w:val="clear" w:color="auto" w:fill="DEEAF6" w:themeFill="accent5" w:themeFillTint="33"/>
            <w:vAlign w:val="center"/>
          </w:tcPr>
          <w:p w14:paraId="0E469908" w14:textId="28B56ED1" w:rsidR="00297040" w:rsidRPr="00380FF3" w:rsidRDefault="00297040" w:rsidP="00380FF3">
            <w:pPr>
              <w:spacing w:after="0" w:line="240" w:lineRule="auto"/>
              <w:ind w:right="-108"/>
              <w:jc w:val="center"/>
              <w:rPr>
                <w:rFonts w:ascii="Times New Roman" w:hAnsi="Times New Roman" w:cs="Times New Roman"/>
                <w:b/>
                <w:iCs/>
                <w:sz w:val="22"/>
                <w:szCs w:val="22"/>
              </w:rPr>
            </w:pPr>
            <w:r>
              <w:rPr>
                <w:rFonts w:ascii="Times New Roman" w:hAnsi="Times New Roman" w:cs="Times New Roman"/>
                <w:b/>
                <w:iCs/>
                <w:sz w:val="22"/>
                <w:szCs w:val="22"/>
              </w:rPr>
              <w:t>Mato vnt.</w:t>
            </w:r>
          </w:p>
        </w:tc>
        <w:tc>
          <w:tcPr>
            <w:tcW w:w="921" w:type="dxa"/>
            <w:tcBorders>
              <w:bottom w:val="single" w:sz="4" w:space="0" w:color="000000"/>
            </w:tcBorders>
            <w:shd w:val="clear" w:color="auto" w:fill="DEEAF6" w:themeFill="accent5" w:themeFillTint="33"/>
            <w:vAlign w:val="center"/>
          </w:tcPr>
          <w:p w14:paraId="624979CD" w14:textId="40BC1E6D" w:rsidR="0097712C" w:rsidRDefault="0097712C" w:rsidP="00380FF3">
            <w:pPr>
              <w:spacing w:after="0" w:line="240" w:lineRule="auto"/>
              <w:ind w:right="-108"/>
              <w:jc w:val="center"/>
              <w:rPr>
                <w:rFonts w:ascii="Times New Roman" w:hAnsi="Times New Roman" w:cs="Times New Roman"/>
                <w:b/>
                <w:iCs/>
                <w:sz w:val="22"/>
                <w:szCs w:val="22"/>
              </w:rPr>
            </w:pPr>
            <w:r>
              <w:rPr>
                <w:rFonts w:ascii="Times New Roman" w:hAnsi="Times New Roman" w:cs="Times New Roman"/>
                <w:b/>
                <w:iCs/>
                <w:sz w:val="22"/>
                <w:szCs w:val="22"/>
              </w:rPr>
              <w:t>Numatomas</w:t>
            </w:r>
          </w:p>
          <w:p w14:paraId="0DD68B3D" w14:textId="5E803E68" w:rsidR="00297040" w:rsidRPr="00380FF3" w:rsidRDefault="0097712C" w:rsidP="00380FF3">
            <w:pPr>
              <w:spacing w:after="0" w:line="240" w:lineRule="auto"/>
              <w:ind w:right="-108"/>
              <w:jc w:val="center"/>
              <w:rPr>
                <w:rFonts w:ascii="Times New Roman" w:hAnsi="Times New Roman" w:cs="Times New Roman"/>
                <w:b/>
                <w:iCs/>
                <w:sz w:val="22"/>
                <w:szCs w:val="22"/>
              </w:rPr>
            </w:pPr>
            <w:r>
              <w:rPr>
                <w:rFonts w:ascii="Times New Roman" w:hAnsi="Times New Roman" w:cs="Times New Roman"/>
                <w:b/>
                <w:iCs/>
                <w:sz w:val="22"/>
                <w:szCs w:val="22"/>
              </w:rPr>
              <w:t>k</w:t>
            </w:r>
            <w:r w:rsidR="00936064">
              <w:rPr>
                <w:rFonts w:ascii="Times New Roman" w:hAnsi="Times New Roman" w:cs="Times New Roman"/>
                <w:b/>
                <w:iCs/>
                <w:sz w:val="22"/>
                <w:szCs w:val="22"/>
              </w:rPr>
              <w:t>iekis</w:t>
            </w:r>
          </w:p>
        </w:tc>
        <w:tc>
          <w:tcPr>
            <w:tcW w:w="1660" w:type="dxa"/>
            <w:tcBorders>
              <w:bottom w:val="single" w:sz="4" w:space="0" w:color="000000"/>
            </w:tcBorders>
            <w:shd w:val="clear" w:color="auto" w:fill="DEEAF6" w:themeFill="accent5" w:themeFillTint="33"/>
            <w:vAlign w:val="center"/>
          </w:tcPr>
          <w:p w14:paraId="655CDC4C" w14:textId="77777777" w:rsidR="00297040" w:rsidRDefault="00936064" w:rsidP="00297040">
            <w:pPr>
              <w:spacing w:after="0" w:line="240" w:lineRule="auto"/>
              <w:ind w:right="-108"/>
              <w:jc w:val="center"/>
              <w:rPr>
                <w:rFonts w:ascii="Times New Roman" w:hAnsi="Times New Roman" w:cs="Times New Roman"/>
                <w:b/>
                <w:iCs/>
                <w:sz w:val="22"/>
                <w:szCs w:val="22"/>
              </w:rPr>
            </w:pPr>
            <w:r>
              <w:rPr>
                <w:rFonts w:ascii="Times New Roman" w:hAnsi="Times New Roman" w:cs="Times New Roman"/>
                <w:b/>
                <w:iCs/>
                <w:sz w:val="22"/>
                <w:szCs w:val="22"/>
              </w:rPr>
              <w:t>Vieneto kaina EUR be PVM</w:t>
            </w:r>
          </w:p>
          <w:p w14:paraId="719842CA" w14:textId="34B0206B" w:rsidR="005E08D2" w:rsidRPr="00380FF3" w:rsidRDefault="005E08D2" w:rsidP="00297040">
            <w:pPr>
              <w:spacing w:after="0" w:line="240" w:lineRule="auto"/>
              <w:ind w:right="-108"/>
              <w:jc w:val="center"/>
              <w:rPr>
                <w:rFonts w:ascii="Times New Roman" w:hAnsi="Times New Roman" w:cs="Times New Roman"/>
                <w:b/>
                <w:iCs/>
                <w:sz w:val="22"/>
                <w:szCs w:val="22"/>
              </w:rPr>
            </w:pPr>
            <w:r>
              <w:rPr>
                <w:rFonts w:ascii="Times New Roman" w:hAnsi="Times New Roman" w:cs="Times New Roman"/>
                <w:b/>
                <w:iCs/>
                <w:sz w:val="22"/>
                <w:szCs w:val="22"/>
              </w:rPr>
              <w:t>(įkainiai)</w:t>
            </w:r>
          </w:p>
        </w:tc>
        <w:tc>
          <w:tcPr>
            <w:tcW w:w="1660" w:type="dxa"/>
            <w:tcBorders>
              <w:bottom w:val="single" w:sz="4" w:space="0" w:color="000000"/>
            </w:tcBorders>
            <w:shd w:val="clear" w:color="auto" w:fill="DEEAF6" w:themeFill="accent5" w:themeFillTint="33"/>
            <w:vAlign w:val="center"/>
          </w:tcPr>
          <w:p w14:paraId="12528EF3" w14:textId="114B04B8" w:rsidR="00297040" w:rsidRPr="00380FF3" w:rsidRDefault="00297040" w:rsidP="005715E2">
            <w:pPr>
              <w:spacing w:after="0" w:line="240" w:lineRule="auto"/>
              <w:jc w:val="center"/>
              <w:rPr>
                <w:rFonts w:ascii="Times New Roman" w:hAnsi="Times New Roman" w:cs="Times New Roman"/>
                <w:b/>
                <w:sz w:val="22"/>
                <w:szCs w:val="22"/>
              </w:rPr>
            </w:pPr>
            <w:r w:rsidRPr="00380FF3">
              <w:rPr>
                <w:rFonts w:ascii="Times New Roman" w:hAnsi="Times New Roman" w:cs="Times New Roman"/>
                <w:b/>
                <w:sz w:val="22"/>
                <w:szCs w:val="22"/>
              </w:rPr>
              <w:t xml:space="preserve">Suma </w:t>
            </w:r>
          </w:p>
          <w:p w14:paraId="06BE9787" w14:textId="77777777" w:rsidR="00297040" w:rsidRDefault="00297040" w:rsidP="00BB1928">
            <w:pPr>
              <w:spacing w:after="0" w:line="240" w:lineRule="auto"/>
              <w:jc w:val="center"/>
              <w:rPr>
                <w:rFonts w:ascii="Times New Roman" w:hAnsi="Times New Roman" w:cs="Times New Roman"/>
                <w:b/>
                <w:sz w:val="22"/>
                <w:szCs w:val="22"/>
              </w:rPr>
            </w:pPr>
            <w:r w:rsidRPr="00380FF3">
              <w:rPr>
                <w:rFonts w:ascii="Times New Roman" w:hAnsi="Times New Roman" w:cs="Times New Roman"/>
                <w:b/>
                <w:sz w:val="22"/>
                <w:szCs w:val="22"/>
              </w:rPr>
              <w:t>EUR be PVM</w:t>
            </w:r>
          </w:p>
          <w:p w14:paraId="3B70C57C" w14:textId="0747D3BE" w:rsidR="00472655" w:rsidRPr="00472655" w:rsidRDefault="00472655" w:rsidP="00BB1928">
            <w:pPr>
              <w:spacing w:after="0" w:line="240" w:lineRule="auto"/>
              <w:jc w:val="center"/>
              <w:rPr>
                <w:rFonts w:ascii="Times New Roman" w:hAnsi="Times New Roman" w:cs="Times New Roman"/>
                <w:bCs/>
                <w:i/>
                <w:sz w:val="18"/>
                <w:szCs w:val="18"/>
              </w:rPr>
            </w:pPr>
            <w:r w:rsidRPr="00472655">
              <w:rPr>
                <w:rFonts w:ascii="Times New Roman" w:hAnsi="Times New Roman" w:cs="Times New Roman"/>
                <w:bCs/>
                <w:sz w:val="18"/>
                <w:szCs w:val="18"/>
              </w:rPr>
              <w:t>(4x5)</w:t>
            </w:r>
          </w:p>
        </w:tc>
      </w:tr>
      <w:tr w:rsidR="00297040" w:rsidRPr="00380FF3" w14:paraId="0BA2085A" w14:textId="77777777" w:rsidTr="00472655">
        <w:trPr>
          <w:gridAfter w:val="1"/>
          <w:wAfter w:w="6" w:type="dxa"/>
          <w:trHeight w:val="53"/>
          <w:tblHeader/>
        </w:trPr>
        <w:tc>
          <w:tcPr>
            <w:tcW w:w="704" w:type="dxa"/>
            <w:vAlign w:val="center"/>
          </w:tcPr>
          <w:p w14:paraId="05E4106B" w14:textId="77777777" w:rsidR="00297040" w:rsidRPr="00380FF3" w:rsidRDefault="00297040" w:rsidP="005715E2">
            <w:pPr>
              <w:spacing w:after="0" w:line="240" w:lineRule="auto"/>
              <w:jc w:val="center"/>
              <w:rPr>
                <w:rFonts w:ascii="Times New Roman" w:hAnsi="Times New Roman" w:cs="Times New Roman"/>
                <w:iCs/>
                <w:sz w:val="16"/>
                <w:szCs w:val="16"/>
              </w:rPr>
            </w:pPr>
            <w:r w:rsidRPr="00380FF3">
              <w:rPr>
                <w:rFonts w:ascii="Times New Roman" w:hAnsi="Times New Roman" w:cs="Times New Roman"/>
                <w:iCs/>
                <w:sz w:val="16"/>
                <w:szCs w:val="16"/>
              </w:rPr>
              <w:t>1</w:t>
            </w:r>
          </w:p>
        </w:tc>
        <w:tc>
          <w:tcPr>
            <w:tcW w:w="4253" w:type="dxa"/>
            <w:vAlign w:val="center"/>
          </w:tcPr>
          <w:p w14:paraId="2A35EE47" w14:textId="62975E02" w:rsidR="00297040" w:rsidRPr="00380FF3" w:rsidRDefault="00297040" w:rsidP="005715E2">
            <w:pPr>
              <w:spacing w:after="0" w:line="240" w:lineRule="auto"/>
              <w:jc w:val="center"/>
              <w:rPr>
                <w:rFonts w:ascii="Times New Roman" w:hAnsi="Times New Roman" w:cs="Times New Roman"/>
                <w:iCs/>
                <w:sz w:val="16"/>
                <w:szCs w:val="16"/>
              </w:rPr>
            </w:pPr>
            <w:r w:rsidRPr="00380FF3">
              <w:rPr>
                <w:rFonts w:ascii="Times New Roman" w:hAnsi="Times New Roman" w:cs="Times New Roman"/>
                <w:iCs/>
                <w:sz w:val="16"/>
                <w:szCs w:val="16"/>
              </w:rPr>
              <w:t>2</w:t>
            </w:r>
          </w:p>
        </w:tc>
        <w:tc>
          <w:tcPr>
            <w:tcW w:w="921" w:type="dxa"/>
            <w:shd w:val="clear" w:color="auto" w:fill="auto"/>
            <w:vAlign w:val="center"/>
          </w:tcPr>
          <w:p w14:paraId="797560CB" w14:textId="45697EE7" w:rsidR="00297040" w:rsidRPr="00380FF3" w:rsidRDefault="00297040" w:rsidP="005715E2">
            <w:pPr>
              <w:spacing w:after="0" w:line="240" w:lineRule="auto"/>
              <w:jc w:val="center"/>
              <w:rPr>
                <w:rFonts w:ascii="Times New Roman" w:hAnsi="Times New Roman" w:cs="Times New Roman"/>
                <w:iCs/>
                <w:sz w:val="16"/>
                <w:szCs w:val="16"/>
              </w:rPr>
            </w:pPr>
            <w:r>
              <w:rPr>
                <w:rFonts w:ascii="Times New Roman" w:hAnsi="Times New Roman" w:cs="Times New Roman"/>
                <w:iCs/>
                <w:sz w:val="16"/>
                <w:szCs w:val="16"/>
              </w:rPr>
              <w:t>3</w:t>
            </w:r>
          </w:p>
        </w:tc>
        <w:tc>
          <w:tcPr>
            <w:tcW w:w="921" w:type="dxa"/>
            <w:shd w:val="clear" w:color="auto" w:fill="FFFFFF" w:themeFill="background1"/>
            <w:vAlign w:val="center"/>
          </w:tcPr>
          <w:p w14:paraId="34B7E82B" w14:textId="7AA848B2" w:rsidR="00297040" w:rsidRPr="00380FF3" w:rsidRDefault="00297040" w:rsidP="005715E2">
            <w:pPr>
              <w:spacing w:after="0" w:line="240" w:lineRule="auto"/>
              <w:jc w:val="center"/>
              <w:rPr>
                <w:rFonts w:ascii="Times New Roman" w:hAnsi="Times New Roman" w:cs="Times New Roman"/>
                <w:iCs/>
                <w:sz w:val="16"/>
                <w:szCs w:val="16"/>
              </w:rPr>
            </w:pPr>
            <w:r>
              <w:rPr>
                <w:rFonts w:ascii="Times New Roman" w:hAnsi="Times New Roman" w:cs="Times New Roman"/>
                <w:iCs/>
                <w:sz w:val="16"/>
                <w:szCs w:val="16"/>
              </w:rPr>
              <w:t>4</w:t>
            </w:r>
          </w:p>
        </w:tc>
        <w:tc>
          <w:tcPr>
            <w:tcW w:w="1660" w:type="dxa"/>
            <w:shd w:val="clear" w:color="auto" w:fill="DEEAF6" w:themeFill="accent5" w:themeFillTint="33"/>
            <w:vAlign w:val="center"/>
          </w:tcPr>
          <w:p w14:paraId="7202F162" w14:textId="24F9D4F1" w:rsidR="00297040" w:rsidRPr="00380FF3" w:rsidRDefault="00297040" w:rsidP="005715E2">
            <w:pPr>
              <w:spacing w:after="0" w:line="240" w:lineRule="auto"/>
              <w:jc w:val="center"/>
              <w:rPr>
                <w:rFonts w:ascii="Times New Roman" w:hAnsi="Times New Roman" w:cs="Times New Roman"/>
                <w:iCs/>
                <w:sz w:val="16"/>
                <w:szCs w:val="16"/>
              </w:rPr>
            </w:pPr>
            <w:r>
              <w:rPr>
                <w:rFonts w:ascii="Times New Roman" w:hAnsi="Times New Roman" w:cs="Times New Roman"/>
                <w:iCs/>
                <w:sz w:val="16"/>
                <w:szCs w:val="16"/>
              </w:rPr>
              <w:t>5</w:t>
            </w:r>
          </w:p>
        </w:tc>
        <w:tc>
          <w:tcPr>
            <w:tcW w:w="1660" w:type="dxa"/>
            <w:vAlign w:val="center"/>
          </w:tcPr>
          <w:p w14:paraId="75F32366" w14:textId="660CFF11" w:rsidR="00297040" w:rsidRPr="00380FF3" w:rsidRDefault="00297040" w:rsidP="005715E2">
            <w:pPr>
              <w:spacing w:after="0" w:line="240" w:lineRule="auto"/>
              <w:jc w:val="center"/>
              <w:rPr>
                <w:rFonts w:ascii="Times New Roman" w:hAnsi="Times New Roman" w:cs="Times New Roman"/>
                <w:iCs/>
                <w:sz w:val="16"/>
                <w:szCs w:val="16"/>
              </w:rPr>
            </w:pPr>
            <w:r>
              <w:rPr>
                <w:rFonts w:ascii="Times New Roman" w:hAnsi="Times New Roman" w:cs="Times New Roman"/>
                <w:iCs/>
                <w:sz w:val="16"/>
                <w:szCs w:val="16"/>
              </w:rPr>
              <w:t>6</w:t>
            </w:r>
          </w:p>
        </w:tc>
      </w:tr>
      <w:tr w:rsidR="00297040" w:rsidRPr="00D63AC4" w14:paraId="5E4C025A" w14:textId="77777777" w:rsidTr="00472655">
        <w:trPr>
          <w:gridAfter w:val="1"/>
          <w:wAfter w:w="6" w:type="dxa"/>
        </w:trPr>
        <w:tc>
          <w:tcPr>
            <w:tcW w:w="704" w:type="dxa"/>
          </w:tcPr>
          <w:p w14:paraId="622727C1" w14:textId="77777777" w:rsidR="00297040" w:rsidRPr="00C66739" w:rsidRDefault="00297040" w:rsidP="00380FF3">
            <w:pPr>
              <w:spacing w:after="0" w:line="240" w:lineRule="auto"/>
              <w:jc w:val="center"/>
              <w:rPr>
                <w:rFonts w:ascii="Times New Roman" w:hAnsi="Times New Roman" w:cs="Times New Roman"/>
                <w:bCs/>
                <w:sz w:val="24"/>
                <w:szCs w:val="24"/>
              </w:rPr>
            </w:pPr>
            <w:r w:rsidRPr="00C66739">
              <w:rPr>
                <w:rFonts w:ascii="Times New Roman" w:hAnsi="Times New Roman" w:cs="Times New Roman"/>
                <w:bCs/>
                <w:sz w:val="24"/>
                <w:szCs w:val="24"/>
              </w:rPr>
              <w:t>1.</w:t>
            </w:r>
          </w:p>
        </w:tc>
        <w:tc>
          <w:tcPr>
            <w:tcW w:w="4253" w:type="dxa"/>
          </w:tcPr>
          <w:p w14:paraId="41690CAE" w14:textId="42567EB8" w:rsidR="00297040" w:rsidRPr="00C66739" w:rsidRDefault="00241A6D" w:rsidP="00BB1928">
            <w:pPr>
              <w:spacing w:after="0" w:line="240" w:lineRule="auto"/>
              <w:rPr>
                <w:rFonts w:ascii="Times New Roman" w:hAnsi="Times New Roman" w:cs="Times New Roman"/>
                <w:bCs/>
                <w:iCs/>
                <w:sz w:val="24"/>
                <w:szCs w:val="24"/>
              </w:rPr>
            </w:pPr>
            <w:r w:rsidRPr="00C66739">
              <w:rPr>
                <w:rFonts w:ascii="Times New Roman" w:eastAsia="Microsoft Sans Serif" w:hAnsi="Times New Roman" w:cs="Times New Roman"/>
                <w:color w:val="000000"/>
                <w:sz w:val="24"/>
                <w:szCs w:val="24"/>
                <w:lang w:eastAsia="en-US" w:bidi="en-US"/>
              </w:rPr>
              <w:t>Licencijų, reikalingų</w:t>
            </w:r>
            <w:r w:rsidR="002440B5" w:rsidRPr="00C66739">
              <w:rPr>
                <w:rFonts w:ascii="Times New Roman" w:eastAsia="Microsoft Sans Serif" w:hAnsi="Times New Roman" w:cs="Times New Roman"/>
                <w:color w:val="000000"/>
                <w:sz w:val="24"/>
                <w:szCs w:val="24"/>
                <w:lang w:eastAsia="en-US" w:bidi="en-US"/>
              </w:rPr>
              <w:t xml:space="preserve"> funkcionalumų realizavimui </w:t>
            </w:r>
            <w:r w:rsidR="00472655" w:rsidRPr="00C66739">
              <w:rPr>
                <w:rFonts w:ascii="Times New Roman" w:eastAsia="Microsoft Sans Serif" w:hAnsi="Times New Roman" w:cs="Times New Roman"/>
                <w:color w:val="000000"/>
                <w:sz w:val="24"/>
                <w:szCs w:val="24"/>
                <w:lang w:eastAsia="en-US" w:bidi="en-US"/>
              </w:rPr>
              <w:t xml:space="preserve">MS </w:t>
            </w:r>
            <w:r w:rsidR="00472655" w:rsidRPr="00C66739">
              <w:rPr>
                <w:rFonts w:ascii="Times New Roman" w:eastAsia="Microsoft Sans Serif" w:hAnsi="Times New Roman" w:cs="Times New Roman"/>
                <w:color w:val="000000"/>
                <w:sz w:val="24"/>
                <w:szCs w:val="24"/>
                <w:lang w:bidi="lt-LT"/>
              </w:rPr>
              <w:t>Dynamics 365 Business Central SaaS</w:t>
            </w:r>
            <w:r w:rsidR="0097712C" w:rsidRPr="00C66739">
              <w:rPr>
                <w:rFonts w:ascii="Times New Roman" w:eastAsia="Microsoft Sans Serif" w:hAnsi="Times New Roman" w:cs="Times New Roman"/>
                <w:color w:val="000000"/>
                <w:sz w:val="24"/>
                <w:szCs w:val="24"/>
                <w:lang w:bidi="lt-LT"/>
              </w:rPr>
              <w:t>,</w:t>
            </w:r>
            <w:r w:rsidR="00770CCD" w:rsidRPr="00C66739">
              <w:rPr>
                <w:rFonts w:ascii="Times New Roman" w:eastAsia="Microsoft Sans Serif" w:hAnsi="Times New Roman" w:cs="Times New Roman"/>
                <w:color w:val="000000"/>
                <w:sz w:val="24"/>
                <w:szCs w:val="24"/>
                <w:lang w:bidi="lt-LT"/>
              </w:rPr>
              <w:t xml:space="preserve"> </w:t>
            </w:r>
            <w:r w:rsidR="002440B5" w:rsidRPr="00C66739">
              <w:rPr>
                <w:rFonts w:ascii="Times New Roman" w:eastAsia="Microsoft Sans Serif" w:hAnsi="Times New Roman" w:cs="Times New Roman"/>
                <w:color w:val="000000"/>
                <w:sz w:val="24"/>
                <w:szCs w:val="24"/>
                <w:lang w:bidi="lt-LT"/>
              </w:rPr>
              <w:t>nuoma</w:t>
            </w:r>
          </w:p>
        </w:tc>
        <w:tc>
          <w:tcPr>
            <w:tcW w:w="921" w:type="dxa"/>
            <w:shd w:val="clear" w:color="auto" w:fill="auto"/>
          </w:tcPr>
          <w:p w14:paraId="3E682DFC" w14:textId="62933DD5" w:rsidR="00297040" w:rsidRPr="00C66739" w:rsidRDefault="00297040" w:rsidP="00FA31AB">
            <w:pPr>
              <w:spacing w:after="0" w:line="240" w:lineRule="auto"/>
              <w:jc w:val="center"/>
              <w:rPr>
                <w:rFonts w:ascii="Times New Roman" w:hAnsi="Times New Roman" w:cs="Times New Roman"/>
                <w:bCs/>
                <w:iCs/>
                <w:sz w:val="24"/>
                <w:szCs w:val="24"/>
              </w:rPr>
            </w:pPr>
            <w:r w:rsidRPr="00C66739">
              <w:rPr>
                <w:rFonts w:ascii="Times New Roman" w:hAnsi="Times New Roman" w:cs="Times New Roman"/>
                <w:bCs/>
                <w:iCs/>
                <w:sz w:val="24"/>
                <w:szCs w:val="24"/>
              </w:rPr>
              <w:t>mėn.</w:t>
            </w:r>
          </w:p>
        </w:tc>
        <w:tc>
          <w:tcPr>
            <w:tcW w:w="921" w:type="dxa"/>
            <w:shd w:val="clear" w:color="auto" w:fill="FFFFFF" w:themeFill="background1"/>
          </w:tcPr>
          <w:p w14:paraId="64CBE019" w14:textId="44FB4F95" w:rsidR="00297040" w:rsidRPr="00C66739" w:rsidRDefault="00FD7378" w:rsidP="0097712C">
            <w:pPr>
              <w:spacing w:after="0" w:line="240" w:lineRule="auto"/>
              <w:jc w:val="center"/>
              <w:rPr>
                <w:rFonts w:ascii="Times New Roman" w:hAnsi="Times New Roman" w:cs="Times New Roman"/>
                <w:bCs/>
                <w:iCs/>
                <w:sz w:val="24"/>
                <w:szCs w:val="24"/>
                <w:lang w:val="en-US"/>
              </w:rPr>
            </w:pPr>
            <w:r w:rsidRPr="00C66739">
              <w:rPr>
                <w:rFonts w:ascii="Times New Roman" w:hAnsi="Times New Roman" w:cs="Times New Roman"/>
                <w:bCs/>
                <w:iCs/>
                <w:sz w:val="24"/>
                <w:szCs w:val="24"/>
                <w:lang w:val="en-US"/>
              </w:rPr>
              <w:t>6</w:t>
            </w:r>
          </w:p>
        </w:tc>
        <w:tc>
          <w:tcPr>
            <w:tcW w:w="1660" w:type="dxa"/>
            <w:shd w:val="clear" w:color="auto" w:fill="DEEAF6" w:themeFill="accent5" w:themeFillTint="33"/>
          </w:tcPr>
          <w:p w14:paraId="76183EA2" w14:textId="0632C568" w:rsidR="00297040" w:rsidRPr="00380FF3" w:rsidRDefault="00297040" w:rsidP="005D0FDA">
            <w:pPr>
              <w:spacing w:after="0" w:line="240" w:lineRule="auto"/>
              <w:jc w:val="center"/>
              <w:rPr>
                <w:rFonts w:ascii="Times New Roman" w:hAnsi="Times New Roman" w:cs="Times New Roman"/>
                <w:bCs/>
                <w:iCs/>
                <w:sz w:val="24"/>
                <w:szCs w:val="24"/>
              </w:rPr>
            </w:pPr>
          </w:p>
        </w:tc>
        <w:tc>
          <w:tcPr>
            <w:tcW w:w="1660" w:type="dxa"/>
          </w:tcPr>
          <w:p w14:paraId="1B27BB60" w14:textId="77777777" w:rsidR="00297040" w:rsidRPr="00380FF3" w:rsidRDefault="00297040" w:rsidP="005D0FDA">
            <w:pPr>
              <w:spacing w:after="0" w:line="240" w:lineRule="auto"/>
              <w:jc w:val="right"/>
              <w:rPr>
                <w:rFonts w:ascii="Times New Roman" w:hAnsi="Times New Roman" w:cs="Times New Roman"/>
                <w:bCs/>
                <w:sz w:val="24"/>
                <w:szCs w:val="24"/>
              </w:rPr>
            </w:pPr>
          </w:p>
        </w:tc>
      </w:tr>
      <w:tr w:rsidR="00297040" w:rsidRPr="00D63AC4" w14:paraId="373C4C02" w14:textId="77777777" w:rsidTr="00472655">
        <w:trPr>
          <w:gridAfter w:val="1"/>
          <w:wAfter w:w="6" w:type="dxa"/>
        </w:trPr>
        <w:tc>
          <w:tcPr>
            <w:tcW w:w="704" w:type="dxa"/>
          </w:tcPr>
          <w:p w14:paraId="2C0975C4" w14:textId="359AEED6" w:rsidR="00297040" w:rsidRPr="00C66739" w:rsidRDefault="00297040" w:rsidP="00380FF3">
            <w:pPr>
              <w:spacing w:after="0" w:line="240" w:lineRule="auto"/>
              <w:jc w:val="center"/>
              <w:rPr>
                <w:rFonts w:ascii="Times New Roman" w:hAnsi="Times New Roman" w:cs="Times New Roman"/>
                <w:bCs/>
                <w:sz w:val="24"/>
                <w:szCs w:val="24"/>
              </w:rPr>
            </w:pPr>
            <w:r w:rsidRPr="00C66739">
              <w:rPr>
                <w:rFonts w:ascii="Times New Roman" w:hAnsi="Times New Roman" w:cs="Times New Roman"/>
                <w:bCs/>
                <w:sz w:val="24"/>
                <w:szCs w:val="24"/>
              </w:rPr>
              <w:t>2.</w:t>
            </w:r>
          </w:p>
        </w:tc>
        <w:tc>
          <w:tcPr>
            <w:tcW w:w="4253" w:type="dxa"/>
          </w:tcPr>
          <w:p w14:paraId="01F7B9BF" w14:textId="68657630" w:rsidR="00297040" w:rsidRPr="00C66739" w:rsidRDefault="00297040" w:rsidP="00BB1928">
            <w:pPr>
              <w:spacing w:after="0" w:line="240" w:lineRule="auto"/>
              <w:rPr>
                <w:rFonts w:ascii="Times New Roman" w:hAnsi="Times New Roman" w:cs="Times New Roman"/>
                <w:bCs/>
                <w:iCs/>
                <w:sz w:val="24"/>
                <w:szCs w:val="24"/>
              </w:rPr>
            </w:pPr>
            <w:r w:rsidRPr="00C66739">
              <w:rPr>
                <w:rFonts w:ascii="Times New Roman" w:eastAsia="Microsoft Sans Serif" w:hAnsi="Times New Roman" w:cs="Times New Roman"/>
                <w:color w:val="000000"/>
                <w:sz w:val="24"/>
                <w:szCs w:val="24"/>
                <w:lang w:eastAsia="en-US" w:bidi="en-US"/>
              </w:rPr>
              <w:t xml:space="preserve">MS </w:t>
            </w:r>
            <w:r w:rsidRPr="00C66739">
              <w:rPr>
                <w:rFonts w:ascii="Times New Roman" w:eastAsia="Microsoft Sans Serif" w:hAnsi="Times New Roman" w:cs="Times New Roman"/>
                <w:color w:val="000000"/>
                <w:sz w:val="24"/>
                <w:szCs w:val="24"/>
                <w:lang w:bidi="lt-LT"/>
              </w:rPr>
              <w:t>Dynamics 365 Business Central SaaS licencij</w:t>
            </w:r>
            <w:r w:rsidR="00472655" w:rsidRPr="00C66739">
              <w:rPr>
                <w:rFonts w:ascii="Times New Roman" w:eastAsia="Microsoft Sans Serif" w:hAnsi="Times New Roman" w:cs="Times New Roman"/>
                <w:color w:val="000000"/>
                <w:sz w:val="24"/>
                <w:szCs w:val="24"/>
                <w:lang w:bidi="lt-LT"/>
              </w:rPr>
              <w:t>ų</w:t>
            </w:r>
            <w:r w:rsidRPr="00C66739">
              <w:rPr>
                <w:rFonts w:ascii="Times New Roman" w:eastAsia="Microsoft Sans Serif" w:hAnsi="Times New Roman" w:cs="Times New Roman"/>
                <w:color w:val="000000"/>
                <w:sz w:val="24"/>
                <w:szCs w:val="24"/>
                <w:lang w:bidi="lt-LT"/>
              </w:rPr>
              <w:t xml:space="preserve"> sistemos naudotojams</w:t>
            </w:r>
            <w:r w:rsidR="00472655" w:rsidRPr="00C66739">
              <w:rPr>
                <w:rFonts w:ascii="Times New Roman" w:eastAsia="Microsoft Sans Serif" w:hAnsi="Times New Roman" w:cs="Times New Roman"/>
                <w:color w:val="000000"/>
                <w:sz w:val="24"/>
                <w:szCs w:val="24"/>
                <w:lang w:bidi="lt-LT"/>
              </w:rPr>
              <w:t xml:space="preserve"> nuoma</w:t>
            </w:r>
            <w:r w:rsidRPr="00C66739">
              <w:rPr>
                <w:rFonts w:ascii="Times New Roman" w:eastAsia="Microsoft Sans Serif" w:hAnsi="Times New Roman" w:cs="Times New Roman"/>
                <w:color w:val="000000"/>
                <w:sz w:val="24"/>
                <w:szCs w:val="24"/>
                <w:lang w:bidi="lt-LT"/>
              </w:rPr>
              <w:t>:</w:t>
            </w:r>
          </w:p>
        </w:tc>
        <w:tc>
          <w:tcPr>
            <w:tcW w:w="921" w:type="dxa"/>
            <w:shd w:val="clear" w:color="auto" w:fill="auto"/>
          </w:tcPr>
          <w:p w14:paraId="69C191D4" w14:textId="0A023238" w:rsidR="00297040" w:rsidRPr="00C66739" w:rsidRDefault="00297040" w:rsidP="00380FF3">
            <w:pPr>
              <w:spacing w:after="0" w:line="240" w:lineRule="auto"/>
              <w:jc w:val="center"/>
              <w:rPr>
                <w:rFonts w:ascii="Times New Roman" w:hAnsi="Times New Roman" w:cs="Times New Roman"/>
                <w:iCs/>
                <w:sz w:val="24"/>
                <w:szCs w:val="24"/>
              </w:rPr>
            </w:pPr>
          </w:p>
        </w:tc>
        <w:tc>
          <w:tcPr>
            <w:tcW w:w="921" w:type="dxa"/>
            <w:shd w:val="clear" w:color="auto" w:fill="FFFFFF" w:themeFill="background1"/>
          </w:tcPr>
          <w:p w14:paraId="30D8BF61" w14:textId="77777777" w:rsidR="00297040" w:rsidRPr="00C66739" w:rsidRDefault="00297040" w:rsidP="0097712C">
            <w:pPr>
              <w:spacing w:after="0" w:line="240" w:lineRule="auto"/>
              <w:jc w:val="center"/>
              <w:rPr>
                <w:rFonts w:ascii="Times New Roman" w:hAnsi="Times New Roman" w:cs="Times New Roman"/>
                <w:iCs/>
                <w:sz w:val="24"/>
                <w:szCs w:val="24"/>
              </w:rPr>
            </w:pPr>
          </w:p>
        </w:tc>
        <w:tc>
          <w:tcPr>
            <w:tcW w:w="1660" w:type="dxa"/>
            <w:shd w:val="clear" w:color="auto" w:fill="DEEAF6" w:themeFill="accent5" w:themeFillTint="33"/>
          </w:tcPr>
          <w:p w14:paraId="179D8A30" w14:textId="19F6EC6D" w:rsidR="00297040" w:rsidRPr="00380FF3" w:rsidRDefault="00297040" w:rsidP="005D0FDA">
            <w:pPr>
              <w:spacing w:after="0" w:line="240" w:lineRule="auto"/>
              <w:jc w:val="center"/>
              <w:rPr>
                <w:rFonts w:ascii="Times New Roman" w:hAnsi="Times New Roman" w:cs="Times New Roman"/>
                <w:iCs/>
                <w:sz w:val="24"/>
                <w:szCs w:val="24"/>
              </w:rPr>
            </w:pPr>
          </w:p>
        </w:tc>
        <w:tc>
          <w:tcPr>
            <w:tcW w:w="1660" w:type="dxa"/>
          </w:tcPr>
          <w:p w14:paraId="11CB16F4" w14:textId="77777777" w:rsidR="00297040" w:rsidRPr="00380FF3" w:rsidRDefault="00297040" w:rsidP="005D0FDA">
            <w:pPr>
              <w:spacing w:after="0" w:line="240" w:lineRule="auto"/>
              <w:jc w:val="right"/>
              <w:rPr>
                <w:rFonts w:ascii="Times New Roman" w:hAnsi="Times New Roman" w:cs="Times New Roman"/>
                <w:bCs/>
                <w:sz w:val="24"/>
                <w:szCs w:val="24"/>
              </w:rPr>
            </w:pPr>
          </w:p>
        </w:tc>
      </w:tr>
      <w:tr w:rsidR="00297040" w:rsidRPr="00D63AC4" w14:paraId="63D05622" w14:textId="77777777" w:rsidTr="00472655">
        <w:trPr>
          <w:gridAfter w:val="1"/>
          <w:wAfter w:w="6" w:type="dxa"/>
        </w:trPr>
        <w:tc>
          <w:tcPr>
            <w:tcW w:w="704" w:type="dxa"/>
          </w:tcPr>
          <w:p w14:paraId="264C4215" w14:textId="5C87224A" w:rsidR="00297040" w:rsidRPr="00C66739" w:rsidRDefault="00297040" w:rsidP="00297040">
            <w:pPr>
              <w:spacing w:after="0" w:line="240" w:lineRule="auto"/>
              <w:jc w:val="center"/>
              <w:rPr>
                <w:rFonts w:ascii="Times New Roman" w:hAnsi="Times New Roman" w:cs="Times New Roman"/>
                <w:bCs/>
                <w:sz w:val="24"/>
                <w:szCs w:val="24"/>
              </w:rPr>
            </w:pPr>
            <w:r w:rsidRPr="00C66739">
              <w:rPr>
                <w:rFonts w:ascii="Times New Roman" w:hAnsi="Times New Roman" w:cs="Times New Roman"/>
                <w:bCs/>
                <w:sz w:val="24"/>
                <w:szCs w:val="24"/>
              </w:rPr>
              <w:t>2.1</w:t>
            </w:r>
          </w:p>
        </w:tc>
        <w:tc>
          <w:tcPr>
            <w:tcW w:w="4253" w:type="dxa"/>
          </w:tcPr>
          <w:p w14:paraId="568FF51F" w14:textId="7DFE2E6D" w:rsidR="00297040" w:rsidRPr="00C66739" w:rsidRDefault="00297040" w:rsidP="00297040">
            <w:pPr>
              <w:spacing w:after="0" w:line="240" w:lineRule="auto"/>
              <w:rPr>
                <w:rFonts w:ascii="Times New Roman" w:hAnsi="Times New Roman" w:cs="Times New Roman"/>
                <w:bCs/>
                <w:iCs/>
                <w:sz w:val="24"/>
                <w:szCs w:val="24"/>
              </w:rPr>
            </w:pPr>
            <w:r w:rsidRPr="00C66739">
              <w:rPr>
                <w:rFonts w:ascii="Times New Roman" w:hAnsi="Times New Roman"/>
                <w:color w:val="000000"/>
                <w:sz w:val="24"/>
                <w:szCs w:val="24"/>
                <w:lang w:bidi="lt-LT"/>
              </w:rPr>
              <w:t>su visais funkcionalumais (Essentials) 14 vnt.</w:t>
            </w:r>
          </w:p>
        </w:tc>
        <w:tc>
          <w:tcPr>
            <w:tcW w:w="921" w:type="dxa"/>
            <w:shd w:val="clear" w:color="auto" w:fill="auto"/>
          </w:tcPr>
          <w:p w14:paraId="6BBB89C4" w14:textId="0659ED59" w:rsidR="00297040" w:rsidRPr="00C66739" w:rsidRDefault="00297040" w:rsidP="00297040">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mėn.</w:t>
            </w:r>
          </w:p>
        </w:tc>
        <w:tc>
          <w:tcPr>
            <w:tcW w:w="921" w:type="dxa"/>
            <w:shd w:val="clear" w:color="auto" w:fill="FFFFFF" w:themeFill="background1"/>
          </w:tcPr>
          <w:p w14:paraId="6E179689" w14:textId="55F49D1D" w:rsidR="00297040" w:rsidRPr="00C66739" w:rsidRDefault="00FD7378" w:rsidP="0097712C">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6</w:t>
            </w:r>
          </w:p>
        </w:tc>
        <w:tc>
          <w:tcPr>
            <w:tcW w:w="1660" w:type="dxa"/>
            <w:shd w:val="clear" w:color="auto" w:fill="DEEAF6" w:themeFill="accent5" w:themeFillTint="33"/>
          </w:tcPr>
          <w:p w14:paraId="14A10670" w14:textId="427DC5BC" w:rsidR="00297040" w:rsidRPr="00380FF3" w:rsidRDefault="00297040" w:rsidP="00297040">
            <w:pPr>
              <w:spacing w:after="0" w:line="240" w:lineRule="auto"/>
              <w:jc w:val="center"/>
              <w:rPr>
                <w:rFonts w:ascii="Times New Roman" w:hAnsi="Times New Roman" w:cs="Times New Roman"/>
                <w:iCs/>
                <w:sz w:val="24"/>
                <w:szCs w:val="24"/>
              </w:rPr>
            </w:pPr>
          </w:p>
        </w:tc>
        <w:tc>
          <w:tcPr>
            <w:tcW w:w="1660" w:type="dxa"/>
          </w:tcPr>
          <w:p w14:paraId="0080AF43" w14:textId="77777777" w:rsidR="00297040" w:rsidRPr="00380FF3" w:rsidRDefault="00297040" w:rsidP="00297040">
            <w:pPr>
              <w:spacing w:after="0" w:line="240" w:lineRule="auto"/>
              <w:jc w:val="right"/>
              <w:rPr>
                <w:rFonts w:ascii="Times New Roman" w:hAnsi="Times New Roman" w:cs="Times New Roman"/>
                <w:bCs/>
                <w:sz w:val="24"/>
                <w:szCs w:val="24"/>
              </w:rPr>
            </w:pPr>
          </w:p>
        </w:tc>
      </w:tr>
      <w:tr w:rsidR="00297040" w:rsidRPr="00D63AC4" w14:paraId="428789DA" w14:textId="77777777" w:rsidTr="00472655">
        <w:trPr>
          <w:gridAfter w:val="1"/>
          <w:wAfter w:w="6" w:type="dxa"/>
        </w:trPr>
        <w:tc>
          <w:tcPr>
            <w:tcW w:w="704" w:type="dxa"/>
          </w:tcPr>
          <w:p w14:paraId="07E0F1B8" w14:textId="52DB1680" w:rsidR="00297040" w:rsidRPr="00C66739" w:rsidRDefault="00297040" w:rsidP="00297040">
            <w:pPr>
              <w:spacing w:after="0" w:line="240" w:lineRule="auto"/>
              <w:jc w:val="center"/>
              <w:rPr>
                <w:rFonts w:ascii="Times New Roman" w:hAnsi="Times New Roman" w:cs="Times New Roman"/>
                <w:bCs/>
                <w:sz w:val="24"/>
                <w:szCs w:val="24"/>
              </w:rPr>
            </w:pPr>
            <w:r w:rsidRPr="00C66739">
              <w:rPr>
                <w:rFonts w:ascii="Times New Roman" w:hAnsi="Times New Roman" w:cs="Times New Roman"/>
                <w:bCs/>
                <w:sz w:val="24"/>
                <w:szCs w:val="24"/>
              </w:rPr>
              <w:t>2.2</w:t>
            </w:r>
          </w:p>
        </w:tc>
        <w:tc>
          <w:tcPr>
            <w:tcW w:w="4253" w:type="dxa"/>
          </w:tcPr>
          <w:p w14:paraId="5BA5DA10" w14:textId="256CC532" w:rsidR="00297040" w:rsidRPr="00C66739" w:rsidRDefault="00297040" w:rsidP="00297040">
            <w:pPr>
              <w:spacing w:after="0" w:line="240" w:lineRule="auto"/>
              <w:rPr>
                <w:rFonts w:ascii="Times New Roman" w:hAnsi="Times New Roman" w:cs="Times New Roman"/>
                <w:bCs/>
                <w:iCs/>
                <w:sz w:val="24"/>
                <w:szCs w:val="24"/>
              </w:rPr>
            </w:pPr>
            <w:r w:rsidRPr="00C66739">
              <w:rPr>
                <w:rFonts w:ascii="Times New Roman" w:hAnsi="Times New Roman"/>
                <w:color w:val="000000"/>
                <w:sz w:val="24"/>
                <w:szCs w:val="24"/>
                <w:lang w:bidi="lt-LT"/>
              </w:rPr>
              <w:t>su daliniu funkcionalumu (Team members) 2 vnt.</w:t>
            </w:r>
          </w:p>
        </w:tc>
        <w:tc>
          <w:tcPr>
            <w:tcW w:w="921" w:type="dxa"/>
            <w:shd w:val="clear" w:color="auto" w:fill="auto"/>
          </w:tcPr>
          <w:p w14:paraId="04AB76D3" w14:textId="7A682DD0" w:rsidR="00297040" w:rsidRPr="00C66739" w:rsidRDefault="00297040" w:rsidP="00297040">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mėn.</w:t>
            </w:r>
          </w:p>
        </w:tc>
        <w:tc>
          <w:tcPr>
            <w:tcW w:w="921" w:type="dxa"/>
            <w:shd w:val="clear" w:color="auto" w:fill="FFFFFF" w:themeFill="background1"/>
          </w:tcPr>
          <w:p w14:paraId="2D878172" w14:textId="38CC805F" w:rsidR="00297040" w:rsidRPr="00C66739" w:rsidRDefault="00FD7378" w:rsidP="0097712C">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6</w:t>
            </w:r>
          </w:p>
        </w:tc>
        <w:tc>
          <w:tcPr>
            <w:tcW w:w="1660" w:type="dxa"/>
            <w:shd w:val="clear" w:color="auto" w:fill="DEEAF6" w:themeFill="accent5" w:themeFillTint="33"/>
          </w:tcPr>
          <w:p w14:paraId="40FA3C6B" w14:textId="27E8EAE1" w:rsidR="00297040" w:rsidRPr="00380FF3" w:rsidRDefault="00297040" w:rsidP="00297040">
            <w:pPr>
              <w:spacing w:after="0" w:line="240" w:lineRule="auto"/>
              <w:jc w:val="center"/>
              <w:rPr>
                <w:rFonts w:ascii="Times New Roman" w:hAnsi="Times New Roman" w:cs="Times New Roman"/>
                <w:iCs/>
                <w:sz w:val="24"/>
                <w:szCs w:val="24"/>
              </w:rPr>
            </w:pPr>
          </w:p>
        </w:tc>
        <w:tc>
          <w:tcPr>
            <w:tcW w:w="1660" w:type="dxa"/>
          </w:tcPr>
          <w:p w14:paraId="5AEC9E73" w14:textId="77777777" w:rsidR="00297040" w:rsidRPr="00380FF3" w:rsidRDefault="00297040" w:rsidP="00297040">
            <w:pPr>
              <w:spacing w:after="0" w:line="240" w:lineRule="auto"/>
              <w:jc w:val="right"/>
              <w:rPr>
                <w:rFonts w:ascii="Times New Roman" w:hAnsi="Times New Roman" w:cs="Times New Roman"/>
                <w:bCs/>
                <w:sz w:val="24"/>
                <w:szCs w:val="24"/>
              </w:rPr>
            </w:pPr>
          </w:p>
        </w:tc>
      </w:tr>
      <w:tr w:rsidR="00297040" w:rsidRPr="00F80C62" w14:paraId="6A1CA801" w14:textId="77777777" w:rsidTr="00472655">
        <w:trPr>
          <w:gridAfter w:val="1"/>
          <w:wAfter w:w="6" w:type="dxa"/>
        </w:trPr>
        <w:tc>
          <w:tcPr>
            <w:tcW w:w="704" w:type="dxa"/>
          </w:tcPr>
          <w:p w14:paraId="2503248B" w14:textId="2CA385FB" w:rsidR="00297040" w:rsidRPr="00C66739" w:rsidRDefault="00297040" w:rsidP="00380FF3">
            <w:pPr>
              <w:spacing w:after="0" w:line="240" w:lineRule="auto"/>
              <w:jc w:val="center"/>
              <w:rPr>
                <w:rFonts w:ascii="Times New Roman" w:hAnsi="Times New Roman" w:cs="Times New Roman"/>
                <w:bCs/>
                <w:sz w:val="24"/>
                <w:szCs w:val="24"/>
              </w:rPr>
            </w:pPr>
            <w:r w:rsidRPr="00C66739">
              <w:rPr>
                <w:rFonts w:ascii="Times New Roman" w:hAnsi="Times New Roman" w:cs="Times New Roman"/>
                <w:bCs/>
                <w:sz w:val="24"/>
                <w:szCs w:val="24"/>
              </w:rPr>
              <w:t>3.</w:t>
            </w:r>
          </w:p>
        </w:tc>
        <w:tc>
          <w:tcPr>
            <w:tcW w:w="4253" w:type="dxa"/>
          </w:tcPr>
          <w:p w14:paraId="2F191E40" w14:textId="132345DF" w:rsidR="00297040" w:rsidRPr="00C66739" w:rsidRDefault="00297040" w:rsidP="00BB1928">
            <w:pPr>
              <w:spacing w:after="0" w:line="240" w:lineRule="auto"/>
              <w:rPr>
                <w:rFonts w:ascii="Times New Roman" w:hAnsi="Times New Roman" w:cs="Times New Roman"/>
                <w:bCs/>
                <w:iCs/>
                <w:sz w:val="24"/>
                <w:szCs w:val="24"/>
              </w:rPr>
            </w:pPr>
            <w:r w:rsidRPr="00C66739">
              <w:rPr>
                <w:rFonts w:ascii="Times New Roman" w:hAnsi="Times New Roman" w:cs="Times New Roman"/>
                <w:bCs/>
                <w:iCs/>
                <w:sz w:val="24"/>
                <w:szCs w:val="24"/>
              </w:rPr>
              <w:t xml:space="preserve">Sistemos </w:t>
            </w:r>
            <w:r w:rsidR="007E3EBC" w:rsidRPr="00C66739">
              <w:rPr>
                <w:rFonts w:ascii="Times New Roman" w:hAnsi="Times New Roman" w:cs="Times New Roman"/>
                <w:bCs/>
                <w:iCs/>
                <w:sz w:val="24"/>
                <w:szCs w:val="24"/>
              </w:rPr>
              <w:t>atnaujinim</w:t>
            </w:r>
            <w:r w:rsidR="00241A6D" w:rsidRPr="00C66739">
              <w:rPr>
                <w:rFonts w:ascii="Times New Roman" w:hAnsi="Times New Roman" w:cs="Times New Roman"/>
                <w:bCs/>
                <w:iCs/>
                <w:sz w:val="24"/>
                <w:szCs w:val="24"/>
              </w:rPr>
              <w:t>o darbai pagal Pirkimo sąlygų Pried</w:t>
            </w:r>
            <w:r w:rsidR="0097712C" w:rsidRPr="00C66739">
              <w:rPr>
                <w:rFonts w:ascii="Times New Roman" w:hAnsi="Times New Roman" w:cs="Times New Roman"/>
                <w:bCs/>
                <w:iCs/>
                <w:sz w:val="24"/>
                <w:szCs w:val="24"/>
              </w:rPr>
              <w:t>e</w:t>
            </w:r>
            <w:r w:rsidR="00241A6D" w:rsidRPr="00C66739">
              <w:rPr>
                <w:rFonts w:ascii="Times New Roman" w:hAnsi="Times New Roman" w:cs="Times New Roman"/>
                <w:bCs/>
                <w:iCs/>
                <w:sz w:val="24"/>
                <w:szCs w:val="24"/>
              </w:rPr>
              <w:t xml:space="preserve"> Nr. 2 </w:t>
            </w:r>
            <w:r w:rsidR="0097712C" w:rsidRPr="00C66739">
              <w:rPr>
                <w:rFonts w:ascii="Times New Roman" w:hAnsi="Times New Roman" w:cs="Times New Roman"/>
                <w:bCs/>
                <w:iCs/>
                <w:sz w:val="24"/>
                <w:szCs w:val="24"/>
              </w:rPr>
              <w:t>T</w:t>
            </w:r>
            <w:r w:rsidR="00241A6D" w:rsidRPr="00C66739">
              <w:rPr>
                <w:rFonts w:ascii="Times New Roman" w:hAnsi="Times New Roman" w:cs="Times New Roman"/>
                <w:bCs/>
                <w:iCs/>
                <w:sz w:val="24"/>
                <w:szCs w:val="24"/>
              </w:rPr>
              <w:t>echninėje specifikacijoje numatytus darbus</w:t>
            </w:r>
          </w:p>
        </w:tc>
        <w:tc>
          <w:tcPr>
            <w:tcW w:w="921" w:type="dxa"/>
            <w:shd w:val="clear" w:color="auto" w:fill="auto"/>
          </w:tcPr>
          <w:p w14:paraId="59C22C82" w14:textId="0CFCB681" w:rsidR="00297040" w:rsidRPr="00C66739" w:rsidRDefault="00297040" w:rsidP="00380FF3">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vnt.</w:t>
            </w:r>
          </w:p>
        </w:tc>
        <w:tc>
          <w:tcPr>
            <w:tcW w:w="921" w:type="dxa"/>
            <w:shd w:val="clear" w:color="auto" w:fill="FFFFFF" w:themeFill="background1"/>
          </w:tcPr>
          <w:p w14:paraId="3C51C46A" w14:textId="6992C69C" w:rsidR="00297040" w:rsidRPr="00C66739" w:rsidRDefault="00472655" w:rsidP="0097712C">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1</w:t>
            </w:r>
          </w:p>
        </w:tc>
        <w:tc>
          <w:tcPr>
            <w:tcW w:w="1660" w:type="dxa"/>
            <w:shd w:val="clear" w:color="auto" w:fill="DEEAF6" w:themeFill="accent5" w:themeFillTint="33"/>
          </w:tcPr>
          <w:p w14:paraId="71AA3C69" w14:textId="1B8E474B" w:rsidR="00297040" w:rsidRPr="00380FF3" w:rsidRDefault="00297040" w:rsidP="005D0FDA">
            <w:pPr>
              <w:spacing w:after="0" w:line="240" w:lineRule="auto"/>
              <w:jc w:val="center"/>
              <w:rPr>
                <w:rFonts w:ascii="Times New Roman" w:hAnsi="Times New Roman" w:cs="Times New Roman"/>
                <w:iCs/>
                <w:sz w:val="24"/>
                <w:szCs w:val="24"/>
              </w:rPr>
            </w:pPr>
          </w:p>
        </w:tc>
        <w:tc>
          <w:tcPr>
            <w:tcW w:w="1660" w:type="dxa"/>
          </w:tcPr>
          <w:p w14:paraId="2ADC8D12" w14:textId="77777777" w:rsidR="00297040" w:rsidRPr="00380FF3" w:rsidRDefault="00297040" w:rsidP="005D0FDA">
            <w:pPr>
              <w:spacing w:after="0" w:line="240" w:lineRule="auto"/>
              <w:jc w:val="right"/>
              <w:rPr>
                <w:rFonts w:ascii="Times New Roman" w:hAnsi="Times New Roman" w:cs="Times New Roman"/>
                <w:bCs/>
                <w:sz w:val="24"/>
                <w:szCs w:val="24"/>
              </w:rPr>
            </w:pPr>
          </w:p>
        </w:tc>
      </w:tr>
      <w:tr w:rsidR="00297040" w:rsidRPr="00F80C62" w14:paraId="489FE22C" w14:textId="77777777" w:rsidTr="00472655">
        <w:trPr>
          <w:gridAfter w:val="1"/>
          <w:wAfter w:w="6" w:type="dxa"/>
        </w:trPr>
        <w:tc>
          <w:tcPr>
            <w:tcW w:w="704" w:type="dxa"/>
            <w:tcBorders>
              <w:bottom w:val="single" w:sz="4" w:space="0" w:color="000000"/>
            </w:tcBorders>
          </w:tcPr>
          <w:p w14:paraId="68661E9B" w14:textId="7612545B" w:rsidR="00297040" w:rsidRPr="00C66739" w:rsidRDefault="00297040" w:rsidP="00380FF3">
            <w:pPr>
              <w:spacing w:after="0" w:line="240" w:lineRule="auto"/>
              <w:jc w:val="center"/>
              <w:rPr>
                <w:rFonts w:ascii="Times New Roman" w:hAnsi="Times New Roman" w:cs="Times New Roman"/>
                <w:bCs/>
                <w:sz w:val="24"/>
                <w:szCs w:val="24"/>
              </w:rPr>
            </w:pPr>
            <w:r w:rsidRPr="00C66739">
              <w:rPr>
                <w:rFonts w:ascii="Times New Roman" w:hAnsi="Times New Roman" w:cs="Times New Roman"/>
                <w:bCs/>
                <w:sz w:val="24"/>
                <w:szCs w:val="24"/>
              </w:rPr>
              <w:t>4.</w:t>
            </w:r>
          </w:p>
        </w:tc>
        <w:tc>
          <w:tcPr>
            <w:tcW w:w="4253" w:type="dxa"/>
            <w:tcBorders>
              <w:bottom w:val="single" w:sz="4" w:space="0" w:color="000000"/>
            </w:tcBorders>
          </w:tcPr>
          <w:p w14:paraId="11090F03" w14:textId="38DA7442" w:rsidR="00297040" w:rsidRPr="00C66739" w:rsidRDefault="00297040" w:rsidP="00BB1928">
            <w:pPr>
              <w:spacing w:after="0" w:line="240" w:lineRule="auto"/>
              <w:rPr>
                <w:rFonts w:ascii="Times New Roman" w:hAnsi="Times New Roman" w:cs="Times New Roman"/>
                <w:bCs/>
                <w:iCs/>
                <w:sz w:val="24"/>
                <w:szCs w:val="24"/>
              </w:rPr>
            </w:pPr>
            <w:r w:rsidRPr="00C66739">
              <w:rPr>
                <w:rFonts w:ascii="Times New Roman" w:hAnsi="Times New Roman" w:cs="Times New Roman"/>
                <w:bCs/>
                <w:iCs/>
                <w:sz w:val="24"/>
                <w:szCs w:val="24"/>
              </w:rPr>
              <w:t>Ataskaitų sukūrimas</w:t>
            </w:r>
            <w:r w:rsidR="0097712C" w:rsidRPr="00C66739">
              <w:rPr>
                <w:rFonts w:ascii="Times New Roman" w:hAnsi="Times New Roman" w:cs="Times New Roman"/>
                <w:bCs/>
                <w:iCs/>
                <w:sz w:val="24"/>
                <w:szCs w:val="24"/>
              </w:rPr>
              <w:t>/</w:t>
            </w:r>
            <w:r w:rsidRPr="00C66739">
              <w:rPr>
                <w:rFonts w:ascii="Times New Roman" w:hAnsi="Times New Roman" w:cs="Times New Roman"/>
                <w:bCs/>
                <w:iCs/>
                <w:sz w:val="24"/>
                <w:szCs w:val="24"/>
              </w:rPr>
              <w:t>modifikavimas</w:t>
            </w:r>
            <w:r w:rsidR="0097712C" w:rsidRPr="00C66739">
              <w:rPr>
                <w:rFonts w:ascii="Times New Roman" w:hAnsi="Times New Roman" w:cs="Times New Roman"/>
                <w:bCs/>
                <w:iCs/>
                <w:sz w:val="24"/>
                <w:szCs w:val="24"/>
              </w:rPr>
              <w:t xml:space="preserve"> (nurodytas preliminarus kiekis)</w:t>
            </w:r>
          </w:p>
        </w:tc>
        <w:tc>
          <w:tcPr>
            <w:tcW w:w="921" w:type="dxa"/>
            <w:tcBorders>
              <w:bottom w:val="single" w:sz="4" w:space="0" w:color="000000"/>
            </w:tcBorders>
            <w:shd w:val="clear" w:color="auto" w:fill="auto"/>
          </w:tcPr>
          <w:p w14:paraId="2E349B38" w14:textId="24E92F43" w:rsidR="00297040" w:rsidRPr="00C66739" w:rsidRDefault="00297040" w:rsidP="00380FF3">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vnt.</w:t>
            </w:r>
          </w:p>
        </w:tc>
        <w:tc>
          <w:tcPr>
            <w:tcW w:w="921" w:type="dxa"/>
            <w:tcBorders>
              <w:bottom w:val="single" w:sz="4" w:space="0" w:color="000000"/>
            </w:tcBorders>
            <w:shd w:val="clear" w:color="auto" w:fill="FFFFFF" w:themeFill="background1"/>
          </w:tcPr>
          <w:p w14:paraId="771FD729" w14:textId="06C0938D" w:rsidR="00297040" w:rsidRPr="00C66739" w:rsidRDefault="00472655" w:rsidP="0097712C">
            <w:pPr>
              <w:spacing w:after="0" w:line="240" w:lineRule="auto"/>
              <w:jc w:val="center"/>
              <w:rPr>
                <w:rFonts w:ascii="Times New Roman" w:hAnsi="Times New Roman" w:cs="Times New Roman"/>
                <w:iCs/>
                <w:sz w:val="24"/>
                <w:szCs w:val="24"/>
              </w:rPr>
            </w:pPr>
            <w:r w:rsidRPr="00C66739">
              <w:rPr>
                <w:rFonts w:ascii="Times New Roman" w:hAnsi="Times New Roman" w:cs="Times New Roman"/>
                <w:iCs/>
                <w:sz w:val="24"/>
                <w:szCs w:val="24"/>
              </w:rPr>
              <w:t>15</w:t>
            </w:r>
          </w:p>
        </w:tc>
        <w:tc>
          <w:tcPr>
            <w:tcW w:w="1660" w:type="dxa"/>
            <w:tcBorders>
              <w:bottom w:val="single" w:sz="4" w:space="0" w:color="000000"/>
            </w:tcBorders>
            <w:shd w:val="clear" w:color="auto" w:fill="DEEAF6" w:themeFill="accent5" w:themeFillTint="33"/>
          </w:tcPr>
          <w:p w14:paraId="2391B13F" w14:textId="3A6606CE" w:rsidR="00297040" w:rsidRPr="00380FF3" w:rsidRDefault="00297040" w:rsidP="005D0FDA">
            <w:pPr>
              <w:spacing w:after="0" w:line="240" w:lineRule="auto"/>
              <w:jc w:val="center"/>
              <w:rPr>
                <w:rFonts w:ascii="Times New Roman" w:hAnsi="Times New Roman" w:cs="Times New Roman"/>
                <w:iCs/>
                <w:sz w:val="24"/>
                <w:szCs w:val="24"/>
              </w:rPr>
            </w:pPr>
          </w:p>
        </w:tc>
        <w:tc>
          <w:tcPr>
            <w:tcW w:w="1660" w:type="dxa"/>
          </w:tcPr>
          <w:p w14:paraId="2749787C" w14:textId="77777777" w:rsidR="00297040" w:rsidRPr="00380FF3" w:rsidRDefault="00297040" w:rsidP="005D0FDA">
            <w:pPr>
              <w:spacing w:after="0" w:line="240" w:lineRule="auto"/>
              <w:jc w:val="right"/>
              <w:rPr>
                <w:rFonts w:ascii="Times New Roman" w:hAnsi="Times New Roman" w:cs="Times New Roman"/>
                <w:bCs/>
                <w:sz w:val="24"/>
                <w:szCs w:val="24"/>
              </w:rPr>
            </w:pPr>
          </w:p>
        </w:tc>
      </w:tr>
      <w:tr w:rsidR="00380FF3" w:rsidRPr="00F80C62" w14:paraId="4C65851F" w14:textId="77777777" w:rsidTr="00936064">
        <w:tc>
          <w:tcPr>
            <w:tcW w:w="8464" w:type="dxa"/>
            <w:gridSpan w:val="5"/>
            <w:tcBorders>
              <w:left w:val="nil"/>
              <w:bottom w:val="nil"/>
            </w:tcBorders>
          </w:tcPr>
          <w:p w14:paraId="729B6B27" w14:textId="5E18A86C" w:rsidR="00380FF3" w:rsidRPr="00380FF3" w:rsidRDefault="00380FF3" w:rsidP="00380FF3">
            <w:pPr>
              <w:spacing w:after="0" w:line="240" w:lineRule="auto"/>
              <w:jc w:val="right"/>
              <w:rPr>
                <w:rFonts w:ascii="Times New Roman" w:hAnsi="Times New Roman" w:cs="Times New Roman"/>
                <w:iCs/>
                <w:sz w:val="24"/>
                <w:szCs w:val="24"/>
              </w:rPr>
            </w:pPr>
            <w:r w:rsidRPr="00BB1928">
              <w:rPr>
                <w:rFonts w:ascii="Times New Roman" w:hAnsi="Times New Roman" w:cs="Times New Roman"/>
                <w:b/>
                <w:iCs/>
                <w:sz w:val="24"/>
                <w:szCs w:val="24"/>
              </w:rPr>
              <w:t>Pasiūlymo kaina:</w:t>
            </w:r>
          </w:p>
        </w:tc>
        <w:tc>
          <w:tcPr>
            <w:tcW w:w="1661" w:type="dxa"/>
            <w:gridSpan w:val="2"/>
          </w:tcPr>
          <w:p w14:paraId="4F6AB9C4" w14:textId="77777777" w:rsidR="00380FF3" w:rsidRPr="00380FF3" w:rsidRDefault="00380FF3" w:rsidP="005D0FDA">
            <w:pPr>
              <w:spacing w:after="0" w:line="240" w:lineRule="auto"/>
              <w:jc w:val="right"/>
              <w:rPr>
                <w:rFonts w:ascii="Times New Roman" w:hAnsi="Times New Roman" w:cs="Times New Roman"/>
                <w:bCs/>
                <w:sz w:val="24"/>
                <w:szCs w:val="24"/>
              </w:rPr>
            </w:pPr>
          </w:p>
        </w:tc>
      </w:tr>
      <w:tr w:rsidR="00380FF3" w:rsidRPr="00F80C62" w14:paraId="4777D9E1" w14:textId="77777777" w:rsidTr="00936064">
        <w:tc>
          <w:tcPr>
            <w:tcW w:w="8464" w:type="dxa"/>
            <w:gridSpan w:val="5"/>
            <w:tcBorders>
              <w:top w:val="nil"/>
              <w:left w:val="nil"/>
              <w:bottom w:val="nil"/>
            </w:tcBorders>
          </w:tcPr>
          <w:p w14:paraId="660D9574" w14:textId="13B15354" w:rsidR="00380FF3" w:rsidRPr="00380FF3" w:rsidRDefault="00380FF3" w:rsidP="00380FF3">
            <w:pPr>
              <w:spacing w:after="0" w:line="240" w:lineRule="auto"/>
              <w:jc w:val="right"/>
              <w:rPr>
                <w:rFonts w:ascii="Times New Roman" w:hAnsi="Times New Roman" w:cs="Times New Roman"/>
                <w:bCs/>
                <w:iCs/>
                <w:sz w:val="24"/>
                <w:szCs w:val="24"/>
              </w:rPr>
            </w:pPr>
            <w:r w:rsidRPr="00380FF3">
              <w:rPr>
                <w:rFonts w:ascii="Times New Roman" w:hAnsi="Times New Roman" w:cs="Times New Roman"/>
                <w:bCs/>
                <w:iCs/>
                <w:sz w:val="24"/>
                <w:szCs w:val="24"/>
              </w:rPr>
              <w:t>PVM suma (21 proc.)</w:t>
            </w:r>
          </w:p>
        </w:tc>
        <w:tc>
          <w:tcPr>
            <w:tcW w:w="1661" w:type="dxa"/>
            <w:gridSpan w:val="2"/>
          </w:tcPr>
          <w:p w14:paraId="322B7016" w14:textId="77777777" w:rsidR="00380FF3" w:rsidRPr="00380FF3" w:rsidRDefault="00380FF3" w:rsidP="005D0FDA">
            <w:pPr>
              <w:spacing w:after="0" w:line="240" w:lineRule="auto"/>
              <w:jc w:val="right"/>
              <w:rPr>
                <w:rFonts w:ascii="Times New Roman" w:hAnsi="Times New Roman" w:cs="Times New Roman"/>
                <w:bCs/>
                <w:sz w:val="24"/>
                <w:szCs w:val="24"/>
              </w:rPr>
            </w:pPr>
          </w:p>
        </w:tc>
      </w:tr>
      <w:tr w:rsidR="00380FF3" w:rsidRPr="00F80C62" w14:paraId="4DFA5561" w14:textId="77777777" w:rsidTr="00936064">
        <w:tc>
          <w:tcPr>
            <w:tcW w:w="8464" w:type="dxa"/>
            <w:gridSpan w:val="5"/>
            <w:tcBorders>
              <w:top w:val="nil"/>
              <w:left w:val="nil"/>
              <w:bottom w:val="nil"/>
            </w:tcBorders>
          </w:tcPr>
          <w:p w14:paraId="3F661CF1" w14:textId="14B958E0" w:rsidR="00380FF3" w:rsidRDefault="00380FF3" w:rsidP="00380FF3">
            <w:pPr>
              <w:spacing w:after="0" w:line="240" w:lineRule="auto"/>
              <w:jc w:val="right"/>
              <w:rPr>
                <w:rFonts w:ascii="Times New Roman" w:hAnsi="Times New Roman" w:cs="Times New Roman"/>
                <w:b/>
                <w:iCs/>
                <w:sz w:val="24"/>
                <w:szCs w:val="24"/>
              </w:rPr>
            </w:pPr>
            <w:r>
              <w:rPr>
                <w:rFonts w:ascii="Times New Roman" w:hAnsi="Times New Roman" w:cs="Times New Roman"/>
                <w:b/>
                <w:iCs/>
                <w:sz w:val="24"/>
                <w:szCs w:val="24"/>
              </w:rPr>
              <w:t>Pasiūlymo kaina su PVM:</w:t>
            </w:r>
          </w:p>
        </w:tc>
        <w:tc>
          <w:tcPr>
            <w:tcW w:w="1661" w:type="dxa"/>
            <w:gridSpan w:val="2"/>
          </w:tcPr>
          <w:p w14:paraId="4B71208B" w14:textId="77777777" w:rsidR="00380FF3" w:rsidRPr="00380FF3" w:rsidRDefault="00380FF3" w:rsidP="005D0FDA">
            <w:pPr>
              <w:spacing w:after="0" w:line="240" w:lineRule="auto"/>
              <w:jc w:val="right"/>
              <w:rPr>
                <w:rFonts w:ascii="Times New Roman" w:hAnsi="Times New Roman" w:cs="Times New Roman"/>
                <w:bCs/>
                <w:sz w:val="24"/>
                <w:szCs w:val="24"/>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19633FC"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shd w:val="clear" w:color="auto" w:fill="auto"/>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shd w:val="clear" w:color="auto" w:fill="auto"/>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shd w:val="clear" w:color="auto" w:fill="auto"/>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460683" w:rsidRPr="00C801CA" w14:paraId="69C3019F" w14:textId="77777777" w:rsidTr="00111745">
        <w:tc>
          <w:tcPr>
            <w:tcW w:w="0" w:type="auto"/>
          </w:tcPr>
          <w:p w14:paraId="44EB2230" w14:textId="1681C881" w:rsidR="00460683" w:rsidRPr="0020212C" w:rsidRDefault="00BB1928" w:rsidP="0020212C">
            <w:pPr>
              <w:rPr>
                <w:rFonts w:eastAsia="Calibri" w:hAnsi="Times New Roman" w:cs="Times New Roman"/>
                <w:bCs/>
                <w:sz w:val="22"/>
                <w:szCs w:val="22"/>
              </w:rPr>
            </w:pPr>
            <w:r>
              <w:rPr>
                <w:rFonts w:eastAsia="Calibri" w:hAnsi="Times New Roman" w:cs="Times New Roman"/>
                <w:bCs/>
                <w:sz w:val="22"/>
                <w:szCs w:val="22"/>
              </w:rPr>
              <w:t>6</w:t>
            </w:r>
            <w:r w:rsidR="00460683">
              <w:rPr>
                <w:rFonts w:eastAsia="Calibri" w:hAnsi="Times New Roman" w:cs="Times New Roman"/>
                <w:bCs/>
                <w:sz w:val="22"/>
                <w:szCs w:val="22"/>
              </w:rPr>
              <w:t>.</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6E9FA710" w:rsidR="00C55AF6" w:rsidRDefault="00BB1928" w:rsidP="00C55AF6">
            <w:pPr>
              <w:rPr>
                <w:rFonts w:eastAsia="Calibri" w:hAnsi="Times New Roman" w:cs="Times New Roman"/>
                <w:bCs/>
                <w:sz w:val="22"/>
                <w:szCs w:val="22"/>
              </w:rPr>
            </w:pPr>
            <w:r>
              <w:rPr>
                <w:rFonts w:eastAsia="Calibri" w:hAnsi="Times New Roman" w:cs="Times New Roman"/>
                <w:bCs/>
                <w:sz w:val="22"/>
                <w:szCs w:val="22"/>
              </w:rPr>
              <w:t>7</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68" w:name="_Ref39484039"/>
      <w:bookmarkStart w:id="69" w:name="_Ref40278562"/>
      <w:bookmarkStart w:id="70" w:name="_Toc184038836"/>
    </w:p>
    <w:p w14:paraId="16C191E5" w14:textId="2FAAD441" w:rsidR="0097712C" w:rsidRDefault="0097712C">
      <w:r>
        <w:br w:type="page"/>
      </w:r>
    </w:p>
    <w:p w14:paraId="042D4738" w14:textId="3E71E9DC" w:rsidR="00EE5F1D" w:rsidRDefault="00EE5F1D"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68"/>
    <w:bookmarkEnd w:id="69"/>
    <w:bookmarkEnd w:id="70"/>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5835FAE9"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w:t>
      </w:r>
      <w:r w:rsidR="00C66739">
        <w:rPr>
          <w:rFonts w:ascii="Times New Roman" w:eastAsia="Times New Roman" w:hAnsi="Times New Roman" w:cs="Times New Roman"/>
          <w:sz w:val="22"/>
          <w:szCs w:val="22"/>
          <w:lang w:eastAsia="en-US"/>
        </w:rPr>
        <w:t xml:space="preserve"> į</w:t>
      </w:r>
      <w:r w:rsidRPr="0020212C">
        <w:rPr>
          <w:rFonts w:ascii="Times New Roman" w:eastAsia="Times New Roman" w:hAnsi="Times New Roman" w:cs="Times New Roman"/>
          <w:sz w:val="22"/>
          <w:szCs w:val="22"/>
          <w:lang w:eastAsia="en-US"/>
        </w:rPr>
        <w:t>kain</w:t>
      </w:r>
      <w:r w:rsidR="00C66739">
        <w:rPr>
          <w:rFonts w:ascii="Times New Roman" w:eastAsia="Times New Roman" w:hAnsi="Times New Roman" w:cs="Times New Roman"/>
          <w:sz w:val="22"/>
          <w:szCs w:val="22"/>
          <w:lang w:eastAsia="en-US"/>
        </w:rPr>
        <w:t>io</w:t>
      </w:r>
      <w:r w:rsidRPr="0020212C">
        <w:rPr>
          <w:rFonts w:ascii="Times New Roman" w:eastAsia="Times New Roman" w:hAnsi="Times New Roman" w:cs="Times New Roman"/>
          <w:sz w:val="22"/>
          <w:szCs w:val="22"/>
          <w:lang w:eastAsia="en-US"/>
        </w:rPr>
        <w:t xml:space="preserve">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(-ios)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1" w:name="_Ref39586171"/>
      <w:bookmarkStart w:id="72" w:name="_Ref39673580"/>
      <w:bookmarkStart w:id="73" w:name="_Ref39674283"/>
      <w:bookmarkStart w:id="74"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1"/>
      <w:bookmarkEnd w:id="72"/>
      <w:bookmarkEnd w:id="73"/>
      <w:bookmarkEnd w:id="74"/>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5"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5"/>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EE5F1D">
      <w:footerReference w:type="default" r:id="rId30"/>
      <w:pgSz w:w="12240" w:h="15840"/>
      <w:pgMar w:top="1134" w:right="567" w:bottom="113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70CF" w14:textId="77777777" w:rsidR="008471F2" w:rsidRDefault="008471F2" w:rsidP="00D05666">
      <w:r>
        <w:separator/>
      </w:r>
    </w:p>
  </w:endnote>
  <w:endnote w:type="continuationSeparator" w:id="0">
    <w:p w14:paraId="57BA0745" w14:textId="77777777" w:rsidR="008471F2" w:rsidRDefault="008471F2" w:rsidP="00D05666">
      <w:r>
        <w:continuationSeparator/>
      </w:r>
    </w:p>
  </w:endnote>
  <w:endnote w:type="continuationNotice" w:id="1">
    <w:p w14:paraId="58A83A67" w14:textId="77777777" w:rsidR="008471F2" w:rsidRDefault="00847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CD3D" w14:textId="77777777" w:rsidR="001E32FD" w:rsidRDefault="001E32FD" w:rsidP="003D3C4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8374D5" w14:textId="77777777" w:rsidR="001E32FD" w:rsidRDefault="001E32FD" w:rsidP="003D3C4E">
    <w:pPr>
      <w:pStyle w:val="Porat"/>
      <w:ind w:right="360"/>
    </w:pPr>
  </w:p>
  <w:p w14:paraId="7C25B06B" w14:textId="77777777" w:rsidR="001E32FD" w:rsidRDefault="001E32FD"/>
  <w:p w14:paraId="4CEDFD0B" w14:textId="77777777" w:rsidR="001E32FD" w:rsidRDefault="001E32FD"/>
  <w:p w14:paraId="611178B8" w14:textId="77777777" w:rsidR="001E32FD" w:rsidRDefault="001E32FD"/>
  <w:p w14:paraId="76510FFE" w14:textId="77777777" w:rsidR="001E32FD" w:rsidRDefault="001E32FD"/>
  <w:p w14:paraId="1EDF8BB8" w14:textId="77777777" w:rsidR="001E32FD" w:rsidRDefault="001E32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p w14:paraId="6CF0216D" w14:textId="77777777" w:rsidR="001978C0" w:rsidRDefault="001978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59AFF" w14:textId="77777777" w:rsidR="008471F2" w:rsidRDefault="008471F2" w:rsidP="00D05666">
      <w:r>
        <w:separator/>
      </w:r>
    </w:p>
  </w:footnote>
  <w:footnote w:type="continuationSeparator" w:id="0">
    <w:p w14:paraId="7BD7E8AE" w14:textId="77777777" w:rsidR="008471F2" w:rsidRDefault="008471F2" w:rsidP="00D05666">
      <w:r>
        <w:continuationSeparator/>
      </w:r>
    </w:p>
  </w:footnote>
  <w:footnote w:type="continuationNotice" w:id="1">
    <w:p w14:paraId="00F0779F" w14:textId="77777777" w:rsidR="008471F2" w:rsidRDefault="008471F2">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B710A" w14:textId="77777777" w:rsidR="001E32FD" w:rsidRDefault="001E32FD" w:rsidP="003D3C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0C881D" w14:textId="77777777" w:rsidR="001E32FD" w:rsidRDefault="001E32FD">
    <w:pPr>
      <w:pStyle w:val="Antrats"/>
    </w:pPr>
  </w:p>
  <w:p w14:paraId="20CEA790" w14:textId="77777777" w:rsidR="001E32FD" w:rsidRDefault="001E32FD"/>
  <w:p w14:paraId="32FF0FC9" w14:textId="77777777" w:rsidR="001E32FD" w:rsidRDefault="001E32FD"/>
  <w:p w14:paraId="7E0D6F01" w14:textId="77777777" w:rsidR="001E32FD" w:rsidRDefault="001E32FD"/>
  <w:p w14:paraId="64686329" w14:textId="77777777" w:rsidR="001E32FD" w:rsidRDefault="001E32FD"/>
  <w:p w14:paraId="13B10805" w14:textId="77777777" w:rsidR="001E32FD" w:rsidRDefault="001E32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36CF" w14:textId="77777777" w:rsidR="001E32FD" w:rsidRDefault="001E32FD" w:rsidP="003D3C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774D59BE" w14:textId="77777777" w:rsidR="001E32FD" w:rsidRDefault="001E32FD" w:rsidP="003D3C4E"/>
  <w:p w14:paraId="6D78D737" w14:textId="77777777" w:rsidR="001E32FD" w:rsidRDefault="001E32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AB4A6C"/>
    <w:multiLevelType w:val="hybridMultilevel"/>
    <w:tmpl w:val="57C45396"/>
    <w:lvl w:ilvl="0" w:tplc="0A2A64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29"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7"/>
  </w:num>
  <w:num w:numId="4" w16cid:durableId="627977314">
    <w:abstractNumId w:val="25"/>
  </w:num>
  <w:num w:numId="5" w16cid:durableId="1900285039">
    <w:abstractNumId w:val="20"/>
  </w:num>
  <w:num w:numId="6" w16cid:durableId="1602714553">
    <w:abstractNumId w:val="2"/>
  </w:num>
  <w:num w:numId="7" w16cid:durableId="2145853241">
    <w:abstractNumId w:val="11"/>
  </w:num>
  <w:num w:numId="8" w16cid:durableId="1548182395">
    <w:abstractNumId w:val="23"/>
  </w:num>
  <w:num w:numId="9" w16cid:durableId="864370130">
    <w:abstractNumId w:val="21"/>
  </w:num>
  <w:num w:numId="10" w16cid:durableId="882788600">
    <w:abstractNumId w:val="17"/>
  </w:num>
  <w:num w:numId="11" w16cid:durableId="1424642308">
    <w:abstractNumId w:val="22"/>
  </w:num>
  <w:num w:numId="12" w16cid:durableId="350256891">
    <w:abstractNumId w:val="26"/>
  </w:num>
  <w:num w:numId="13" w16cid:durableId="1430931568">
    <w:abstractNumId w:val="0"/>
  </w:num>
  <w:num w:numId="14" w16cid:durableId="1111516408">
    <w:abstractNumId w:val="1"/>
  </w:num>
  <w:num w:numId="15" w16cid:durableId="254093484">
    <w:abstractNumId w:val="6"/>
  </w:num>
  <w:num w:numId="16" w16cid:durableId="1470926">
    <w:abstractNumId w:val="15"/>
  </w:num>
  <w:num w:numId="17" w16cid:durableId="1315405119">
    <w:abstractNumId w:val="24"/>
  </w:num>
  <w:num w:numId="18" w16cid:durableId="957642299">
    <w:abstractNumId w:val="7"/>
  </w:num>
  <w:num w:numId="19" w16cid:durableId="232475505">
    <w:abstractNumId w:val="10"/>
  </w:num>
  <w:num w:numId="20" w16cid:durableId="1820926489">
    <w:abstractNumId w:val="28"/>
  </w:num>
  <w:num w:numId="21" w16cid:durableId="317345596">
    <w:abstractNumId w:val="19"/>
  </w:num>
  <w:num w:numId="22" w16cid:durableId="910239094">
    <w:abstractNumId w:val="5"/>
  </w:num>
  <w:num w:numId="23" w16cid:durableId="1701740260">
    <w:abstractNumId w:val="29"/>
  </w:num>
  <w:num w:numId="24" w16cid:durableId="1012026045">
    <w:abstractNumId w:val="3"/>
  </w:num>
  <w:num w:numId="25" w16cid:durableId="895312131">
    <w:abstractNumId w:val="9"/>
  </w:num>
  <w:num w:numId="26" w16cid:durableId="427696375">
    <w:abstractNumId w:val="13"/>
  </w:num>
  <w:num w:numId="27" w16cid:durableId="1039934812">
    <w:abstractNumId w:val="32"/>
  </w:num>
  <w:num w:numId="28" w16cid:durableId="1579512470">
    <w:abstractNumId w:val="14"/>
  </w:num>
  <w:num w:numId="29" w16cid:durableId="1075011196">
    <w:abstractNumId w:val="16"/>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31"/>
  </w:num>
  <w:num w:numId="32" w16cid:durableId="1652368474">
    <w:abstractNumId w:val="30"/>
  </w:num>
  <w:num w:numId="33" w16cid:durableId="909968980">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A9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742"/>
    <w:rsid w:val="000738C7"/>
    <w:rsid w:val="000749D7"/>
    <w:rsid w:val="00074A01"/>
    <w:rsid w:val="00074DEB"/>
    <w:rsid w:val="00074DED"/>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EC5"/>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06D"/>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07"/>
    <w:rsid w:val="0019597B"/>
    <w:rsid w:val="00195BD8"/>
    <w:rsid w:val="00195C8A"/>
    <w:rsid w:val="00195CF3"/>
    <w:rsid w:val="00196FAF"/>
    <w:rsid w:val="0019749C"/>
    <w:rsid w:val="001978C0"/>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03B4"/>
    <w:rsid w:val="001E250F"/>
    <w:rsid w:val="001E2BC5"/>
    <w:rsid w:val="001E32FD"/>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6EC"/>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A6D"/>
    <w:rsid w:val="00241D43"/>
    <w:rsid w:val="00242459"/>
    <w:rsid w:val="002425E8"/>
    <w:rsid w:val="00242CEB"/>
    <w:rsid w:val="002430AE"/>
    <w:rsid w:val="002440B5"/>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40"/>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4B7F"/>
    <w:rsid w:val="00325243"/>
    <w:rsid w:val="00325A84"/>
    <w:rsid w:val="00325BB7"/>
    <w:rsid w:val="00325D58"/>
    <w:rsid w:val="00325F1F"/>
    <w:rsid w:val="00326357"/>
    <w:rsid w:val="00326CB7"/>
    <w:rsid w:val="00326F19"/>
    <w:rsid w:val="00326F9E"/>
    <w:rsid w:val="003300F2"/>
    <w:rsid w:val="00331673"/>
    <w:rsid w:val="00331ED1"/>
    <w:rsid w:val="00332087"/>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F3"/>
    <w:rsid w:val="003812C4"/>
    <w:rsid w:val="003813C1"/>
    <w:rsid w:val="003819C8"/>
    <w:rsid w:val="00381A66"/>
    <w:rsid w:val="003821B2"/>
    <w:rsid w:val="00382939"/>
    <w:rsid w:val="00382A83"/>
    <w:rsid w:val="003835F5"/>
    <w:rsid w:val="00384F5A"/>
    <w:rsid w:val="00385D49"/>
    <w:rsid w:val="00385E5C"/>
    <w:rsid w:val="00386E76"/>
    <w:rsid w:val="003903FB"/>
    <w:rsid w:val="00390B20"/>
    <w:rsid w:val="0039114B"/>
    <w:rsid w:val="0039183A"/>
    <w:rsid w:val="00391FE7"/>
    <w:rsid w:val="0039299B"/>
    <w:rsid w:val="00393698"/>
    <w:rsid w:val="0039371E"/>
    <w:rsid w:val="00393858"/>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341"/>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AE1"/>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483"/>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D1D"/>
    <w:rsid w:val="00467FCB"/>
    <w:rsid w:val="0047047D"/>
    <w:rsid w:val="00471043"/>
    <w:rsid w:val="004712B7"/>
    <w:rsid w:val="004713B5"/>
    <w:rsid w:val="004720C4"/>
    <w:rsid w:val="00472357"/>
    <w:rsid w:val="00472655"/>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06E"/>
    <w:rsid w:val="004D017C"/>
    <w:rsid w:val="004D1010"/>
    <w:rsid w:val="004D248A"/>
    <w:rsid w:val="004D282E"/>
    <w:rsid w:val="004D2D1F"/>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17F"/>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6E3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0FDA"/>
    <w:rsid w:val="005D1328"/>
    <w:rsid w:val="005D1747"/>
    <w:rsid w:val="005D1A24"/>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8D2"/>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1B"/>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060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DDC"/>
    <w:rsid w:val="006D5ADD"/>
    <w:rsid w:val="006D5E06"/>
    <w:rsid w:val="006D65C1"/>
    <w:rsid w:val="006D6694"/>
    <w:rsid w:val="006D675E"/>
    <w:rsid w:val="006E04DD"/>
    <w:rsid w:val="006E0DEA"/>
    <w:rsid w:val="006E1496"/>
    <w:rsid w:val="006E1CFB"/>
    <w:rsid w:val="006E202E"/>
    <w:rsid w:val="006E27AA"/>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3CE"/>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7CA"/>
    <w:rsid w:val="0076284D"/>
    <w:rsid w:val="00762B52"/>
    <w:rsid w:val="00762F18"/>
    <w:rsid w:val="007630E3"/>
    <w:rsid w:val="00764CFF"/>
    <w:rsid w:val="00764FD6"/>
    <w:rsid w:val="00765189"/>
    <w:rsid w:val="007654C6"/>
    <w:rsid w:val="00766211"/>
    <w:rsid w:val="00767410"/>
    <w:rsid w:val="00767D66"/>
    <w:rsid w:val="00767E88"/>
    <w:rsid w:val="00770CCD"/>
    <w:rsid w:val="00771A43"/>
    <w:rsid w:val="00771D7A"/>
    <w:rsid w:val="00771EC8"/>
    <w:rsid w:val="007720C2"/>
    <w:rsid w:val="007731F0"/>
    <w:rsid w:val="007740AD"/>
    <w:rsid w:val="00774AA5"/>
    <w:rsid w:val="0077554C"/>
    <w:rsid w:val="00775B59"/>
    <w:rsid w:val="00775C2A"/>
    <w:rsid w:val="00775FC3"/>
    <w:rsid w:val="007763E1"/>
    <w:rsid w:val="00777670"/>
    <w:rsid w:val="00777DC5"/>
    <w:rsid w:val="007803C1"/>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EBC"/>
    <w:rsid w:val="007E41FF"/>
    <w:rsid w:val="007E50FE"/>
    <w:rsid w:val="007E5F3B"/>
    <w:rsid w:val="007E5F55"/>
    <w:rsid w:val="007E625C"/>
    <w:rsid w:val="007E6857"/>
    <w:rsid w:val="007E7010"/>
    <w:rsid w:val="007E7231"/>
    <w:rsid w:val="007F0164"/>
    <w:rsid w:val="007F05B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76"/>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1F2"/>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2B0F"/>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064"/>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2C"/>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2CA"/>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2F7"/>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11"/>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785"/>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20B"/>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34"/>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0F"/>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725"/>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315"/>
    <w:rsid w:val="00AF1430"/>
    <w:rsid w:val="00AF176A"/>
    <w:rsid w:val="00AF17A1"/>
    <w:rsid w:val="00AF1844"/>
    <w:rsid w:val="00AF19EE"/>
    <w:rsid w:val="00AF2399"/>
    <w:rsid w:val="00AF24D0"/>
    <w:rsid w:val="00AF2695"/>
    <w:rsid w:val="00AF2BB5"/>
    <w:rsid w:val="00AF2BC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327"/>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C1"/>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B77"/>
    <w:rsid w:val="00B24D95"/>
    <w:rsid w:val="00B252D4"/>
    <w:rsid w:val="00B26ABD"/>
    <w:rsid w:val="00B27D89"/>
    <w:rsid w:val="00B30554"/>
    <w:rsid w:val="00B3055F"/>
    <w:rsid w:val="00B3068F"/>
    <w:rsid w:val="00B30979"/>
    <w:rsid w:val="00B30AC8"/>
    <w:rsid w:val="00B30CEA"/>
    <w:rsid w:val="00B31139"/>
    <w:rsid w:val="00B31908"/>
    <w:rsid w:val="00B31D3E"/>
    <w:rsid w:val="00B31D5E"/>
    <w:rsid w:val="00B3233B"/>
    <w:rsid w:val="00B3287D"/>
    <w:rsid w:val="00B33394"/>
    <w:rsid w:val="00B335EF"/>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928"/>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13B7"/>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22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73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66C"/>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2B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F18"/>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9D2"/>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73F"/>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429"/>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06"/>
    <w:rsid w:val="00E53E12"/>
    <w:rsid w:val="00E54362"/>
    <w:rsid w:val="00E54BE2"/>
    <w:rsid w:val="00E55E1A"/>
    <w:rsid w:val="00E56BA8"/>
    <w:rsid w:val="00E57702"/>
    <w:rsid w:val="00E577C7"/>
    <w:rsid w:val="00E6008D"/>
    <w:rsid w:val="00E6084D"/>
    <w:rsid w:val="00E60B06"/>
    <w:rsid w:val="00E60C92"/>
    <w:rsid w:val="00E60F04"/>
    <w:rsid w:val="00E61D90"/>
    <w:rsid w:val="00E6341D"/>
    <w:rsid w:val="00E6378C"/>
    <w:rsid w:val="00E63E0C"/>
    <w:rsid w:val="00E64158"/>
    <w:rsid w:val="00E6448D"/>
    <w:rsid w:val="00E655C9"/>
    <w:rsid w:val="00E655D1"/>
    <w:rsid w:val="00E65C12"/>
    <w:rsid w:val="00E65C56"/>
    <w:rsid w:val="00E660CD"/>
    <w:rsid w:val="00E66292"/>
    <w:rsid w:val="00E66621"/>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0C"/>
    <w:rsid w:val="00E81834"/>
    <w:rsid w:val="00E81CD8"/>
    <w:rsid w:val="00E81D97"/>
    <w:rsid w:val="00E81E81"/>
    <w:rsid w:val="00E8279E"/>
    <w:rsid w:val="00E83154"/>
    <w:rsid w:val="00E83222"/>
    <w:rsid w:val="00E8432A"/>
    <w:rsid w:val="00E8475B"/>
    <w:rsid w:val="00E848B6"/>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1DD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49E"/>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D4"/>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8FA"/>
    <w:rsid w:val="00F63AAD"/>
    <w:rsid w:val="00F63BE9"/>
    <w:rsid w:val="00F644F1"/>
    <w:rsid w:val="00F650C8"/>
    <w:rsid w:val="00F65227"/>
    <w:rsid w:val="00F65FF2"/>
    <w:rsid w:val="00F6698E"/>
    <w:rsid w:val="00F67417"/>
    <w:rsid w:val="00F676DC"/>
    <w:rsid w:val="00F678A1"/>
    <w:rsid w:val="00F701DB"/>
    <w:rsid w:val="00F71B90"/>
    <w:rsid w:val="00F7215F"/>
    <w:rsid w:val="00F721D6"/>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1A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78"/>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1E32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eader" Target="head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43766</Words>
  <Characters>24948</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4</cp:revision>
  <cp:lastPrinted>2025-06-12T12:58:00Z</cp:lastPrinted>
  <dcterms:created xsi:type="dcterms:W3CDTF">2025-06-12T12:33:00Z</dcterms:created>
  <dcterms:modified xsi:type="dcterms:W3CDTF">2025-06-12T12:58:00Z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