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FCE4D" w14:textId="77777777" w:rsidR="00EE7FD0" w:rsidRPr="003125BA" w:rsidRDefault="00EE7FD0" w:rsidP="00EE7FD0">
      <w:pPr>
        <w:widowControl w:val="0"/>
        <w:suppressLineNumbers/>
        <w:spacing w:before="120" w:after="120"/>
        <w:jc w:val="center"/>
        <w:rPr>
          <w:rFonts w:eastAsia="Arial Unicode MS"/>
          <w:b/>
          <w:iCs/>
          <w:color w:val="000000"/>
          <w:szCs w:val="24"/>
        </w:rPr>
      </w:pPr>
      <w:r w:rsidRPr="003125BA">
        <w:rPr>
          <w:rFonts w:eastAsia="Arial Unicode MS"/>
          <w:b/>
          <w:iCs/>
          <w:color w:val="000000"/>
          <w:szCs w:val="24"/>
        </w:rPr>
        <w:t>TECHNINĖ  SPECIFIKACIJA</w:t>
      </w:r>
    </w:p>
    <w:p w14:paraId="1E1A1912" w14:textId="77777777" w:rsidR="00EE7FD0" w:rsidRPr="003125BA" w:rsidRDefault="00EE7FD0" w:rsidP="00EE7FD0">
      <w:pPr>
        <w:widowControl w:val="0"/>
        <w:suppressAutoHyphens/>
        <w:spacing w:before="60" w:after="60" w:line="276" w:lineRule="auto"/>
        <w:ind w:firstLine="720"/>
        <w:jc w:val="both"/>
        <w:outlineLvl w:val="0"/>
        <w:rPr>
          <w:rFonts w:eastAsia="Arial Unicode MS"/>
          <w:b/>
          <w:bCs/>
          <w:color w:val="000000"/>
          <w:szCs w:val="24"/>
          <w:lang w:eastAsia="ar-SA"/>
        </w:rPr>
      </w:pPr>
      <w:r w:rsidRPr="003125BA">
        <w:rPr>
          <w:rFonts w:eastAsia="Arial Unicode MS"/>
          <w:b/>
          <w:bCs/>
          <w:color w:val="000000"/>
          <w:szCs w:val="24"/>
          <w:lang w:eastAsia="ar-SA"/>
        </w:rPr>
        <w:t>1. Pirkimo objektas</w:t>
      </w:r>
    </w:p>
    <w:p w14:paraId="6A408ABF" w14:textId="77777777" w:rsidR="00EE7FD0" w:rsidRPr="003125BA" w:rsidRDefault="00EE7FD0" w:rsidP="00EE7FD0">
      <w:pPr>
        <w:widowControl w:val="0"/>
        <w:numPr>
          <w:ilvl w:val="1"/>
          <w:numId w:val="1"/>
        </w:numPr>
        <w:suppressAutoHyphens/>
        <w:spacing w:before="60"/>
        <w:ind w:left="0" w:firstLine="720"/>
        <w:jc w:val="both"/>
        <w:outlineLvl w:val="1"/>
        <w:rPr>
          <w:rFonts w:eastAsia="Arial Unicode MS"/>
          <w:bCs/>
          <w:color w:val="000000"/>
          <w:szCs w:val="24"/>
          <w:lang w:eastAsia="ar-SA"/>
        </w:rPr>
      </w:pPr>
      <w:r w:rsidRPr="003125BA">
        <w:rPr>
          <w:rFonts w:eastAsia="Arial Unicode MS"/>
          <w:color w:val="00000A"/>
          <w:szCs w:val="24"/>
        </w:rPr>
        <w:t xml:space="preserve">Pirkimo objektas – geriamojo vandens apskaitos prietaisai (DN15-DN65/20/300).  </w:t>
      </w:r>
    </w:p>
    <w:p w14:paraId="4917BEF7" w14:textId="77777777" w:rsidR="00EE7FD0" w:rsidRPr="003125BA" w:rsidRDefault="00EE7FD0" w:rsidP="00EE7FD0">
      <w:pPr>
        <w:widowControl w:val="0"/>
        <w:numPr>
          <w:ilvl w:val="1"/>
          <w:numId w:val="1"/>
        </w:numPr>
        <w:suppressAutoHyphens/>
        <w:spacing w:before="60"/>
        <w:ind w:left="0" w:firstLine="720"/>
        <w:jc w:val="both"/>
        <w:outlineLvl w:val="1"/>
        <w:rPr>
          <w:rFonts w:eastAsia="Arial Unicode MS"/>
          <w:bCs/>
          <w:color w:val="000000"/>
          <w:szCs w:val="24"/>
          <w:lang w:eastAsia="ar-SA"/>
        </w:rPr>
      </w:pPr>
      <w:r w:rsidRPr="003125BA">
        <w:rPr>
          <w:rFonts w:eastAsia="Arial Unicode MS"/>
          <w:color w:val="00000A"/>
          <w:szCs w:val="24"/>
        </w:rPr>
        <w:t>Perkamų apskaitos prietaisų preliminarūs  kiekiai:</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9"/>
        <w:gridCol w:w="5242"/>
        <w:gridCol w:w="2551"/>
      </w:tblGrid>
      <w:tr w:rsidR="00EE7FD0" w:rsidRPr="003125BA" w14:paraId="19FFAA10" w14:textId="77777777" w:rsidTr="00A8373C">
        <w:tc>
          <w:tcPr>
            <w:tcW w:w="599" w:type="dxa"/>
            <w:shd w:val="clear" w:color="auto" w:fill="auto"/>
            <w:vAlign w:val="center"/>
          </w:tcPr>
          <w:p w14:paraId="2F05F40E" w14:textId="77777777" w:rsidR="00EE7FD0" w:rsidRPr="003125BA" w:rsidRDefault="00EE7FD0" w:rsidP="00A8373C">
            <w:pPr>
              <w:suppressAutoHyphens/>
              <w:snapToGrid w:val="0"/>
              <w:jc w:val="center"/>
              <w:rPr>
                <w:rFonts w:eastAsia="Arial Unicode MS"/>
                <w:noProof/>
                <w:color w:val="000000"/>
                <w:szCs w:val="24"/>
                <w:lang w:eastAsia="ar-SA"/>
              </w:rPr>
            </w:pPr>
            <w:r w:rsidRPr="003125BA">
              <w:rPr>
                <w:rFonts w:eastAsia="Arial Unicode MS"/>
                <w:noProof/>
                <w:color w:val="000000"/>
                <w:szCs w:val="24"/>
                <w:lang w:eastAsia="ar-SA"/>
              </w:rPr>
              <w:t>Eil. Nr.</w:t>
            </w:r>
          </w:p>
        </w:tc>
        <w:tc>
          <w:tcPr>
            <w:tcW w:w="5242" w:type="dxa"/>
            <w:shd w:val="clear" w:color="auto" w:fill="auto"/>
            <w:vAlign w:val="center"/>
          </w:tcPr>
          <w:p w14:paraId="12708D43" w14:textId="77777777" w:rsidR="00EE7FD0" w:rsidRPr="003125BA" w:rsidRDefault="00EE7FD0" w:rsidP="00A8373C">
            <w:pPr>
              <w:suppressAutoHyphens/>
              <w:snapToGrid w:val="0"/>
              <w:jc w:val="center"/>
              <w:rPr>
                <w:rFonts w:eastAsia="Arial Unicode MS"/>
                <w:noProof/>
                <w:color w:val="000000"/>
                <w:szCs w:val="24"/>
                <w:lang w:eastAsia="ar-SA"/>
              </w:rPr>
            </w:pPr>
            <w:r w:rsidRPr="003125BA">
              <w:rPr>
                <w:rFonts w:eastAsia="Arial Unicode MS"/>
                <w:noProof/>
                <w:color w:val="000000"/>
                <w:szCs w:val="24"/>
                <w:lang w:eastAsia="ar-SA"/>
              </w:rPr>
              <w:t>Prekių pavadinimas</w:t>
            </w:r>
          </w:p>
        </w:tc>
        <w:tc>
          <w:tcPr>
            <w:tcW w:w="2551" w:type="dxa"/>
            <w:shd w:val="clear" w:color="auto" w:fill="auto"/>
            <w:vAlign w:val="center"/>
          </w:tcPr>
          <w:p w14:paraId="02E80475" w14:textId="77777777" w:rsidR="00EE7FD0" w:rsidRPr="003125BA" w:rsidRDefault="00EE7FD0" w:rsidP="00A8373C">
            <w:pPr>
              <w:suppressAutoHyphens/>
              <w:snapToGrid w:val="0"/>
              <w:jc w:val="center"/>
              <w:rPr>
                <w:rFonts w:eastAsia="Arial Unicode MS"/>
                <w:noProof/>
                <w:color w:val="000000"/>
                <w:szCs w:val="24"/>
                <w:lang w:eastAsia="ar-SA"/>
              </w:rPr>
            </w:pPr>
            <w:r w:rsidRPr="003125BA">
              <w:rPr>
                <w:rFonts w:eastAsia="Arial Unicode MS"/>
                <w:noProof/>
                <w:color w:val="000000"/>
                <w:szCs w:val="24"/>
                <w:lang w:eastAsia="ar-SA"/>
              </w:rPr>
              <w:t>Preliminarus kiekis, vnt.</w:t>
            </w:r>
          </w:p>
        </w:tc>
      </w:tr>
      <w:tr w:rsidR="00EE7FD0" w:rsidRPr="003125BA" w14:paraId="718F8C48" w14:textId="77777777" w:rsidTr="00A8373C">
        <w:tc>
          <w:tcPr>
            <w:tcW w:w="599" w:type="dxa"/>
            <w:shd w:val="clear" w:color="auto" w:fill="auto"/>
            <w:vAlign w:val="center"/>
          </w:tcPr>
          <w:p w14:paraId="002BEC14" w14:textId="77777777" w:rsidR="00EE7FD0" w:rsidRPr="003125BA" w:rsidRDefault="00EE7FD0" w:rsidP="00A8373C">
            <w:pPr>
              <w:suppressAutoHyphens/>
              <w:snapToGrid w:val="0"/>
              <w:jc w:val="center"/>
              <w:rPr>
                <w:rFonts w:eastAsia="Arial Unicode MS"/>
                <w:b/>
                <w:noProof/>
                <w:szCs w:val="24"/>
                <w:lang w:eastAsia="ar-SA"/>
              </w:rPr>
            </w:pPr>
            <w:r w:rsidRPr="003125BA">
              <w:rPr>
                <w:rFonts w:eastAsia="Arial Unicode MS"/>
                <w:b/>
                <w:noProof/>
                <w:szCs w:val="24"/>
                <w:lang w:eastAsia="ar-SA"/>
              </w:rPr>
              <w:t>I.</w:t>
            </w:r>
          </w:p>
        </w:tc>
        <w:tc>
          <w:tcPr>
            <w:tcW w:w="5242" w:type="dxa"/>
            <w:shd w:val="clear" w:color="auto" w:fill="auto"/>
          </w:tcPr>
          <w:p w14:paraId="300C7197" w14:textId="77777777" w:rsidR="00EE7FD0" w:rsidRPr="003125BA" w:rsidRDefault="00EE7FD0" w:rsidP="00A8373C">
            <w:pPr>
              <w:suppressAutoHyphens/>
              <w:snapToGrid w:val="0"/>
              <w:rPr>
                <w:rFonts w:eastAsia="Arial Unicode MS"/>
                <w:b/>
                <w:noProof/>
                <w:szCs w:val="24"/>
                <w:lang w:eastAsia="ar-SA"/>
              </w:rPr>
            </w:pPr>
            <w:r w:rsidRPr="003125BA">
              <w:rPr>
                <w:rFonts w:eastAsia="Arial Unicode MS"/>
                <w:b/>
                <w:noProof/>
                <w:szCs w:val="24"/>
                <w:lang w:eastAsia="ar-SA"/>
              </w:rPr>
              <w:t>Buitiniai moviniai apskaitos prietaisai</w:t>
            </w:r>
          </w:p>
        </w:tc>
        <w:tc>
          <w:tcPr>
            <w:tcW w:w="2551" w:type="dxa"/>
            <w:shd w:val="clear" w:color="auto" w:fill="auto"/>
          </w:tcPr>
          <w:p w14:paraId="686E7BC8" w14:textId="77777777" w:rsidR="00EE7FD0" w:rsidRPr="003125BA" w:rsidRDefault="00EE7FD0" w:rsidP="00A8373C">
            <w:pPr>
              <w:suppressAutoHyphens/>
              <w:snapToGrid w:val="0"/>
              <w:jc w:val="center"/>
              <w:rPr>
                <w:rFonts w:eastAsia="Arial Unicode MS"/>
                <w:noProof/>
                <w:szCs w:val="24"/>
                <w:lang w:eastAsia="ar-SA"/>
              </w:rPr>
            </w:pPr>
          </w:p>
        </w:tc>
      </w:tr>
      <w:tr w:rsidR="00EE7FD0" w:rsidRPr="003125BA" w14:paraId="01FD194D" w14:textId="77777777" w:rsidTr="00A8373C">
        <w:tc>
          <w:tcPr>
            <w:tcW w:w="599" w:type="dxa"/>
            <w:shd w:val="clear" w:color="auto" w:fill="auto"/>
            <w:vAlign w:val="center"/>
          </w:tcPr>
          <w:p w14:paraId="2B05A430" w14:textId="77777777" w:rsidR="00EE7FD0" w:rsidRPr="003125BA" w:rsidRDefault="00EE7FD0" w:rsidP="00A8373C">
            <w:pPr>
              <w:suppressAutoHyphens/>
              <w:snapToGrid w:val="0"/>
              <w:jc w:val="center"/>
              <w:rPr>
                <w:rFonts w:eastAsia="Arial Unicode MS"/>
                <w:noProof/>
                <w:szCs w:val="24"/>
                <w:lang w:eastAsia="ar-SA"/>
              </w:rPr>
            </w:pPr>
            <w:r w:rsidRPr="003125BA">
              <w:rPr>
                <w:rFonts w:eastAsia="Arial Unicode MS"/>
                <w:noProof/>
                <w:szCs w:val="24"/>
                <w:lang w:eastAsia="ar-SA"/>
              </w:rPr>
              <w:t>1</w:t>
            </w:r>
          </w:p>
        </w:tc>
        <w:tc>
          <w:tcPr>
            <w:tcW w:w="5242" w:type="dxa"/>
            <w:shd w:val="clear" w:color="auto" w:fill="auto"/>
          </w:tcPr>
          <w:p w14:paraId="12788CFF" w14:textId="77777777" w:rsidR="00EE7FD0" w:rsidRPr="003125BA" w:rsidRDefault="00EE7FD0" w:rsidP="00A8373C">
            <w:pPr>
              <w:suppressAutoHyphens/>
              <w:snapToGrid w:val="0"/>
              <w:jc w:val="both"/>
              <w:rPr>
                <w:rFonts w:eastAsia="Arial Unicode MS"/>
                <w:noProof/>
                <w:szCs w:val="24"/>
                <w:lang w:eastAsia="ar-SA"/>
              </w:rPr>
            </w:pPr>
            <w:r w:rsidRPr="003125BA">
              <w:rPr>
                <w:rFonts w:eastAsia="Arial Unicode MS"/>
                <w:noProof/>
                <w:szCs w:val="24"/>
                <w:lang w:eastAsia="ar-SA"/>
              </w:rPr>
              <w:t xml:space="preserve">Geriamojo vandens apskaitos prietaisas DN15//L80 </w:t>
            </w:r>
          </w:p>
        </w:tc>
        <w:tc>
          <w:tcPr>
            <w:tcW w:w="2551" w:type="dxa"/>
            <w:shd w:val="clear" w:color="auto" w:fill="auto"/>
          </w:tcPr>
          <w:p w14:paraId="35C5D805" w14:textId="77777777" w:rsidR="00EE7FD0" w:rsidRPr="003125BA" w:rsidRDefault="00EE7FD0" w:rsidP="00A8373C">
            <w:pPr>
              <w:suppressAutoHyphens/>
              <w:snapToGrid w:val="0"/>
              <w:jc w:val="center"/>
              <w:rPr>
                <w:rFonts w:eastAsia="Arial Unicode MS"/>
                <w:noProof/>
                <w:szCs w:val="24"/>
                <w:lang w:eastAsia="ar-SA"/>
              </w:rPr>
            </w:pPr>
            <w:r w:rsidRPr="003125BA">
              <w:rPr>
                <w:rFonts w:eastAsia="Arial Unicode MS"/>
                <w:noProof/>
                <w:szCs w:val="24"/>
                <w:lang w:eastAsia="ar-SA"/>
              </w:rPr>
              <w:t>2000</w:t>
            </w:r>
          </w:p>
        </w:tc>
      </w:tr>
      <w:tr w:rsidR="00EE7FD0" w:rsidRPr="003125BA" w14:paraId="029298CB" w14:textId="77777777" w:rsidTr="00A8373C">
        <w:tc>
          <w:tcPr>
            <w:tcW w:w="599" w:type="dxa"/>
            <w:shd w:val="clear" w:color="auto" w:fill="auto"/>
            <w:vAlign w:val="center"/>
          </w:tcPr>
          <w:p w14:paraId="65C05E83" w14:textId="77777777" w:rsidR="00EE7FD0" w:rsidRPr="003125BA" w:rsidRDefault="00EE7FD0" w:rsidP="00A8373C">
            <w:pPr>
              <w:suppressAutoHyphens/>
              <w:snapToGrid w:val="0"/>
              <w:jc w:val="center"/>
              <w:rPr>
                <w:rFonts w:eastAsia="Arial Unicode MS"/>
                <w:noProof/>
                <w:szCs w:val="24"/>
                <w:lang w:eastAsia="ar-SA"/>
              </w:rPr>
            </w:pPr>
            <w:r w:rsidRPr="003125BA">
              <w:rPr>
                <w:rFonts w:eastAsia="Arial Unicode MS"/>
                <w:noProof/>
                <w:szCs w:val="24"/>
                <w:lang w:eastAsia="ar-SA"/>
              </w:rPr>
              <w:t>2</w:t>
            </w:r>
          </w:p>
        </w:tc>
        <w:tc>
          <w:tcPr>
            <w:tcW w:w="5242" w:type="dxa"/>
            <w:shd w:val="clear" w:color="auto" w:fill="auto"/>
          </w:tcPr>
          <w:p w14:paraId="1FF6A2A2" w14:textId="77777777" w:rsidR="00EE7FD0" w:rsidRPr="003125BA" w:rsidRDefault="00EE7FD0" w:rsidP="00A8373C">
            <w:pPr>
              <w:suppressAutoHyphens/>
              <w:snapToGrid w:val="0"/>
              <w:jc w:val="both"/>
              <w:rPr>
                <w:rFonts w:eastAsia="Arial Unicode MS"/>
                <w:noProof/>
                <w:szCs w:val="24"/>
                <w:lang w:eastAsia="ar-SA"/>
              </w:rPr>
            </w:pPr>
            <w:r w:rsidRPr="003125BA">
              <w:rPr>
                <w:rFonts w:eastAsia="Arial Unicode MS"/>
                <w:noProof/>
                <w:szCs w:val="24"/>
                <w:lang w:eastAsia="ar-SA"/>
              </w:rPr>
              <w:t xml:space="preserve">Geriamojo vandens apskaitos prietaisas DN15/L110 </w:t>
            </w:r>
          </w:p>
        </w:tc>
        <w:tc>
          <w:tcPr>
            <w:tcW w:w="2551" w:type="dxa"/>
            <w:shd w:val="clear" w:color="auto" w:fill="auto"/>
          </w:tcPr>
          <w:p w14:paraId="53C9DF91" w14:textId="77777777" w:rsidR="00EE7FD0" w:rsidRPr="003125BA" w:rsidRDefault="00EE7FD0" w:rsidP="00A8373C">
            <w:pPr>
              <w:suppressAutoHyphens/>
              <w:snapToGrid w:val="0"/>
              <w:jc w:val="center"/>
              <w:rPr>
                <w:rFonts w:eastAsia="Arial Unicode MS"/>
                <w:noProof/>
                <w:szCs w:val="24"/>
                <w:lang w:eastAsia="ar-SA"/>
              </w:rPr>
            </w:pPr>
            <w:r w:rsidRPr="003125BA">
              <w:rPr>
                <w:rFonts w:eastAsia="Arial Unicode MS"/>
                <w:noProof/>
                <w:szCs w:val="24"/>
                <w:lang w:eastAsia="ar-SA"/>
              </w:rPr>
              <w:t>2000</w:t>
            </w:r>
          </w:p>
        </w:tc>
      </w:tr>
      <w:tr w:rsidR="00EE7FD0" w:rsidRPr="003125BA" w14:paraId="3B98E309" w14:textId="77777777" w:rsidTr="00A8373C">
        <w:tc>
          <w:tcPr>
            <w:tcW w:w="599" w:type="dxa"/>
            <w:shd w:val="clear" w:color="auto" w:fill="auto"/>
            <w:vAlign w:val="center"/>
          </w:tcPr>
          <w:p w14:paraId="4CFC526D" w14:textId="77777777" w:rsidR="00EE7FD0" w:rsidRPr="003125BA" w:rsidRDefault="00EE7FD0" w:rsidP="00A8373C">
            <w:pPr>
              <w:suppressAutoHyphens/>
              <w:snapToGrid w:val="0"/>
              <w:jc w:val="center"/>
              <w:rPr>
                <w:rFonts w:eastAsia="Arial Unicode MS"/>
                <w:noProof/>
                <w:szCs w:val="24"/>
                <w:lang w:eastAsia="ar-SA"/>
              </w:rPr>
            </w:pPr>
            <w:r w:rsidRPr="003125BA">
              <w:rPr>
                <w:rFonts w:eastAsia="Arial Unicode MS"/>
                <w:noProof/>
                <w:szCs w:val="24"/>
                <w:lang w:eastAsia="ar-SA"/>
              </w:rPr>
              <w:t>3</w:t>
            </w:r>
          </w:p>
        </w:tc>
        <w:tc>
          <w:tcPr>
            <w:tcW w:w="5242" w:type="dxa"/>
            <w:shd w:val="clear" w:color="auto" w:fill="auto"/>
          </w:tcPr>
          <w:p w14:paraId="06F2FFA9" w14:textId="77777777" w:rsidR="00EE7FD0" w:rsidRPr="003125BA" w:rsidRDefault="00EE7FD0" w:rsidP="00A8373C">
            <w:pPr>
              <w:suppressAutoHyphens/>
              <w:snapToGrid w:val="0"/>
              <w:jc w:val="both"/>
              <w:rPr>
                <w:rFonts w:eastAsia="Arial Unicode MS"/>
                <w:noProof/>
                <w:szCs w:val="24"/>
                <w:lang w:eastAsia="ar-SA"/>
              </w:rPr>
            </w:pPr>
            <w:r w:rsidRPr="003125BA">
              <w:rPr>
                <w:rFonts w:eastAsia="Arial Unicode MS"/>
                <w:noProof/>
                <w:szCs w:val="24"/>
                <w:lang w:eastAsia="ar-SA"/>
              </w:rPr>
              <w:t>Antgalis, veržlė dn15 komplektas su tarpinėmis</w:t>
            </w:r>
          </w:p>
        </w:tc>
        <w:tc>
          <w:tcPr>
            <w:tcW w:w="2551" w:type="dxa"/>
            <w:shd w:val="clear" w:color="auto" w:fill="auto"/>
          </w:tcPr>
          <w:p w14:paraId="3346BBA1" w14:textId="77777777" w:rsidR="00EE7FD0" w:rsidRPr="003125BA" w:rsidRDefault="00EE7FD0" w:rsidP="00A8373C">
            <w:pPr>
              <w:suppressAutoHyphens/>
              <w:snapToGrid w:val="0"/>
              <w:jc w:val="center"/>
              <w:rPr>
                <w:rFonts w:eastAsia="Arial Unicode MS"/>
                <w:noProof/>
                <w:szCs w:val="24"/>
                <w:lang w:eastAsia="ar-SA"/>
              </w:rPr>
            </w:pPr>
            <w:r w:rsidRPr="003125BA">
              <w:rPr>
                <w:rFonts w:eastAsia="Arial Unicode MS"/>
                <w:noProof/>
                <w:szCs w:val="24"/>
                <w:lang w:eastAsia="ar-SA"/>
              </w:rPr>
              <w:t>500</w:t>
            </w:r>
          </w:p>
        </w:tc>
      </w:tr>
      <w:tr w:rsidR="00EE7FD0" w:rsidRPr="003125BA" w14:paraId="55C7CD26" w14:textId="77777777" w:rsidTr="00A8373C">
        <w:tc>
          <w:tcPr>
            <w:tcW w:w="599" w:type="dxa"/>
            <w:shd w:val="clear" w:color="auto" w:fill="auto"/>
            <w:vAlign w:val="center"/>
          </w:tcPr>
          <w:p w14:paraId="734A980C" w14:textId="77777777" w:rsidR="00EE7FD0" w:rsidRPr="003125BA" w:rsidRDefault="00EE7FD0" w:rsidP="00A8373C">
            <w:pPr>
              <w:suppressAutoHyphens/>
              <w:snapToGrid w:val="0"/>
              <w:jc w:val="center"/>
              <w:rPr>
                <w:rFonts w:eastAsia="Arial Unicode MS"/>
                <w:noProof/>
                <w:color w:val="000000"/>
                <w:szCs w:val="24"/>
                <w:lang w:eastAsia="ar-SA"/>
              </w:rPr>
            </w:pPr>
            <w:r w:rsidRPr="003125BA">
              <w:rPr>
                <w:rFonts w:eastAsia="Arial Unicode MS"/>
                <w:noProof/>
                <w:color w:val="000000"/>
                <w:szCs w:val="24"/>
                <w:lang w:eastAsia="ar-SA"/>
              </w:rPr>
              <w:t>4</w:t>
            </w:r>
          </w:p>
        </w:tc>
        <w:tc>
          <w:tcPr>
            <w:tcW w:w="5242" w:type="dxa"/>
            <w:shd w:val="clear" w:color="auto" w:fill="auto"/>
          </w:tcPr>
          <w:p w14:paraId="0FB80504" w14:textId="77777777" w:rsidR="00EE7FD0" w:rsidRPr="003125BA" w:rsidRDefault="00EE7FD0" w:rsidP="00A8373C">
            <w:pPr>
              <w:suppressAutoHyphens/>
              <w:snapToGrid w:val="0"/>
              <w:jc w:val="both"/>
              <w:rPr>
                <w:rFonts w:eastAsia="Arial Unicode MS"/>
                <w:noProof/>
                <w:color w:val="000000"/>
                <w:szCs w:val="24"/>
                <w:lang w:eastAsia="ar-SA"/>
              </w:rPr>
            </w:pPr>
            <w:r w:rsidRPr="003125BA">
              <w:rPr>
                <w:rFonts w:eastAsia="Arial Unicode MS"/>
                <w:noProof/>
                <w:color w:val="000000"/>
                <w:szCs w:val="24"/>
                <w:lang w:eastAsia="ar-SA"/>
              </w:rPr>
              <w:t xml:space="preserve">Geriamojo vandens apskaitos prietaisas DN20/L130 </w:t>
            </w:r>
          </w:p>
        </w:tc>
        <w:tc>
          <w:tcPr>
            <w:tcW w:w="2551" w:type="dxa"/>
            <w:shd w:val="clear" w:color="auto" w:fill="auto"/>
          </w:tcPr>
          <w:p w14:paraId="21A51949" w14:textId="77777777" w:rsidR="00EE7FD0" w:rsidRPr="003125BA" w:rsidRDefault="00EE7FD0" w:rsidP="00A8373C">
            <w:pPr>
              <w:suppressAutoHyphens/>
              <w:snapToGrid w:val="0"/>
              <w:jc w:val="center"/>
              <w:rPr>
                <w:rFonts w:eastAsia="Arial Unicode MS"/>
                <w:noProof/>
                <w:color w:val="000000"/>
                <w:szCs w:val="24"/>
                <w:lang w:eastAsia="ar-SA"/>
              </w:rPr>
            </w:pPr>
            <w:r w:rsidRPr="003125BA">
              <w:rPr>
                <w:rFonts w:eastAsia="Arial Unicode MS"/>
                <w:noProof/>
                <w:color w:val="000000"/>
                <w:szCs w:val="24"/>
                <w:lang w:eastAsia="ar-SA"/>
              </w:rPr>
              <w:t>1000</w:t>
            </w:r>
          </w:p>
        </w:tc>
      </w:tr>
      <w:tr w:rsidR="00EE7FD0" w:rsidRPr="003125BA" w14:paraId="0238FDE3" w14:textId="77777777" w:rsidTr="00A8373C">
        <w:tc>
          <w:tcPr>
            <w:tcW w:w="599" w:type="dxa"/>
            <w:shd w:val="clear" w:color="auto" w:fill="auto"/>
            <w:vAlign w:val="center"/>
          </w:tcPr>
          <w:p w14:paraId="6D161D84" w14:textId="77777777" w:rsidR="00EE7FD0" w:rsidRPr="003125BA" w:rsidRDefault="00EE7FD0" w:rsidP="00A8373C">
            <w:pPr>
              <w:suppressAutoHyphens/>
              <w:snapToGrid w:val="0"/>
              <w:jc w:val="center"/>
              <w:rPr>
                <w:rFonts w:eastAsia="Arial Unicode MS"/>
                <w:b/>
                <w:bCs/>
                <w:noProof/>
                <w:color w:val="000000"/>
                <w:szCs w:val="24"/>
                <w:lang w:eastAsia="ar-SA"/>
              </w:rPr>
            </w:pPr>
            <w:r w:rsidRPr="003125BA">
              <w:rPr>
                <w:rFonts w:eastAsia="Arial Unicode MS"/>
                <w:b/>
                <w:bCs/>
                <w:noProof/>
                <w:color w:val="000000"/>
                <w:szCs w:val="24"/>
                <w:lang w:eastAsia="ar-SA"/>
              </w:rPr>
              <w:t>II</w:t>
            </w:r>
          </w:p>
        </w:tc>
        <w:tc>
          <w:tcPr>
            <w:tcW w:w="5242" w:type="dxa"/>
            <w:shd w:val="clear" w:color="auto" w:fill="auto"/>
          </w:tcPr>
          <w:p w14:paraId="047754AE" w14:textId="77777777" w:rsidR="00EE7FD0" w:rsidRPr="003125BA" w:rsidRDefault="00EE7FD0" w:rsidP="00A8373C">
            <w:pPr>
              <w:suppressAutoHyphens/>
              <w:snapToGrid w:val="0"/>
              <w:jc w:val="both"/>
              <w:rPr>
                <w:rFonts w:eastAsia="Arial Unicode MS"/>
                <w:noProof/>
                <w:color w:val="000000"/>
                <w:szCs w:val="24"/>
                <w:lang w:eastAsia="ar-SA"/>
              </w:rPr>
            </w:pPr>
            <w:r w:rsidRPr="003125BA">
              <w:rPr>
                <w:rFonts w:eastAsia="Arial Unicode MS"/>
                <w:b/>
                <w:noProof/>
                <w:color w:val="000000"/>
                <w:szCs w:val="24"/>
                <w:lang w:eastAsia="ar-SA"/>
              </w:rPr>
              <w:t xml:space="preserve">Įvadiniai </w:t>
            </w:r>
            <w:r w:rsidRPr="003125BA">
              <w:rPr>
                <w:rFonts w:eastAsia="Arial Unicode MS"/>
                <w:b/>
                <w:noProof/>
                <w:szCs w:val="24"/>
                <w:lang w:eastAsia="ar-SA"/>
              </w:rPr>
              <w:t>flanšiniai</w:t>
            </w:r>
            <w:r w:rsidRPr="003125BA">
              <w:rPr>
                <w:rFonts w:eastAsia="Arial Unicode MS"/>
                <w:b/>
                <w:noProof/>
                <w:color w:val="000000"/>
                <w:szCs w:val="24"/>
                <w:lang w:eastAsia="ar-SA"/>
              </w:rPr>
              <w:t xml:space="preserve"> </w:t>
            </w:r>
            <w:r w:rsidRPr="003125BA">
              <w:rPr>
                <w:rFonts w:eastAsia="Arial Unicode MS"/>
                <w:b/>
                <w:noProof/>
                <w:szCs w:val="24"/>
                <w:lang w:eastAsia="ar-SA"/>
              </w:rPr>
              <w:t>apskaitos prietaisai</w:t>
            </w:r>
          </w:p>
        </w:tc>
        <w:tc>
          <w:tcPr>
            <w:tcW w:w="2551" w:type="dxa"/>
            <w:shd w:val="clear" w:color="auto" w:fill="auto"/>
          </w:tcPr>
          <w:p w14:paraId="70F85746" w14:textId="77777777" w:rsidR="00EE7FD0" w:rsidRPr="003125BA" w:rsidRDefault="00EE7FD0" w:rsidP="00A8373C">
            <w:pPr>
              <w:suppressAutoHyphens/>
              <w:snapToGrid w:val="0"/>
              <w:jc w:val="center"/>
              <w:rPr>
                <w:rFonts w:eastAsia="Arial Unicode MS"/>
                <w:noProof/>
                <w:color w:val="000000"/>
                <w:szCs w:val="24"/>
                <w:lang w:eastAsia="ar-SA"/>
              </w:rPr>
            </w:pPr>
          </w:p>
        </w:tc>
      </w:tr>
      <w:tr w:rsidR="00EE7FD0" w:rsidRPr="003125BA" w14:paraId="4AD95AED" w14:textId="77777777" w:rsidTr="00A8373C">
        <w:tc>
          <w:tcPr>
            <w:tcW w:w="599" w:type="dxa"/>
            <w:shd w:val="clear" w:color="auto" w:fill="auto"/>
            <w:vAlign w:val="center"/>
          </w:tcPr>
          <w:p w14:paraId="5F709ED7" w14:textId="77777777" w:rsidR="00EE7FD0" w:rsidRPr="003125BA" w:rsidRDefault="00EE7FD0" w:rsidP="00A8373C">
            <w:pPr>
              <w:suppressAutoHyphens/>
              <w:snapToGrid w:val="0"/>
              <w:jc w:val="center"/>
              <w:rPr>
                <w:rFonts w:eastAsia="Arial Unicode MS"/>
                <w:noProof/>
                <w:color w:val="000000"/>
                <w:szCs w:val="24"/>
                <w:lang w:eastAsia="ar-SA"/>
              </w:rPr>
            </w:pPr>
            <w:r w:rsidRPr="003125BA">
              <w:rPr>
                <w:rFonts w:eastAsia="Arial Unicode MS"/>
                <w:noProof/>
                <w:color w:val="000000"/>
                <w:szCs w:val="24"/>
                <w:lang w:eastAsia="ar-SA"/>
              </w:rPr>
              <w:t>1</w:t>
            </w:r>
          </w:p>
        </w:tc>
        <w:tc>
          <w:tcPr>
            <w:tcW w:w="5242" w:type="dxa"/>
            <w:shd w:val="clear" w:color="auto" w:fill="auto"/>
          </w:tcPr>
          <w:p w14:paraId="7E8A92D8" w14:textId="77777777" w:rsidR="00EE7FD0" w:rsidRPr="003125BA" w:rsidRDefault="00EE7FD0" w:rsidP="00A8373C">
            <w:pPr>
              <w:suppressAutoHyphens/>
              <w:snapToGrid w:val="0"/>
              <w:rPr>
                <w:rFonts w:eastAsia="Arial Unicode MS"/>
                <w:b/>
                <w:noProof/>
                <w:color w:val="000000"/>
                <w:szCs w:val="24"/>
                <w:lang w:eastAsia="ar-SA"/>
              </w:rPr>
            </w:pPr>
            <w:r w:rsidRPr="003125BA">
              <w:rPr>
                <w:rFonts w:eastAsia="Arial Unicode MS"/>
                <w:noProof/>
                <w:color w:val="000000"/>
                <w:szCs w:val="24"/>
                <w:lang w:eastAsia="ar-SA"/>
              </w:rPr>
              <w:t xml:space="preserve">Geriamojo vandens apskaitos prietaisas DN65/20/L300 </w:t>
            </w:r>
          </w:p>
        </w:tc>
        <w:tc>
          <w:tcPr>
            <w:tcW w:w="2551" w:type="dxa"/>
            <w:shd w:val="clear" w:color="auto" w:fill="auto"/>
          </w:tcPr>
          <w:p w14:paraId="2530592A" w14:textId="77777777" w:rsidR="00EE7FD0" w:rsidRPr="003125BA" w:rsidRDefault="00EE7FD0" w:rsidP="00A8373C">
            <w:pPr>
              <w:suppressAutoHyphens/>
              <w:snapToGrid w:val="0"/>
              <w:jc w:val="center"/>
              <w:rPr>
                <w:rFonts w:eastAsia="Arial Unicode MS"/>
                <w:noProof/>
                <w:color w:val="000000"/>
                <w:szCs w:val="24"/>
                <w:lang w:eastAsia="ar-SA"/>
              </w:rPr>
            </w:pPr>
            <w:r w:rsidRPr="003125BA">
              <w:rPr>
                <w:rFonts w:eastAsia="Arial Unicode MS"/>
                <w:noProof/>
                <w:color w:val="000000"/>
                <w:szCs w:val="24"/>
                <w:lang w:eastAsia="ar-SA"/>
              </w:rPr>
              <w:t>1</w:t>
            </w:r>
          </w:p>
        </w:tc>
      </w:tr>
    </w:tbl>
    <w:p w14:paraId="0F82188F" w14:textId="77777777" w:rsidR="00EE7FD0" w:rsidRPr="003125BA" w:rsidRDefault="00EE7FD0" w:rsidP="00EE7FD0">
      <w:pPr>
        <w:widowControl w:val="0"/>
        <w:numPr>
          <w:ilvl w:val="1"/>
          <w:numId w:val="1"/>
        </w:numPr>
        <w:suppressAutoHyphens/>
        <w:ind w:left="0" w:firstLine="720"/>
        <w:jc w:val="both"/>
        <w:outlineLvl w:val="1"/>
        <w:rPr>
          <w:rFonts w:eastAsia="Arial Unicode MS"/>
          <w:bCs/>
          <w:color w:val="000000"/>
          <w:szCs w:val="24"/>
          <w:lang w:eastAsia="ar-SA"/>
        </w:rPr>
      </w:pPr>
      <w:r w:rsidRPr="003125BA">
        <w:rPr>
          <w:rFonts w:eastAsia="Arial Unicode MS"/>
          <w:color w:val="00000A"/>
          <w:szCs w:val="24"/>
        </w:rPr>
        <w:t>Geriamojo vandens apskaitos prietaisai visi perkami iš karto. Perkamų apskaitos prietaisų skaičius gali keistis, tai yra gali būti tiek mažesnis, tiek ir didesnis, bet ne daugiai kaip 10 procentų.</w:t>
      </w:r>
    </w:p>
    <w:p w14:paraId="0CF4CCFE" w14:textId="77777777" w:rsidR="00EE7FD0" w:rsidRPr="003125BA" w:rsidRDefault="00EE7FD0" w:rsidP="00EE7FD0">
      <w:pPr>
        <w:widowControl w:val="0"/>
        <w:numPr>
          <w:ilvl w:val="1"/>
          <w:numId w:val="1"/>
        </w:numPr>
        <w:suppressAutoHyphens/>
        <w:ind w:left="0" w:firstLine="720"/>
        <w:jc w:val="both"/>
        <w:outlineLvl w:val="1"/>
        <w:rPr>
          <w:rFonts w:eastAsia="Arial Unicode MS"/>
          <w:bCs/>
          <w:color w:val="000000"/>
          <w:szCs w:val="24"/>
          <w:lang w:eastAsia="ar-SA"/>
        </w:rPr>
      </w:pPr>
      <w:r w:rsidRPr="003125BA">
        <w:rPr>
          <w:rFonts w:eastAsia="Arial Unicode MS"/>
          <w:color w:val="00000A"/>
          <w:szCs w:val="24"/>
        </w:rPr>
        <w:t>Prekės turi būti pristatytos į uždarosios akcinės bendrovės „Sūduvos vandenys“ sandėlį adresu: Vasaros g.7, Marijampolė.</w:t>
      </w:r>
    </w:p>
    <w:p w14:paraId="2668D1BD" w14:textId="77777777" w:rsidR="00EE7FD0" w:rsidRPr="003125BA" w:rsidRDefault="00EE7FD0" w:rsidP="00EE7FD0">
      <w:pPr>
        <w:widowControl w:val="0"/>
        <w:numPr>
          <w:ilvl w:val="0"/>
          <w:numId w:val="4"/>
        </w:numPr>
        <w:tabs>
          <w:tab w:val="num" w:pos="180"/>
        </w:tabs>
        <w:suppressAutoHyphens/>
        <w:spacing w:before="60" w:after="60" w:line="276" w:lineRule="auto"/>
        <w:ind w:left="0" w:firstLine="720"/>
        <w:jc w:val="both"/>
        <w:outlineLvl w:val="0"/>
        <w:rPr>
          <w:rFonts w:eastAsia="Arial Unicode MS"/>
          <w:b/>
          <w:bCs/>
          <w:color w:val="000000"/>
          <w:szCs w:val="24"/>
          <w:lang w:eastAsia="ar-SA"/>
        </w:rPr>
      </w:pPr>
      <w:r w:rsidRPr="003125BA">
        <w:rPr>
          <w:rFonts w:eastAsia="Arial Unicode MS"/>
          <w:b/>
          <w:bCs/>
          <w:color w:val="000000"/>
          <w:szCs w:val="24"/>
          <w:lang w:eastAsia="ar-SA"/>
        </w:rPr>
        <w:t>Bendri reikalavimai</w:t>
      </w:r>
    </w:p>
    <w:p w14:paraId="1E43129C" w14:textId="77777777" w:rsidR="00EE7FD0" w:rsidRPr="003125BA" w:rsidRDefault="00EE7FD0" w:rsidP="00EE7FD0">
      <w:pPr>
        <w:widowControl w:val="0"/>
        <w:numPr>
          <w:ilvl w:val="1"/>
          <w:numId w:val="4"/>
        </w:numPr>
        <w:suppressAutoHyphens/>
        <w:ind w:left="0" w:firstLine="720"/>
        <w:jc w:val="both"/>
        <w:outlineLvl w:val="1"/>
        <w:rPr>
          <w:rFonts w:eastAsia="Arial Unicode MS"/>
          <w:bCs/>
          <w:color w:val="000000"/>
          <w:szCs w:val="24"/>
          <w:lang w:eastAsia="ar-SA"/>
        </w:rPr>
      </w:pPr>
      <w:r w:rsidRPr="003125BA">
        <w:rPr>
          <w:rFonts w:eastAsia="Arial Unicode MS"/>
          <w:bCs/>
          <w:color w:val="000000"/>
          <w:szCs w:val="24"/>
          <w:lang w:eastAsia="ar-SA"/>
        </w:rPr>
        <w:t>Visi tiekiami apskaitos prietaisai turi būti nauji bei nenaudoti.</w:t>
      </w:r>
    </w:p>
    <w:p w14:paraId="0E2DA113" w14:textId="77777777" w:rsidR="00EE7FD0" w:rsidRPr="003125BA" w:rsidRDefault="00EE7FD0" w:rsidP="00EE7FD0">
      <w:pPr>
        <w:widowControl w:val="0"/>
        <w:numPr>
          <w:ilvl w:val="1"/>
          <w:numId w:val="4"/>
        </w:numPr>
        <w:tabs>
          <w:tab w:val="num" w:pos="180"/>
        </w:tabs>
        <w:suppressAutoHyphens/>
        <w:ind w:left="0" w:firstLine="720"/>
        <w:jc w:val="both"/>
        <w:outlineLvl w:val="1"/>
        <w:rPr>
          <w:rFonts w:eastAsia="Arial Unicode MS"/>
          <w:bCs/>
          <w:color w:val="000000"/>
          <w:szCs w:val="24"/>
          <w:lang w:eastAsia="ar-SA"/>
        </w:rPr>
      </w:pPr>
      <w:r w:rsidRPr="003125BA">
        <w:rPr>
          <w:rFonts w:eastAsia="Arial Unicode MS"/>
          <w:bCs/>
          <w:color w:val="000000"/>
          <w:szCs w:val="24"/>
          <w:lang w:eastAsia="ar-SA"/>
        </w:rPr>
        <w:t>Matuojama terpė – šaltas geriamasis vanduo.</w:t>
      </w:r>
    </w:p>
    <w:p w14:paraId="07890470" w14:textId="77777777" w:rsidR="00EE7FD0" w:rsidRPr="003125BA" w:rsidRDefault="00EE7FD0" w:rsidP="00EE7FD0">
      <w:pPr>
        <w:widowControl w:val="0"/>
        <w:numPr>
          <w:ilvl w:val="1"/>
          <w:numId w:val="4"/>
        </w:numPr>
        <w:suppressAutoHyphens/>
        <w:ind w:left="0" w:firstLine="720"/>
        <w:jc w:val="both"/>
        <w:outlineLvl w:val="1"/>
        <w:rPr>
          <w:rFonts w:eastAsia="Arial Unicode MS"/>
          <w:bCs/>
          <w:color w:val="000000"/>
          <w:szCs w:val="24"/>
          <w:lang w:eastAsia="ar-SA"/>
        </w:rPr>
      </w:pPr>
      <w:r w:rsidRPr="003125BA">
        <w:rPr>
          <w:rFonts w:eastAsia="Arial Unicode MS"/>
          <w:bCs/>
          <w:color w:val="000000"/>
          <w:szCs w:val="24"/>
          <w:lang w:eastAsia="ar-SA"/>
        </w:rPr>
        <w:t>Apskaitos prietaisai turi būti tiekiami su einamaisiais metais atlikta pirmine patikra.</w:t>
      </w:r>
    </w:p>
    <w:p w14:paraId="2E7BE872" w14:textId="77777777" w:rsidR="00EE7FD0" w:rsidRPr="003125BA" w:rsidRDefault="00EE7FD0" w:rsidP="00EE7FD0">
      <w:pPr>
        <w:widowControl w:val="0"/>
        <w:numPr>
          <w:ilvl w:val="1"/>
          <w:numId w:val="4"/>
        </w:numPr>
        <w:suppressAutoHyphens/>
        <w:ind w:left="0" w:firstLine="720"/>
        <w:jc w:val="both"/>
        <w:outlineLvl w:val="1"/>
        <w:rPr>
          <w:rFonts w:eastAsia="Arial Unicode MS"/>
          <w:bCs/>
          <w:color w:val="000000"/>
          <w:szCs w:val="24"/>
          <w:lang w:eastAsia="ar-SA"/>
        </w:rPr>
      </w:pPr>
      <w:r w:rsidRPr="003125BA">
        <w:rPr>
          <w:rFonts w:eastAsia="Arial Unicode MS"/>
          <w:bCs/>
          <w:color w:val="000000"/>
          <w:szCs w:val="24"/>
          <w:lang w:eastAsia="ar-SA"/>
        </w:rPr>
        <w:t>Apskaitos prietaisų ženklų, liudijančių apie matavimo priemonės tipą, modelio  patvirtinimą ir atliktą pirminę patikrą forma ir turinys turi atitikti Matavimo priemonių teisinio metrologinio reglamentavimo taisyklių reikalavimus. Visi ženklai turi būti aiškiai įskaitomi.</w:t>
      </w:r>
    </w:p>
    <w:p w14:paraId="62913A40" w14:textId="77777777" w:rsidR="00EE7FD0" w:rsidRPr="003125BA" w:rsidRDefault="00EE7FD0" w:rsidP="00EE7FD0">
      <w:pPr>
        <w:widowControl w:val="0"/>
        <w:numPr>
          <w:ilvl w:val="1"/>
          <w:numId w:val="4"/>
        </w:numPr>
        <w:suppressAutoHyphens/>
        <w:ind w:left="0" w:firstLine="720"/>
        <w:jc w:val="both"/>
        <w:outlineLvl w:val="1"/>
        <w:rPr>
          <w:rFonts w:eastAsia="Arial Unicode MS"/>
          <w:bCs/>
          <w:color w:val="000000"/>
          <w:szCs w:val="24"/>
          <w:lang w:eastAsia="ar-SA"/>
        </w:rPr>
      </w:pPr>
      <w:r w:rsidRPr="003125BA">
        <w:rPr>
          <w:rFonts w:eastAsia="Arial Unicode MS"/>
          <w:bCs/>
          <w:color w:val="000000"/>
          <w:szCs w:val="24"/>
          <w:lang w:eastAsia="ar-SA"/>
        </w:rPr>
        <w:t>Apskaitos prietaiso dalys, kontaktuojančios su geriamuoju vandeniu, turi būti pagamintos iš sveikatai nekenksmingų ir atsparių korozijai medžiagų.</w:t>
      </w:r>
    </w:p>
    <w:p w14:paraId="7874851C" w14:textId="77777777" w:rsidR="00EE7FD0" w:rsidRPr="003125BA" w:rsidRDefault="00EE7FD0" w:rsidP="00EE7FD0">
      <w:pPr>
        <w:widowControl w:val="0"/>
        <w:numPr>
          <w:ilvl w:val="1"/>
          <w:numId w:val="4"/>
        </w:numPr>
        <w:suppressAutoHyphens/>
        <w:ind w:left="0" w:firstLine="720"/>
        <w:jc w:val="both"/>
        <w:outlineLvl w:val="1"/>
        <w:rPr>
          <w:rFonts w:eastAsia="Arial Unicode MS"/>
          <w:bCs/>
          <w:color w:val="000000"/>
          <w:szCs w:val="24"/>
          <w:lang w:eastAsia="ar-SA"/>
        </w:rPr>
      </w:pPr>
      <w:r w:rsidRPr="003125BA">
        <w:rPr>
          <w:rFonts w:eastAsia="Arial Unicode MS"/>
          <w:bCs/>
          <w:color w:val="000000"/>
          <w:szCs w:val="24"/>
          <w:lang w:eastAsia="ar-SA"/>
        </w:rPr>
        <w:t>Apskaitos prietaisai turi atitikti LST EN 4064-2: 2017 standarto reikalavimus.</w:t>
      </w:r>
    </w:p>
    <w:p w14:paraId="2923778A" w14:textId="77777777" w:rsidR="00EE7FD0" w:rsidRPr="003125BA" w:rsidRDefault="00EE7FD0" w:rsidP="00EE7FD0">
      <w:pPr>
        <w:widowControl w:val="0"/>
        <w:numPr>
          <w:ilvl w:val="1"/>
          <w:numId w:val="4"/>
        </w:numPr>
        <w:suppressAutoHyphens/>
        <w:ind w:left="0" w:firstLine="720"/>
        <w:jc w:val="both"/>
        <w:outlineLvl w:val="1"/>
        <w:rPr>
          <w:rFonts w:eastAsia="Arial Unicode MS"/>
          <w:bCs/>
          <w:color w:val="000000"/>
          <w:szCs w:val="24"/>
          <w:lang w:eastAsia="ar-SA"/>
        </w:rPr>
      </w:pPr>
      <w:r w:rsidRPr="003125BA">
        <w:rPr>
          <w:rFonts w:eastAsia="Arial Unicode MS"/>
          <w:bCs/>
          <w:color w:val="000000"/>
          <w:szCs w:val="24"/>
          <w:lang w:eastAsia="ar-SA"/>
        </w:rPr>
        <w:t>Apskaitos prietaisai turi atitikti galiojančios redakcijos Matavimo priemonių techninio reglamento reikalavimus ir galiojančios redakcijos Metrologinio reglamentavimo taisyklių reikalavimus.</w:t>
      </w:r>
    </w:p>
    <w:p w14:paraId="50ADA00E" w14:textId="77777777" w:rsidR="00EE7FD0" w:rsidRPr="003125BA" w:rsidRDefault="00EE7FD0" w:rsidP="00EE7FD0">
      <w:pPr>
        <w:widowControl w:val="0"/>
        <w:numPr>
          <w:ilvl w:val="1"/>
          <w:numId w:val="4"/>
        </w:numPr>
        <w:suppressAutoHyphens/>
        <w:spacing w:before="60" w:after="60"/>
        <w:contextualSpacing/>
        <w:jc w:val="both"/>
        <w:outlineLvl w:val="1"/>
        <w:rPr>
          <w:color w:val="00000A"/>
          <w:szCs w:val="24"/>
        </w:rPr>
      </w:pPr>
      <w:r w:rsidRPr="003125BA">
        <w:rPr>
          <w:rFonts w:eastAsia="Arial Unicode MS"/>
          <w:bCs/>
          <w:color w:val="000000"/>
          <w:szCs w:val="24"/>
          <w:lang w:eastAsia="ar-SA"/>
        </w:rPr>
        <w:t>Apskaitos prietaisams turi būti suteikiamas ne mažesnis kaip 6 metų garantinis laikotarpis.</w:t>
      </w:r>
    </w:p>
    <w:p w14:paraId="2FE21865" w14:textId="77777777" w:rsidR="00EE7FD0" w:rsidRPr="003125BA" w:rsidRDefault="00EE7FD0" w:rsidP="00EE7FD0">
      <w:pPr>
        <w:numPr>
          <w:ilvl w:val="1"/>
          <w:numId w:val="4"/>
        </w:numPr>
        <w:tabs>
          <w:tab w:val="left" w:pos="709"/>
        </w:tabs>
        <w:spacing w:before="60" w:after="60"/>
        <w:contextualSpacing/>
        <w:jc w:val="both"/>
        <w:rPr>
          <w:color w:val="00000A"/>
          <w:szCs w:val="24"/>
        </w:rPr>
      </w:pPr>
      <w:r w:rsidRPr="003125BA">
        <w:rPr>
          <w:color w:val="00000A"/>
          <w:szCs w:val="24"/>
        </w:rPr>
        <w:t>Siūlomi apskaitos prietaisai turi būti sauso tipo. Skaičiavimo mechanizmas turi būti apsaugotas nuo kondensato rinkimosi. Apsaugos klasė ne žemesnė nei IP65.</w:t>
      </w:r>
    </w:p>
    <w:p w14:paraId="0FCEB655" w14:textId="77777777" w:rsidR="00EE7FD0" w:rsidRPr="003125BA" w:rsidRDefault="00EE7FD0" w:rsidP="00EE7FD0">
      <w:pPr>
        <w:widowControl w:val="0"/>
        <w:suppressAutoHyphens/>
        <w:ind w:left="709"/>
        <w:jc w:val="both"/>
        <w:outlineLvl w:val="1"/>
        <w:rPr>
          <w:rFonts w:eastAsia="Arial Unicode MS"/>
          <w:bCs/>
          <w:color w:val="000000"/>
          <w:szCs w:val="24"/>
          <w:lang w:eastAsia="ar-SA"/>
        </w:rPr>
      </w:pPr>
      <w:r w:rsidRPr="003125BA">
        <w:rPr>
          <w:rFonts w:eastAsia="Arial Unicode MS"/>
          <w:bCs/>
          <w:color w:val="000000"/>
          <w:szCs w:val="24"/>
          <w:lang w:eastAsia="ar-SA"/>
        </w:rPr>
        <w:t>2.12.Apskaitos prietaiso mechanizmas turi būti apsaugotas nuo magnetinio lauko poveikio pagal EN 14 154 reikalavimus.</w:t>
      </w:r>
    </w:p>
    <w:p w14:paraId="083593FA" w14:textId="77777777" w:rsidR="00EE7FD0" w:rsidRPr="003125BA" w:rsidRDefault="00EE7FD0" w:rsidP="00EE7FD0">
      <w:pPr>
        <w:widowControl w:val="0"/>
        <w:suppressAutoHyphens/>
        <w:ind w:left="709"/>
        <w:jc w:val="both"/>
        <w:outlineLvl w:val="1"/>
        <w:rPr>
          <w:rFonts w:eastAsia="Arial Unicode MS"/>
          <w:b/>
          <w:bCs/>
          <w:color w:val="000000"/>
          <w:szCs w:val="24"/>
          <w:lang w:eastAsia="ar-SA"/>
        </w:rPr>
      </w:pPr>
      <w:r w:rsidRPr="003125BA">
        <w:rPr>
          <w:rFonts w:eastAsia="Arial Unicode MS"/>
          <w:bCs/>
          <w:color w:val="000000"/>
          <w:szCs w:val="24"/>
          <w:lang w:eastAsia="ar-SA"/>
        </w:rPr>
        <w:t>2.13. Apsaugotas nuo parodymų įtakojimo, naudojant išorinį dangtelio užspaudimą mechaninėmis priemonėmis</w:t>
      </w:r>
      <w:r w:rsidRPr="003125BA">
        <w:rPr>
          <w:rFonts w:eastAsia="Arial Unicode MS"/>
          <w:b/>
          <w:bCs/>
          <w:color w:val="000000"/>
          <w:szCs w:val="24"/>
          <w:lang w:eastAsia="ar-SA"/>
        </w:rPr>
        <w:t>.</w:t>
      </w:r>
    </w:p>
    <w:p w14:paraId="0A7AA109" w14:textId="77777777" w:rsidR="00EE7FD0" w:rsidRPr="003125BA" w:rsidRDefault="00EE7FD0" w:rsidP="00EE7FD0">
      <w:pPr>
        <w:widowControl w:val="0"/>
        <w:numPr>
          <w:ilvl w:val="1"/>
          <w:numId w:val="5"/>
        </w:numPr>
        <w:suppressAutoHyphens/>
        <w:contextualSpacing/>
        <w:jc w:val="both"/>
        <w:outlineLvl w:val="1"/>
        <w:rPr>
          <w:rFonts w:eastAsia="Arial Unicode MS"/>
          <w:bCs/>
          <w:color w:val="000000"/>
          <w:szCs w:val="22"/>
          <w:lang w:eastAsia="ar-SA"/>
        </w:rPr>
      </w:pPr>
      <w:r w:rsidRPr="003125BA">
        <w:rPr>
          <w:rFonts w:eastAsia="Arial Unicode MS"/>
          <w:bCs/>
          <w:color w:val="000000"/>
          <w:szCs w:val="22"/>
          <w:lang w:eastAsia="ar-SA"/>
        </w:rPr>
        <w:t>Tiekėjas kartu su apskaitos prietaisais privalo pateikti perdavimo – priėmimo aktą, kuriame turi būti nurodytas kiekvieno tiekiamo apskaitos prietaiso tipas/modelis, diametras, gamyklinis Nr. bei pirminės patikros atlikimo data.</w:t>
      </w:r>
    </w:p>
    <w:p w14:paraId="1D808720" w14:textId="77777777" w:rsidR="00EE7FD0" w:rsidRPr="003125BA" w:rsidRDefault="00EE7FD0" w:rsidP="00EE7FD0">
      <w:pPr>
        <w:widowControl w:val="0"/>
        <w:numPr>
          <w:ilvl w:val="1"/>
          <w:numId w:val="5"/>
        </w:numPr>
        <w:suppressAutoHyphens/>
        <w:contextualSpacing/>
        <w:jc w:val="both"/>
        <w:outlineLvl w:val="1"/>
        <w:rPr>
          <w:rFonts w:eastAsia="Arial Unicode MS"/>
          <w:bCs/>
          <w:color w:val="000000"/>
          <w:szCs w:val="22"/>
          <w:lang w:eastAsia="ar-SA"/>
        </w:rPr>
      </w:pPr>
      <w:r w:rsidRPr="003125BA">
        <w:rPr>
          <w:rFonts w:eastAsia="Arial Unicode MS"/>
          <w:szCs w:val="22"/>
        </w:rPr>
        <w:t>Apskaitos prietaisų komplektacija:</w:t>
      </w:r>
    </w:p>
    <w:p w14:paraId="66CC9A95" w14:textId="77777777" w:rsidR="00EE7FD0" w:rsidRPr="003125BA" w:rsidRDefault="00EE7FD0" w:rsidP="00EE7FD0">
      <w:pPr>
        <w:numPr>
          <w:ilvl w:val="0"/>
          <w:numId w:val="3"/>
        </w:numPr>
        <w:tabs>
          <w:tab w:val="left" w:pos="900"/>
          <w:tab w:val="left" w:pos="1440"/>
          <w:tab w:val="left" w:pos="1985"/>
        </w:tabs>
        <w:ind w:firstLine="720"/>
        <w:rPr>
          <w:rFonts w:eastAsia="Arial Unicode MS"/>
          <w:color w:val="00000A"/>
          <w:szCs w:val="24"/>
        </w:rPr>
      </w:pPr>
      <w:r w:rsidRPr="003125BA">
        <w:rPr>
          <w:rFonts w:eastAsia="Arial Unicode MS"/>
          <w:color w:val="00000A"/>
          <w:szCs w:val="24"/>
        </w:rPr>
        <w:t>Apskaitos prietaisas – 1 vnt.;</w:t>
      </w:r>
    </w:p>
    <w:p w14:paraId="52533CAA" w14:textId="77777777" w:rsidR="00EE7FD0" w:rsidRPr="003125BA" w:rsidRDefault="00EE7FD0" w:rsidP="00EE7FD0">
      <w:pPr>
        <w:numPr>
          <w:ilvl w:val="0"/>
          <w:numId w:val="3"/>
        </w:numPr>
        <w:tabs>
          <w:tab w:val="left" w:pos="900"/>
          <w:tab w:val="left" w:pos="1440"/>
          <w:tab w:val="left" w:pos="1985"/>
        </w:tabs>
        <w:ind w:firstLine="720"/>
        <w:rPr>
          <w:rFonts w:eastAsia="Arial Unicode MS"/>
          <w:color w:val="00000A"/>
          <w:szCs w:val="24"/>
        </w:rPr>
      </w:pPr>
      <w:r w:rsidRPr="003125BA">
        <w:rPr>
          <w:rFonts w:eastAsia="Arial Unicode MS"/>
          <w:color w:val="00000A"/>
          <w:szCs w:val="24"/>
        </w:rPr>
        <w:t>Apskaitos prietaiso pasas – 1 vnt.;</w:t>
      </w:r>
    </w:p>
    <w:p w14:paraId="5E4B2D3B" w14:textId="77777777" w:rsidR="00EE7FD0" w:rsidRPr="003125BA" w:rsidRDefault="00EE7FD0" w:rsidP="00EE7FD0">
      <w:pPr>
        <w:tabs>
          <w:tab w:val="left" w:pos="900"/>
          <w:tab w:val="left" w:pos="1440"/>
          <w:tab w:val="left" w:pos="1985"/>
        </w:tabs>
        <w:ind w:left="720"/>
        <w:rPr>
          <w:rFonts w:eastAsia="Arial Unicode MS"/>
          <w:color w:val="00000A"/>
          <w:szCs w:val="24"/>
        </w:rPr>
      </w:pPr>
      <w:r w:rsidRPr="003125BA">
        <w:rPr>
          <w:rFonts w:eastAsia="Arial Unicode MS"/>
          <w:color w:val="00000A"/>
          <w:szCs w:val="24"/>
        </w:rPr>
        <w:t>2.16.Antgalių komplektacija:</w:t>
      </w:r>
    </w:p>
    <w:p w14:paraId="05132AB8" w14:textId="77777777" w:rsidR="00EE7FD0" w:rsidRPr="003125BA" w:rsidRDefault="00EE7FD0" w:rsidP="00EE7FD0">
      <w:pPr>
        <w:numPr>
          <w:ilvl w:val="0"/>
          <w:numId w:val="3"/>
        </w:numPr>
        <w:tabs>
          <w:tab w:val="left" w:pos="900"/>
          <w:tab w:val="left" w:pos="1440"/>
          <w:tab w:val="left" w:pos="1985"/>
        </w:tabs>
        <w:ind w:firstLine="720"/>
        <w:rPr>
          <w:rFonts w:eastAsia="Arial Unicode MS"/>
          <w:color w:val="00000A"/>
          <w:szCs w:val="24"/>
        </w:rPr>
      </w:pPr>
      <w:r w:rsidRPr="003125BA">
        <w:rPr>
          <w:rFonts w:eastAsia="Arial Unicode MS"/>
          <w:color w:val="00000A"/>
          <w:szCs w:val="24"/>
        </w:rPr>
        <w:t>tarpinė – 2 vnt.;</w:t>
      </w:r>
    </w:p>
    <w:p w14:paraId="4B5A991A" w14:textId="77777777" w:rsidR="00EE7FD0" w:rsidRPr="003125BA" w:rsidRDefault="00EE7FD0" w:rsidP="00EE7FD0">
      <w:pPr>
        <w:numPr>
          <w:ilvl w:val="0"/>
          <w:numId w:val="3"/>
        </w:numPr>
        <w:tabs>
          <w:tab w:val="left" w:pos="900"/>
          <w:tab w:val="left" w:pos="1440"/>
          <w:tab w:val="left" w:pos="1985"/>
        </w:tabs>
        <w:ind w:firstLine="720"/>
        <w:rPr>
          <w:rFonts w:eastAsia="Arial Unicode MS"/>
          <w:color w:val="00000A"/>
          <w:szCs w:val="24"/>
        </w:rPr>
      </w:pPr>
      <w:r w:rsidRPr="003125BA">
        <w:rPr>
          <w:rFonts w:eastAsia="Arial Unicode MS"/>
          <w:color w:val="00000A"/>
          <w:szCs w:val="24"/>
        </w:rPr>
        <w:lastRenderedPageBreak/>
        <w:t>antgalis (tik moviniams skaitikliams) – 2 vnt. (žalvarinis/bronzinis);</w:t>
      </w:r>
    </w:p>
    <w:p w14:paraId="6DB0667D" w14:textId="77777777" w:rsidR="00EE7FD0" w:rsidRPr="003125BA" w:rsidRDefault="00EE7FD0" w:rsidP="00EE7FD0">
      <w:pPr>
        <w:numPr>
          <w:ilvl w:val="0"/>
          <w:numId w:val="3"/>
        </w:numPr>
        <w:tabs>
          <w:tab w:val="left" w:pos="900"/>
          <w:tab w:val="left" w:pos="1440"/>
        </w:tabs>
        <w:ind w:firstLine="720"/>
        <w:rPr>
          <w:rFonts w:eastAsia="Arial Unicode MS"/>
          <w:color w:val="00000A"/>
          <w:szCs w:val="24"/>
        </w:rPr>
      </w:pPr>
      <w:r w:rsidRPr="003125BA">
        <w:rPr>
          <w:rFonts w:eastAsia="Arial Unicode MS"/>
          <w:color w:val="00000A"/>
          <w:szCs w:val="24"/>
        </w:rPr>
        <w:t>veržlė paruošta plombavimui (tik moviniams skaitikliams) – 2 vnt. (žalvarinė/bronzinė).</w:t>
      </w:r>
    </w:p>
    <w:p w14:paraId="2358C6C4" w14:textId="77777777" w:rsidR="00EE7FD0" w:rsidRPr="003125BA" w:rsidRDefault="00EE7FD0" w:rsidP="00EE7FD0">
      <w:pPr>
        <w:widowControl w:val="0"/>
        <w:suppressAutoHyphens/>
        <w:spacing w:before="120" w:after="120"/>
        <w:ind w:left="142"/>
        <w:jc w:val="both"/>
        <w:outlineLvl w:val="0"/>
        <w:rPr>
          <w:rFonts w:eastAsia="Arial Unicode MS"/>
          <w:b/>
          <w:bCs/>
          <w:szCs w:val="24"/>
          <w:lang w:eastAsia="ar-SA"/>
        </w:rPr>
      </w:pPr>
      <w:r w:rsidRPr="003125BA">
        <w:rPr>
          <w:rFonts w:eastAsia="Arial Unicode MS"/>
          <w:b/>
          <w:bCs/>
          <w:szCs w:val="24"/>
          <w:lang w:eastAsia="ar-SA"/>
        </w:rPr>
        <w:t>3. Specialieji reikalavimai –geriamojo vandens apskaitos prietaisams</w:t>
      </w:r>
    </w:p>
    <w:p w14:paraId="1FCE22B3" w14:textId="77777777" w:rsidR="00EE7FD0" w:rsidRPr="003125BA" w:rsidRDefault="00EE7FD0" w:rsidP="00EE7FD0">
      <w:pPr>
        <w:widowControl w:val="0"/>
        <w:suppressAutoHyphens/>
        <w:spacing w:before="60"/>
        <w:ind w:left="142"/>
        <w:jc w:val="both"/>
        <w:outlineLvl w:val="1"/>
        <w:rPr>
          <w:rFonts w:eastAsia="Arial Unicode MS"/>
          <w:bCs/>
          <w:szCs w:val="24"/>
          <w:lang w:eastAsia="ar-SA"/>
        </w:rPr>
      </w:pPr>
      <w:r w:rsidRPr="003125BA">
        <w:rPr>
          <w:rFonts w:eastAsia="Arial Unicode MS"/>
          <w:bCs/>
          <w:szCs w:val="24"/>
          <w:lang w:eastAsia="ar-SA"/>
        </w:rPr>
        <w:t xml:space="preserve">3.1.Apskaitos prietaisas turi būti mechaninis, </w:t>
      </w:r>
      <w:proofErr w:type="spellStart"/>
      <w:r w:rsidRPr="003125BA">
        <w:rPr>
          <w:rFonts w:eastAsia="Arial Unicode MS"/>
          <w:bCs/>
          <w:szCs w:val="24"/>
          <w:lang w:eastAsia="ar-SA"/>
        </w:rPr>
        <w:t>vienasrautis</w:t>
      </w:r>
      <w:proofErr w:type="spellEnd"/>
      <w:r w:rsidRPr="003125BA">
        <w:rPr>
          <w:rFonts w:eastAsia="Arial Unicode MS"/>
          <w:bCs/>
          <w:szCs w:val="24"/>
          <w:lang w:eastAsia="ar-SA"/>
        </w:rPr>
        <w:t>, sausos eigos, apsaugotas nuo išorinio statinio magnetinio lauko poveikio, skirtas geriamojo vandens apskaitai.</w:t>
      </w:r>
    </w:p>
    <w:p w14:paraId="4215EA2B" w14:textId="77777777" w:rsidR="00EE7FD0" w:rsidRPr="003125BA" w:rsidRDefault="00EE7FD0" w:rsidP="00EE7FD0">
      <w:pPr>
        <w:widowControl w:val="0"/>
        <w:suppressAutoHyphens/>
        <w:spacing w:before="60"/>
        <w:ind w:left="142"/>
        <w:jc w:val="both"/>
        <w:outlineLvl w:val="1"/>
        <w:rPr>
          <w:rFonts w:eastAsia="Arial Unicode MS"/>
          <w:bCs/>
          <w:szCs w:val="24"/>
          <w:lang w:eastAsia="ar-SA"/>
        </w:rPr>
      </w:pPr>
      <w:r w:rsidRPr="003125BA">
        <w:rPr>
          <w:rFonts w:eastAsia="Arial Unicode MS"/>
          <w:bCs/>
          <w:szCs w:val="24"/>
          <w:lang w:eastAsia="ar-SA"/>
        </w:rPr>
        <w:t>3.2.Sąlyginis skersmuo ir montažinis ilgis:</w:t>
      </w:r>
    </w:p>
    <w:p w14:paraId="5DC555DA" w14:textId="77777777" w:rsidR="00EE7FD0" w:rsidRPr="003125BA" w:rsidRDefault="00EE7FD0" w:rsidP="00EE7FD0">
      <w:pPr>
        <w:widowControl w:val="0"/>
        <w:numPr>
          <w:ilvl w:val="0"/>
          <w:numId w:val="2"/>
        </w:numPr>
        <w:suppressAutoHyphens/>
        <w:spacing w:before="60"/>
        <w:jc w:val="both"/>
        <w:outlineLvl w:val="1"/>
        <w:rPr>
          <w:rFonts w:eastAsia="Arial Unicode MS"/>
          <w:bCs/>
          <w:szCs w:val="24"/>
          <w:lang w:eastAsia="ar-SA"/>
        </w:rPr>
      </w:pPr>
      <w:r w:rsidRPr="003125BA">
        <w:rPr>
          <w:rFonts w:eastAsia="Arial Unicode MS"/>
          <w:bCs/>
          <w:szCs w:val="24"/>
          <w:lang w:eastAsia="ar-SA"/>
        </w:rPr>
        <w:t>DN15/L80;</w:t>
      </w:r>
    </w:p>
    <w:p w14:paraId="767B6B0D" w14:textId="77777777" w:rsidR="00EE7FD0" w:rsidRPr="003125BA" w:rsidRDefault="00EE7FD0" w:rsidP="00EE7FD0">
      <w:pPr>
        <w:widowControl w:val="0"/>
        <w:numPr>
          <w:ilvl w:val="0"/>
          <w:numId w:val="2"/>
        </w:numPr>
        <w:suppressAutoHyphens/>
        <w:spacing w:before="60"/>
        <w:jc w:val="both"/>
        <w:outlineLvl w:val="1"/>
        <w:rPr>
          <w:rFonts w:eastAsia="Arial Unicode MS"/>
          <w:bCs/>
          <w:szCs w:val="24"/>
          <w:lang w:eastAsia="ar-SA"/>
        </w:rPr>
      </w:pPr>
      <w:r w:rsidRPr="003125BA">
        <w:rPr>
          <w:rFonts w:eastAsia="Arial Unicode MS"/>
          <w:bCs/>
          <w:szCs w:val="24"/>
          <w:lang w:eastAsia="ar-SA"/>
        </w:rPr>
        <w:t>DN15/L110;</w:t>
      </w:r>
    </w:p>
    <w:p w14:paraId="77C6D046" w14:textId="77777777" w:rsidR="00EE7FD0" w:rsidRPr="003125BA" w:rsidRDefault="00EE7FD0" w:rsidP="00EE7FD0">
      <w:pPr>
        <w:widowControl w:val="0"/>
        <w:numPr>
          <w:ilvl w:val="0"/>
          <w:numId w:val="2"/>
        </w:numPr>
        <w:suppressAutoHyphens/>
        <w:spacing w:before="60"/>
        <w:jc w:val="both"/>
        <w:outlineLvl w:val="1"/>
        <w:rPr>
          <w:rFonts w:eastAsia="Arial Unicode MS"/>
          <w:bCs/>
          <w:szCs w:val="24"/>
          <w:lang w:eastAsia="ar-SA"/>
        </w:rPr>
      </w:pPr>
      <w:r w:rsidRPr="003125BA">
        <w:rPr>
          <w:rFonts w:eastAsia="Arial Unicode MS"/>
          <w:bCs/>
          <w:szCs w:val="24"/>
          <w:lang w:eastAsia="ar-SA"/>
        </w:rPr>
        <w:t>DN20/L130;</w:t>
      </w:r>
    </w:p>
    <w:p w14:paraId="213105B1" w14:textId="77777777" w:rsidR="00EE7FD0" w:rsidRPr="003125BA" w:rsidRDefault="00EE7FD0" w:rsidP="00EE7FD0">
      <w:pPr>
        <w:widowControl w:val="0"/>
        <w:suppressAutoHyphens/>
        <w:spacing w:before="60"/>
        <w:ind w:left="142"/>
        <w:jc w:val="both"/>
        <w:outlineLvl w:val="1"/>
        <w:rPr>
          <w:rFonts w:eastAsia="Arial Unicode MS"/>
          <w:bCs/>
          <w:szCs w:val="24"/>
          <w:lang w:eastAsia="ar-SA"/>
        </w:rPr>
      </w:pPr>
      <w:r w:rsidRPr="003125BA">
        <w:rPr>
          <w:rFonts w:eastAsia="Arial Unicode MS"/>
          <w:bCs/>
          <w:szCs w:val="24"/>
          <w:lang w:eastAsia="ar-SA"/>
        </w:rPr>
        <w:t>3.3.Metrologinė tikslumo klasė R160</w:t>
      </w:r>
    </w:p>
    <w:p w14:paraId="70B41F4E" w14:textId="77777777" w:rsidR="00EE7FD0" w:rsidRPr="003125BA" w:rsidRDefault="00EE7FD0" w:rsidP="00EE7FD0">
      <w:pPr>
        <w:widowControl w:val="0"/>
        <w:suppressAutoHyphens/>
        <w:spacing w:before="60"/>
        <w:ind w:left="142"/>
        <w:jc w:val="both"/>
        <w:outlineLvl w:val="1"/>
        <w:rPr>
          <w:rFonts w:eastAsia="Arial Unicode MS"/>
          <w:bCs/>
          <w:szCs w:val="24"/>
          <w:lang w:eastAsia="ar-SA"/>
        </w:rPr>
      </w:pPr>
      <w:r w:rsidRPr="003125BA">
        <w:rPr>
          <w:rFonts w:eastAsia="Arial Unicode MS"/>
          <w:bCs/>
          <w:szCs w:val="24"/>
          <w:lang w:eastAsia="ar-SA"/>
        </w:rPr>
        <w:t>3.4.Skaičiavimo mechanizmo skalė – ne mažiau 8 skaitmenų (5+3). Skaičiai aiškiai ir suprantamai įskaitomi.</w:t>
      </w:r>
    </w:p>
    <w:p w14:paraId="4921E287" w14:textId="77777777" w:rsidR="00EE7FD0" w:rsidRPr="003125BA" w:rsidRDefault="00EE7FD0" w:rsidP="00EE7FD0">
      <w:pPr>
        <w:widowControl w:val="0"/>
        <w:suppressAutoHyphens/>
        <w:spacing w:before="60"/>
        <w:ind w:left="142"/>
        <w:jc w:val="both"/>
        <w:outlineLvl w:val="1"/>
        <w:rPr>
          <w:rFonts w:eastAsia="Arial Unicode MS"/>
          <w:bCs/>
          <w:szCs w:val="24"/>
          <w:lang w:eastAsia="ar-SA"/>
        </w:rPr>
      </w:pPr>
      <w:r w:rsidRPr="003125BA">
        <w:rPr>
          <w:rFonts w:eastAsia="Arial Unicode MS"/>
          <w:bCs/>
          <w:szCs w:val="24"/>
          <w:lang w:eastAsia="ar-SA"/>
        </w:rPr>
        <w:t>3.5.Skaičiavimo mechanizmas  pasukamas 360º kampu;</w:t>
      </w:r>
    </w:p>
    <w:p w14:paraId="33FC442A" w14:textId="77777777" w:rsidR="00EE7FD0" w:rsidRPr="003125BA" w:rsidRDefault="00EE7FD0" w:rsidP="00EE7FD0">
      <w:pPr>
        <w:widowControl w:val="0"/>
        <w:suppressAutoHyphens/>
        <w:spacing w:before="60"/>
        <w:ind w:left="142"/>
        <w:jc w:val="both"/>
        <w:outlineLvl w:val="1"/>
        <w:rPr>
          <w:rFonts w:eastAsia="Arial Unicode MS"/>
          <w:bCs/>
          <w:szCs w:val="24"/>
          <w:lang w:eastAsia="ar-SA"/>
        </w:rPr>
      </w:pPr>
      <w:r w:rsidRPr="003125BA">
        <w:rPr>
          <w:rFonts w:eastAsia="Arial Unicode MS"/>
          <w:bCs/>
          <w:szCs w:val="24"/>
          <w:lang w:eastAsia="ar-SA"/>
        </w:rPr>
        <w:t xml:space="preserve">3.6. Apskaitos prietaisas turi turėti galimybę, pritaikius papildomą įrangą ateityje, būti nuskaitomas </w:t>
      </w:r>
      <w:proofErr w:type="spellStart"/>
      <w:r w:rsidRPr="003125BA">
        <w:rPr>
          <w:rFonts w:eastAsia="Arial Unicode MS"/>
          <w:bCs/>
          <w:szCs w:val="24"/>
          <w:lang w:eastAsia="ar-SA"/>
        </w:rPr>
        <w:t>LoRaWAN</w:t>
      </w:r>
      <w:proofErr w:type="spellEnd"/>
      <w:r w:rsidRPr="003125BA">
        <w:rPr>
          <w:rFonts w:eastAsia="Arial Unicode MS"/>
          <w:bCs/>
          <w:szCs w:val="24"/>
          <w:lang w:eastAsia="ar-SA"/>
        </w:rPr>
        <w:t xml:space="preserve"> tinkle.</w:t>
      </w:r>
    </w:p>
    <w:p w14:paraId="6FCFC10B" w14:textId="77777777" w:rsidR="00EE7FD0" w:rsidRPr="003125BA" w:rsidRDefault="00EE7FD0" w:rsidP="00EE7FD0">
      <w:pPr>
        <w:widowControl w:val="0"/>
        <w:suppressAutoHyphens/>
        <w:spacing w:before="120" w:after="120"/>
        <w:ind w:left="360"/>
        <w:jc w:val="both"/>
        <w:outlineLvl w:val="0"/>
        <w:rPr>
          <w:rFonts w:eastAsia="Arial Unicode MS"/>
          <w:b/>
          <w:bCs/>
          <w:szCs w:val="24"/>
          <w:lang w:eastAsia="ar-SA"/>
        </w:rPr>
      </w:pPr>
      <w:r w:rsidRPr="003125BA">
        <w:rPr>
          <w:rFonts w:eastAsia="Arial Unicode MS"/>
          <w:b/>
          <w:bCs/>
          <w:szCs w:val="24"/>
          <w:lang w:eastAsia="ar-SA"/>
        </w:rPr>
        <w:t xml:space="preserve">4.Specialieji reikalavimai – įvadinis </w:t>
      </w:r>
      <w:proofErr w:type="spellStart"/>
      <w:r w:rsidRPr="003125BA">
        <w:rPr>
          <w:rFonts w:eastAsia="Arial Unicode MS"/>
          <w:b/>
          <w:bCs/>
          <w:szCs w:val="24"/>
          <w:lang w:eastAsia="ar-SA"/>
        </w:rPr>
        <w:t>flanšinis</w:t>
      </w:r>
      <w:proofErr w:type="spellEnd"/>
      <w:r w:rsidRPr="003125BA">
        <w:rPr>
          <w:rFonts w:eastAsia="Arial Unicode MS"/>
          <w:b/>
          <w:bCs/>
          <w:szCs w:val="24"/>
          <w:lang w:eastAsia="ar-SA"/>
        </w:rPr>
        <w:t xml:space="preserve"> apskaitos prietaisas</w:t>
      </w:r>
    </w:p>
    <w:p w14:paraId="102DAF45" w14:textId="77777777" w:rsidR="00EE7FD0" w:rsidRPr="003125BA" w:rsidRDefault="00EE7FD0" w:rsidP="00EE7FD0">
      <w:pPr>
        <w:widowControl w:val="0"/>
        <w:suppressAutoHyphens/>
        <w:ind w:left="850"/>
        <w:jc w:val="both"/>
        <w:outlineLvl w:val="1"/>
        <w:rPr>
          <w:rFonts w:eastAsia="Arial Unicode MS"/>
          <w:bCs/>
          <w:color w:val="000000"/>
          <w:szCs w:val="24"/>
          <w:lang w:eastAsia="ar-SA"/>
        </w:rPr>
      </w:pPr>
      <w:r w:rsidRPr="003125BA">
        <w:rPr>
          <w:rFonts w:eastAsia="Arial Unicode MS"/>
          <w:bCs/>
          <w:color w:val="000000"/>
          <w:szCs w:val="24"/>
          <w:lang w:eastAsia="ar-SA"/>
        </w:rPr>
        <w:t>4.1.Apskaitos prietaisas turi būti mechaninis, sausos eigos, apsaugotas nuo išorinio statinio magnetinio lauko poveikio.</w:t>
      </w:r>
    </w:p>
    <w:p w14:paraId="43A9AFAD" w14:textId="77777777" w:rsidR="00EE7FD0" w:rsidRPr="003125BA" w:rsidRDefault="00EE7FD0" w:rsidP="00EE7FD0">
      <w:pPr>
        <w:widowControl w:val="0"/>
        <w:suppressAutoHyphens/>
        <w:ind w:left="850"/>
        <w:jc w:val="both"/>
        <w:outlineLvl w:val="1"/>
        <w:rPr>
          <w:rFonts w:eastAsia="Arial Unicode MS"/>
          <w:bCs/>
          <w:color w:val="000000"/>
          <w:szCs w:val="24"/>
          <w:lang w:eastAsia="ar-SA"/>
        </w:rPr>
      </w:pPr>
      <w:r w:rsidRPr="003125BA">
        <w:rPr>
          <w:rFonts w:eastAsia="Arial Unicode MS"/>
          <w:bCs/>
          <w:color w:val="000000"/>
          <w:szCs w:val="24"/>
          <w:lang w:eastAsia="ar-SA"/>
        </w:rPr>
        <w:t>4.2.Sąlyginis skersmuo ir montažinis ilgis:</w:t>
      </w:r>
    </w:p>
    <w:p w14:paraId="5FC54FDF" w14:textId="77777777" w:rsidR="00EE7FD0" w:rsidRPr="003125BA" w:rsidRDefault="00EE7FD0" w:rsidP="00EE7FD0">
      <w:pPr>
        <w:widowControl w:val="0"/>
        <w:suppressAutoHyphens/>
        <w:ind w:left="850"/>
        <w:jc w:val="both"/>
        <w:outlineLvl w:val="1"/>
        <w:rPr>
          <w:rFonts w:eastAsia="Arial Unicode MS"/>
          <w:bCs/>
          <w:color w:val="000000"/>
          <w:szCs w:val="24"/>
          <w:lang w:eastAsia="ar-SA"/>
        </w:rPr>
      </w:pPr>
      <w:r w:rsidRPr="003125BA">
        <w:rPr>
          <w:rFonts w:eastAsia="Arial Unicode MS"/>
          <w:bCs/>
          <w:color w:val="000000"/>
          <w:szCs w:val="24"/>
          <w:lang w:eastAsia="ar-SA"/>
        </w:rPr>
        <w:t>-         DN65/20/L300</w:t>
      </w:r>
    </w:p>
    <w:p w14:paraId="2F95F78D" w14:textId="77777777" w:rsidR="00EE7FD0" w:rsidRPr="003125BA" w:rsidRDefault="00EE7FD0" w:rsidP="00EE7FD0">
      <w:pPr>
        <w:widowControl w:val="0"/>
        <w:suppressAutoHyphens/>
        <w:ind w:left="850"/>
        <w:jc w:val="both"/>
        <w:outlineLvl w:val="1"/>
        <w:rPr>
          <w:rFonts w:eastAsia="Arial Unicode MS"/>
          <w:bCs/>
          <w:color w:val="000000"/>
          <w:szCs w:val="24"/>
          <w:lang w:eastAsia="ar-SA"/>
        </w:rPr>
      </w:pPr>
      <w:r w:rsidRPr="003125BA">
        <w:rPr>
          <w:rFonts w:eastAsia="Arial Unicode MS"/>
          <w:bCs/>
          <w:color w:val="000000"/>
          <w:szCs w:val="24"/>
          <w:lang w:eastAsia="ar-SA"/>
        </w:rPr>
        <w:t>4.3.Metrologinė tikslumo klasė R160</w:t>
      </w:r>
    </w:p>
    <w:p w14:paraId="2746B863" w14:textId="77777777" w:rsidR="00EE7FD0" w:rsidRPr="003125BA" w:rsidRDefault="00EE7FD0" w:rsidP="00EE7FD0">
      <w:pPr>
        <w:widowControl w:val="0"/>
        <w:suppressAutoHyphens/>
        <w:ind w:left="850"/>
        <w:jc w:val="both"/>
        <w:outlineLvl w:val="1"/>
        <w:rPr>
          <w:rFonts w:eastAsia="Arial Unicode MS"/>
          <w:bCs/>
          <w:color w:val="000000"/>
          <w:szCs w:val="24"/>
          <w:lang w:eastAsia="ar-SA"/>
        </w:rPr>
      </w:pPr>
      <w:r w:rsidRPr="003125BA">
        <w:rPr>
          <w:rFonts w:eastAsia="Arial Unicode MS"/>
          <w:bCs/>
          <w:color w:val="000000"/>
          <w:szCs w:val="24"/>
          <w:lang w:eastAsia="ar-SA"/>
        </w:rPr>
        <w:t xml:space="preserve">4.4.Prijungimas – </w:t>
      </w:r>
      <w:proofErr w:type="spellStart"/>
      <w:r w:rsidRPr="003125BA">
        <w:rPr>
          <w:rFonts w:eastAsia="Arial Unicode MS"/>
          <w:bCs/>
          <w:color w:val="000000"/>
          <w:szCs w:val="24"/>
          <w:lang w:eastAsia="ar-SA"/>
        </w:rPr>
        <w:t>srieginis</w:t>
      </w:r>
      <w:proofErr w:type="spellEnd"/>
      <w:r w:rsidRPr="003125BA">
        <w:rPr>
          <w:rFonts w:eastAsia="Arial Unicode MS"/>
          <w:bCs/>
          <w:color w:val="000000"/>
          <w:szCs w:val="24"/>
          <w:lang w:eastAsia="ar-SA"/>
        </w:rPr>
        <w:t xml:space="preserve">, </w:t>
      </w:r>
      <w:proofErr w:type="spellStart"/>
      <w:r w:rsidRPr="003125BA">
        <w:rPr>
          <w:rFonts w:eastAsia="Arial Unicode MS"/>
          <w:bCs/>
          <w:color w:val="000000"/>
          <w:szCs w:val="24"/>
          <w:lang w:eastAsia="ar-SA"/>
        </w:rPr>
        <w:t>flanšinis</w:t>
      </w:r>
      <w:proofErr w:type="spellEnd"/>
      <w:r w:rsidRPr="003125BA">
        <w:rPr>
          <w:rFonts w:eastAsia="Arial Unicode MS"/>
          <w:bCs/>
          <w:color w:val="000000"/>
          <w:szCs w:val="24"/>
          <w:lang w:eastAsia="ar-SA"/>
        </w:rPr>
        <w:t>.</w:t>
      </w:r>
    </w:p>
    <w:p w14:paraId="5F1C7179" w14:textId="77777777" w:rsidR="00EE7FD0" w:rsidRPr="003125BA" w:rsidRDefault="00EE7FD0" w:rsidP="00EE7FD0">
      <w:pPr>
        <w:widowControl w:val="0"/>
        <w:suppressAutoHyphens/>
        <w:jc w:val="both"/>
        <w:outlineLvl w:val="1"/>
        <w:rPr>
          <w:rFonts w:eastAsia="Arial Unicode MS"/>
          <w:bCs/>
          <w:color w:val="000000"/>
          <w:szCs w:val="24"/>
          <w:lang w:eastAsia="ar-SA"/>
        </w:rPr>
      </w:pPr>
      <w:r w:rsidRPr="003125BA">
        <w:rPr>
          <w:rFonts w:eastAsia="Arial Unicode MS"/>
          <w:bCs/>
          <w:color w:val="000000"/>
          <w:szCs w:val="24"/>
          <w:lang w:eastAsia="ar-SA"/>
        </w:rPr>
        <w:t>4.5.Didžiausia matuojamo vandens temperatūra  ≤ +30° C.</w:t>
      </w:r>
    </w:p>
    <w:p w14:paraId="613A220C" w14:textId="77777777" w:rsidR="00EE7FD0" w:rsidRPr="003125BA" w:rsidRDefault="00EE7FD0" w:rsidP="00EE7FD0">
      <w:pPr>
        <w:widowControl w:val="0"/>
        <w:suppressAutoHyphens/>
        <w:jc w:val="both"/>
        <w:outlineLvl w:val="1"/>
        <w:rPr>
          <w:rFonts w:eastAsia="Arial Unicode MS"/>
          <w:bCs/>
          <w:color w:val="000000"/>
          <w:szCs w:val="24"/>
          <w:lang w:eastAsia="ar-SA"/>
        </w:rPr>
      </w:pPr>
      <w:r w:rsidRPr="003125BA">
        <w:rPr>
          <w:rFonts w:eastAsia="Arial Unicode MS"/>
          <w:bCs/>
          <w:color w:val="000000"/>
          <w:szCs w:val="24"/>
          <w:lang w:eastAsia="ar-SA"/>
        </w:rPr>
        <w:t>4.6.Skaičiavimo mechanizmo skalė – ne mažiau kaip 5 skaitmenų. Skaičiai aiškiai ir suprantamai įskaitomi.</w:t>
      </w:r>
    </w:p>
    <w:p w14:paraId="35D1E947" w14:textId="77777777" w:rsidR="00815806" w:rsidRDefault="00815806"/>
    <w:sectPr w:rsidR="0081580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207E2"/>
    <w:multiLevelType w:val="multilevel"/>
    <w:tmpl w:val="146833DA"/>
    <w:lvl w:ilvl="0">
      <w:start w:val="2"/>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69"/>
        </w:tabs>
        <w:ind w:left="1069"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 w15:restartNumberingAfterBreak="0">
    <w:nsid w:val="33E220FA"/>
    <w:multiLevelType w:val="multilevel"/>
    <w:tmpl w:val="6E2AB96E"/>
    <w:lvl w:ilvl="0">
      <w:start w:val="1"/>
      <w:numFmt w:val="decimal"/>
      <w:lvlText w:val="%1"/>
      <w:lvlJc w:val="left"/>
      <w:pPr>
        <w:ind w:left="574" w:hanging="432"/>
      </w:pPr>
      <w:rPr>
        <w:rFonts w:cs="Times New Roman"/>
      </w:rPr>
    </w:lvl>
    <w:lvl w:ilvl="1">
      <w:start w:val="1"/>
      <w:numFmt w:val="decimal"/>
      <w:lvlText w:val="%1.%2"/>
      <w:lvlJc w:val="left"/>
      <w:pPr>
        <w:ind w:left="1143" w:hanging="576"/>
      </w:pPr>
      <w:rPr>
        <w:rFonts w:cs="Times New Roman"/>
        <w:b w:val="0"/>
        <w:color w:val="000000"/>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 w15:restartNumberingAfterBreak="0">
    <w:nsid w:val="3CF673BA"/>
    <w:multiLevelType w:val="multilevel"/>
    <w:tmpl w:val="D30AD2C0"/>
    <w:lvl w:ilvl="0">
      <w:start w:val="2"/>
      <w:numFmt w:val="decimal"/>
      <w:lvlText w:val="%1."/>
      <w:lvlJc w:val="left"/>
      <w:pPr>
        <w:ind w:left="480" w:hanging="480"/>
      </w:pPr>
      <w:rPr>
        <w:rFonts w:hint="default"/>
      </w:rPr>
    </w:lvl>
    <w:lvl w:ilvl="1">
      <w:start w:val="14"/>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558E64FA"/>
    <w:multiLevelType w:val="hybridMultilevel"/>
    <w:tmpl w:val="60064C5C"/>
    <w:lvl w:ilvl="0" w:tplc="200E2F5C">
      <w:numFmt w:val="bullet"/>
      <w:lvlText w:val="–"/>
      <w:lvlJc w:val="left"/>
      <w:pPr>
        <w:ind w:left="998" w:hanging="360"/>
      </w:pPr>
      <w:rPr>
        <w:rFonts w:ascii="Times New Roman" w:eastAsia="Times New Roman" w:hAnsi="Times New Roman" w:hint="default"/>
      </w:rPr>
    </w:lvl>
    <w:lvl w:ilvl="1" w:tplc="04270003" w:tentative="1">
      <w:start w:val="1"/>
      <w:numFmt w:val="bullet"/>
      <w:lvlText w:val="o"/>
      <w:lvlJc w:val="left"/>
      <w:pPr>
        <w:ind w:left="1718" w:hanging="360"/>
      </w:pPr>
      <w:rPr>
        <w:rFonts w:ascii="Courier New" w:hAnsi="Courier New" w:hint="default"/>
      </w:rPr>
    </w:lvl>
    <w:lvl w:ilvl="2" w:tplc="04270005" w:tentative="1">
      <w:start w:val="1"/>
      <w:numFmt w:val="bullet"/>
      <w:lvlText w:val=""/>
      <w:lvlJc w:val="left"/>
      <w:pPr>
        <w:ind w:left="2438" w:hanging="360"/>
      </w:pPr>
      <w:rPr>
        <w:rFonts w:ascii="Wingdings" w:hAnsi="Wingdings" w:hint="default"/>
      </w:rPr>
    </w:lvl>
    <w:lvl w:ilvl="3" w:tplc="04270001" w:tentative="1">
      <w:start w:val="1"/>
      <w:numFmt w:val="bullet"/>
      <w:lvlText w:val=""/>
      <w:lvlJc w:val="left"/>
      <w:pPr>
        <w:ind w:left="3158" w:hanging="360"/>
      </w:pPr>
      <w:rPr>
        <w:rFonts w:ascii="Symbol" w:hAnsi="Symbol" w:hint="default"/>
      </w:rPr>
    </w:lvl>
    <w:lvl w:ilvl="4" w:tplc="04270003" w:tentative="1">
      <w:start w:val="1"/>
      <w:numFmt w:val="bullet"/>
      <w:lvlText w:val="o"/>
      <w:lvlJc w:val="left"/>
      <w:pPr>
        <w:ind w:left="3878" w:hanging="360"/>
      </w:pPr>
      <w:rPr>
        <w:rFonts w:ascii="Courier New" w:hAnsi="Courier New" w:hint="default"/>
      </w:rPr>
    </w:lvl>
    <w:lvl w:ilvl="5" w:tplc="04270005" w:tentative="1">
      <w:start w:val="1"/>
      <w:numFmt w:val="bullet"/>
      <w:lvlText w:val=""/>
      <w:lvlJc w:val="left"/>
      <w:pPr>
        <w:ind w:left="4598" w:hanging="360"/>
      </w:pPr>
      <w:rPr>
        <w:rFonts w:ascii="Wingdings" w:hAnsi="Wingdings" w:hint="default"/>
      </w:rPr>
    </w:lvl>
    <w:lvl w:ilvl="6" w:tplc="04270001" w:tentative="1">
      <w:start w:val="1"/>
      <w:numFmt w:val="bullet"/>
      <w:lvlText w:val=""/>
      <w:lvlJc w:val="left"/>
      <w:pPr>
        <w:ind w:left="5318" w:hanging="360"/>
      </w:pPr>
      <w:rPr>
        <w:rFonts w:ascii="Symbol" w:hAnsi="Symbol" w:hint="default"/>
      </w:rPr>
    </w:lvl>
    <w:lvl w:ilvl="7" w:tplc="04270003" w:tentative="1">
      <w:start w:val="1"/>
      <w:numFmt w:val="bullet"/>
      <w:lvlText w:val="o"/>
      <w:lvlJc w:val="left"/>
      <w:pPr>
        <w:ind w:left="6038" w:hanging="360"/>
      </w:pPr>
      <w:rPr>
        <w:rFonts w:ascii="Courier New" w:hAnsi="Courier New" w:hint="default"/>
      </w:rPr>
    </w:lvl>
    <w:lvl w:ilvl="8" w:tplc="04270005" w:tentative="1">
      <w:start w:val="1"/>
      <w:numFmt w:val="bullet"/>
      <w:lvlText w:val=""/>
      <w:lvlJc w:val="left"/>
      <w:pPr>
        <w:ind w:left="6758" w:hanging="360"/>
      </w:pPr>
      <w:rPr>
        <w:rFonts w:ascii="Wingdings" w:hAnsi="Wingdings" w:hint="default"/>
      </w:rPr>
    </w:lvl>
  </w:abstractNum>
  <w:abstractNum w:abstractNumId="4" w15:restartNumberingAfterBreak="0">
    <w:nsid w:val="793411EE"/>
    <w:multiLevelType w:val="hybridMultilevel"/>
    <w:tmpl w:val="008A29E6"/>
    <w:lvl w:ilvl="0" w:tplc="04270001">
      <w:start w:val="1"/>
      <w:numFmt w:val="bullet"/>
      <w:lvlText w:val=""/>
      <w:lvlJc w:val="left"/>
      <w:pPr>
        <w:ind w:left="1797" w:hanging="360"/>
      </w:pPr>
      <w:rPr>
        <w:rFonts w:ascii="Symbol" w:hAnsi="Symbol" w:hint="default"/>
      </w:rPr>
    </w:lvl>
    <w:lvl w:ilvl="1" w:tplc="04270003" w:tentative="1">
      <w:start w:val="1"/>
      <w:numFmt w:val="bullet"/>
      <w:lvlText w:val="o"/>
      <w:lvlJc w:val="left"/>
      <w:pPr>
        <w:ind w:left="2517" w:hanging="360"/>
      </w:pPr>
      <w:rPr>
        <w:rFonts w:ascii="Courier New" w:hAnsi="Courier New" w:hint="default"/>
      </w:rPr>
    </w:lvl>
    <w:lvl w:ilvl="2" w:tplc="04270005" w:tentative="1">
      <w:start w:val="1"/>
      <w:numFmt w:val="bullet"/>
      <w:lvlText w:val=""/>
      <w:lvlJc w:val="left"/>
      <w:pPr>
        <w:ind w:left="3237" w:hanging="360"/>
      </w:pPr>
      <w:rPr>
        <w:rFonts w:ascii="Wingdings" w:hAnsi="Wingdings" w:hint="default"/>
      </w:rPr>
    </w:lvl>
    <w:lvl w:ilvl="3" w:tplc="04270001" w:tentative="1">
      <w:start w:val="1"/>
      <w:numFmt w:val="bullet"/>
      <w:lvlText w:val=""/>
      <w:lvlJc w:val="left"/>
      <w:pPr>
        <w:ind w:left="3957" w:hanging="360"/>
      </w:pPr>
      <w:rPr>
        <w:rFonts w:ascii="Symbol" w:hAnsi="Symbol" w:hint="default"/>
      </w:rPr>
    </w:lvl>
    <w:lvl w:ilvl="4" w:tplc="04270003" w:tentative="1">
      <w:start w:val="1"/>
      <w:numFmt w:val="bullet"/>
      <w:lvlText w:val="o"/>
      <w:lvlJc w:val="left"/>
      <w:pPr>
        <w:ind w:left="4677" w:hanging="360"/>
      </w:pPr>
      <w:rPr>
        <w:rFonts w:ascii="Courier New" w:hAnsi="Courier New" w:hint="default"/>
      </w:rPr>
    </w:lvl>
    <w:lvl w:ilvl="5" w:tplc="04270005" w:tentative="1">
      <w:start w:val="1"/>
      <w:numFmt w:val="bullet"/>
      <w:lvlText w:val=""/>
      <w:lvlJc w:val="left"/>
      <w:pPr>
        <w:ind w:left="5397" w:hanging="360"/>
      </w:pPr>
      <w:rPr>
        <w:rFonts w:ascii="Wingdings" w:hAnsi="Wingdings" w:hint="default"/>
      </w:rPr>
    </w:lvl>
    <w:lvl w:ilvl="6" w:tplc="04270001" w:tentative="1">
      <w:start w:val="1"/>
      <w:numFmt w:val="bullet"/>
      <w:lvlText w:val=""/>
      <w:lvlJc w:val="left"/>
      <w:pPr>
        <w:ind w:left="6117" w:hanging="360"/>
      </w:pPr>
      <w:rPr>
        <w:rFonts w:ascii="Symbol" w:hAnsi="Symbol" w:hint="default"/>
      </w:rPr>
    </w:lvl>
    <w:lvl w:ilvl="7" w:tplc="04270003" w:tentative="1">
      <w:start w:val="1"/>
      <w:numFmt w:val="bullet"/>
      <w:lvlText w:val="o"/>
      <w:lvlJc w:val="left"/>
      <w:pPr>
        <w:ind w:left="6837" w:hanging="360"/>
      </w:pPr>
      <w:rPr>
        <w:rFonts w:ascii="Courier New" w:hAnsi="Courier New" w:hint="default"/>
      </w:rPr>
    </w:lvl>
    <w:lvl w:ilvl="8" w:tplc="04270005" w:tentative="1">
      <w:start w:val="1"/>
      <w:numFmt w:val="bullet"/>
      <w:lvlText w:val=""/>
      <w:lvlJc w:val="left"/>
      <w:pPr>
        <w:ind w:left="7557" w:hanging="360"/>
      </w:pPr>
      <w:rPr>
        <w:rFonts w:ascii="Wingdings" w:hAnsi="Wingdings" w:hint="default"/>
      </w:rPr>
    </w:lvl>
  </w:abstractNum>
  <w:num w:numId="1" w16cid:durableId="371538547">
    <w:abstractNumId w:val="1"/>
  </w:num>
  <w:num w:numId="2" w16cid:durableId="1578204092">
    <w:abstractNumId w:val="3"/>
  </w:num>
  <w:num w:numId="3" w16cid:durableId="388069353">
    <w:abstractNumId w:val="4"/>
  </w:num>
  <w:num w:numId="4" w16cid:durableId="648705430">
    <w:abstractNumId w:val="0"/>
  </w:num>
  <w:num w:numId="5" w16cid:durableId="4553742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806"/>
    <w:rsid w:val="00815806"/>
    <w:rsid w:val="00D169E5"/>
    <w:rsid w:val="00EE7F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E9B06F-3AF7-4BA8-B47E-780D8C668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7FD0"/>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8158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158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1580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1580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1580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1580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1580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1580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1580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1580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1580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1580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1580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1580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1580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1580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1580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1580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1580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1580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1580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1580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1580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15806"/>
    <w:rPr>
      <w:i/>
      <w:iCs/>
      <w:color w:val="404040" w:themeColor="text1" w:themeTint="BF"/>
    </w:rPr>
  </w:style>
  <w:style w:type="paragraph" w:styleId="Sraopastraipa">
    <w:name w:val="List Paragraph"/>
    <w:basedOn w:val="prastasis"/>
    <w:uiPriority w:val="34"/>
    <w:qFormat/>
    <w:rsid w:val="00815806"/>
    <w:pPr>
      <w:ind w:left="720"/>
      <w:contextualSpacing/>
    </w:pPr>
  </w:style>
  <w:style w:type="character" w:styleId="Rykuspabraukimas">
    <w:name w:val="Intense Emphasis"/>
    <w:basedOn w:val="Numatytasispastraiposriftas"/>
    <w:uiPriority w:val="21"/>
    <w:qFormat/>
    <w:rsid w:val="00815806"/>
    <w:rPr>
      <w:i/>
      <w:iCs/>
      <w:color w:val="2F5496" w:themeColor="accent1" w:themeShade="BF"/>
    </w:rPr>
  </w:style>
  <w:style w:type="paragraph" w:styleId="Iskirtacitata">
    <w:name w:val="Intense Quote"/>
    <w:basedOn w:val="prastasis"/>
    <w:next w:val="prastasis"/>
    <w:link w:val="IskirtacitataDiagrama"/>
    <w:uiPriority w:val="30"/>
    <w:qFormat/>
    <w:rsid w:val="008158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15806"/>
    <w:rPr>
      <w:i/>
      <w:iCs/>
      <w:color w:val="2F5496" w:themeColor="accent1" w:themeShade="BF"/>
    </w:rPr>
  </w:style>
  <w:style w:type="character" w:styleId="Rykinuoroda">
    <w:name w:val="Intense Reference"/>
    <w:basedOn w:val="Numatytasispastraiposriftas"/>
    <w:uiPriority w:val="32"/>
    <w:qFormat/>
    <w:rsid w:val="008158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2528</Words>
  <Characters>1442</Characters>
  <Application>Microsoft Office Word</Application>
  <DocSecurity>0</DocSecurity>
  <Lines>12</Lines>
  <Paragraphs>7</Paragraphs>
  <ScaleCrop>false</ScaleCrop>
  <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2025-06-12T12:44:00Z</dcterms:created>
  <dcterms:modified xsi:type="dcterms:W3CDTF">2025-06-12T12:44:00Z</dcterms:modified>
</cp:coreProperties>
</file>