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FA6821" w14:textId="73376DFE" w:rsidR="005C744B" w:rsidRPr="005C744B" w:rsidRDefault="00786CE6" w:rsidP="005C744B">
      <w:pPr>
        <w:jc w:val="center"/>
        <w:rPr>
          <w:rFonts w:ascii="Verdana" w:hAnsi="Verdana"/>
          <w:b/>
          <w:bCs/>
          <w:sz w:val="20"/>
          <w:szCs w:val="20"/>
          <w:lang w:val="en-US"/>
        </w:rPr>
      </w:pPr>
      <w:r w:rsidRPr="008860C9">
        <w:rPr>
          <w:rFonts w:ascii="Verdana" w:hAnsi="Verdana"/>
          <w:b/>
          <w:bCs/>
          <w:sz w:val="20"/>
          <w:szCs w:val="20"/>
          <w:lang w:val="en-US"/>
        </w:rPr>
        <w:t>KLAUSIMAI-ATSAKYMAI</w:t>
      </w:r>
    </w:p>
    <w:tbl>
      <w:tblPr>
        <w:tblStyle w:val="TableGrid2"/>
        <w:tblW w:w="10060" w:type="dxa"/>
        <w:tblLayout w:type="fixed"/>
        <w:tblLook w:val="04A0" w:firstRow="1" w:lastRow="0" w:firstColumn="1" w:lastColumn="0" w:noHBand="0" w:noVBand="1"/>
      </w:tblPr>
      <w:tblGrid>
        <w:gridCol w:w="1838"/>
        <w:gridCol w:w="3827"/>
        <w:gridCol w:w="4395"/>
      </w:tblGrid>
      <w:tr w:rsidR="00786CE6" w:rsidRPr="008C6CD1" w14:paraId="3765F24A" w14:textId="77777777" w:rsidTr="000416D7">
        <w:tc>
          <w:tcPr>
            <w:tcW w:w="1838" w:type="dxa"/>
            <w:shd w:val="clear" w:color="auto" w:fill="D5DCE4"/>
          </w:tcPr>
          <w:p w14:paraId="6D905A78" w14:textId="1CE34934" w:rsidR="00786CE6" w:rsidRPr="008C6CD1" w:rsidRDefault="00786CE6" w:rsidP="00EB1FEF">
            <w:pPr>
              <w:jc w:val="center"/>
              <w:rPr>
                <w:rFonts w:ascii="Verdana" w:eastAsia="Times New Roman" w:hAnsi="Verdana" w:cs="Tahoma"/>
                <w:b/>
                <w:bCs/>
                <w:sz w:val="20"/>
                <w:szCs w:val="20"/>
              </w:rPr>
            </w:pPr>
            <w:proofErr w:type="spellStart"/>
            <w:r w:rsidRPr="008C6CD1">
              <w:rPr>
                <w:rFonts w:ascii="Verdana" w:eastAsia="Times New Roman" w:hAnsi="Verdana" w:cs="Tahoma"/>
                <w:b/>
                <w:bCs/>
                <w:sz w:val="20"/>
                <w:szCs w:val="20"/>
              </w:rPr>
              <w:t>Pranešimo</w:t>
            </w:r>
            <w:proofErr w:type="spellEnd"/>
            <w:r w:rsidRPr="008C6CD1">
              <w:rPr>
                <w:rFonts w:ascii="Verdana" w:eastAsia="Times New Roman" w:hAnsi="Verdana" w:cs="Tahoma"/>
                <w:b/>
                <w:bCs/>
                <w:sz w:val="20"/>
                <w:szCs w:val="20"/>
              </w:rPr>
              <w:t xml:space="preserve"> data </w:t>
            </w:r>
            <w:proofErr w:type="spellStart"/>
            <w:r w:rsidRPr="008C6CD1">
              <w:rPr>
                <w:rFonts w:ascii="Verdana" w:eastAsia="Times New Roman" w:hAnsi="Verdana" w:cs="Tahoma"/>
                <w:b/>
                <w:bCs/>
                <w:sz w:val="20"/>
                <w:szCs w:val="20"/>
              </w:rPr>
              <w:t>ir</w:t>
            </w:r>
            <w:proofErr w:type="spellEnd"/>
            <w:r w:rsidRPr="008C6CD1">
              <w:rPr>
                <w:rFonts w:ascii="Verdana" w:eastAsia="Times New Roman" w:hAnsi="Verdana" w:cs="Tahoma"/>
                <w:b/>
                <w:bCs/>
                <w:sz w:val="20"/>
                <w:szCs w:val="20"/>
              </w:rPr>
              <w:t xml:space="preserve"> </w:t>
            </w:r>
            <w:r w:rsidR="000416D7">
              <w:rPr>
                <w:rFonts w:ascii="Verdana" w:eastAsia="Times New Roman" w:hAnsi="Verdana" w:cs="Tahoma"/>
                <w:b/>
                <w:bCs/>
                <w:sz w:val="20"/>
                <w:szCs w:val="20"/>
              </w:rPr>
              <w:t>ID</w:t>
            </w:r>
            <w:r w:rsidRPr="008C6CD1">
              <w:rPr>
                <w:rFonts w:ascii="Verdana" w:eastAsia="Times New Roman" w:hAnsi="Verdana" w:cs="Tahoma"/>
                <w:b/>
                <w:bCs/>
                <w:sz w:val="20"/>
                <w:szCs w:val="20"/>
              </w:rPr>
              <w:t>.</w:t>
            </w:r>
          </w:p>
        </w:tc>
        <w:tc>
          <w:tcPr>
            <w:tcW w:w="3827" w:type="dxa"/>
            <w:shd w:val="clear" w:color="auto" w:fill="D5DCE4"/>
          </w:tcPr>
          <w:p w14:paraId="55EBAACC" w14:textId="018ADC37" w:rsidR="00786CE6" w:rsidRPr="008C6CD1" w:rsidRDefault="00786CE6" w:rsidP="00EB1FEF">
            <w:pPr>
              <w:jc w:val="center"/>
              <w:rPr>
                <w:rFonts w:ascii="Verdana" w:eastAsia="Times New Roman" w:hAnsi="Verdana" w:cs="Tahoma"/>
                <w:b/>
                <w:bCs/>
                <w:sz w:val="20"/>
                <w:szCs w:val="20"/>
              </w:rPr>
            </w:pPr>
            <w:proofErr w:type="spellStart"/>
            <w:r w:rsidRPr="008C6CD1">
              <w:rPr>
                <w:rFonts w:ascii="Verdana" w:eastAsia="Times New Roman" w:hAnsi="Verdana" w:cs="Tahoma"/>
                <w:b/>
                <w:bCs/>
                <w:sz w:val="20"/>
                <w:szCs w:val="20"/>
              </w:rPr>
              <w:t>Klausimas</w:t>
            </w:r>
            <w:proofErr w:type="spellEnd"/>
            <w:r w:rsidR="005C744B">
              <w:rPr>
                <w:rFonts w:ascii="Verdana" w:eastAsia="Times New Roman" w:hAnsi="Verdana" w:cs="Tahoma"/>
                <w:b/>
                <w:bCs/>
                <w:sz w:val="20"/>
                <w:szCs w:val="20"/>
              </w:rPr>
              <w:t>/</w:t>
            </w:r>
            <w:proofErr w:type="spellStart"/>
            <w:r w:rsidR="005C744B">
              <w:rPr>
                <w:rFonts w:ascii="Verdana" w:eastAsia="Times New Roman" w:hAnsi="Verdana" w:cs="Tahoma"/>
                <w:b/>
                <w:bCs/>
                <w:sz w:val="20"/>
                <w:szCs w:val="20"/>
              </w:rPr>
              <w:t>prašymas</w:t>
            </w:r>
            <w:proofErr w:type="spellEnd"/>
          </w:p>
        </w:tc>
        <w:tc>
          <w:tcPr>
            <w:tcW w:w="4395" w:type="dxa"/>
            <w:shd w:val="clear" w:color="auto" w:fill="D5DCE4"/>
          </w:tcPr>
          <w:p w14:paraId="4D044207" w14:textId="77777777" w:rsidR="00786CE6" w:rsidRPr="008C6CD1" w:rsidRDefault="00786CE6" w:rsidP="00EB1FEF">
            <w:pPr>
              <w:jc w:val="center"/>
              <w:rPr>
                <w:rFonts w:ascii="Verdana" w:eastAsia="Times New Roman" w:hAnsi="Verdana" w:cs="Tahoma"/>
                <w:b/>
                <w:bCs/>
                <w:sz w:val="20"/>
                <w:szCs w:val="20"/>
              </w:rPr>
            </w:pPr>
            <w:proofErr w:type="spellStart"/>
            <w:r w:rsidRPr="008C6CD1">
              <w:rPr>
                <w:rFonts w:ascii="Verdana" w:eastAsia="Times New Roman" w:hAnsi="Verdana" w:cs="Tahoma"/>
                <w:b/>
                <w:bCs/>
                <w:sz w:val="20"/>
                <w:szCs w:val="20"/>
              </w:rPr>
              <w:t>Perkančiosios</w:t>
            </w:r>
            <w:proofErr w:type="spellEnd"/>
            <w:r w:rsidRPr="008C6CD1">
              <w:rPr>
                <w:rFonts w:ascii="Verdana" w:eastAsia="Times New Roman" w:hAnsi="Verdana" w:cs="Tahoma"/>
                <w:b/>
                <w:bCs/>
                <w:sz w:val="20"/>
                <w:szCs w:val="20"/>
              </w:rPr>
              <w:t xml:space="preserve"> </w:t>
            </w:r>
            <w:proofErr w:type="spellStart"/>
            <w:r w:rsidRPr="008C6CD1">
              <w:rPr>
                <w:rFonts w:ascii="Verdana" w:eastAsia="Times New Roman" w:hAnsi="Verdana" w:cs="Tahoma"/>
                <w:b/>
                <w:bCs/>
                <w:sz w:val="20"/>
                <w:szCs w:val="20"/>
              </w:rPr>
              <w:t>organizacijos</w:t>
            </w:r>
            <w:proofErr w:type="spellEnd"/>
            <w:r w:rsidRPr="008C6CD1">
              <w:rPr>
                <w:rFonts w:ascii="Verdana" w:eastAsia="Times New Roman" w:hAnsi="Verdana" w:cs="Tahoma"/>
                <w:b/>
                <w:bCs/>
                <w:sz w:val="20"/>
                <w:szCs w:val="20"/>
              </w:rPr>
              <w:t xml:space="preserve"> </w:t>
            </w:r>
            <w:proofErr w:type="spellStart"/>
            <w:r w:rsidRPr="008C6CD1">
              <w:rPr>
                <w:rFonts w:ascii="Verdana" w:eastAsia="Times New Roman" w:hAnsi="Verdana" w:cs="Tahoma"/>
                <w:b/>
                <w:bCs/>
                <w:sz w:val="20"/>
                <w:szCs w:val="20"/>
              </w:rPr>
              <w:t>atsakymas</w:t>
            </w:r>
            <w:proofErr w:type="spellEnd"/>
          </w:p>
        </w:tc>
      </w:tr>
      <w:tr w:rsidR="00786CE6" w:rsidRPr="008C6CD1" w14:paraId="3F3150BE" w14:textId="77777777" w:rsidTr="000416D7">
        <w:tc>
          <w:tcPr>
            <w:tcW w:w="1838" w:type="dxa"/>
          </w:tcPr>
          <w:p w14:paraId="5D0CE25D" w14:textId="1EA517DE" w:rsidR="00786CE6" w:rsidRPr="002879CB" w:rsidRDefault="00786CE6" w:rsidP="00EB1FEF">
            <w:pPr>
              <w:jc w:val="both"/>
              <w:rPr>
                <w:rFonts w:ascii="Verdana" w:eastAsia="Times New Roman" w:hAnsi="Verdana" w:cs="Tahoma"/>
                <w:sz w:val="20"/>
                <w:szCs w:val="20"/>
              </w:rPr>
            </w:pPr>
            <w:r w:rsidRPr="002879CB">
              <w:rPr>
                <w:rFonts w:ascii="Verdana" w:eastAsia="Times New Roman" w:hAnsi="Verdana" w:cs="Tahoma"/>
                <w:sz w:val="20"/>
                <w:szCs w:val="20"/>
              </w:rPr>
              <w:t>202</w:t>
            </w:r>
            <w:r w:rsidR="00266AD3" w:rsidRPr="002879CB">
              <w:rPr>
                <w:rFonts w:ascii="Verdana" w:eastAsia="Times New Roman" w:hAnsi="Verdana" w:cs="Tahoma"/>
                <w:sz w:val="20"/>
                <w:szCs w:val="20"/>
              </w:rPr>
              <w:t>4</w:t>
            </w:r>
            <w:r w:rsidRPr="002879CB">
              <w:rPr>
                <w:rFonts w:ascii="Verdana" w:eastAsia="Times New Roman" w:hAnsi="Verdana" w:cs="Tahoma"/>
                <w:sz w:val="20"/>
                <w:szCs w:val="20"/>
              </w:rPr>
              <w:t>-</w:t>
            </w:r>
            <w:r w:rsidR="000416D7">
              <w:rPr>
                <w:rFonts w:ascii="Verdana" w:eastAsia="Times New Roman" w:hAnsi="Verdana" w:cs="Tahoma"/>
                <w:sz w:val="20"/>
                <w:szCs w:val="20"/>
              </w:rPr>
              <w:t>12</w:t>
            </w:r>
            <w:r w:rsidRPr="002879CB">
              <w:rPr>
                <w:rFonts w:ascii="Verdana" w:eastAsia="Times New Roman" w:hAnsi="Verdana" w:cs="Tahoma"/>
                <w:sz w:val="20"/>
                <w:szCs w:val="20"/>
              </w:rPr>
              <w:t>-</w:t>
            </w:r>
            <w:r w:rsidR="000416D7">
              <w:rPr>
                <w:rFonts w:ascii="Verdana" w:eastAsia="Times New Roman" w:hAnsi="Verdana" w:cs="Tahoma"/>
                <w:sz w:val="20"/>
                <w:szCs w:val="20"/>
              </w:rPr>
              <w:t>03</w:t>
            </w:r>
            <w:r w:rsidRPr="002879CB">
              <w:rPr>
                <w:rFonts w:ascii="Verdana" w:eastAsia="Times New Roman" w:hAnsi="Verdana" w:cs="Tahoma"/>
                <w:sz w:val="20"/>
                <w:szCs w:val="20"/>
              </w:rPr>
              <w:t xml:space="preserve"> Nr. </w:t>
            </w:r>
            <w:r w:rsidR="000416D7">
              <w:rPr>
                <w:rFonts w:ascii="Verdana" w:eastAsia="Tahoma" w:hAnsi="Verdana" w:cs="Tahoma"/>
                <w:sz w:val="20"/>
              </w:rPr>
              <w:t>249</w:t>
            </w:r>
          </w:p>
        </w:tc>
        <w:tc>
          <w:tcPr>
            <w:tcW w:w="3827" w:type="dxa"/>
          </w:tcPr>
          <w:p w14:paraId="48277CD2" w14:textId="40E51B8E" w:rsidR="008735EB" w:rsidRPr="007859FD" w:rsidRDefault="0081063A" w:rsidP="007859FD">
            <w:pPr>
              <w:tabs>
                <w:tab w:val="left" w:pos="993"/>
              </w:tabs>
              <w:jc w:val="both"/>
              <w:rPr>
                <w:rFonts w:ascii="Verdana" w:hAnsi="Verdana" w:cs="Calibri"/>
                <w:sz w:val="20"/>
                <w:shd w:val="clear" w:color="auto" w:fill="FFFFFF"/>
              </w:rPr>
            </w:pPr>
            <w:r w:rsidRPr="0081063A">
              <w:rPr>
                <w:rFonts w:ascii="Verdana" w:hAnsi="Verdana" w:cs="Calibri"/>
                <w:sz w:val="20"/>
                <w:shd w:val="clear" w:color="auto" w:fill="FFFFFF"/>
              </w:rPr>
              <w:t xml:space="preserve">„&lt;...&gt; </w:t>
            </w:r>
            <w:proofErr w:type="spellStart"/>
            <w:r w:rsidR="000416D7" w:rsidRPr="000416D7">
              <w:rPr>
                <w:rFonts w:ascii="Verdana" w:hAnsi="Verdana" w:cs="Calibri"/>
                <w:sz w:val="20"/>
                <w:shd w:val="clear" w:color="auto" w:fill="FFFFFF"/>
              </w:rPr>
              <w:t>Prašome</w:t>
            </w:r>
            <w:proofErr w:type="spellEnd"/>
            <w:r w:rsidR="000416D7" w:rsidRPr="000416D7">
              <w:rPr>
                <w:rFonts w:ascii="Verdana" w:hAnsi="Verdana" w:cs="Calibri"/>
                <w:sz w:val="20"/>
                <w:shd w:val="clear" w:color="auto" w:fill="FFFFFF"/>
              </w:rPr>
              <w:t xml:space="preserve"> </w:t>
            </w:r>
            <w:proofErr w:type="spellStart"/>
            <w:r w:rsidR="000416D7" w:rsidRPr="000416D7">
              <w:rPr>
                <w:rFonts w:ascii="Verdana" w:hAnsi="Verdana" w:cs="Calibri"/>
                <w:sz w:val="20"/>
                <w:shd w:val="clear" w:color="auto" w:fill="FFFFFF"/>
              </w:rPr>
              <w:t>patikslinti</w:t>
            </w:r>
            <w:proofErr w:type="spellEnd"/>
            <w:r w:rsidR="000416D7" w:rsidRPr="000416D7">
              <w:rPr>
                <w:rFonts w:ascii="Verdana" w:hAnsi="Verdana" w:cs="Calibri"/>
                <w:sz w:val="20"/>
                <w:shd w:val="clear" w:color="auto" w:fill="FFFFFF"/>
              </w:rPr>
              <w:t>/</w:t>
            </w:r>
            <w:proofErr w:type="spellStart"/>
            <w:r w:rsidR="000416D7" w:rsidRPr="000416D7">
              <w:rPr>
                <w:rFonts w:ascii="Verdana" w:hAnsi="Verdana" w:cs="Calibri"/>
                <w:sz w:val="20"/>
                <w:shd w:val="clear" w:color="auto" w:fill="FFFFFF"/>
              </w:rPr>
              <w:t>paaiškinti</w:t>
            </w:r>
            <w:proofErr w:type="spellEnd"/>
            <w:r w:rsidR="000416D7" w:rsidRPr="000416D7">
              <w:rPr>
                <w:rFonts w:ascii="Verdana" w:hAnsi="Verdana" w:cs="Calibri"/>
                <w:sz w:val="20"/>
                <w:shd w:val="clear" w:color="auto" w:fill="FFFFFF"/>
              </w:rPr>
              <w:t xml:space="preserve"> </w:t>
            </w:r>
            <w:proofErr w:type="spellStart"/>
            <w:r w:rsidR="000416D7" w:rsidRPr="000416D7">
              <w:rPr>
                <w:rFonts w:ascii="Verdana" w:hAnsi="Verdana" w:cs="Calibri"/>
                <w:sz w:val="20"/>
                <w:shd w:val="clear" w:color="auto" w:fill="FFFFFF"/>
              </w:rPr>
              <w:t>Pirkimo</w:t>
            </w:r>
            <w:proofErr w:type="spellEnd"/>
            <w:r w:rsidR="000416D7" w:rsidRPr="000416D7">
              <w:rPr>
                <w:rFonts w:ascii="Verdana" w:hAnsi="Verdana" w:cs="Calibri"/>
                <w:sz w:val="20"/>
                <w:shd w:val="clear" w:color="auto" w:fill="FFFFFF"/>
              </w:rPr>
              <w:t xml:space="preserve"> </w:t>
            </w:r>
            <w:proofErr w:type="spellStart"/>
            <w:r w:rsidR="000416D7" w:rsidRPr="000416D7">
              <w:rPr>
                <w:rFonts w:ascii="Verdana" w:hAnsi="Verdana" w:cs="Calibri"/>
                <w:sz w:val="20"/>
                <w:shd w:val="clear" w:color="auto" w:fill="FFFFFF"/>
              </w:rPr>
              <w:t>specialiųjų</w:t>
            </w:r>
            <w:proofErr w:type="spellEnd"/>
            <w:r w:rsidR="000416D7" w:rsidRPr="000416D7">
              <w:rPr>
                <w:rFonts w:ascii="Verdana" w:hAnsi="Verdana" w:cs="Calibri"/>
                <w:sz w:val="20"/>
                <w:shd w:val="clear" w:color="auto" w:fill="FFFFFF"/>
              </w:rPr>
              <w:t xml:space="preserve"> </w:t>
            </w:r>
            <w:proofErr w:type="spellStart"/>
            <w:r w:rsidR="000416D7" w:rsidRPr="000416D7">
              <w:rPr>
                <w:rFonts w:ascii="Verdana" w:hAnsi="Verdana" w:cs="Calibri"/>
                <w:sz w:val="20"/>
                <w:shd w:val="clear" w:color="auto" w:fill="FFFFFF"/>
              </w:rPr>
              <w:t>sąlygų</w:t>
            </w:r>
            <w:proofErr w:type="spellEnd"/>
            <w:r w:rsidR="000416D7" w:rsidRPr="000416D7">
              <w:rPr>
                <w:rFonts w:ascii="Verdana" w:hAnsi="Verdana" w:cs="Calibri"/>
                <w:sz w:val="20"/>
                <w:shd w:val="clear" w:color="auto" w:fill="FFFFFF"/>
              </w:rPr>
              <w:t xml:space="preserve"> 4 </w:t>
            </w:r>
            <w:proofErr w:type="spellStart"/>
            <w:r w:rsidR="000416D7" w:rsidRPr="000416D7">
              <w:rPr>
                <w:rFonts w:ascii="Verdana" w:hAnsi="Verdana" w:cs="Calibri"/>
                <w:sz w:val="20"/>
                <w:shd w:val="clear" w:color="auto" w:fill="FFFFFF"/>
              </w:rPr>
              <w:t>punktą</w:t>
            </w:r>
            <w:proofErr w:type="spellEnd"/>
            <w:r w:rsidR="000416D7" w:rsidRPr="000416D7">
              <w:rPr>
                <w:rFonts w:ascii="Verdana" w:hAnsi="Verdana" w:cs="Calibri"/>
                <w:sz w:val="20"/>
                <w:shd w:val="clear" w:color="auto" w:fill="FFFFFF"/>
              </w:rPr>
              <w:t xml:space="preserve"> "</w:t>
            </w:r>
            <w:proofErr w:type="spellStart"/>
            <w:r w:rsidR="000416D7" w:rsidRPr="000416D7">
              <w:rPr>
                <w:rFonts w:ascii="Verdana" w:hAnsi="Verdana" w:cs="Calibri"/>
                <w:sz w:val="20"/>
                <w:shd w:val="clear" w:color="auto" w:fill="FFFFFF"/>
              </w:rPr>
              <w:t>Reikalavimai</w:t>
            </w:r>
            <w:proofErr w:type="spellEnd"/>
            <w:r w:rsidR="000416D7" w:rsidRPr="000416D7">
              <w:rPr>
                <w:rFonts w:ascii="Verdana" w:hAnsi="Verdana" w:cs="Calibri"/>
                <w:sz w:val="20"/>
                <w:shd w:val="clear" w:color="auto" w:fill="FFFFFF"/>
              </w:rPr>
              <w:t xml:space="preserve">, </w:t>
            </w:r>
            <w:proofErr w:type="spellStart"/>
            <w:r w:rsidR="000416D7" w:rsidRPr="000416D7">
              <w:rPr>
                <w:rFonts w:ascii="Verdana" w:hAnsi="Verdana" w:cs="Calibri"/>
                <w:sz w:val="20"/>
                <w:shd w:val="clear" w:color="auto" w:fill="FFFFFF"/>
              </w:rPr>
              <w:t>susiję</w:t>
            </w:r>
            <w:proofErr w:type="spellEnd"/>
            <w:r w:rsidR="000416D7" w:rsidRPr="000416D7">
              <w:rPr>
                <w:rFonts w:ascii="Verdana" w:hAnsi="Verdana" w:cs="Calibri"/>
                <w:sz w:val="20"/>
                <w:shd w:val="clear" w:color="auto" w:fill="FFFFFF"/>
              </w:rPr>
              <w:t xml:space="preserve"> </w:t>
            </w:r>
            <w:proofErr w:type="spellStart"/>
            <w:r w:rsidR="000416D7" w:rsidRPr="000416D7">
              <w:rPr>
                <w:rFonts w:ascii="Verdana" w:hAnsi="Verdana" w:cs="Calibri"/>
                <w:sz w:val="20"/>
                <w:shd w:val="clear" w:color="auto" w:fill="FFFFFF"/>
              </w:rPr>
              <w:t>su</w:t>
            </w:r>
            <w:proofErr w:type="spellEnd"/>
            <w:r w:rsidR="000416D7" w:rsidRPr="000416D7">
              <w:rPr>
                <w:rFonts w:ascii="Verdana" w:hAnsi="Verdana" w:cs="Calibri"/>
                <w:sz w:val="20"/>
                <w:shd w:val="clear" w:color="auto" w:fill="FFFFFF"/>
              </w:rPr>
              <w:t xml:space="preserve"> </w:t>
            </w:r>
            <w:proofErr w:type="spellStart"/>
            <w:r w:rsidR="000416D7" w:rsidRPr="000416D7">
              <w:rPr>
                <w:rFonts w:ascii="Verdana" w:hAnsi="Verdana" w:cs="Calibri"/>
                <w:sz w:val="20"/>
                <w:shd w:val="clear" w:color="auto" w:fill="FFFFFF"/>
              </w:rPr>
              <w:t>nacionaliniu</w:t>
            </w:r>
            <w:proofErr w:type="spellEnd"/>
            <w:r w:rsidR="000416D7" w:rsidRPr="000416D7">
              <w:rPr>
                <w:rFonts w:ascii="Verdana" w:hAnsi="Verdana" w:cs="Calibri"/>
                <w:sz w:val="20"/>
                <w:shd w:val="clear" w:color="auto" w:fill="FFFFFF"/>
              </w:rPr>
              <w:t xml:space="preserve"> </w:t>
            </w:r>
            <w:proofErr w:type="spellStart"/>
            <w:r w:rsidR="000416D7" w:rsidRPr="000416D7">
              <w:rPr>
                <w:rFonts w:ascii="Verdana" w:hAnsi="Verdana" w:cs="Calibri"/>
                <w:sz w:val="20"/>
                <w:shd w:val="clear" w:color="auto" w:fill="FFFFFF"/>
              </w:rPr>
              <w:t>saugumu</w:t>
            </w:r>
            <w:proofErr w:type="spellEnd"/>
            <w:r w:rsidR="000416D7" w:rsidRPr="000416D7">
              <w:rPr>
                <w:rFonts w:ascii="Verdana" w:hAnsi="Verdana" w:cs="Calibri"/>
                <w:sz w:val="20"/>
                <w:shd w:val="clear" w:color="auto" w:fill="FFFFFF"/>
              </w:rPr>
              <w:t xml:space="preserve">", </w:t>
            </w:r>
            <w:proofErr w:type="spellStart"/>
            <w:r w:rsidR="000416D7" w:rsidRPr="000416D7">
              <w:rPr>
                <w:rFonts w:ascii="Verdana" w:hAnsi="Verdana" w:cs="Calibri"/>
                <w:sz w:val="20"/>
                <w:shd w:val="clear" w:color="auto" w:fill="FFFFFF"/>
              </w:rPr>
              <w:t>nes</w:t>
            </w:r>
            <w:proofErr w:type="spellEnd"/>
            <w:r w:rsidR="000416D7" w:rsidRPr="000416D7">
              <w:rPr>
                <w:rFonts w:ascii="Verdana" w:hAnsi="Verdana" w:cs="Calibri"/>
                <w:sz w:val="20"/>
                <w:shd w:val="clear" w:color="auto" w:fill="FFFFFF"/>
              </w:rPr>
              <w:t xml:space="preserve"> </w:t>
            </w:r>
            <w:proofErr w:type="spellStart"/>
            <w:r w:rsidR="000416D7" w:rsidRPr="000416D7">
              <w:rPr>
                <w:rFonts w:ascii="Verdana" w:hAnsi="Verdana" w:cs="Calibri"/>
                <w:sz w:val="20"/>
                <w:shd w:val="clear" w:color="auto" w:fill="FFFFFF"/>
              </w:rPr>
              <w:t>pagal</w:t>
            </w:r>
            <w:proofErr w:type="spellEnd"/>
            <w:r w:rsidR="000416D7" w:rsidRPr="000416D7">
              <w:rPr>
                <w:rFonts w:ascii="Verdana" w:hAnsi="Verdana" w:cs="Calibri"/>
                <w:sz w:val="20"/>
                <w:shd w:val="clear" w:color="auto" w:fill="FFFFFF"/>
              </w:rPr>
              <w:t xml:space="preserve"> </w:t>
            </w:r>
            <w:proofErr w:type="spellStart"/>
            <w:r w:rsidR="000416D7" w:rsidRPr="000416D7">
              <w:rPr>
                <w:rFonts w:ascii="Verdana" w:hAnsi="Verdana" w:cs="Calibri"/>
                <w:sz w:val="20"/>
                <w:shd w:val="clear" w:color="auto" w:fill="FFFFFF"/>
              </w:rPr>
              <w:t>dabar</w:t>
            </w:r>
            <w:proofErr w:type="spellEnd"/>
            <w:r w:rsidR="000416D7" w:rsidRPr="000416D7">
              <w:rPr>
                <w:rFonts w:ascii="Verdana" w:hAnsi="Verdana" w:cs="Calibri"/>
                <w:sz w:val="20"/>
                <w:shd w:val="clear" w:color="auto" w:fill="FFFFFF"/>
              </w:rPr>
              <w:t xml:space="preserve"> </w:t>
            </w:r>
            <w:proofErr w:type="spellStart"/>
            <w:r w:rsidR="000416D7" w:rsidRPr="000416D7">
              <w:rPr>
                <w:rFonts w:ascii="Verdana" w:hAnsi="Verdana" w:cs="Calibri"/>
                <w:sz w:val="20"/>
                <w:shd w:val="clear" w:color="auto" w:fill="FFFFFF"/>
              </w:rPr>
              <w:t>esančią</w:t>
            </w:r>
            <w:proofErr w:type="spellEnd"/>
            <w:r w:rsidR="000416D7" w:rsidRPr="000416D7">
              <w:rPr>
                <w:rFonts w:ascii="Verdana" w:hAnsi="Verdana" w:cs="Calibri"/>
                <w:sz w:val="20"/>
                <w:shd w:val="clear" w:color="auto" w:fill="FFFFFF"/>
              </w:rPr>
              <w:t xml:space="preserve"> </w:t>
            </w:r>
            <w:proofErr w:type="spellStart"/>
            <w:r w:rsidR="000416D7" w:rsidRPr="000416D7">
              <w:rPr>
                <w:rFonts w:ascii="Verdana" w:hAnsi="Verdana" w:cs="Calibri"/>
                <w:sz w:val="20"/>
                <w:shd w:val="clear" w:color="auto" w:fill="FFFFFF"/>
              </w:rPr>
              <w:t>redakciją</w:t>
            </w:r>
            <w:proofErr w:type="spellEnd"/>
            <w:r w:rsidR="000416D7" w:rsidRPr="000416D7">
              <w:rPr>
                <w:rFonts w:ascii="Verdana" w:hAnsi="Verdana" w:cs="Calibri"/>
                <w:sz w:val="20"/>
                <w:shd w:val="clear" w:color="auto" w:fill="FFFFFF"/>
              </w:rPr>
              <w:t xml:space="preserve"> </w:t>
            </w:r>
            <w:proofErr w:type="spellStart"/>
            <w:r w:rsidR="000416D7" w:rsidRPr="000416D7">
              <w:rPr>
                <w:rFonts w:ascii="Verdana" w:hAnsi="Verdana" w:cs="Calibri"/>
                <w:sz w:val="20"/>
                <w:shd w:val="clear" w:color="auto" w:fill="FFFFFF"/>
              </w:rPr>
              <w:t>nelabai</w:t>
            </w:r>
            <w:proofErr w:type="spellEnd"/>
            <w:r w:rsidR="000416D7" w:rsidRPr="000416D7">
              <w:rPr>
                <w:rFonts w:ascii="Verdana" w:hAnsi="Verdana" w:cs="Calibri"/>
                <w:sz w:val="20"/>
                <w:shd w:val="clear" w:color="auto" w:fill="FFFFFF"/>
              </w:rPr>
              <w:t xml:space="preserve"> </w:t>
            </w:r>
            <w:proofErr w:type="spellStart"/>
            <w:r w:rsidR="000416D7" w:rsidRPr="000416D7">
              <w:rPr>
                <w:rFonts w:ascii="Verdana" w:hAnsi="Verdana" w:cs="Calibri"/>
                <w:sz w:val="20"/>
                <w:shd w:val="clear" w:color="auto" w:fill="FFFFFF"/>
              </w:rPr>
              <w:t>galima</w:t>
            </w:r>
            <w:proofErr w:type="spellEnd"/>
            <w:r w:rsidR="000416D7" w:rsidRPr="000416D7">
              <w:rPr>
                <w:rFonts w:ascii="Verdana" w:hAnsi="Verdana" w:cs="Calibri"/>
                <w:sz w:val="20"/>
                <w:shd w:val="clear" w:color="auto" w:fill="FFFFFF"/>
              </w:rPr>
              <w:t xml:space="preserve"> </w:t>
            </w:r>
            <w:proofErr w:type="spellStart"/>
            <w:r w:rsidR="000416D7" w:rsidRPr="000416D7">
              <w:rPr>
                <w:rFonts w:ascii="Verdana" w:hAnsi="Verdana" w:cs="Calibri"/>
                <w:sz w:val="20"/>
                <w:shd w:val="clear" w:color="auto" w:fill="FFFFFF"/>
              </w:rPr>
              <w:t>atsirinkti</w:t>
            </w:r>
            <w:proofErr w:type="spellEnd"/>
            <w:r w:rsidR="000416D7" w:rsidRPr="000416D7">
              <w:rPr>
                <w:rFonts w:ascii="Verdana" w:hAnsi="Verdana" w:cs="Calibri"/>
                <w:sz w:val="20"/>
                <w:shd w:val="clear" w:color="auto" w:fill="FFFFFF"/>
              </w:rPr>
              <w:t xml:space="preserve"> </w:t>
            </w:r>
            <w:proofErr w:type="spellStart"/>
            <w:r w:rsidR="000416D7" w:rsidRPr="000416D7">
              <w:rPr>
                <w:rFonts w:ascii="Verdana" w:hAnsi="Verdana" w:cs="Calibri"/>
                <w:sz w:val="20"/>
                <w:shd w:val="clear" w:color="auto" w:fill="FFFFFF"/>
              </w:rPr>
              <w:t>kokios</w:t>
            </w:r>
            <w:proofErr w:type="spellEnd"/>
            <w:r w:rsidR="000416D7" w:rsidRPr="000416D7">
              <w:rPr>
                <w:rFonts w:ascii="Verdana" w:hAnsi="Verdana" w:cs="Calibri"/>
                <w:sz w:val="20"/>
                <w:shd w:val="clear" w:color="auto" w:fill="FFFFFF"/>
              </w:rPr>
              <w:t xml:space="preserve"> </w:t>
            </w:r>
            <w:proofErr w:type="spellStart"/>
            <w:r w:rsidR="000416D7" w:rsidRPr="000416D7">
              <w:rPr>
                <w:rFonts w:ascii="Verdana" w:hAnsi="Verdana" w:cs="Calibri"/>
                <w:sz w:val="20"/>
                <w:shd w:val="clear" w:color="auto" w:fill="FFFFFF"/>
              </w:rPr>
              <w:t>valstybės</w:t>
            </w:r>
            <w:proofErr w:type="spellEnd"/>
            <w:r w:rsidR="000416D7" w:rsidRPr="000416D7">
              <w:rPr>
                <w:rFonts w:ascii="Verdana" w:hAnsi="Verdana" w:cs="Calibri"/>
                <w:sz w:val="20"/>
                <w:shd w:val="clear" w:color="auto" w:fill="FFFFFF"/>
              </w:rPr>
              <w:t xml:space="preserve"> </w:t>
            </w:r>
            <w:proofErr w:type="spellStart"/>
            <w:r w:rsidR="000416D7" w:rsidRPr="000416D7">
              <w:rPr>
                <w:rFonts w:ascii="Verdana" w:hAnsi="Verdana" w:cs="Calibri"/>
                <w:sz w:val="20"/>
                <w:shd w:val="clear" w:color="auto" w:fill="FFFFFF"/>
              </w:rPr>
              <w:t>ir</w:t>
            </w:r>
            <w:proofErr w:type="spellEnd"/>
            <w:r w:rsidR="000416D7" w:rsidRPr="000416D7">
              <w:rPr>
                <w:rFonts w:ascii="Verdana" w:hAnsi="Verdana" w:cs="Calibri"/>
                <w:sz w:val="20"/>
                <w:shd w:val="clear" w:color="auto" w:fill="FFFFFF"/>
              </w:rPr>
              <w:t xml:space="preserve"> </w:t>
            </w:r>
            <w:proofErr w:type="spellStart"/>
            <w:r w:rsidR="000416D7" w:rsidRPr="000416D7">
              <w:rPr>
                <w:rFonts w:ascii="Verdana" w:hAnsi="Verdana" w:cs="Calibri"/>
                <w:sz w:val="20"/>
                <w:shd w:val="clear" w:color="auto" w:fill="FFFFFF"/>
              </w:rPr>
              <w:t>kokių</w:t>
            </w:r>
            <w:proofErr w:type="spellEnd"/>
            <w:r w:rsidR="000416D7" w:rsidRPr="000416D7">
              <w:rPr>
                <w:rFonts w:ascii="Verdana" w:hAnsi="Verdana" w:cs="Calibri"/>
                <w:sz w:val="20"/>
                <w:shd w:val="clear" w:color="auto" w:fill="FFFFFF"/>
              </w:rPr>
              <w:t xml:space="preserve"> </w:t>
            </w:r>
            <w:proofErr w:type="spellStart"/>
            <w:r w:rsidR="000416D7" w:rsidRPr="000416D7">
              <w:rPr>
                <w:rFonts w:ascii="Verdana" w:hAnsi="Verdana" w:cs="Calibri"/>
                <w:sz w:val="20"/>
                <w:shd w:val="clear" w:color="auto" w:fill="FFFFFF"/>
              </w:rPr>
              <w:t>valstybių</w:t>
            </w:r>
            <w:proofErr w:type="spellEnd"/>
            <w:r w:rsidR="000416D7" w:rsidRPr="000416D7">
              <w:rPr>
                <w:rFonts w:ascii="Verdana" w:hAnsi="Verdana" w:cs="Calibri"/>
                <w:sz w:val="20"/>
                <w:shd w:val="clear" w:color="auto" w:fill="FFFFFF"/>
              </w:rPr>
              <w:t xml:space="preserve"> </w:t>
            </w:r>
            <w:proofErr w:type="spellStart"/>
            <w:r w:rsidR="000416D7" w:rsidRPr="000416D7">
              <w:rPr>
                <w:rFonts w:ascii="Verdana" w:hAnsi="Verdana" w:cs="Calibri"/>
                <w:sz w:val="20"/>
                <w:shd w:val="clear" w:color="auto" w:fill="FFFFFF"/>
              </w:rPr>
              <w:t>gamintojai</w:t>
            </w:r>
            <w:proofErr w:type="spellEnd"/>
            <w:r w:rsidR="000416D7" w:rsidRPr="000416D7">
              <w:rPr>
                <w:rFonts w:ascii="Verdana" w:hAnsi="Verdana" w:cs="Calibri"/>
                <w:sz w:val="20"/>
                <w:shd w:val="clear" w:color="auto" w:fill="FFFFFF"/>
              </w:rPr>
              <w:t xml:space="preserve"> </w:t>
            </w:r>
            <w:proofErr w:type="spellStart"/>
            <w:r w:rsidR="000416D7" w:rsidRPr="000416D7">
              <w:rPr>
                <w:rFonts w:ascii="Verdana" w:hAnsi="Verdana" w:cs="Calibri"/>
                <w:sz w:val="20"/>
                <w:shd w:val="clear" w:color="auto" w:fill="FFFFFF"/>
              </w:rPr>
              <w:t>papuola</w:t>
            </w:r>
            <w:proofErr w:type="spellEnd"/>
            <w:r w:rsidR="000416D7" w:rsidRPr="000416D7">
              <w:rPr>
                <w:rFonts w:ascii="Verdana" w:hAnsi="Verdana" w:cs="Calibri"/>
                <w:sz w:val="20"/>
                <w:shd w:val="clear" w:color="auto" w:fill="FFFFFF"/>
              </w:rPr>
              <w:t xml:space="preserve"> į "</w:t>
            </w:r>
            <w:proofErr w:type="spellStart"/>
            <w:r w:rsidR="000416D7" w:rsidRPr="000416D7">
              <w:rPr>
                <w:rFonts w:ascii="Verdana" w:hAnsi="Verdana" w:cs="Calibri"/>
                <w:sz w:val="20"/>
                <w:shd w:val="clear" w:color="auto" w:fill="FFFFFF"/>
              </w:rPr>
              <w:t>juoduosius</w:t>
            </w:r>
            <w:proofErr w:type="spellEnd"/>
            <w:r w:rsidR="000416D7" w:rsidRPr="000416D7">
              <w:rPr>
                <w:rFonts w:ascii="Verdana" w:hAnsi="Verdana" w:cs="Calibri"/>
                <w:sz w:val="20"/>
                <w:shd w:val="clear" w:color="auto" w:fill="FFFFFF"/>
              </w:rPr>
              <w:t xml:space="preserve">" </w:t>
            </w:r>
            <w:proofErr w:type="spellStart"/>
            <w:r w:rsidR="000416D7" w:rsidRPr="000416D7">
              <w:rPr>
                <w:rFonts w:ascii="Verdana" w:hAnsi="Verdana" w:cs="Calibri"/>
                <w:sz w:val="20"/>
                <w:shd w:val="clear" w:color="auto" w:fill="FFFFFF"/>
              </w:rPr>
              <w:t>sąrašus</w:t>
            </w:r>
            <w:proofErr w:type="spellEnd"/>
            <w:r w:rsidR="000416D7">
              <w:rPr>
                <w:rFonts w:ascii="Verdana" w:hAnsi="Verdana" w:cs="Calibri"/>
                <w:sz w:val="20"/>
                <w:shd w:val="clear" w:color="auto" w:fill="FFFFFF"/>
              </w:rPr>
              <w:t xml:space="preserve"> </w:t>
            </w:r>
            <w:r w:rsidRPr="0081063A">
              <w:rPr>
                <w:rFonts w:ascii="Verdana" w:hAnsi="Verdana" w:cs="Calibri"/>
                <w:sz w:val="20"/>
                <w:shd w:val="clear" w:color="auto" w:fill="FFFFFF"/>
              </w:rPr>
              <w:t>&lt;...</w:t>
            </w:r>
            <w:proofErr w:type="gramStart"/>
            <w:r w:rsidRPr="0081063A">
              <w:rPr>
                <w:rFonts w:ascii="Verdana" w:hAnsi="Verdana" w:cs="Calibri"/>
                <w:sz w:val="20"/>
                <w:shd w:val="clear" w:color="auto" w:fill="FFFFFF"/>
              </w:rPr>
              <w:t>&gt;“</w:t>
            </w:r>
            <w:proofErr w:type="gramEnd"/>
          </w:p>
        </w:tc>
        <w:tc>
          <w:tcPr>
            <w:tcW w:w="4395" w:type="dxa"/>
          </w:tcPr>
          <w:p w14:paraId="2D865140" w14:textId="455B69EB" w:rsidR="00BE520E" w:rsidRPr="00BE520E" w:rsidRDefault="000416D7" w:rsidP="00BE520E">
            <w:pPr>
              <w:jc w:val="both"/>
              <w:rPr>
                <w:rFonts w:ascii="Verdana" w:hAnsi="Verdana"/>
                <w:sz w:val="20"/>
                <w:szCs w:val="20"/>
                <w:lang w:val="lt-LT"/>
              </w:rPr>
            </w:pPr>
            <w:r w:rsidRPr="000416D7">
              <w:rPr>
                <w:rFonts w:ascii="Verdana" w:hAnsi="Verdana"/>
                <w:sz w:val="20"/>
                <w:szCs w:val="20"/>
                <w:lang w:val="lt-LT"/>
              </w:rPr>
              <w:t>Pirkimo specialiųjų sąlygų 4</w:t>
            </w:r>
            <w:r>
              <w:rPr>
                <w:rFonts w:ascii="Verdana" w:hAnsi="Verdana"/>
                <w:sz w:val="20"/>
                <w:szCs w:val="20"/>
                <w:lang w:val="lt-LT"/>
              </w:rPr>
              <w:t xml:space="preserve"> skyriuje nustatyta </w:t>
            </w:r>
            <w:r w:rsidRPr="000416D7">
              <w:rPr>
                <w:rFonts w:ascii="Verdana" w:hAnsi="Verdana"/>
                <w:i/>
                <w:iCs/>
                <w:sz w:val="20"/>
                <w:szCs w:val="20"/>
                <w:lang w:val="lt-LT"/>
              </w:rPr>
              <w:t>„</w:t>
            </w:r>
            <w:proofErr w:type="spellStart"/>
            <w:r w:rsidRPr="000416D7">
              <w:rPr>
                <w:rFonts w:ascii="Verdana" w:hAnsi="Verdana" w:cstheme="minorHAnsi"/>
                <w:i/>
                <w:iCs/>
                <w:sz w:val="20"/>
                <w:szCs w:val="20"/>
              </w:rPr>
              <w:t>Perkančioji</w:t>
            </w:r>
            <w:proofErr w:type="spellEnd"/>
            <w:r w:rsidRPr="000416D7">
              <w:rPr>
                <w:rFonts w:ascii="Verdana" w:hAnsi="Verdana" w:cstheme="minorHAnsi"/>
                <w:i/>
                <w:iCs/>
                <w:sz w:val="20"/>
                <w:szCs w:val="20"/>
              </w:rPr>
              <w:t xml:space="preserve"> </w:t>
            </w:r>
            <w:proofErr w:type="spellStart"/>
            <w:r w:rsidRPr="000416D7">
              <w:rPr>
                <w:rFonts w:ascii="Verdana" w:hAnsi="Verdana" w:cstheme="minorHAnsi"/>
                <w:i/>
                <w:iCs/>
                <w:sz w:val="20"/>
                <w:szCs w:val="20"/>
              </w:rPr>
              <w:t>organizacija</w:t>
            </w:r>
            <w:proofErr w:type="spellEnd"/>
            <w:r w:rsidRPr="000416D7">
              <w:rPr>
                <w:rFonts w:ascii="Verdana" w:hAnsi="Verdana" w:cstheme="minorHAnsi"/>
                <w:i/>
                <w:iCs/>
                <w:sz w:val="20"/>
                <w:szCs w:val="20"/>
              </w:rPr>
              <w:t xml:space="preserve"> </w:t>
            </w:r>
            <w:proofErr w:type="spellStart"/>
            <w:r w:rsidRPr="000416D7">
              <w:rPr>
                <w:rFonts w:ascii="Verdana" w:hAnsi="Verdana" w:cstheme="minorHAnsi"/>
                <w:i/>
                <w:iCs/>
                <w:sz w:val="20"/>
                <w:szCs w:val="20"/>
              </w:rPr>
              <w:t>atmes</w:t>
            </w:r>
            <w:proofErr w:type="spellEnd"/>
            <w:r w:rsidRPr="000416D7">
              <w:rPr>
                <w:rFonts w:ascii="Verdana" w:hAnsi="Verdana" w:cstheme="minorHAnsi"/>
                <w:i/>
                <w:iCs/>
                <w:sz w:val="20"/>
                <w:szCs w:val="20"/>
              </w:rPr>
              <w:t xml:space="preserve"> </w:t>
            </w:r>
            <w:proofErr w:type="spellStart"/>
            <w:r w:rsidRPr="000416D7">
              <w:rPr>
                <w:rFonts w:ascii="Verdana" w:hAnsi="Verdana" w:cstheme="minorHAnsi"/>
                <w:i/>
                <w:iCs/>
                <w:sz w:val="20"/>
                <w:szCs w:val="20"/>
              </w:rPr>
              <w:t>tiekėjo</w:t>
            </w:r>
            <w:proofErr w:type="spellEnd"/>
            <w:r w:rsidRPr="000416D7">
              <w:rPr>
                <w:rFonts w:ascii="Verdana" w:hAnsi="Verdana" w:cstheme="minorHAnsi"/>
                <w:i/>
                <w:iCs/>
                <w:sz w:val="20"/>
                <w:szCs w:val="20"/>
              </w:rPr>
              <w:t xml:space="preserve"> </w:t>
            </w:r>
            <w:proofErr w:type="spellStart"/>
            <w:r w:rsidRPr="000416D7">
              <w:rPr>
                <w:rFonts w:ascii="Verdana" w:hAnsi="Verdana" w:cstheme="minorHAnsi"/>
                <w:i/>
                <w:iCs/>
                <w:sz w:val="20"/>
                <w:szCs w:val="20"/>
              </w:rPr>
              <w:t>pasiūlymą</w:t>
            </w:r>
            <w:proofErr w:type="spellEnd"/>
            <w:r w:rsidRPr="000416D7">
              <w:rPr>
                <w:rFonts w:ascii="Verdana" w:hAnsi="Verdana" w:cstheme="minorHAnsi"/>
                <w:i/>
                <w:iCs/>
                <w:sz w:val="20"/>
                <w:szCs w:val="20"/>
              </w:rPr>
              <w:t xml:space="preserve">, </w:t>
            </w:r>
            <w:proofErr w:type="spellStart"/>
            <w:r w:rsidRPr="000416D7">
              <w:rPr>
                <w:rFonts w:ascii="Verdana" w:hAnsi="Verdana" w:cstheme="minorHAnsi"/>
                <w:i/>
                <w:iCs/>
                <w:sz w:val="20"/>
                <w:szCs w:val="20"/>
              </w:rPr>
              <w:t>jei</w:t>
            </w:r>
            <w:proofErr w:type="spellEnd"/>
            <w:r w:rsidRPr="000416D7">
              <w:rPr>
                <w:rFonts w:ascii="Verdana" w:hAnsi="Verdana" w:cstheme="minorHAnsi"/>
                <w:i/>
                <w:iCs/>
                <w:sz w:val="20"/>
                <w:szCs w:val="20"/>
              </w:rPr>
              <w:t xml:space="preserve"> VPĮ 45 </w:t>
            </w:r>
            <w:proofErr w:type="spellStart"/>
            <w:r w:rsidRPr="000416D7">
              <w:rPr>
                <w:rFonts w:ascii="Verdana" w:hAnsi="Verdana" w:cstheme="minorHAnsi"/>
                <w:i/>
                <w:iCs/>
                <w:sz w:val="20"/>
                <w:szCs w:val="20"/>
              </w:rPr>
              <w:t>straipsnio</w:t>
            </w:r>
            <w:proofErr w:type="spellEnd"/>
            <w:r w:rsidRPr="000416D7">
              <w:rPr>
                <w:rFonts w:ascii="Verdana" w:hAnsi="Verdana" w:cstheme="minorHAnsi"/>
                <w:i/>
                <w:iCs/>
                <w:sz w:val="20"/>
                <w:szCs w:val="20"/>
              </w:rPr>
              <w:t xml:space="preserve"> 2</w:t>
            </w:r>
            <w:r w:rsidRPr="000416D7">
              <w:rPr>
                <w:rFonts w:ascii="Verdana" w:hAnsi="Verdana" w:cstheme="minorHAnsi"/>
                <w:i/>
                <w:iCs/>
                <w:sz w:val="20"/>
                <w:szCs w:val="20"/>
                <w:vertAlign w:val="superscript"/>
              </w:rPr>
              <w:t>1</w:t>
            </w:r>
            <w:r w:rsidRPr="000416D7">
              <w:rPr>
                <w:rFonts w:ascii="Verdana" w:hAnsi="Verdana" w:cstheme="minorHAnsi"/>
                <w:i/>
                <w:iCs/>
                <w:sz w:val="20"/>
                <w:szCs w:val="20"/>
              </w:rPr>
              <w:t xml:space="preserve"> </w:t>
            </w:r>
            <w:proofErr w:type="spellStart"/>
            <w:r w:rsidRPr="000416D7">
              <w:rPr>
                <w:rFonts w:ascii="Verdana" w:hAnsi="Verdana" w:cstheme="minorHAnsi"/>
                <w:i/>
                <w:iCs/>
                <w:sz w:val="20"/>
                <w:szCs w:val="20"/>
              </w:rPr>
              <w:t>dalies</w:t>
            </w:r>
            <w:proofErr w:type="spellEnd"/>
            <w:r w:rsidRPr="000416D7">
              <w:rPr>
                <w:rFonts w:ascii="Verdana" w:hAnsi="Verdana" w:cstheme="minorHAnsi"/>
                <w:i/>
                <w:iCs/>
                <w:sz w:val="20"/>
                <w:szCs w:val="20"/>
              </w:rPr>
              <w:t xml:space="preserve"> 1 </w:t>
            </w:r>
            <w:proofErr w:type="spellStart"/>
            <w:r w:rsidRPr="000416D7">
              <w:rPr>
                <w:rFonts w:ascii="Verdana" w:hAnsi="Verdana" w:cstheme="minorHAnsi"/>
                <w:i/>
                <w:iCs/>
                <w:sz w:val="20"/>
                <w:szCs w:val="20"/>
              </w:rPr>
              <w:t>ir</w:t>
            </w:r>
            <w:proofErr w:type="spellEnd"/>
            <w:r w:rsidRPr="000416D7">
              <w:rPr>
                <w:rFonts w:ascii="Verdana" w:hAnsi="Verdana" w:cstheme="minorHAnsi"/>
                <w:i/>
                <w:iCs/>
                <w:sz w:val="20"/>
                <w:szCs w:val="20"/>
              </w:rPr>
              <w:t xml:space="preserve"> 2 </w:t>
            </w:r>
            <w:proofErr w:type="spellStart"/>
            <w:r w:rsidRPr="000416D7">
              <w:rPr>
                <w:rFonts w:ascii="Verdana" w:hAnsi="Verdana" w:cstheme="minorHAnsi"/>
                <w:i/>
                <w:iCs/>
                <w:sz w:val="20"/>
                <w:szCs w:val="20"/>
              </w:rPr>
              <w:t>punkte</w:t>
            </w:r>
            <w:proofErr w:type="spellEnd"/>
            <w:r w:rsidRPr="000416D7">
              <w:rPr>
                <w:rFonts w:ascii="Verdana" w:hAnsi="Verdana" w:cstheme="minorHAnsi"/>
                <w:i/>
                <w:iCs/>
                <w:sz w:val="20"/>
                <w:szCs w:val="20"/>
              </w:rPr>
              <w:t xml:space="preserve"> </w:t>
            </w:r>
            <w:proofErr w:type="spellStart"/>
            <w:r w:rsidRPr="000416D7">
              <w:rPr>
                <w:rFonts w:ascii="Verdana" w:hAnsi="Verdana" w:cstheme="minorHAnsi"/>
                <w:i/>
                <w:iCs/>
                <w:sz w:val="20"/>
                <w:szCs w:val="20"/>
              </w:rPr>
              <w:t>nurodytas</w:t>
            </w:r>
            <w:proofErr w:type="spellEnd"/>
            <w:r w:rsidRPr="000416D7">
              <w:rPr>
                <w:rFonts w:ascii="Verdana" w:hAnsi="Verdana" w:cstheme="minorHAnsi"/>
                <w:i/>
                <w:iCs/>
                <w:sz w:val="20"/>
                <w:szCs w:val="20"/>
              </w:rPr>
              <w:t xml:space="preserve"> </w:t>
            </w:r>
            <w:proofErr w:type="spellStart"/>
            <w:r w:rsidRPr="000416D7">
              <w:rPr>
                <w:rFonts w:ascii="Verdana" w:hAnsi="Verdana" w:cstheme="minorHAnsi"/>
                <w:i/>
                <w:iCs/>
                <w:sz w:val="20"/>
                <w:szCs w:val="20"/>
              </w:rPr>
              <w:t>sąlygas</w:t>
            </w:r>
            <w:proofErr w:type="spellEnd"/>
            <w:r w:rsidRPr="000416D7">
              <w:rPr>
                <w:rFonts w:ascii="Verdana" w:hAnsi="Verdana" w:cstheme="minorHAnsi"/>
                <w:i/>
                <w:iCs/>
                <w:sz w:val="20"/>
                <w:szCs w:val="20"/>
              </w:rPr>
              <w:t xml:space="preserve"> </w:t>
            </w:r>
            <w:proofErr w:type="spellStart"/>
            <w:r w:rsidRPr="000416D7">
              <w:rPr>
                <w:rFonts w:ascii="Verdana" w:hAnsi="Verdana" w:cstheme="minorHAnsi"/>
                <w:i/>
                <w:iCs/>
                <w:sz w:val="20"/>
                <w:szCs w:val="20"/>
              </w:rPr>
              <w:t>tenkins</w:t>
            </w:r>
            <w:proofErr w:type="spellEnd"/>
            <w:r w:rsidRPr="000416D7">
              <w:rPr>
                <w:rFonts w:ascii="Verdana" w:hAnsi="Verdana" w:cstheme="minorHAnsi"/>
                <w:i/>
                <w:iCs/>
                <w:sz w:val="20"/>
                <w:szCs w:val="20"/>
              </w:rPr>
              <w:t xml:space="preserve"> </w:t>
            </w:r>
            <w:proofErr w:type="spellStart"/>
            <w:r w:rsidRPr="000416D7">
              <w:rPr>
                <w:rFonts w:ascii="Verdana" w:hAnsi="Verdana" w:cstheme="minorHAnsi"/>
                <w:i/>
                <w:iCs/>
                <w:sz w:val="20"/>
                <w:szCs w:val="20"/>
              </w:rPr>
              <w:t>tiekėjas</w:t>
            </w:r>
            <w:proofErr w:type="spellEnd"/>
            <w:r w:rsidRPr="000416D7">
              <w:rPr>
                <w:rFonts w:ascii="Verdana" w:hAnsi="Verdana" w:cstheme="minorHAnsi"/>
                <w:i/>
                <w:iCs/>
                <w:sz w:val="20"/>
                <w:szCs w:val="20"/>
              </w:rPr>
              <w:t xml:space="preserve">, </w:t>
            </w:r>
            <w:proofErr w:type="spellStart"/>
            <w:r w:rsidRPr="000416D7">
              <w:rPr>
                <w:rFonts w:ascii="Verdana" w:hAnsi="Verdana" w:cstheme="minorHAnsi"/>
                <w:i/>
                <w:iCs/>
                <w:sz w:val="20"/>
                <w:szCs w:val="20"/>
              </w:rPr>
              <w:t>tiekėjo</w:t>
            </w:r>
            <w:proofErr w:type="spellEnd"/>
            <w:r w:rsidRPr="000416D7">
              <w:rPr>
                <w:rFonts w:ascii="Verdana" w:hAnsi="Verdana" w:cstheme="minorHAnsi"/>
                <w:i/>
                <w:iCs/>
                <w:sz w:val="20"/>
                <w:szCs w:val="20"/>
              </w:rPr>
              <w:t xml:space="preserve"> </w:t>
            </w:r>
            <w:proofErr w:type="spellStart"/>
            <w:r w:rsidRPr="000416D7">
              <w:rPr>
                <w:rFonts w:ascii="Verdana" w:hAnsi="Verdana" w:cstheme="minorHAnsi"/>
                <w:i/>
                <w:iCs/>
                <w:sz w:val="20"/>
                <w:szCs w:val="20"/>
              </w:rPr>
              <w:t>siūlomų</w:t>
            </w:r>
            <w:proofErr w:type="spellEnd"/>
            <w:r w:rsidRPr="000416D7">
              <w:rPr>
                <w:rFonts w:ascii="Verdana" w:hAnsi="Verdana" w:cstheme="minorHAnsi"/>
                <w:i/>
                <w:iCs/>
                <w:sz w:val="20"/>
                <w:szCs w:val="20"/>
              </w:rPr>
              <w:t xml:space="preserve"> </w:t>
            </w:r>
            <w:proofErr w:type="spellStart"/>
            <w:r w:rsidRPr="000416D7">
              <w:rPr>
                <w:rFonts w:ascii="Verdana" w:hAnsi="Verdana" w:cstheme="minorHAnsi"/>
                <w:i/>
                <w:iCs/>
                <w:sz w:val="20"/>
                <w:szCs w:val="20"/>
              </w:rPr>
              <w:t>prekių</w:t>
            </w:r>
            <w:proofErr w:type="spellEnd"/>
            <w:r w:rsidRPr="000416D7">
              <w:rPr>
                <w:rFonts w:ascii="Verdana" w:hAnsi="Verdana" w:cstheme="minorHAnsi"/>
                <w:i/>
                <w:iCs/>
                <w:sz w:val="20"/>
                <w:szCs w:val="20"/>
              </w:rPr>
              <w:t xml:space="preserve"> </w:t>
            </w:r>
            <w:proofErr w:type="spellStart"/>
            <w:r w:rsidRPr="000416D7">
              <w:rPr>
                <w:rFonts w:ascii="Verdana" w:hAnsi="Verdana" w:cstheme="minorHAnsi"/>
                <w:i/>
                <w:iCs/>
                <w:sz w:val="20"/>
                <w:szCs w:val="20"/>
              </w:rPr>
              <w:t>gamintojas</w:t>
            </w:r>
            <w:proofErr w:type="spellEnd"/>
            <w:r w:rsidRPr="000416D7">
              <w:rPr>
                <w:rFonts w:ascii="Verdana" w:hAnsi="Verdana" w:cstheme="minorHAnsi"/>
                <w:i/>
                <w:iCs/>
                <w:sz w:val="20"/>
                <w:szCs w:val="20"/>
              </w:rPr>
              <w:t xml:space="preserve">. </w:t>
            </w:r>
            <w:r w:rsidRPr="000416D7">
              <w:rPr>
                <w:rFonts w:ascii="Verdana" w:hAnsi="Verdana" w:cstheme="minorHAnsi"/>
                <w:i/>
                <w:iCs/>
                <w:sz w:val="20"/>
                <w:szCs w:val="20"/>
                <w:lang w:val="fi-FI"/>
              </w:rPr>
              <w:t>Tiekėjas kartu su pasiūlymu turi pateikti laisvos formos atitikties deklaraciją.</w:t>
            </w:r>
            <w:r w:rsidRPr="000416D7">
              <w:rPr>
                <w:rFonts w:ascii="Verdana" w:hAnsi="Verdana" w:cstheme="minorHAnsi"/>
                <w:i/>
                <w:iCs/>
                <w:sz w:val="20"/>
                <w:szCs w:val="20"/>
                <w:lang w:val="fi-FI"/>
              </w:rPr>
              <w:t>”</w:t>
            </w:r>
            <w:r w:rsidR="00BE520E">
              <w:rPr>
                <w:rFonts w:ascii="Verdana" w:hAnsi="Verdana"/>
                <w:sz w:val="20"/>
                <w:szCs w:val="20"/>
                <w:lang w:val="lt-LT"/>
              </w:rPr>
              <w:t xml:space="preserve">. Lietuvos Respublikos viešųjų pirkimų įstatymo </w:t>
            </w:r>
            <w:r w:rsidR="00BE520E" w:rsidRPr="00BE520E">
              <w:rPr>
                <w:rFonts w:ascii="Verdana" w:hAnsi="Verdana"/>
                <w:sz w:val="20"/>
                <w:szCs w:val="20"/>
                <w:lang w:val="lt-LT"/>
              </w:rPr>
              <w:t>2</w:t>
            </w:r>
            <w:r w:rsidR="00BE520E" w:rsidRPr="00BE520E">
              <w:rPr>
                <w:rFonts w:ascii="Verdana" w:hAnsi="Verdana"/>
                <w:sz w:val="20"/>
                <w:szCs w:val="20"/>
                <w:vertAlign w:val="superscript"/>
                <w:lang w:val="lt-LT"/>
              </w:rPr>
              <w:t>1</w:t>
            </w:r>
            <w:r w:rsidR="00BE520E" w:rsidRPr="00BE520E">
              <w:rPr>
                <w:rFonts w:ascii="Verdana" w:hAnsi="Verdana"/>
                <w:sz w:val="20"/>
                <w:szCs w:val="20"/>
                <w:lang w:val="lt-LT"/>
              </w:rPr>
              <w:t xml:space="preserve"> dalies 1 ir 2 punkte</w:t>
            </w:r>
            <w:r w:rsidR="00BE520E">
              <w:rPr>
                <w:rFonts w:ascii="Verdana" w:hAnsi="Verdana"/>
                <w:sz w:val="20"/>
                <w:szCs w:val="20"/>
                <w:lang w:val="lt-LT"/>
              </w:rPr>
              <w:t xml:space="preserve"> nustatyta, kad m</w:t>
            </w:r>
            <w:r w:rsidR="00BE520E" w:rsidRPr="00BE520E">
              <w:rPr>
                <w:rFonts w:ascii="Verdana" w:hAnsi="Verdana"/>
                <w:sz w:val="20"/>
                <w:szCs w:val="20"/>
                <w:lang w:val="lt-LT"/>
              </w:rPr>
              <w:t>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14E7D267" w14:textId="77777777" w:rsidR="00BE520E" w:rsidRPr="00BE520E" w:rsidRDefault="00BE520E" w:rsidP="00BE520E">
            <w:pPr>
              <w:jc w:val="both"/>
              <w:rPr>
                <w:rFonts w:ascii="Verdana" w:hAnsi="Verdana"/>
                <w:sz w:val="20"/>
                <w:szCs w:val="20"/>
                <w:lang w:val="lt-LT"/>
              </w:rPr>
            </w:pPr>
            <w:bookmarkStart w:id="0" w:name="part_29487b7782f74ee9be5d1642b97e750c"/>
            <w:bookmarkEnd w:id="0"/>
            <w:r w:rsidRPr="00BE520E">
              <w:rPr>
                <w:rFonts w:ascii="Verdana" w:hAnsi="Verdana"/>
                <w:sz w:val="20"/>
                <w:szCs w:val="20"/>
                <w:lang w:val="lt-LT"/>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1C7F7E34" w14:textId="691327FD" w:rsidR="00BE520E" w:rsidRDefault="00BE520E" w:rsidP="00BE520E">
            <w:pPr>
              <w:jc w:val="both"/>
              <w:rPr>
                <w:rFonts w:ascii="Verdana" w:hAnsi="Verdana"/>
                <w:sz w:val="20"/>
                <w:szCs w:val="20"/>
                <w:lang w:val="lt-LT"/>
              </w:rPr>
            </w:pPr>
            <w:bookmarkStart w:id="1" w:name="part_0bf49b47971946ecbbec156f895bdd28"/>
            <w:bookmarkEnd w:id="1"/>
            <w:r w:rsidRPr="00BE520E">
              <w:rPr>
                <w:rFonts w:ascii="Verdana" w:hAnsi="Verdana"/>
                <w:sz w:val="20"/>
                <w:szCs w:val="20"/>
                <w:lang w:val="lt-LT"/>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r>
              <w:rPr>
                <w:rFonts w:ascii="Verdana" w:hAnsi="Verdana"/>
                <w:sz w:val="20"/>
                <w:szCs w:val="20"/>
                <w:lang w:val="lt-LT"/>
              </w:rPr>
              <w:t>.</w:t>
            </w:r>
          </w:p>
          <w:p w14:paraId="48154BB9" w14:textId="639A2C1C" w:rsidR="00BE520E" w:rsidRPr="00BE520E" w:rsidRDefault="00BE520E" w:rsidP="00BE520E">
            <w:pPr>
              <w:jc w:val="both"/>
              <w:rPr>
                <w:rFonts w:ascii="Verdana" w:hAnsi="Verdana"/>
                <w:sz w:val="20"/>
                <w:szCs w:val="20"/>
                <w:lang w:val="lt-LT"/>
              </w:rPr>
            </w:pPr>
            <w:r>
              <w:rPr>
                <w:rFonts w:ascii="Verdana" w:hAnsi="Verdana"/>
                <w:sz w:val="20"/>
                <w:szCs w:val="20"/>
                <w:lang w:val="lt-LT"/>
              </w:rPr>
              <w:t xml:space="preserve">Perkančioji auksčiau minimas sąlygas pasirinktinai taiko tik </w:t>
            </w:r>
            <w:r w:rsidRPr="00BE520E">
              <w:rPr>
                <w:rFonts w:ascii="Verdana" w:hAnsi="Verdana"/>
                <w:b/>
                <w:bCs/>
                <w:sz w:val="20"/>
                <w:szCs w:val="20"/>
                <w:lang w:val="lt-LT"/>
              </w:rPr>
              <w:t>tiekėj</w:t>
            </w:r>
            <w:r w:rsidRPr="00BE520E">
              <w:rPr>
                <w:rFonts w:ascii="Verdana" w:hAnsi="Verdana"/>
                <w:b/>
                <w:bCs/>
                <w:sz w:val="20"/>
                <w:szCs w:val="20"/>
                <w:lang w:val="lt-LT"/>
              </w:rPr>
              <w:t>ui</w:t>
            </w:r>
            <w:r w:rsidRPr="00BE520E">
              <w:rPr>
                <w:rFonts w:ascii="Verdana" w:hAnsi="Verdana"/>
                <w:b/>
                <w:bCs/>
                <w:sz w:val="20"/>
                <w:szCs w:val="20"/>
                <w:lang w:val="lt-LT"/>
              </w:rPr>
              <w:t>, tiekėjo siūlomų prekių gamintoj</w:t>
            </w:r>
            <w:r w:rsidRPr="00BE520E">
              <w:rPr>
                <w:rFonts w:ascii="Verdana" w:hAnsi="Verdana"/>
                <w:b/>
                <w:bCs/>
                <w:sz w:val="20"/>
                <w:szCs w:val="20"/>
                <w:lang w:val="lt-LT"/>
              </w:rPr>
              <w:t>ui.</w:t>
            </w:r>
          </w:p>
          <w:p w14:paraId="763DDEF0" w14:textId="052CA0AC" w:rsidR="00030873" w:rsidRDefault="0029694B" w:rsidP="00030873">
            <w:pPr>
              <w:jc w:val="both"/>
              <w:rPr>
                <w:rFonts w:ascii="Verdana" w:eastAsia="Times New Roman" w:hAnsi="Verdana" w:cs="Tahoma"/>
                <w:b/>
                <w:bCs/>
                <w:sz w:val="20"/>
                <w:szCs w:val="20"/>
                <w:lang w:val="lt-LT"/>
              </w:rPr>
            </w:pPr>
            <w:r w:rsidRPr="0029694B">
              <w:rPr>
                <w:rFonts w:ascii="Verdana" w:eastAsia="Times New Roman" w:hAnsi="Verdana" w:cs="Tahoma"/>
                <w:sz w:val="20"/>
                <w:szCs w:val="20"/>
                <w:lang w:val="lt-LT"/>
              </w:rPr>
              <w:t>Lietuvos Respublikos Vyriausybė, atsižvelgdama į veiksnius, nulėmusius mobilizaciją, karo ar nepaprastąją padėtį, tvirtina valstybių ar teritorijų, su kuriomis susijusiems pasiūlymams taikomos šio įstatymo 45 straipsnio 2</w:t>
            </w:r>
            <w:r w:rsidRPr="0029694B">
              <w:rPr>
                <w:rFonts w:ascii="Verdana" w:eastAsia="Times New Roman" w:hAnsi="Verdana" w:cs="Tahoma"/>
                <w:sz w:val="20"/>
                <w:szCs w:val="20"/>
                <w:vertAlign w:val="superscript"/>
                <w:lang w:val="lt-LT"/>
              </w:rPr>
              <w:t>1</w:t>
            </w:r>
            <w:r w:rsidRPr="0029694B">
              <w:rPr>
                <w:rFonts w:ascii="Verdana" w:eastAsia="Times New Roman" w:hAnsi="Verdana" w:cs="Tahoma"/>
                <w:sz w:val="20"/>
                <w:szCs w:val="20"/>
                <w:lang w:val="lt-LT"/>
              </w:rPr>
              <w:t xml:space="preserve"> dalies nuostatos, sąrašą</w:t>
            </w:r>
            <w:r>
              <w:rPr>
                <w:rFonts w:ascii="Verdana" w:eastAsia="Times New Roman" w:hAnsi="Verdana" w:cs="Tahoma"/>
                <w:sz w:val="20"/>
                <w:szCs w:val="20"/>
                <w:lang w:val="lt-LT"/>
              </w:rPr>
              <w:t xml:space="preserve">, kuris yra patvirtintas Vyriausybės nutarimu </w:t>
            </w:r>
            <w:hyperlink r:id="rId4" w:history="1">
              <w:r w:rsidRPr="0029694B">
                <w:rPr>
                  <w:rStyle w:val="Hyperlink"/>
                  <w:rFonts w:ascii="Verdana" w:eastAsia="Times New Roman" w:hAnsi="Verdana" w:cs="Tahoma"/>
                  <w:sz w:val="20"/>
                  <w:szCs w:val="20"/>
                  <w:lang w:val="lt-LT"/>
                </w:rPr>
                <w:t>280 Dėl Lietuvos Respublikos viešųjų pirkimų įstatymo 92 straipsnio 13, 14 ir 15 dalių nuostatų įgyve...</w:t>
              </w:r>
            </w:hyperlink>
            <w:r w:rsidR="00030873">
              <w:rPr>
                <w:rFonts w:ascii="Verdana" w:eastAsia="Times New Roman" w:hAnsi="Verdana" w:cs="Tahoma"/>
                <w:sz w:val="20"/>
                <w:szCs w:val="20"/>
                <w:lang w:val="lt-LT"/>
              </w:rPr>
              <w:t xml:space="preserve"> Pirkimui taikomas </w:t>
            </w:r>
            <w:r w:rsidR="00030873" w:rsidRPr="00030873">
              <w:rPr>
                <w:rFonts w:ascii="Verdana" w:eastAsia="Times New Roman" w:hAnsi="Verdana" w:cs="Tahoma"/>
                <w:b/>
                <w:bCs/>
                <w:sz w:val="20"/>
                <w:szCs w:val="20"/>
                <w:lang w:val="lt-LT"/>
              </w:rPr>
              <w:t xml:space="preserve">Valstybių ar </w:t>
            </w:r>
            <w:r w:rsidR="00030873" w:rsidRPr="00030873">
              <w:rPr>
                <w:rFonts w:ascii="Verdana" w:eastAsia="Times New Roman" w:hAnsi="Verdana" w:cs="Tahoma"/>
                <w:b/>
                <w:bCs/>
                <w:sz w:val="20"/>
                <w:szCs w:val="20"/>
                <w:lang w:val="lt-LT"/>
              </w:rPr>
              <w:lastRenderedPageBreak/>
              <w:t xml:space="preserve">teritorijų, su kuriomis susijusiems </w:t>
            </w:r>
            <w:r w:rsidR="00030873">
              <w:rPr>
                <w:rFonts w:ascii="Verdana" w:eastAsia="Times New Roman" w:hAnsi="Verdana" w:cs="Tahoma"/>
                <w:b/>
                <w:bCs/>
                <w:sz w:val="20"/>
                <w:szCs w:val="20"/>
                <w:lang w:val="lt-LT"/>
              </w:rPr>
              <w:t>viešųjų pirkimų</w:t>
            </w:r>
            <w:r w:rsidR="00030873" w:rsidRPr="00030873">
              <w:rPr>
                <w:rFonts w:ascii="Verdana" w:eastAsia="Times New Roman" w:hAnsi="Verdana" w:cs="Tahoma"/>
                <w:b/>
                <w:bCs/>
                <w:sz w:val="20"/>
                <w:szCs w:val="20"/>
                <w:lang w:val="lt-LT"/>
              </w:rPr>
              <w:t xml:space="preserve"> pasiūlymams taikomos Lietuvos Respublikos viešųjų pirkimų įstatymo 45 straipsnio 2</w:t>
            </w:r>
            <w:r w:rsidR="00030873" w:rsidRPr="00030873">
              <w:rPr>
                <w:rFonts w:ascii="Verdana" w:eastAsia="Times New Roman" w:hAnsi="Verdana" w:cs="Tahoma"/>
                <w:b/>
                <w:bCs/>
                <w:sz w:val="20"/>
                <w:szCs w:val="20"/>
                <w:vertAlign w:val="superscript"/>
                <w:lang w:val="lt-LT"/>
              </w:rPr>
              <w:t>1</w:t>
            </w:r>
            <w:r w:rsidR="00030873" w:rsidRPr="00030873">
              <w:rPr>
                <w:rFonts w:ascii="Verdana" w:eastAsia="Times New Roman" w:hAnsi="Verdana" w:cs="Tahoma"/>
                <w:b/>
                <w:bCs/>
                <w:sz w:val="20"/>
                <w:szCs w:val="20"/>
                <w:lang w:val="lt-LT"/>
              </w:rPr>
              <w:t xml:space="preserve"> dalies nuostatos, sąrašas</w:t>
            </w:r>
            <w:r w:rsidR="00030873">
              <w:rPr>
                <w:rFonts w:ascii="Verdana" w:eastAsia="Times New Roman" w:hAnsi="Verdana" w:cs="Tahoma"/>
                <w:b/>
                <w:bCs/>
                <w:sz w:val="20"/>
                <w:szCs w:val="20"/>
                <w:lang w:val="lt-LT"/>
              </w:rPr>
              <w:t>:</w:t>
            </w:r>
          </w:p>
          <w:p w14:paraId="328935EF" w14:textId="77777777" w:rsidR="00030873" w:rsidRPr="00030873" w:rsidRDefault="00030873" w:rsidP="00030873">
            <w:pPr>
              <w:jc w:val="both"/>
              <w:rPr>
                <w:rFonts w:ascii="Verdana" w:eastAsia="Times New Roman" w:hAnsi="Verdana" w:cs="Tahoma"/>
                <w:sz w:val="20"/>
                <w:szCs w:val="20"/>
                <w:lang w:val="lt-LT"/>
              </w:rPr>
            </w:pPr>
            <w:r w:rsidRPr="00030873">
              <w:rPr>
                <w:rFonts w:ascii="Verdana" w:eastAsia="Times New Roman" w:hAnsi="Verdana" w:cs="Tahoma"/>
                <w:sz w:val="20"/>
                <w:szCs w:val="20"/>
                <w:lang w:val="lt-LT"/>
              </w:rPr>
              <w:t>1.</w:t>
            </w:r>
            <w:r w:rsidRPr="00030873">
              <w:rPr>
                <w:rFonts w:ascii="Verdana" w:eastAsia="Times New Roman" w:hAnsi="Verdana" w:cs="Tahoma"/>
                <w:sz w:val="20"/>
                <w:szCs w:val="20"/>
                <w:lang w:val="lt-LT"/>
              </w:rPr>
              <w:tab/>
              <w:t>Rusijos Federacija.</w:t>
            </w:r>
          </w:p>
          <w:p w14:paraId="54E6D077" w14:textId="77777777" w:rsidR="00030873" w:rsidRPr="00030873" w:rsidRDefault="00030873" w:rsidP="00030873">
            <w:pPr>
              <w:jc w:val="both"/>
              <w:rPr>
                <w:rFonts w:ascii="Verdana" w:eastAsia="Times New Roman" w:hAnsi="Verdana" w:cs="Tahoma"/>
                <w:sz w:val="20"/>
                <w:szCs w:val="20"/>
                <w:lang w:val="lt-LT"/>
              </w:rPr>
            </w:pPr>
            <w:r w:rsidRPr="00030873">
              <w:rPr>
                <w:rFonts w:ascii="Verdana" w:eastAsia="Times New Roman" w:hAnsi="Verdana" w:cs="Tahoma"/>
                <w:sz w:val="20"/>
                <w:szCs w:val="20"/>
                <w:lang w:val="lt-LT"/>
              </w:rPr>
              <w:t>2.</w:t>
            </w:r>
            <w:r w:rsidRPr="00030873">
              <w:rPr>
                <w:rFonts w:ascii="Verdana" w:eastAsia="Times New Roman" w:hAnsi="Verdana" w:cs="Tahoma"/>
                <w:sz w:val="20"/>
                <w:szCs w:val="20"/>
                <w:lang w:val="lt-LT"/>
              </w:rPr>
              <w:tab/>
              <w:t>Baltarusijos Respublika.</w:t>
            </w:r>
          </w:p>
          <w:p w14:paraId="35D83960" w14:textId="77777777" w:rsidR="00030873" w:rsidRPr="00030873" w:rsidRDefault="00030873" w:rsidP="00030873">
            <w:pPr>
              <w:jc w:val="both"/>
              <w:rPr>
                <w:rFonts w:ascii="Verdana" w:eastAsia="Times New Roman" w:hAnsi="Verdana" w:cs="Tahoma"/>
                <w:sz w:val="20"/>
                <w:szCs w:val="20"/>
                <w:lang w:val="lt-LT"/>
              </w:rPr>
            </w:pPr>
            <w:r w:rsidRPr="00030873">
              <w:rPr>
                <w:rFonts w:ascii="Verdana" w:eastAsia="Times New Roman" w:hAnsi="Verdana" w:cs="Tahoma"/>
                <w:sz w:val="20"/>
                <w:szCs w:val="20"/>
                <w:lang w:val="lt-LT"/>
              </w:rPr>
              <w:t>3.</w:t>
            </w:r>
            <w:r w:rsidRPr="00030873">
              <w:rPr>
                <w:rFonts w:ascii="Verdana" w:eastAsia="Times New Roman" w:hAnsi="Verdana" w:cs="Tahoma"/>
                <w:sz w:val="20"/>
                <w:szCs w:val="20"/>
                <w:lang w:val="lt-LT"/>
              </w:rPr>
              <w:tab/>
              <w:t xml:space="preserve">Rusijos Federacijos aneksuotas Krymas. </w:t>
            </w:r>
          </w:p>
          <w:p w14:paraId="431DF10A" w14:textId="77777777" w:rsidR="00030873" w:rsidRPr="00030873" w:rsidRDefault="00030873" w:rsidP="00030873">
            <w:pPr>
              <w:jc w:val="both"/>
              <w:rPr>
                <w:rFonts w:ascii="Verdana" w:eastAsia="Times New Roman" w:hAnsi="Verdana" w:cs="Tahoma"/>
                <w:sz w:val="20"/>
                <w:szCs w:val="20"/>
                <w:lang w:val="lt-LT"/>
              </w:rPr>
            </w:pPr>
            <w:r w:rsidRPr="00030873">
              <w:rPr>
                <w:rFonts w:ascii="Verdana" w:eastAsia="Times New Roman" w:hAnsi="Verdana" w:cs="Tahoma"/>
                <w:sz w:val="20"/>
                <w:szCs w:val="20"/>
                <w:lang w:val="lt-LT"/>
              </w:rPr>
              <w:t>4.</w:t>
            </w:r>
            <w:r w:rsidRPr="00030873">
              <w:rPr>
                <w:rFonts w:ascii="Verdana" w:eastAsia="Times New Roman" w:hAnsi="Verdana" w:cs="Tahoma"/>
                <w:sz w:val="20"/>
                <w:szCs w:val="20"/>
                <w:lang w:val="lt-LT"/>
              </w:rPr>
              <w:tab/>
              <w:t>Moldovos Respublikos Vyriausybės nekontroliuojama Padniestrės teritorija.</w:t>
            </w:r>
          </w:p>
          <w:p w14:paraId="684BCE2C" w14:textId="76BFB3C7" w:rsidR="00786CE6" w:rsidRPr="00030873" w:rsidRDefault="00030873" w:rsidP="00091B21">
            <w:pPr>
              <w:jc w:val="both"/>
              <w:rPr>
                <w:rFonts w:ascii="Verdana" w:eastAsia="Times New Roman" w:hAnsi="Verdana" w:cs="Tahoma"/>
                <w:b/>
                <w:bCs/>
                <w:sz w:val="20"/>
                <w:szCs w:val="20"/>
                <w:lang w:val="lt-LT"/>
              </w:rPr>
            </w:pPr>
            <w:r w:rsidRPr="00030873">
              <w:rPr>
                <w:rFonts w:ascii="Verdana" w:eastAsia="Times New Roman" w:hAnsi="Verdana" w:cs="Tahoma"/>
                <w:sz w:val="20"/>
                <w:szCs w:val="20"/>
                <w:lang w:val="lt-LT"/>
              </w:rPr>
              <w:t>5.</w:t>
            </w:r>
            <w:r w:rsidRPr="00030873">
              <w:rPr>
                <w:rFonts w:ascii="Verdana" w:eastAsia="Times New Roman" w:hAnsi="Verdana" w:cs="Tahoma"/>
                <w:sz w:val="20"/>
                <w:szCs w:val="20"/>
                <w:lang w:val="lt-LT"/>
              </w:rPr>
              <w:tab/>
              <w:t>Sakartvelo Vyriausybės nekontroliuojamos Abchazijos ir Pietų Osetijos teritorijos.</w:t>
            </w:r>
          </w:p>
        </w:tc>
      </w:tr>
    </w:tbl>
    <w:p w14:paraId="103570F5" w14:textId="77777777" w:rsidR="004E500E" w:rsidRPr="00A24C19" w:rsidRDefault="004E500E"/>
    <w:sectPr w:rsidR="004E500E" w:rsidRPr="00A24C19" w:rsidSect="00E860FF">
      <w:pgSz w:w="11906" w:h="16838"/>
      <w:pgMar w:top="1276" w:right="567" w:bottom="1134" w:left="1135"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CE6"/>
    <w:rsid w:val="00030873"/>
    <w:rsid w:val="000416D7"/>
    <w:rsid w:val="00065511"/>
    <w:rsid w:val="00070653"/>
    <w:rsid w:val="00091B21"/>
    <w:rsid w:val="0015286F"/>
    <w:rsid w:val="0015639C"/>
    <w:rsid w:val="00213EDD"/>
    <w:rsid w:val="00266AD3"/>
    <w:rsid w:val="002879CB"/>
    <w:rsid w:val="0029694B"/>
    <w:rsid w:val="004659B4"/>
    <w:rsid w:val="004E500E"/>
    <w:rsid w:val="00593B3F"/>
    <w:rsid w:val="005C744B"/>
    <w:rsid w:val="0069177F"/>
    <w:rsid w:val="00704E69"/>
    <w:rsid w:val="007859FD"/>
    <w:rsid w:val="00786CE6"/>
    <w:rsid w:val="0081063A"/>
    <w:rsid w:val="00862A48"/>
    <w:rsid w:val="008735EB"/>
    <w:rsid w:val="00A24C19"/>
    <w:rsid w:val="00A92572"/>
    <w:rsid w:val="00AA09C0"/>
    <w:rsid w:val="00BA2964"/>
    <w:rsid w:val="00BE520E"/>
    <w:rsid w:val="00CF487C"/>
    <w:rsid w:val="00D40C84"/>
    <w:rsid w:val="00D85171"/>
    <w:rsid w:val="00DF72C7"/>
    <w:rsid w:val="00E65957"/>
    <w:rsid w:val="00E860FF"/>
    <w:rsid w:val="00E94AD4"/>
    <w:rsid w:val="00EB74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42EBD"/>
  <w15:chartTrackingRefBased/>
  <w15:docId w15:val="{1FF4E856-38EC-4A5F-AA4F-208D63CB2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CE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2">
    <w:name w:val="Table Grid2"/>
    <w:basedOn w:val="TableNormal"/>
    <w:next w:val="TableGrid"/>
    <w:uiPriority w:val="39"/>
    <w:rsid w:val="00786CE6"/>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86C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A24C19"/>
    <w:rPr>
      <w:color w:val="0000FF"/>
      <w:u w:val="single"/>
    </w:rPr>
  </w:style>
  <w:style w:type="paragraph" w:customStyle="1" w:styleId="Default">
    <w:name w:val="Default"/>
    <w:rsid w:val="008735EB"/>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2969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0617749">
      <w:bodyDiv w:val="1"/>
      <w:marLeft w:val="0"/>
      <w:marRight w:val="0"/>
      <w:marTop w:val="0"/>
      <w:marBottom w:val="0"/>
      <w:divBdr>
        <w:top w:val="none" w:sz="0" w:space="0" w:color="auto"/>
        <w:left w:val="none" w:sz="0" w:space="0" w:color="auto"/>
        <w:bottom w:val="none" w:sz="0" w:space="0" w:color="auto"/>
        <w:right w:val="none" w:sz="0" w:space="0" w:color="auto"/>
      </w:divBdr>
      <w:divsChild>
        <w:div w:id="1757020958">
          <w:marLeft w:val="0"/>
          <w:marRight w:val="0"/>
          <w:marTop w:val="0"/>
          <w:marBottom w:val="0"/>
          <w:divBdr>
            <w:top w:val="none" w:sz="0" w:space="0" w:color="auto"/>
            <w:left w:val="none" w:sz="0" w:space="0" w:color="auto"/>
            <w:bottom w:val="none" w:sz="0" w:space="0" w:color="auto"/>
            <w:right w:val="none" w:sz="0" w:space="0" w:color="auto"/>
          </w:divBdr>
        </w:div>
        <w:div w:id="744572923">
          <w:marLeft w:val="0"/>
          <w:marRight w:val="0"/>
          <w:marTop w:val="0"/>
          <w:marBottom w:val="0"/>
          <w:divBdr>
            <w:top w:val="none" w:sz="0" w:space="0" w:color="auto"/>
            <w:left w:val="none" w:sz="0" w:space="0" w:color="auto"/>
            <w:bottom w:val="none" w:sz="0" w:space="0" w:color="auto"/>
            <w:right w:val="none" w:sz="0" w:space="0" w:color="auto"/>
          </w:divBdr>
        </w:div>
      </w:divsChild>
    </w:div>
    <w:div w:id="627468727">
      <w:bodyDiv w:val="1"/>
      <w:marLeft w:val="0"/>
      <w:marRight w:val="0"/>
      <w:marTop w:val="0"/>
      <w:marBottom w:val="0"/>
      <w:divBdr>
        <w:top w:val="none" w:sz="0" w:space="0" w:color="auto"/>
        <w:left w:val="none" w:sz="0" w:space="0" w:color="auto"/>
        <w:bottom w:val="none" w:sz="0" w:space="0" w:color="auto"/>
        <w:right w:val="none" w:sz="0" w:space="0" w:color="auto"/>
      </w:divBdr>
    </w:div>
    <w:div w:id="1264415578">
      <w:bodyDiv w:val="1"/>
      <w:marLeft w:val="0"/>
      <w:marRight w:val="0"/>
      <w:marTop w:val="0"/>
      <w:marBottom w:val="0"/>
      <w:divBdr>
        <w:top w:val="none" w:sz="0" w:space="0" w:color="auto"/>
        <w:left w:val="none" w:sz="0" w:space="0" w:color="auto"/>
        <w:bottom w:val="none" w:sz="0" w:space="0" w:color="auto"/>
        <w:right w:val="none" w:sz="0" w:space="0" w:color="auto"/>
      </w:divBdr>
    </w:div>
    <w:div w:id="1273051287">
      <w:bodyDiv w:val="1"/>
      <w:marLeft w:val="0"/>
      <w:marRight w:val="0"/>
      <w:marTop w:val="0"/>
      <w:marBottom w:val="0"/>
      <w:divBdr>
        <w:top w:val="none" w:sz="0" w:space="0" w:color="auto"/>
        <w:left w:val="none" w:sz="0" w:space="0" w:color="auto"/>
        <w:bottom w:val="none" w:sz="0" w:space="0" w:color="auto"/>
        <w:right w:val="none" w:sz="0" w:space="0" w:color="auto"/>
      </w:divBdr>
      <w:divsChild>
        <w:div w:id="271934327">
          <w:marLeft w:val="0"/>
          <w:marRight w:val="0"/>
          <w:marTop w:val="0"/>
          <w:marBottom w:val="0"/>
          <w:divBdr>
            <w:top w:val="none" w:sz="0" w:space="0" w:color="auto"/>
            <w:left w:val="none" w:sz="0" w:space="0" w:color="auto"/>
            <w:bottom w:val="none" w:sz="0" w:space="0" w:color="auto"/>
            <w:right w:val="none" w:sz="0" w:space="0" w:color="auto"/>
          </w:divBdr>
        </w:div>
        <w:div w:id="19222529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tar.lt/portal/lt/legalAct/35e281a0b0c711ec8d9390588bf2de65/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1875</Words>
  <Characters>1070</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Kanišauskaitė</dc:creator>
  <cp:keywords/>
  <dc:description/>
  <cp:lastModifiedBy>Gintarė Kanišauskaitė</cp:lastModifiedBy>
  <cp:revision>12</cp:revision>
  <dcterms:created xsi:type="dcterms:W3CDTF">2024-07-05T05:47:00Z</dcterms:created>
  <dcterms:modified xsi:type="dcterms:W3CDTF">2024-12-09T08:39:00Z</dcterms:modified>
</cp:coreProperties>
</file>