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DB45" w14:textId="64B69021" w:rsidR="00377841" w:rsidRDefault="00F0650A" w:rsidP="00405CAD">
      <w:pPr>
        <w:contextualSpacing/>
        <w:jc w:val="center"/>
        <w:rPr>
          <w:rFonts w:eastAsia="Calibri" w:cs="Times New Roman"/>
          <w:b/>
          <w:caps/>
          <w:sz w:val="24"/>
        </w:rPr>
      </w:pPr>
      <w:bookmarkStart w:id="0" w:name="_Hlk47335720"/>
      <w:r>
        <w:rPr>
          <w:rFonts w:eastAsia="Calibri" w:cs="Times New Roman"/>
          <w:b/>
          <w:caps/>
          <w:sz w:val="24"/>
        </w:rPr>
        <w:t>VETERINARINIO RENTGENO</w:t>
      </w:r>
    </w:p>
    <w:p w14:paraId="3AF2CA38" w14:textId="02E62479" w:rsidR="0031587E" w:rsidRPr="000408E5" w:rsidRDefault="0031587E" w:rsidP="00405CAD">
      <w:pPr>
        <w:contextualSpacing/>
        <w:jc w:val="center"/>
        <w:rPr>
          <w:rFonts w:eastAsia="Calibri" w:cs="Times New Roman"/>
          <w:b/>
          <w:sz w:val="24"/>
        </w:rPr>
      </w:pPr>
      <w:r w:rsidRPr="000408E5">
        <w:rPr>
          <w:rFonts w:eastAsia="Calibri" w:cs="Times New Roman"/>
          <w:b/>
          <w:sz w:val="24"/>
        </w:rPr>
        <w:t>TECHNINĖ SPECIFIKACIJA</w:t>
      </w:r>
    </w:p>
    <w:p w14:paraId="0F44A12A" w14:textId="4A0AEA0F" w:rsidR="0031587E" w:rsidRDefault="0031587E" w:rsidP="58CB6228">
      <w:pPr>
        <w:contextualSpacing/>
        <w:jc w:val="center"/>
        <w:rPr>
          <w:rFonts w:eastAsia="Calibri" w:cs="Times New Roman"/>
          <w:b/>
          <w:bCs/>
          <w:sz w:val="24"/>
        </w:rPr>
      </w:pPr>
      <w:r w:rsidRPr="58CB6228">
        <w:rPr>
          <w:rFonts w:eastAsia="Calibri" w:cs="Times New Roman"/>
          <w:b/>
          <w:bCs/>
          <w:sz w:val="24"/>
        </w:rPr>
        <w:t xml:space="preserve"> </w:t>
      </w:r>
    </w:p>
    <w:p w14:paraId="73120883" w14:textId="77777777" w:rsidR="00571B45" w:rsidRDefault="00571B45" w:rsidP="0031587E">
      <w:pPr>
        <w:contextualSpacing/>
        <w:jc w:val="center"/>
        <w:rPr>
          <w:rFonts w:eastAsia="Calibri" w:cs="Times New Roman"/>
          <w:b/>
          <w:sz w:val="24"/>
        </w:rPr>
      </w:pPr>
    </w:p>
    <w:p w14:paraId="04845148" w14:textId="77777777" w:rsidR="002E268C" w:rsidRPr="002E268C" w:rsidRDefault="002E268C" w:rsidP="002E268C">
      <w:pPr>
        <w:suppressAutoHyphens w:val="0"/>
        <w:jc w:val="both"/>
        <w:textAlignment w:val="baseline"/>
        <w:rPr>
          <w:rFonts w:eastAsia="Aptos" w:cs="Times New Roman"/>
          <w:b/>
          <w:bCs/>
          <w:sz w:val="24"/>
          <w:lang w:val="lt-LT" w:eastAsia="lt-LT"/>
        </w:rPr>
      </w:pPr>
      <w:r w:rsidRPr="002E268C">
        <w:rPr>
          <w:rFonts w:eastAsia="Aptos" w:cs="Times New Roman"/>
          <w:b/>
          <w:bCs/>
          <w:sz w:val="24"/>
          <w:lang w:val="lt-LT" w:eastAsia="lt-LT"/>
        </w:rPr>
        <w:t>Bendrieji reikalavimai:</w:t>
      </w:r>
    </w:p>
    <w:p w14:paraId="632EEDC7" w14:textId="77777777" w:rsidR="002E268C" w:rsidRPr="002E268C" w:rsidRDefault="002E268C" w:rsidP="002E268C">
      <w:pPr>
        <w:suppressAutoHyphens w:val="0"/>
        <w:jc w:val="both"/>
        <w:textAlignment w:val="baseline"/>
        <w:rPr>
          <w:rFonts w:eastAsia="Aptos" w:cs="Times New Roman"/>
          <w:b/>
          <w:bCs/>
          <w:sz w:val="24"/>
          <w:lang w:val="lt-LT" w:eastAsia="lt-LT"/>
        </w:rPr>
      </w:pPr>
    </w:p>
    <w:p w14:paraId="1A64D518" w14:textId="77777777" w:rsidR="002E268C" w:rsidRPr="002E268C" w:rsidRDefault="002E268C" w:rsidP="00092BB8">
      <w:pPr>
        <w:suppressAutoHyphens w:val="0"/>
        <w:ind w:right="-897"/>
        <w:jc w:val="both"/>
        <w:textAlignment w:val="baseline"/>
        <w:rPr>
          <w:rFonts w:eastAsia="Aptos" w:cs="Times New Roman"/>
          <w:sz w:val="24"/>
          <w:lang w:val="lt-LT" w:eastAsia="lt-LT"/>
        </w:rPr>
      </w:pPr>
      <w:r w:rsidRPr="002E268C">
        <w:rPr>
          <w:rFonts w:eastAsia="Aptos" w:cs="Times New Roman"/>
          <w:sz w:val="24"/>
          <w:lang w:val="lt-LT"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2E268C">
        <w:rPr>
          <w:rFonts w:eastAsia="Aptos" w:cs="Times New Roman"/>
          <w:sz w:val="24"/>
          <w:lang w:val="lt-LT" w:eastAsia="lt-LT"/>
        </w:rPr>
        <w:t>pdf</w:t>
      </w:r>
      <w:proofErr w:type="spellEnd"/>
      <w:r w:rsidRPr="002E268C">
        <w:rPr>
          <w:rFonts w:eastAsia="Aptos" w:cs="Times New Roman"/>
          <w:sz w:val="24"/>
          <w:lang w:val="lt-LT" w:eastAsia="lt-LT"/>
        </w:rPr>
        <w:t xml:space="preserve"> formatu) su vertimu į lietuvių kalbą</w:t>
      </w:r>
      <w:r w:rsidRPr="002E268C">
        <w:rPr>
          <w:rFonts w:eastAsia="Aptos" w:cs="Times New Roman"/>
          <w:color w:val="0078D4"/>
          <w:sz w:val="24"/>
          <w:lang w:val="lt-LT" w:eastAsia="lt-LT"/>
        </w:rPr>
        <w:t xml:space="preserve"> </w:t>
      </w:r>
      <w:r w:rsidRPr="002E268C">
        <w:rPr>
          <w:rFonts w:eastAsia="Aptos" w:cs="Times New Roman"/>
          <w:sz w:val="24"/>
          <w:lang w:val="lt-LT" w:eastAsia="lt-LT"/>
        </w:rPr>
        <w:t>(kiek tai susiję su atitiktimi techninės specifikacijos reikalavimams).</w:t>
      </w:r>
      <w:r w:rsidRPr="002E268C">
        <w:rPr>
          <w:rFonts w:eastAsia="Aptos" w:cs="Times New Roman"/>
          <w:b/>
          <w:bCs/>
          <w:sz w:val="24"/>
          <w:lang w:val="lt-LT"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2E268C">
        <w:rPr>
          <w:rFonts w:eastAsia="Aptos" w:cs="Times New Roman"/>
          <w:sz w:val="24"/>
          <w:lang w:val="lt-LT" w:eastAsia="lt-LT"/>
        </w:rPr>
        <w:t xml:space="preserve">. </w:t>
      </w:r>
      <w:r w:rsidRPr="002E268C">
        <w:rPr>
          <w:rFonts w:eastAsia="Aptos" w:cs="Times New Roman"/>
          <w:color w:val="EE0000"/>
          <w:sz w:val="24"/>
          <w:lang w:val="lt-LT"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2E268C">
        <w:rPr>
          <w:rFonts w:eastAsia="Aptos" w:cs="Times New Roman"/>
          <w:sz w:val="24"/>
          <w:lang w:val="lt-LT" w:eastAsia="lt-LT"/>
        </w:rPr>
        <w:t xml:space="preserve"> </w:t>
      </w:r>
      <w:r w:rsidRPr="002E268C">
        <w:rPr>
          <w:rFonts w:eastAsia="Aptos" w:cs="Times New Roman"/>
          <w:i/>
          <w:iCs/>
          <w:sz w:val="24"/>
          <w:lang w:val="lt-LT" w:eastAsia="lt-LT"/>
        </w:rPr>
        <w:t>*Netaikoma garantijai.</w:t>
      </w:r>
    </w:p>
    <w:p w14:paraId="416DCB8A" w14:textId="77777777" w:rsidR="00571B45" w:rsidRPr="000408E5" w:rsidRDefault="00571B45" w:rsidP="0031587E">
      <w:pPr>
        <w:contextualSpacing/>
        <w:jc w:val="center"/>
        <w:rPr>
          <w:rFonts w:eastAsia="Calibri" w:cs="Times New Roman"/>
          <w:b/>
          <w:sz w:val="24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6"/>
        <w:gridCol w:w="4110"/>
        <w:gridCol w:w="3261"/>
      </w:tblGrid>
      <w:tr w:rsidR="0031587E" w:rsidRPr="008B191B" w14:paraId="105A2189" w14:textId="77777777" w:rsidTr="58CB6228">
        <w:trPr>
          <w:trHeight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23C4189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>Eil.</w:t>
            </w:r>
          </w:p>
          <w:p w14:paraId="4CAAF132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>Nr.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EF7E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>Parametrai (specifikacija)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96EE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>Reikalaujamos parametrų reikšmės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35E" w14:textId="77777777" w:rsidR="000F509E" w:rsidRPr="000F509E" w:rsidRDefault="000F509E" w:rsidP="000F509E">
            <w:pPr>
              <w:suppressAutoHyphens w:val="0"/>
              <w:spacing w:after="160" w:line="252" w:lineRule="auto"/>
              <w:ind w:left="342"/>
              <w:jc w:val="center"/>
              <w:rPr>
                <w:rFonts w:eastAsia="Aptos" w:cs="Times New Roman"/>
                <w:sz w:val="24"/>
                <w14:ligatures w14:val="standardContextual"/>
              </w:rPr>
            </w:pPr>
            <w:proofErr w:type="spellStart"/>
            <w:r w:rsidRPr="000F509E">
              <w:rPr>
                <w:rFonts w:eastAsia="Aptos" w:cs="Times New Roman"/>
                <w:sz w:val="24"/>
                <w14:ligatures w14:val="standardContextual"/>
              </w:rPr>
              <w:t>Siūlomos</w:t>
            </w:r>
            <w:proofErr w:type="spellEnd"/>
            <w:r w:rsidRPr="000F509E">
              <w:rPr>
                <w:rFonts w:eastAsia="Aptos" w:cs="Times New Roman"/>
                <w:sz w:val="24"/>
                <w14:ligatures w14:val="standardContextual"/>
              </w:rPr>
              <w:t xml:space="preserve"> </w:t>
            </w:r>
            <w:proofErr w:type="spellStart"/>
            <w:r w:rsidRPr="000F509E">
              <w:rPr>
                <w:rFonts w:eastAsia="Aptos" w:cs="Times New Roman"/>
                <w:sz w:val="24"/>
                <w14:ligatures w14:val="standardContextual"/>
              </w:rPr>
              <w:t>parametrų</w:t>
            </w:r>
            <w:proofErr w:type="spellEnd"/>
            <w:r w:rsidRPr="000F509E">
              <w:rPr>
                <w:rFonts w:eastAsia="Aptos" w:cs="Times New Roman"/>
                <w:sz w:val="24"/>
                <w14:ligatures w14:val="standardContextual"/>
              </w:rPr>
              <w:t xml:space="preserve"> </w:t>
            </w:r>
            <w:proofErr w:type="spellStart"/>
            <w:r w:rsidRPr="000F509E">
              <w:rPr>
                <w:rFonts w:eastAsia="Aptos" w:cs="Times New Roman"/>
                <w:sz w:val="24"/>
                <w14:ligatures w14:val="standardContextual"/>
              </w:rPr>
              <w:t>reikšmės</w:t>
            </w:r>
            <w:proofErr w:type="spellEnd"/>
          </w:p>
          <w:p w14:paraId="61BC6732" w14:textId="77777777" w:rsidR="000F509E" w:rsidRPr="000F509E" w:rsidRDefault="000F509E" w:rsidP="000F509E">
            <w:pPr>
              <w:suppressAutoHyphens w:val="0"/>
              <w:spacing w:after="160" w:line="259" w:lineRule="auto"/>
              <w:jc w:val="both"/>
              <w:rPr>
                <w:rFonts w:eastAsia="Aptos" w:cs="Times New Roman"/>
                <w:b/>
                <w:bCs/>
                <w:color w:val="EE0000"/>
                <w:sz w:val="24"/>
                <w:lang w:val="lt-LT" w:eastAsia="lt-LT"/>
                <w14:ligatures w14:val="standardContextual"/>
              </w:rPr>
            </w:pPr>
            <w:r w:rsidRPr="000F509E">
              <w:rPr>
                <w:rFonts w:eastAsia="Aptos" w:cs="Times New Roman"/>
                <w:b/>
                <w:bCs/>
                <w:color w:val="EE0000"/>
                <w:sz w:val="24"/>
                <w:lang w:val="sv-SE" w:eastAsia="lt-LT"/>
                <w14:ligatures w14:val="standardContextual"/>
              </w:rPr>
              <w:t>Tiekėjas pildo kiekvien</w:t>
            </w:r>
            <w:r w:rsidRPr="000F509E">
              <w:rPr>
                <w:rFonts w:eastAsia="Aptos" w:cs="Times New Roman"/>
                <w:b/>
                <w:bCs/>
                <w:color w:val="EE0000"/>
                <w:sz w:val="24"/>
                <w:lang w:val="lt-LT" w:eastAsia="lt-LT"/>
                <w14:ligatures w14:val="standardContextual"/>
              </w:rPr>
              <w:t>ą reikalavimą su atitinkama siūloma reikšme.</w:t>
            </w:r>
          </w:p>
          <w:p w14:paraId="23685902" w14:textId="13CFD98F" w:rsidR="0031587E" w:rsidRPr="008B191B" w:rsidRDefault="000F509E" w:rsidP="000F509E">
            <w:pPr>
              <w:spacing w:after="120"/>
              <w:jc w:val="both"/>
              <w:rPr>
                <w:rFonts w:cs="Times New Roman"/>
                <w:b/>
                <w:bCs/>
                <w:lang w:val="lt-LT"/>
              </w:rPr>
            </w:pPr>
            <w:r w:rsidRPr="000F509E">
              <w:rPr>
                <w:rFonts w:eastAsia="Aptos" w:cs="Times New Roman"/>
                <w:sz w:val="24"/>
                <w:lang w:val="lt-LT" w:eastAsia="lt-LT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0F509E">
              <w:rPr>
                <w:rFonts w:eastAsia="Aptos" w:cs="Times New Roman"/>
                <w:sz w:val="24"/>
                <w:highlight w:val="yellow"/>
                <w:lang w:val="lt-LT" w:eastAsia="lt-LT"/>
                <w14:ligatures w14:val="standardContextual"/>
              </w:rPr>
              <w:t>_______</w:t>
            </w:r>
            <w:r w:rsidRPr="000F509E">
              <w:rPr>
                <w:rFonts w:eastAsia="Aptos" w:cs="Times New Roman"/>
                <w:sz w:val="24"/>
                <w:lang w:val="lt-LT" w:eastAsia="lt-LT"/>
                <w14:ligatures w14:val="standardContextual"/>
              </w:rPr>
              <w:t xml:space="preserve"> (</w:t>
            </w:r>
            <w:r w:rsidRPr="000F509E">
              <w:rPr>
                <w:rFonts w:eastAsia="Aptos" w:cs="Times New Roman"/>
                <w:i/>
                <w:iCs/>
                <w:sz w:val="24"/>
                <w:lang w:val="lt-LT" w:eastAsia="lt-LT"/>
                <w14:ligatures w14:val="standardContextual"/>
              </w:rPr>
              <w:t>nurodyti pateikiamą dokumentą</w:t>
            </w:r>
            <w:r w:rsidRPr="000F509E">
              <w:rPr>
                <w:rFonts w:eastAsia="Aptos" w:cs="Times New Roman"/>
                <w:sz w:val="24"/>
                <w:lang w:val="lt-LT" w:eastAsia="lt-LT"/>
                <w14:ligatures w14:val="standardContextual"/>
              </w:rPr>
              <w:t xml:space="preserve">), kurio </w:t>
            </w:r>
            <w:r w:rsidRPr="000F509E">
              <w:rPr>
                <w:rFonts w:eastAsia="Aptos" w:cs="Times New Roman"/>
                <w:sz w:val="24"/>
                <w:highlight w:val="yellow"/>
                <w:lang w:val="lt-LT" w:eastAsia="lt-LT"/>
                <w14:ligatures w14:val="standardContextual"/>
              </w:rPr>
              <w:t>_____</w:t>
            </w:r>
            <w:r w:rsidRPr="000F509E">
              <w:rPr>
                <w:rFonts w:eastAsia="Aptos" w:cs="Times New Roman"/>
                <w:sz w:val="24"/>
                <w:lang w:val="lt-LT" w:eastAsia="lt-LT"/>
                <w14:ligatures w14:val="standardContextual"/>
              </w:rPr>
              <w:t xml:space="preserve"> (</w:t>
            </w:r>
            <w:r w:rsidRPr="000F509E">
              <w:rPr>
                <w:rFonts w:eastAsia="Aptos" w:cs="Times New Roman"/>
                <w:i/>
                <w:iCs/>
                <w:sz w:val="24"/>
                <w:lang w:val="lt-LT" w:eastAsia="lt-LT"/>
                <w14:ligatures w14:val="standardContextual"/>
              </w:rPr>
              <w:t>nurodyti</w:t>
            </w:r>
            <w:r w:rsidRPr="000F509E">
              <w:rPr>
                <w:rFonts w:eastAsia="Aptos" w:cs="Times New Roman"/>
                <w:sz w:val="24"/>
                <w:lang w:val="lt-LT" w:eastAsia="lt-LT"/>
                <w14:ligatures w14:val="standardContextual"/>
              </w:rPr>
              <w:t>) puslapyje pateikta atžyma apie parametro reikšmę</w:t>
            </w:r>
          </w:p>
        </w:tc>
      </w:tr>
      <w:tr w:rsidR="0031587E" w:rsidRPr="008B191B" w14:paraId="0143FF33" w14:textId="77777777" w:rsidTr="58CB6228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3120" w14:textId="77777777" w:rsidR="0031587E" w:rsidRPr="008B191B" w:rsidRDefault="0031587E" w:rsidP="0031587E">
            <w:pPr>
              <w:numPr>
                <w:ilvl w:val="0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6D8" w14:textId="2143E562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proofErr w:type="spellStart"/>
            <w:r w:rsidRPr="008B191B">
              <w:rPr>
                <w:rFonts w:cs="Times New Roman"/>
                <w:b/>
                <w:bCs/>
                <w:lang w:val="lt-LT"/>
              </w:rPr>
              <w:t>Pask</w:t>
            </w:r>
            <w:r w:rsidR="00F7694C">
              <w:rPr>
                <w:rFonts w:cs="Times New Roman"/>
                <w:b/>
                <w:bCs/>
                <w:lang w:val="lt-LT"/>
              </w:rPr>
              <w:t>ir</w:t>
            </w:r>
            <w:r w:rsidRPr="008B191B">
              <w:rPr>
                <w:rFonts w:cs="Times New Roman"/>
                <w:b/>
                <w:bCs/>
                <w:lang w:val="lt-LT"/>
              </w:rPr>
              <w:t>is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DCE" w14:textId="340BCEDA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Stacionarus rentgeno aparatas skirtas arklių ir</w:t>
            </w:r>
            <w:r>
              <w:rPr>
                <w:rFonts w:cs="Times New Roman"/>
                <w:lang w:val="lt-LT"/>
              </w:rPr>
              <w:t xml:space="preserve"> kitų</w:t>
            </w:r>
            <w:r w:rsidRPr="008B191B">
              <w:rPr>
                <w:rFonts w:cs="Times New Roman"/>
                <w:lang w:val="lt-LT"/>
              </w:rPr>
              <w:t xml:space="preserve"> stambių gyvūnų rentgenografiniams tyrimams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0F8" w14:textId="7C56D59A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</w:p>
        </w:tc>
      </w:tr>
      <w:tr w:rsidR="0031587E" w:rsidRPr="008B191B" w14:paraId="004E8961" w14:textId="77777777" w:rsidTr="58CB6228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D099" w14:textId="77777777" w:rsidR="0031587E" w:rsidRPr="008B191B" w:rsidRDefault="0031587E" w:rsidP="0031587E">
            <w:pPr>
              <w:numPr>
                <w:ilvl w:val="0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8E2" w14:textId="6D83BFAA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>Generatorius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F4FF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DE1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</w:p>
        </w:tc>
      </w:tr>
      <w:tr w:rsidR="0031587E" w:rsidRPr="008B191B" w14:paraId="073C2DDE" w14:textId="77777777" w:rsidTr="58CB6228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07E4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0CA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Maksimali galia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8E5B" w14:textId="417F179D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80 kW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2302" w14:textId="0782C791" w:rsidR="0031587E" w:rsidRPr="008B191B" w:rsidRDefault="0031587E" w:rsidP="0031587E">
            <w:pPr>
              <w:spacing w:after="120"/>
              <w:rPr>
                <w:rFonts w:cs="Times New Roman"/>
                <w:i/>
                <w:iCs/>
                <w:lang w:val="lt-LT"/>
              </w:rPr>
            </w:pPr>
          </w:p>
        </w:tc>
      </w:tr>
      <w:tr w:rsidR="0031587E" w:rsidRPr="008B191B" w14:paraId="3847F2CD" w14:textId="77777777" w:rsidTr="58CB6228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BA8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3BC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Įtampos diapazonas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ACFB" w14:textId="79D8D3D1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Ne </w:t>
            </w:r>
            <w:r w:rsidR="00F7694C">
              <w:rPr>
                <w:rFonts w:cs="Times New Roman"/>
                <w:lang w:val="lt-LT"/>
              </w:rPr>
              <w:t>m</w:t>
            </w:r>
            <w:r>
              <w:rPr>
                <w:rFonts w:cs="Times New Roman"/>
                <w:lang w:val="lt-LT"/>
              </w:rPr>
              <w:t>ažesnėse ribose kaip</w:t>
            </w:r>
            <w:r w:rsidRPr="008B191B">
              <w:rPr>
                <w:rFonts w:cs="Times New Roman"/>
                <w:lang w:val="lt-LT"/>
              </w:rPr>
              <w:t xml:space="preserve"> (40 – 150) kV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FE2" w14:textId="3F2EA778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275E17C6" w14:textId="77777777" w:rsidTr="58CB6228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66E2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BFB9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Maksimali srovė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AF5" w14:textId="4A3C495B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1000 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07A" w14:textId="7BDB7D5B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78A2697A" w14:textId="77777777" w:rsidTr="58CB6228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FBE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2F0" w14:textId="25F77269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Ekspozicijos trukmės diapazonas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EDB" w14:textId="01B19A2A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Ne siauresn</w:t>
            </w:r>
            <w:r>
              <w:rPr>
                <w:rFonts w:cs="Times New Roman"/>
                <w:lang w:val="lt-LT"/>
              </w:rPr>
              <w:t>ėse ribose kaip</w:t>
            </w:r>
            <w:r w:rsidRPr="008B191B">
              <w:rPr>
                <w:rFonts w:cs="Times New Roman"/>
                <w:lang w:val="lt-LT"/>
              </w:rPr>
              <w:t xml:space="preserve"> 1 – 6000 ms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DDD7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3DE4DF1B" w14:textId="77777777" w:rsidTr="58CB6228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C7E4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22D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Automatinis ekspozicijos valdymas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4D9" w14:textId="313BDAE0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407" w14:textId="2E65194D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518D0674" w14:textId="77777777" w:rsidTr="58CB6228">
        <w:trPr>
          <w:trHeight w:val="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EC8C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7340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Iš anksto suprogramuotos (gamyklinės) automatinės programos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86" w14:textId="49731D6B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Arklių krūtinės, galūnių, stuburo, pilvo ir kitos anatominės programos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768" w14:textId="77886195" w:rsidR="0031587E" w:rsidRPr="008B191B" w:rsidRDefault="0031587E" w:rsidP="0031587E">
            <w:pPr>
              <w:spacing w:after="120"/>
              <w:rPr>
                <w:rFonts w:cs="Times New Roman"/>
                <w:i/>
                <w:iCs/>
                <w:sz w:val="18"/>
                <w:szCs w:val="18"/>
                <w:lang w:val="lt-LT"/>
              </w:rPr>
            </w:pPr>
          </w:p>
        </w:tc>
      </w:tr>
      <w:tr w:rsidR="0031587E" w:rsidRPr="008B191B" w14:paraId="4EAEB7DC" w14:textId="77777777" w:rsidTr="58CB622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9EDA" w14:textId="77777777" w:rsidR="0031587E" w:rsidRPr="008B191B" w:rsidRDefault="0031587E" w:rsidP="0031587E">
            <w:pPr>
              <w:numPr>
                <w:ilvl w:val="0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3FB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>Rentgeno vamzdis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BEE1" w14:textId="5C23200E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E2B" w14:textId="47B9FD51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23B60CBB" w14:textId="77777777" w:rsidTr="58CB622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6112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378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Besisukantis anodas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159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BE5" w14:textId="1B18BE15" w:rsidR="0031587E" w:rsidRPr="008B191B" w:rsidRDefault="0031587E" w:rsidP="0031587E">
            <w:pPr>
              <w:tabs>
                <w:tab w:val="left" w:pos="484"/>
              </w:tabs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579CE070" w14:textId="77777777" w:rsidTr="58CB622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187C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983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Židinio dėmių skaičius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6D6" w14:textId="796DE48A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Ne mažiau kaip </w:t>
            </w:r>
            <w:r w:rsidRPr="008B191B">
              <w:rPr>
                <w:rFonts w:cs="Times New Roman"/>
                <w:lang w:val="lt-LT"/>
              </w:rPr>
              <w:t xml:space="preserve">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868C" w14:textId="1F40F8CF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24FE7D24" w14:textId="77777777" w:rsidTr="58CB622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FF3B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C68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Židinių dydžiai: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0AE" w14:textId="0D8B2C10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daugiau kaip</w:t>
            </w:r>
            <w:r w:rsidRPr="008B191B">
              <w:rPr>
                <w:rFonts w:cs="Times New Roman"/>
                <w:lang w:val="lt-LT"/>
              </w:rPr>
              <w:t xml:space="preserve"> 0</w:t>
            </w:r>
            <w:r>
              <w:rPr>
                <w:rFonts w:cs="Times New Roman"/>
                <w:lang w:val="lt-LT"/>
              </w:rPr>
              <w:t>,</w:t>
            </w:r>
            <w:r w:rsidRPr="008B191B">
              <w:rPr>
                <w:rFonts w:cs="Times New Roman"/>
                <w:lang w:val="lt-LT"/>
              </w:rPr>
              <w:t xml:space="preserve">6 mm mažam židiniui, </w:t>
            </w:r>
          </w:p>
          <w:p w14:paraId="6214F750" w14:textId="5F94125D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daugiau kaip</w:t>
            </w:r>
            <w:r w:rsidRPr="008B191B">
              <w:rPr>
                <w:rFonts w:cs="Times New Roman"/>
                <w:lang w:val="lt-LT"/>
              </w:rPr>
              <w:t xml:space="preserve"> 1.2 mm dideliam židiniui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019" w14:textId="1A95D420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4FED7B2A" w14:textId="77777777" w:rsidTr="58CB622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A345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C0F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Mažojo židinio galia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E29" w14:textId="7E918C0D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40 kW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9D3" w14:textId="00F78893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0DC4CE67" w14:textId="77777777" w:rsidTr="58CB622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DBE3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74E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Didžiojo židinio galia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E22" w14:textId="14136B83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100 kW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47C" w14:textId="333F24AD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557FDCA2" w14:textId="77777777" w:rsidTr="58CB622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0CAD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8B8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Rentgeno vamzdžio įtampa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3CCF" w14:textId="2F235370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150 kV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9E03" w14:textId="186EE04F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6FAB8083" w14:textId="77777777" w:rsidTr="58CB622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0BD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CFE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Maksimali anodo šiluminė talpa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86F2" w14:textId="5CA3EC5B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300 kHU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021" w14:textId="70A00569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17FFDBD7" w14:textId="77777777" w:rsidTr="58CB622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1C8D" w14:textId="77777777" w:rsidR="0031587E" w:rsidRPr="008B191B" w:rsidRDefault="0031587E" w:rsidP="0031587E">
            <w:pPr>
              <w:numPr>
                <w:ilvl w:val="0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38C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>Rentgeno vamzdžio kolona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DFC8" w14:textId="4D5F8F80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FECE" w14:textId="24A336C6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14330FA0" w14:textId="77777777" w:rsidTr="58CB622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745D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289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Montuojama prie lubų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7F0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1B7" w14:textId="45FC7302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505A162E" w14:textId="77777777" w:rsidTr="58CB622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86B8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1F5" w14:textId="5D4B5778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Žemo akustinio triukšmo lygio stabdžių sistema siekiant sumažinti gyvūnų streso lygį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7EC" w14:textId="77A2E73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335B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2DA28DB8" w14:textId="77777777" w:rsidTr="58CB622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2FBD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B7F" w14:textId="26C09EB8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Motorizuotas kolonos išilginis judėjimas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5B3" w14:textId="38D31978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4400 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31D" w14:textId="79F8CCA3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67F8983A" w14:textId="77777777" w:rsidTr="58CB622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38D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B8A" w14:textId="5EC4ABDE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Motorizuota kolonos skersinis judėjimas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BCBC" w14:textId="02A83853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3800 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4425" w14:textId="06344820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6CA83FE3" w14:textId="77777777" w:rsidTr="58CB622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E620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989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Motorizuotas rentgeno vamzdžio vertikalus judėjimas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36E" w14:textId="2724C76C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58CB6228">
              <w:rPr>
                <w:rFonts w:cs="Times New Roman"/>
                <w:lang w:val="lt-LT"/>
              </w:rPr>
              <w:t xml:space="preserve">Ne mažiau kaip </w:t>
            </w:r>
            <w:r w:rsidR="56CAFB81" w:rsidRPr="58CB6228">
              <w:rPr>
                <w:rFonts w:cs="Times New Roman"/>
                <w:lang w:val="lt-LT"/>
              </w:rPr>
              <w:t>1800</w:t>
            </w:r>
            <w:r w:rsidRPr="58CB6228">
              <w:rPr>
                <w:rFonts w:cs="Times New Roman"/>
                <w:lang w:val="lt-LT"/>
              </w:rPr>
              <w:t xml:space="preserve"> mm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559" w14:textId="1EBF9C04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151C8720" w14:textId="77777777" w:rsidTr="58CB622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D62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9AE" w14:textId="13357E99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u w:val="single"/>
                <w:lang w:val="lt-LT"/>
              </w:rPr>
              <w:t>Motorizuoto</w:t>
            </w:r>
            <w:r w:rsidRPr="008B191B">
              <w:rPr>
                <w:rFonts w:cs="Times New Roman"/>
                <w:lang w:val="lt-LT"/>
              </w:rPr>
              <w:t xml:space="preserve"> rentgeno vamzdžio horizontalus judėjimo diapazonas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4114" w14:textId="2D0315D9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Ne siaures</w:t>
            </w:r>
            <w:r>
              <w:rPr>
                <w:rFonts w:cs="Times New Roman"/>
                <w:lang w:val="lt-LT"/>
              </w:rPr>
              <w:t>nėse ribose</w:t>
            </w:r>
            <w:r w:rsidRPr="008B191B">
              <w:rPr>
                <w:rFonts w:cs="Times New Roman"/>
                <w:lang w:val="lt-LT"/>
              </w:rPr>
              <w:t xml:space="preserve"> </w:t>
            </w:r>
            <w:r>
              <w:rPr>
                <w:rFonts w:cs="Times New Roman"/>
                <w:lang w:val="lt-LT"/>
              </w:rPr>
              <w:t>kaip</w:t>
            </w:r>
            <w:r w:rsidRPr="008B191B">
              <w:rPr>
                <w:rFonts w:cs="Times New Roman"/>
                <w:lang w:val="lt-LT"/>
              </w:rPr>
              <w:t xml:space="preserve"> 320 - 700 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A181" w14:textId="6816C89C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76E699D4" w14:textId="77777777" w:rsidTr="58CB622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5452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D64" w14:textId="4442B5AB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Žemiausia rentgeno vamzdžio fokuso padėtis nuo pagrindo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C0D" w14:textId="419256F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De daugiau kaip</w:t>
            </w:r>
            <w:r w:rsidRPr="008B191B">
              <w:rPr>
                <w:rFonts w:cs="Times New Roman"/>
                <w:lang w:val="lt-LT"/>
              </w:rPr>
              <w:t xml:space="preserve">  12,5 cm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600D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681E3BB2" w14:textId="77777777" w:rsidTr="58CB622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A587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E9C8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Automatinis rentgeno vamzdžio aukščio keitimas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9145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Priklausomai nuo stovo detektoriaus laikiklio pozicijos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559" w14:textId="4D1AFEC2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7DBAEDEF" w14:textId="77777777" w:rsidTr="58CB6228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A3C2" w14:textId="77777777" w:rsidR="0031587E" w:rsidRPr="008B191B" w:rsidRDefault="0031587E" w:rsidP="0031587E">
            <w:pPr>
              <w:numPr>
                <w:ilvl w:val="0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977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 xml:space="preserve">Kolimatorius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617F" w14:textId="172DE542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4CF" w14:textId="2FDAE09B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061DC138" w14:textId="77777777" w:rsidTr="58CB6228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E9F5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07E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Indikacinis rentgeno spindulių šviesos laukas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D39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874" w14:textId="01271AC3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1B70AD63" w14:textId="77777777" w:rsidTr="58CB6228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2CA7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C0E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Rentgeno spindulių indikacijos šviesos lauko atsijungimas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9AE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Automatinis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8ED" w14:textId="543A6402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689ECD5C" w14:textId="77777777" w:rsidTr="58CB6228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7F5D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8CD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Valdymas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E65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Automatinis arba rankinis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E063" w14:textId="5F1B9145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16A83B92" w14:textId="77777777" w:rsidTr="58CB6228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AFF1" w14:textId="77777777" w:rsidR="0031587E" w:rsidRPr="008B191B" w:rsidRDefault="0031587E" w:rsidP="0031587E">
            <w:pPr>
              <w:numPr>
                <w:ilvl w:val="0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8AFD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 xml:space="preserve">Motorizuotas stovas rentgenografijai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EEF8" w14:textId="3F497F9F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912E" w14:textId="47553CAE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307CF7D4" w14:textId="77777777" w:rsidTr="58CB6228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1533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121B" w14:textId="43F8D593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Reguliuojamo aukščio stovas rentgenografijai montuojamas prie lubų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1B6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48C" w14:textId="357BC0E9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3B6F31BB" w14:textId="77777777" w:rsidTr="58CB6228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C3D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71E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Automatinis aukščio keitimas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D0A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Pagal rentgeno vamzdžio poziciją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9C8D" w14:textId="391A2E14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63D83526" w14:textId="77777777" w:rsidTr="58CB6228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5B3D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AF3" w14:textId="261F11E8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Žemiausia stovo detektorias dėklo izocentro padėtis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6110" w14:textId="5E8FE991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daugiau kaip</w:t>
            </w:r>
            <w:r w:rsidRPr="008B191B">
              <w:rPr>
                <w:rFonts w:cs="Times New Roman"/>
                <w:lang w:val="lt-LT"/>
              </w:rPr>
              <w:t xml:space="preserve">  25 cm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2EA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76F3D073" w14:textId="77777777" w:rsidTr="58CB6228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B407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315" w14:textId="4063EEC9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Platforma skirta paaukštinti arklio kanopos padėtį bei vertikaliai įstatyti bei fiksuoti išimtą iš stovo detektorių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B7F" w14:textId="54CC7CF2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9D3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69C7082D" w14:textId="77777777" w:rsidTr="58CB6228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89F2" w14:textId="77777777" w:rsidR="0031587E" w:rsidRPr="008B191B" w:rsidRDefault="0031587E" w:rsidP="0031587E">
            <w:pPr>
              <w:numPr>
                <w:ilvl w:val="0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6F5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>Skaitmeninis rentgeno spindulių detektorius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67C4" w14:textId="1B241212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3626" w14:textId="2C459281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</w:p>
        </w:tc>
      </w:tr>
      <w:tr w:rsidR="0031587E" w:rsidRPr="008B191B" w14:paraId="19DA7EC6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9385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21BE" w14:textId="454F7B3D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Galimybė naudoti detektorių tiek rentgenografijos stale, tiek laisvai išėmus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A5A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Išėmus iš rentgenografijos stalo detektoriaus laikiklio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5315" w14:textId="3C66926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6ECDEB61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2A06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E9BD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Detektoriaus komunikacijos su radiologijos technologo darbo vieta sąsaja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F564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Belaidė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6BBF" w14:textId="3A410B43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1ED5D3D4" w14:textId="77777777" w:rsidTr="58CB6228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8EE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37E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Scinciliatoriaus tipas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B4E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Cezio jodido (CsI) arba lygiavertis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CE75" w14:textId="6C59E80C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7F1D6F47" w14:textId="77777777" w:rsidTr="58CB6228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C31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4EB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Detektoriaus aktyvios zonos dydis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8ED" w14:textId="673DBFD9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430</w:t>
            </w:r>
            <w:r>
              <w:rPr>
                <w:rFonts w:cs="Times New Roman"/>
                <w:lang w:val="lt-LT"/>
              </w:rPr>
              <w:t xml:space="preserve"> mm</w:t>
            </w:r>
            <w:r w:rsidRPr="008B191B">
              <w:rPr>
                <w:rFonts w:cs="Times New Roman"/>
                <w:lang w:val="lt-LT"/>
              </w:rPr>
              <w:t xml:space="preserve"> x 430 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CE4" w14:textId="502804FA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7C5D0158" w14:textId="77777777" w:rsidTr="58CB6228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F8F2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2305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Pikselio dydis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5F1F" w14:textId="7DE45C75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daugiau kaip</w:t>
            </w:r>
            <w:r w:rsidRPr="008B191B">
              <w:rPr>
                <w:rFonts w:cs="Times New Roman"/>
                <w:lang w:val="lt-LT"/>
              </w:rPr>
              <w:t xml:space="preserve"> 100 µm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DAE" w14:textId="2A53C4F6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39E5A8F3" w14:textId="77777777" w:rsidTr="58CB6228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D10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9E76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Pilkumo skalės gylis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1EE" w14:textId="568A4D14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16 bit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34A" w14:textId="6AB7D88C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5F7EB0B3" w14:textId="77777777" w:rsidTr="58CB6228">
        <w:trPr>
          <w:trHeight w:val="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35A3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35F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Atsparumas drėgmei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5F3B" w14:textId="2D305E1D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IP56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27E" w14:textId="29FB6221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21EFC7B3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19EE" w14:textId="77777777" w:rsidR="0031587E" w:rsidRPr="008B191B" w:rsidRDefault="0031587E" w:rsidP="0031587E">
            <w:pPr>
              <w:numPr>
                <w:ilvl w:val="0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69B8" w14:textId="77777777" w:rsidR="0031587E" w:rsidRPr="008B191B" w:rsidRDefault="0031587E" w:rsidP="0031587E">
            <w:pPr>
              <w:spacing w:after="120"/>
              <w:rPr>
                <w:rFonts w:cs="Times New Roman"/>
                <w:b/>
                <w:bCs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>Kompiuterinė radiologijos technologo darbo vieta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A2C3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b/>
                <w:bCs/>
                <w:lang w:val="lt-LT"/>
              </w:rPr>
              <w:t>(aparatūrinė ir programinė įranga)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14A" w14:textId="67A2B4EF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2ADC09D3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D135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940D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Informacijos iš detektorių nuskaitymas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098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C27D" w14:textId="3E3E29F6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041CDB6D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B4CC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EB72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Ekspozicijos parametrų ir skaitmeninių detektorių valdymas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5F7D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1DC3" w14:textId="71DCA1E6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181863B7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8BB5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97EA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Gautų vaizdų peržiūra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AD5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4B52" w14:textId="383BE519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0433C8E0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D22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6065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Rentgeno diagnostinio tyrimo protokolų programavimas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407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8B8" w14:textId="6CD0C353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4DDB8435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F9BD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2A0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Pacientų registravimas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B3B" w14:textId="591996C9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1625" w14:textId="1FE23FCA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4DB7AF27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7F9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9AD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Vaizdo manipuliacijos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032E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Padidinimas, apvertimas, pasukimas, pilkosios skalės inversija, pastūmimas, šviesumo / kontrasto keitimas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721" w14:textId="45B5ECF1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414F12AC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51E6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927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Anotacijos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5AA4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Tekstiniai komentarai, skaitmeniniai žymekliai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6AA" w14:textId="6F4FBB1B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5AB30610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2036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548" w14:textId="5100B6B4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DICOM</w:t>
            </w:r>
            <w:r>
              <w:rPr>
                <w:rFonts w:cs="Times New Roman"/>
                <w:lang w:val="lt-LT"/>
              </w:rPr>
              <w:t xml:space="preserve"> arba lygiavertės</w:t>
            </w:r>
            <w:r w:rsidRPr="008B191B">
              <w:rPr>
                <w:rFonts w:cs="Times New Roman"/>
                <w:lang w:val="lt-LT"/>
              </w:rPr>
              <w:t xml:space="preserve"> funkcijos: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37CE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DICOM Print, </w:t>
            </w:r>
          </w:p>
          <w:p w14:paraId="38259BD9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DICOM Storage, </w:t>
            </w:r>
          </w:p>
          <w:p w14:paraId="15D8AEA6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DICOM Storage Commitment, </w:t>
            </w:r>
          </w:p>
          <w:p w14:paraId="7E14457F" w14:textId="23B4B143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 xml:space="preserve">DICOM Modality Worklist,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055" w14:textId="60C9E7AD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504078BC" w14:textId="77777777" w:rsidTr="58CB6228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89FA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0075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Rankinis ekspozicijos paleidimo mygtukas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AA9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06AC" w14:textId="3CC9D534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8B191B" w14:paraId="5CED52F2" w14:textId="77777777" w:rsidTr="58CB6228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B5F6" w14:textId="77777777" w:rsidR="0031587E" w:rsidRPr="008B191B" w:rsidRDefault="0031587E" w:rsidP="0031587E">
            <w:pPr>
              <w:numPr>
                <w:ilvl w:val="1"/>
                <w:numId w:val="1"/>
              </w:numPr>
              <w:suppressAutoHyphens w:val="0"/>
              <w:spacing w:after="120"/>
              <w:rPr>
                <w:rFonts w:cs="Times New Roman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D43" w14:textId="77777777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Radiologijos technologo darbo vietos monitorius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697" w14:textId="5D995F91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Ne mažiau kaip</w:t>
            </w:r>
            <w:r w:rsidRPr="008B191B">
              <w:rPr>
                <w:rFonts w:cs="Times New Roman"/>
                <w:lang w:val="lt-LT"/>
              </w:rPr>
              <w:t xml:space="preserve"> 21" ekrano įstrižainės, lietimui jautrus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59C" w14:textId="26050150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  <w:tr w:rsidR="0031587E" w:rsidRPr="00415C03" w14:paraId="472DBFB6" w14:textId="77777777" w:rsidTr="58CB6228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4461" w14:textId="1561EAAB" w:rsidR="0031587E" w:rsidRPr="008B191B" w:rsidRDefault="0031587E" w:rsidP="0031587E">
            <w:pPr>
              <w:suppressAutoHyphens w:val="0"/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AD2" w14:textId="5B7D68F0" w:rsidR="0031587E" w:rsidRPr="008B191B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008B191B">
              <w:rPr>
                <w:rFonts w:cs="Times New Roman"/>
                <w:lang w:val="lt-LT"/>
              </w:rPr>
              <w:t>Garantinis aptarnavimas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E41" w14:textId="08920CF1" w:rsidR="0031587E" w:rsidRPr="00EE34EF" w:rsidRDefault="0031587E" w:rsidP="0031587E">
            <w:pPr>
              <w:spacing w:after="120"/>
              <w:rPr>
                <w:rFonts w:cs="Times New Roman"/>
                <w:lang w:val="lt-LT"/>
              </w:rPr>
            </w:pPr>
            <w:r w:rsidRPr="58CB6228">
              <w:rPr>
                <w:rFonts w:cs="Times New Roman"/>
                <w:lang w:val="lt-LT"/>
              </w:rPr>
              <w:t>Ne mažiau kaip 24 mėnesiai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D6D" w14:textId="77777777" w:rsidR="0031587E" w:rsidRPr="00B73F24" w:rsidRDefault="0031587E" w:rsidP="0031587E">
            <w:pPr>
              <w:spacing w:after="120"/>
              <w:rPr>
                <w:rFonts w:cs="Times New Roman"/>
                <w:lang w:val="lt-LT"/>
              </w:rPr>
            </w:pPr>
          </w:p>
        </w:tc>
      </w:tr>
    </w:tbl>
    <w:p w14:paraId="1256A7FF" w14:textId="77777777" w:rsidR="00383B1E" w:rsidRDefault="00383B1E" w:rsidP="58CB6228">
      <w:pPr>
        <w:spacing w:line="360" w:lineRule="auto"/>
        <w:rPr>
          <w:rFonts w:cs="Times New Roman"/>
          <w:b/>
          <w:bCs/>
          <w:lang w:val="lt-LT"/>
        </w:rPr>
      </w:pPr>
    </w:p>
    <w:p w14:paraId="61FAFD39" w14:textId="77777777" w:rsidR="00EB75B4" w:rsidRPr="00F66F92" w:rsidRDefault="00EB75B4" w:rsidP="00EB75B4">
      <w:pPr>
        <w:pStyle w:val="BodyText"/>
        <w:spacing w:before="6"/>
        <w:jc w:val="both"/>
        <w:rPr>
          <w:noProof/>
          <w:sz w:val="24"/>
          <w:szCs w:val="24"/>
        </w:rPr>
      </w:pPr>
      <w:r w:rsidRPr="58CB6228">
        <w:rPr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58CB6228">
        <w:rPr>
          <w:sz w:val="24"/>
          <w:szCs w:val="24"/>
          <w:lang w:val="en-US"/>
        </w:rPr>
        <w:t>D1-508</w:t>
      </w:r>
      <w:r w:rsidRPr="58CB6228">
        <w:rPr>
          <w:sz w:val="24"/>
          <w:szCs w:val="24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58CB6228">
        <w:rPr>
          <w:sz w:val="24"/>
          <w:szCs w:val="24"/>
          <w:lang w:eastAsia="ar-SA"/>
        </w:rPr>
        <w:t xml:space="preserve"> Tiekėjas įsipareigoja apmokyti ne mažiau kaip 5 (penkis) Pirkėjo specialistus, ne mažiau kaip 3 (tris) val.</w:t>
      </w:r>
    </w:p>
    <w:p w14:paraId="6E9E30B2" w14:textId="77777777" w:rsidR="00EB75B4" w:rsidRDefault="00EB75B4" w:rsidP="00884544">
      <w:pPr>
        <w:spacing w:line="360" w:lineRule="auto"/>
        <w:rPr>
          <w:rFonts w:cs="Times New Roman"/>
          <w:b/>
          <w:szCs w:val="22"/>
          <w:lang w:val="lt-LT"/>
        </w:rPr>
      </w:pPr>
    </w:p>
    <w:sectPr w:rsidR="00EB75B4" w:rsidSect="0015500F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E415" w14:textId="77777777" w:rsidR="00BD596D" w:rsidRDefault="00BD596D" w:rsidP="00713ABA">
      <w:r>
        <w:separator/>
      </w:r>
    </w:p>
  </w:endnote>
  <w:endnote w:type="continuationSeparator" w:id="0">
    <w:p w14:paraId="4932E026" w14:textId="77777777" w:rsidR="00BD596D" w:rsidRDefault="00BD596D" w:rsidP="0071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5054" w14:textId="77777777" w:rsidR="00BD596D" w:rsidRDefault="00BD596D" w:rsidP="00713ABA">
      <w:r>
        <w:separator/>
      </w:r>
    </w:p>
  </w:footnote>
  <w:footnote w:type="continuationSeparator" w:id="0">
    <w:p w14:paraId="1D076BC5" w14:textId="77777777" w:rsidR="00BD596D" w:rsidRDefault="00BD596D" w:rsidP="0071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E50254"/>
    <w:multiLevelType w:val="hybridMultilevel"/>
    <w:tmpl w:val="0D224D56"/>
    <w:lvl w:ilvl="0" w:tplc="09AEA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B010C"/>
    <w:multiLevelType w:val="hybridMultilevel"/>
    <w:tmpl w:val="0D224D5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65978"/>
    <w:multiLevelType w:val="hybridMultilevel"/>
    <w:tmpl w:val="47F6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17DF7"/>
    <w:multiLevelType w:val="hybridMultilevel"/>
    <w:tmpl w:val="0D224D5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46252">
    <w:abstractNumId w:val="0"/>
  </w:num>
  <w:num w:numId="2" w16cid:durableId="281887876">
    <w:abstractNumId w:val="1"/>
  </w:num>
  <w:num w:numId="3" w16cid:durableId="315888221">
    <w:abstractNumId w:val="4"/>
  </w:num>
  <w:num w:numId="4" w16cid:durableId="880288350">
    <w:abstractNumId w:val="2"/>
  </w:num>
  <w:num w:numId="5" w16cid:durableId="87773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47"/>
    <w:rsid w:val="00092BB8"/>
    <w:rsid w:val="000A0A6C"/>
    <w:rsid w:val="000F509E"/>
    <w:rsid w:val="0013295A"/>
    <w:rsid w:val="00142209"/>
    <w:rsid w:val="00142323"/>
    <w:rsid w:val="00142E39"/>
    <w:rsid w:val="00143C4D"/>
    <w:rsid w:val="0015500F"/>
    <w:rsid w:val="00181021"/>
    <w:rsid w:val="001A5157"/>
    <w:rsid w:val="001D28A3"/>
    <w:rsid w:val="001D7BE6"/>
    <w:rsid w:val="002A7449"/>
    <w:rsid w:val="002B730A"/>
    <w:rsid w:val="002E268C"/>
    <w:rsid w:val="002F51BD"/>
    <w:rsid w:val="00312BCC"/>
    <w:rsid w:val="0031587E"/>
    <w:rsid w:val="00377841"/>
    <w:rsid w:val="00383B1E"/>
    <w:rsid w:val="003B6ED9"/>
    <w:rsid w:val="00461AC0"/>
    <w:rsid w:val="004B3491"/>
    <w:rsid w:val="004C14A2"/>
    <w:rsid w:val="00503F3F"/>
    <w:rsid w:val="00567294"/>
    <w:rsid w:val="00571B45"/>
    <w:rsid w:val="00574135"/>
    <w:rsid w:val="0059386B"/>
    <w:rsid w:val="00603C67"/>
    <w:rsid w:val="0063684C"/>
    <w:rsid w:val="006D25D2"/>
    <w:rsid w:val="006F392D"/>
    <w:rsid w:val="00713ABA"/>
    <w:rsid w:val="00733247"/>
    <w:rsid w:val="007679C2"/>
    <w:rsid w:val="007C0F01"/>
    <w:rsid w:val="007C11DE"/>
    <w:rsid w:val="00816AA5"/>
    <w:rsid w:val="0083357B"/>
    <w:rsid w:val="00887CA2"/>
    <w:rsid w:val="008A408E"/>
    <w:rsid w:val="008B191B"/>
    <w:rsid w:val="008B5DFE"/>
    <w:rsid w:val="00932418"/>
    <w:rsid w:val="00933A74"/>
    <w:rsid w:val="009728C8"/>
    <w:rsid w:val="009B4DD3"/>
    <w:rsid w:val="009C69F9"/>
    <w:rsid w:val="00A15C39"/>
    <w:rsid w:val="00A31BE1"/>
    <w:rsid w:val="00A53C94"/>
    <w:rsid w:val="00AD192F"/>
    <w:rsid w:val="00AD5457"/>
    <w:rsid w:val="00B7197E"/>
    <w:rsid w:val="00BD596D"/>
    <w:rsid w:val="00BE5B55"/>
    <w:rsid w:val="00C231FC"/>
    <w:rsid w:val="00C42C71"/>
    <w:rsid w:val="00C61297"/>
    <w:rsid w:val="00C61A82"/>
    <w:rsid w:val="00C714E5"/>
    <w:rsid w:val="00D83E39"/>
    <w:rsid w:val="00E86E0F"/>
    <w:rsid w:val="00EB75B4"/>
    <w:rsid w:val="00EE2255"/>
    <w:rsid w:val="00F0650A"/>
    <w:rsid w:val="00F7694C"/>
    <w:rsid w:val="00FD0B78"/>
    <w:rsid w:val="280A7374"/>
    <w:rsid w:val="3F13B9BA"/>
    <w:rsid w:val="4E178977"/>
    <w:rsid w:val="56CAFB81"/>
    <w:rsid w:val="58CB6228"/>
    <w:rsid w:val="61F1B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AC57"/>
  <w15:chartTrackingRefBased/>
  <w15:docId w15:val="{D0BE39B8-6857-AA4E-AC33-03241249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47"/>
    <w:pPr>
      <w:suppressAutoHyphens/>
    </w:pPr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733247"/>
    <w:pPr>
      <w:widowControl w:val="0"/>
      <w:suppressLineNumbers/>
    </w:pPr>
  </w:style>
  <w:style w:type="table" w:styleId="TableGrid">
    <w:name w:val="Table Grid"/>
    <w:basedOn w:val="TableNormal"/>
    <w:uiPriority w:val="39"/>
    <w:rsid w:val="005B7B47"/>
    <w:pPr>
      <w:suppressAutoHyphens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ABA"/>
    <w:rPr>
      <w:rFonts w:ascii="Times New Roman" w:hAnsi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3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ABA"/>
    <w:rPr>
      <w:rFonts w:ascii="Times New Roman" w:hAnsi="Times New Roman"/>
      <w:sz w:val="22"/>
      <w:lang w:val="en-US"/>
    </w:rPr>
  </w:style>
  <w:style w:type="character" w:customStyle="1" w:styleId="xcontentpasted0">
    <w:name w:val="x_contentpasted0"/>
    <w:basedOn w:val="DefaultParagraphFont"/>
    <w:rsid w:val="006F392D"/>
  </w:style>
  <w:style w:type="paragraph" w:styleId="ListParagraph">
    <w:name w:val="List Paragraph"/>
    <w:basedOn w:val="Normal"/>
    <w:uiPriority w:val="34"/>
    <w:qFormat/>
    <w:rsid w:val="006F392D"/>
    <w:pPr>
      <w:suppressAutoHyphens w:val="0"/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F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92D"/>
    <w:pPr>
      <w:suppressAutoHyphens w:val="0"/>
      <w:spacing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9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3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9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197E"/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uiPriority w:val="1"/>
    <w:qFormat/>
    <w:rsid w:val="00EB75B4"/>
    <w:pPr>
      <w:widowControl w:val="0"/>
      <w:suppressAutoHyphens w:val="0"/>
      <w:autoSpaceDE w:val="0"/>
      <w:autoSpaceDN w:val="0"/>
    </w:pPr>
    <w:rPr>
      <w:rFonts w:eastAsia="Times New Roman" w:cs="Times New Roman"/>
      <w:szCs w:val="22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EB75B4"/>
    <w:rPr>
      <w:rFonts w:ascii="Times New Roman" w:eastAsia="Times New Roman" w:hAnsi="Times New Roman" w:cs="Times New Roman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578F8-0B49-4564-8F25-C4A382D56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3D278-0957-44BC-AE81-9F03B340C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102BD-39B1-4B9F-AAB4-20EAFAE2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3800</Words>
  <Characters>2167</Characters>
  <Application>Microsoft Office Word</Application>
  <DocSecurity>0</DocSecurity>
  <Lines>18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Živilė Kasperavičienė</cp:lastModifiedBy>
  <cp:revision>17</cp:revision>
  <dcterms:created xsi:type="dcterms:W3CDTF">2025-06-12T08:04:00Z</dcterms:created>
  <dcterms:modified xsi:type="dcterms:W3CDTF">2025-06-12T11:16:00Z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