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C794E" w14:textId="77777777" w:rsidR="005A3A58" w:rsidRPr="001D4926" w:rsidRDefault="004E1E04">
      <w:pPr>
        <w:pStyle w:val="Body"/>
        <w:ind w:firstLine="851"/>
        <w:jc w:val="center"/>
        <w:rPr>
          <w:b/>
          <w:bCs/>
          <w:sz w:val="24"/>
          <w:szCs w:val="24"/>
        </w:rPr>
      </w:pPr>
      <w:r w:rsidRPr="001D4926">
        <w:rPr>
          <w:b/>
          <w:bCs/>
          <w:sz w:val="24"/>
          <w:szCs w:val="24"/>
        </w:rPr>
        <w:t>EKONOMIŠKAI NAUDINGIAUSIO PASIŪLYMO (KAINOS IR KOKYBĖS SANTYKIO) VERTINIMO KRITERIJAI IR TVARKA</w:t>
      </w:r>
    </w:p>
    <w:p w14:paraId="2C666E8B" w14:textId="77777777" w:rsidR="005A3A58" w:rsidRPr="001D4926" w:rsidRDefault="005A3A58">
      <w:pPr>
        <w:pStyle w:val="Body"/>
        <w:jc w:val="both"/>
        <w:rPr>
          <w:sz w:val="24"/>
          <w:szCs w:val="24"/>
        </w:rPr>
      </w:pPr>
    </w:p>
    <w:p w14:paraId="2B0A3075" w14:textId="25E25D2A" w:rsidR="00811D8B" w:rsidRPr="001D4926" w:rsidRDefault="004E1E04" w:rsidP="00811D8B">
      <w:pPr>
        <w:pStyle w:val="Body"/>
        <w:numPr>
          <w:ilvl w:val="0"/>
          <w:numId w:val="1"/>
        </w:numPr>
        <w:ind w:left="426"/>
        <w:jc w:val="both"/>
        <w:rPr>
          <w:sz w:val="24"/>
          <w:szCs w:val="24"/>
        </w:rPr>
      </w:pPr>
      <w:r w:rsidRPr="001D4926">
        <w:rPr>
          <w:sz w:val="24"/>
          <w:szCs w:val="24"/>
        </w:rPr>
        <w:t>Ekonomiškai naudingiausias pasiūlymas pirkime bus išrenkamas pagal kainos ir kokybės santykį, kuris bus apskaičiuojamas pagal toliau nurodomus kriterijus bei tvarką.</w:t>
      </w:r>
    </w:p>
    <w:p w14:paraId="41FB981E" w14:textId="77777777" w:rsidR="000C677F" w:rsidRPr="001D4926" w:rsidRDefault="000C677F">
      <w:pPr>
        <w:pStyle w:val="Body"/>
        <w:jc w:val="both"/>
        <w:rPr>
          <w:b/>
          <w:bCs/>
          <w:sz w:val="24"/>
          <w:szCs w:val="24"/>
        </w:rPr>
      </w:pPr>
    </w:p>
    <w:p w14:paraId="53627937" w14:textId="10495DEE" w:rsidR="00410861" w:rsidRPr="001D4926" w:rsidRDefault="00410861" w:rsidP="00410861">
      <w:pPr>
        <w:pStyle w:val="Body"/>
        <w:jc w:val="both"/>
        <w:rPr>
          <w:b/>
          <w:bCs/>
        </w:rPr>
      </w:pPr>
      <w:r w:rsidRPr="001D4926">
        <w:rPr>
          <w:b/>
          <w:bCs/>
        </w:rPr>
        <w:t xml:space="preserve">Lentelė 1. </w:t>
      </w:r>
      <w:r w:rsidR="00291F04" w:rsidRPr="001D4926">
        <w:rPr>
          <w:b/>
          <w:bCs/>
        </w:rPr>
        <w:t>Ekonomiškai naudingiausio pasiūlymo (kainos ir kokybės santykio) vertinimo kriterijai.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40"/>
        <w:gridCol w:w="4842"/>
        <w:gridCol w:w="1559"/>
        <w:gridCol w:w="2681"/>
      </w:tblGrid>
      <w:tr w:rsidR="00410861" w:rsidRPr="001D4926" w14:paraId="28966087" w14:textId="77777777" w:rsidTr="00291F04">
        <w:tc>
          <w:tcPr>
            <w:tcW w:w="540" w:type="dxa"/>
            <w:vAlign w:val="center"/>
          </w:tcPr>
          <w:p w14:paraId="4D7F7513" w14:textId="77EFBAD3" w:rsidR="00410861" w:rsidRPr="001D4926" w:rsidRDefault="00410861" w:rsidP="00291F0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color w:val="auto"/>
                <w:sz w:val="24"/>
                <w:szCs w:val="24"/>
              </w:rPr>
            </w:pPr>
            <w:r w:rsidRPr="001D4926">
              <w:rPr>
                <w:b/>
                <w:bCs/>
                <w:color w:val="auto"/>
              </w:rPr>
              <w:t>Eil. Nr.</w:t>
            </w:r>
          </w:p>
        </w:tc>
        <w:tc>
          <w:tcPr>
            <w:tcW w:w="4842" w:type="dxa"/>
            <w:vAlign w:val="center"/>
          </w:tcPr>
          <w:p w14:paraId="2DBB2EA6" w14:textId="42DF1B93" w:rsidR="00410861" w:rsidRPr="001D4926" w:rsidRDefault="00410861" w:rsidP="00291F0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color w:val="auto"/>
                <w:sz w:val="24"/>
                <w:szCs w:val="24"/>
              </w:rPr>
            </w:pPr>
            <w:r w:rsidRPr="001D4926">
              <w:rPr>
                <w:b/>
                <w:bCs/>
                <w:color w:val="auto"/>
              </w:rPr>
              <w:t>Ekonomiškai naudingiausio (kainos ir kokybės santykio) pasiūlymo vertinimo kriterijai</w:t>
            </w:r>
          </w:p>
        </w:tc>
        <w:tc>
          <w:tcPr>
            <w:tcW w:w="1559" w:type="dxa"/>
            <w:vAlign w:val="center"/>
          </w:tcPr>
          <w:p w14:paraId="00F95A7E" w14:textId="0431B80A" w:rsidR="00410861" w:rsidRPr="001D4926" w:rsidRDefault="00410861" w:rsidP="00291F0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color w:val="auto"/>
                <w:sz w:val="24"/>
                <w:szCs w:val="24"/>
              </w:rPr>
            </w:pPr>
            <w:r w:rsidRPr="001D4926">
              <w:rPr>
                <w:b/>
                <w:bCs/>
                <w:color w:val="auto"/>
              </w:rPr>
              <w:t>Lyginamasis svoris</w:t>
            </w:r>
          </w:p>
        </w:tc>
        <w:tc>
          <w:tcPr>
            <w:tcW w:w="2681" w:type="dxa"/>
            <w:vAlign w:val="center"/>
          </w:tcPr>
          <w:p w14:paraId="7911527C" w14:textId="026DFEC0" w:rsidR="00410861" w:rsidRPr="001D4926" w:rsidRDefault="00410861" w:rsidP="00291F0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color w:val="auto"/>
                <w:sz w:val="24"/>
                <w:szCs w:val="24"/>
              </w:rPr>
            </w:pPr>
            <w:r w:rsidRPr="001D4926">
              <w:rPr>
                <w:b/>
                <w:bCs/>
                <w:color w:val="auto"/>
              </w:rPr>
              <w:t>Lyginamasis svoris ekonominio naudingumo vertinime</w:t>
            </w:r>
          </w:p>
        </w:tc>
      </w:tr>
      <w:tr w:rsidR="00410861" w:rsidRPr="001D4926" w14:paraId="2791237E" w14:textId="77777777" w:rsidTr="00291F04">
        <w:tc>
          <w:tcPr>
            <w:tcW w:w="540" w:type="dxa"/>
            <w:vAlign w:val="center"/>
          </w:tcPr>
          <w:p w14:paraId="2C01D544" w14:textId="50D2B82F" w:rsidR="00410861" w:rsidRPr="001D4926" w:rsidRDefault="00410861" w:rsidP="004108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color w:val="auto"/>
                <w:sz w:val="24"/>
                <w:szCs w:val="24"/>
              </w:rPr>
            </w:pPr>
            <w:r w:rsidRPr="001D4926">
              <w:rPr>
                <w:color w:val="auto"/>
              </w:rPr>
              <w:t>1</w:t>
            </w:r>
          </w:p>
        </w:tc>
        <w:tc>
          <w:tcPr>
            <w:tcW w:w="4842" w:type="dxa"/>
          </w:tcPr>
          <w:p w14:paraId="5D5F4A59" w14:textId="3EF0B1E7" w:rsidR="00410861" w:rsidRPr="001D4926" w:rsidRDefault="00410861" w:rsidP="004108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b/>
                <w:bCs/>
                <w:color w:val="auto"/>
                <w:sz w:val="24"/>
                <w:szCs w:val="24"/>
              </w:rPr>
            </w:pPr>
            <w:r w:rsidRPr="001D4926">
              <w:rPr>
                <w:b/>
                <w:bCs/>
                <w:color w:val="auto"/>
              </w:rPr>
              <w:t>Bendra pasiūlymo kaina (K)</w:t>
            </w:r>
          </w:p>
        </w:tc>
        <w:tc>
          <w:tcPr>
            <w:tcW w:w="1559" w:type="dxa"/>
            <w:vAlign w:val="center"/>
          </w:tcPr>
          <w:p w14:paraId="2BB41E76" w14:textId="32E5B8B2" w:rsidR="00410861" w:rsidRPr="001D4926" w:rsidRDefault="00410861" w:rsidP="004108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color w:val="auto"/>
                <w:sz w:val="24"/>
                <w:szCs w:val="24"/>
              </w:rPr>
            </w:pPr>
            <w:r w:rsidRPr="001D4926">
              <w:rPr>
                <w:i/>
                <w:iCs/>
                <w:color w:val="auto"/>
                <w:sz w:val="20"/>
                <w:szCs w:val="20"/>
              </w:rPr>
              <w:t> </w:t>
            </w:r>
          </w:p>
        </w:tc>
        <w:tc>
          <w:tcPr>
            <w:tcW w:w="2681" w:type="dxa"/>
          </w:tcPr>
          <w:p w14:paraId="38015E73" w14:textId="31EB4CF9" w:rsidR="00410861" w:rsidRPr="001D4926" w:rsidRDefault="00410861" w:rsidP="00291F0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D4926">
              <w:rPr>
                <w:b/>
                <w:bCs/>
                <w:color w:val="auto"/>
              </w:rPr>
              <w:t>X=70</w:t>
            </w:r>
          </w:p>
        </w:tc>
      </w:tr>
      <w:tr w:rsidR="00410861" w:rsidRPr="001D4926" w14:paraId="3961C639" w14:textId="77777777" w:rsidTr="00291F04">
        <w:tc>
          <w:tcPr>
            <w:tcW w:w="540" w:type="dxa"/>
            <w:vAlign w:val="center"/>
          </w:tcPr>
          <w:p w14:paraId="060B57B8" w14:textId="2AF4AACD" w:rsidR="00410861" w:rsidRPr="001D4926" w:rsidRDefault="00410861" w:rsidP="004108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color w:val="auto"/>
                <w:sz w:val="24"/>
                <w:szCs w:val="24"/>
              </w:rPr>
            </w:pPr>
            <w:r w:rsidRPr="001D4926">
              <w:rPr>
                <w:color w:val="auto"/>
              </w:rPr>
              <w:t>2</w:t>
            </w:r>
          </w:p>
        </w:tc>
        <w:tc>
          <w:tcPr>
            <w:tcW w:w="4842" w:type="dxa"/>
          </w:tcPr>
          <w:p w14:paraId="7C30D122" w14:textId="074932BF" w:rsidR="00410861" w:rsidRPr="001D4926" w:rsidRDefault="00410861" w:rsidP="004108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b/>
                <w:bCs/>
                <w:color w:val="auto"/>
                <w:sz w:val="24"/>
                <w:szCs w:val="24"/>
              </w:rPr>
            </w:pPr>
            <w:r w:rsidRPr="001D4926">
              <w:rPr>
                <w:b/>
                <w:bCs/>
                <w:color w:val="auto"/>
              </w:rPr>
              <w:t>Papildomi tyrimai (T</w:t>
            </w:r>
            <w:r w:rsidRPr="001D4926">
              <w:rPr>
                <w:b/>
                <w:bCs/>
                <w:color w:val="auto"/>
                <w:vertAlign w:val="subscript"/>
              </w:rPr>
              <w:t>1</w:t>
            </w:r>
            <w:r w:rsidRPr="001D4926">
              <w:rPr>
                <w:b/>
                <w:bCs/>
                <w:color w:val="auto"/>
              </w:rPr>
              <w:t>)</w:t>
            </w:r>
          </w:p>
        </w:tc>
        <w:tc>
          <w:tcPr>
            <w:tcW w:w="1559" w:type="dxa"/>
            <w:vAlign w:val="center"/>
          </w:tcPr>
          <w:p w14:paraId="77D3F464" w14:textId="1E2C8CAD" w:rsidR="00410861" w:rsidRPr="001D4926" w:rsidRDefault="00410861" w:rsidP="004108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color w:val="auto"/>
                <w:sz w:val="24"/>
                <w:szCs w:val="24"/>
              </w:rPr>
            </w:pPr>
            <w:r w:rsidRPr="001D4926">
              <w:rPr>
                <w:i/>
                <w:iCs/>
                <w:color w:val="auto"/>
                <w:sz w:val="20"/>
                <w:szCs w:val="20"/>
              </w:rPr>
              <w:t> </w:t>
            </w:r>
          </w:p>
        </w:tc>
        <w:tc>
          <w:tcPr>
            <w:tcW w:w="2681" w:type="dxa"/>
          </w:tcPr>
          <w:p w14:paraId="1953A807" w14:textId="2E1D80AC" w:rsidR="00410861" w:rsidRPr="001D4926" w:rsidRDefault="00410861" w:rsidP="00291F0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D4926">
              <w:rPr>
                <w:b/>
                <w:bCs/>
                <w:color w:val="auto"/>
              </w:rPr>
              <w:t>Y</w:t>
            </w:r>
            <w:r w:rsidRPr="001D4926">
              <w:rPr>
                <w:b/>
                <w:bCs/>
                <w:color w:val="auto"/>
                <w:vertAlign w:val="subscript"/>
              </w:rPr>
              <w:t>1</w:t>
            </w:r>
            <w:r w:rsidRPr="001D4926">
              <w:rPr>
                <w:b/>
                <w:bCs/>
                <w:color w:val="auto"/>
              </w:rPr>
              <w:t>=10</w:t>
            </w:r>
          </w:p>
        </w:tc>
      </w:tr>
      <w:tr w:rsidR="00410861" w:rsidRPr="001D4926" w14:paraId="28DBF1C5" w14:textId="77777777" w:rsidTr="00291F04">
        <w:tc>
          <w:tcPr>
            <w:tcW w:w="540" w:type="dxa"/>
            <w:vAlign w:val="center"/>
          </w:tcPr>
          <w:p w14:paraId="76FE3C97" w14:textId="3CDE0653" w:rsidR="00410861" w:rsidRPr="001D4926" w:rsidRDefault="00410861" w:rsidP="004108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color w:val="auto"/>
                <w:sz w:val="24"/>
                <w:szCs w:val="24"/>
              </w:rPr>
            </w:pPr>
            <w:r w:rsidRPr="001D4926">
              <w:rPr>
                <w:color w:val="auto"/>
              </w:rPr>
              <w:t>3</w:t>
            </w:r>
          </w:p>
        </w:tc>
        <w:tc>
          <w:tcPr>
            <w:tcW w:w="4842" w:type="dxa"/>
          </w:tcPr>
          <w:p w14:paraId="12675C6D" w14:textId="2CA56EB4" w:rsidR="00410861" w:rsidRPr="001D4926" w:rsidRDefault="00410861" w:rsidP="004108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b/>
                <w:bCs/>
                <w:color w:val="auto"/>
                <w:sz w:val="24"/>
                <w:szCs w:val="24"/>
              </w:rPr>
            </w:pPr>
            <w:r w:rsidRPr="001D4926">
              <w:rPr>
                <w:b/>
                <w:bCs/>
                <w:color w:val="auto"/>
              </w:rPr>
              <w:t>Tyrimų metodai (T</w:t>
            </w:r>
            <w:r w:rsidRPr="001D4926">
              <w:rPr>
                <w:b/>
                <w:bCs/>
                <w:color w:val="auto"/>
                <w:vertAlign w:val="subscript"/>
              </w:rPr>
              <w:t>2</w:t>
            </w:r>
            <w:r w:rsidRPr="001D4926">
              <w:rPr>
                <w:b/>
                <w:bCs/>
                <w:color w:val="auto"/>
              </w:rPr>
              <w:t>)</w:t>
            </w:r>
          </w:p>
        </w:tc>
        <w:tc>
          <w:tcPr>
            <w:tcW w:w="1559" w:type="dxa"/>
            <w:vAlign w:val="center"/>
          </w:tcPr>
          <w:p w14:paraId="225186E9" w14:textId="6194ACFB" w:rsidR="00410861" w:rsidRPr="001D4926" w:rsidRDefault="00410861" w:rsidP="004108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color w:val="auto"/>
                <w:sz w:val="24"/>
                <w:szCs w:val="24"/>
              </w:rPr>
            </w:pPr>
            <w:r w:rsidRPr="001D4926">
              <w:rPr>
                <w:i/>
                <w:iCs/>
                <w:color w:val="auto"/>
                <w:sz w:val="20"/>
                <w:szCs w:val="20"/>
              </w:rPr>
              <w:t> </w:t>
            </w:r>
          </w:p>
        </w:tc>
        <w:tc>
          <w:tcPr>
            <w:tcW w:w="2681" w:type="dxa"/>
          </w:tcPr>
          <w:p w14:paraId="2CB14CCC" w14:textId="1FBCFEDD" w:rsidR="00410861" w:rsidRPr="001D4926" w:rsidRDefault="00410861" w:rsidP="00291F0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D4926">
              <w:rPr>
                <w:b/>
                <w:bCs/>
                <w:color w:val="auto"/>
              </w:rPr>
              <w:t>Y</w:t>
            </w:r>
            <w:r w:rsidRPr="001D4926">
              <w:rPr>
                <w:b/>
                <w:bCs/>
                <w:color w:val="auto"/>
                <w:vertAlign w:val="subscript"/>
              </w:rPr>
              <w:t>2</w:t>
            </w:r>
            <w:r w:rsidRPr="001D4926">
              <w:rPr>
                <w:b/>
                <w:bCs/>
                <w:color w:val="auto"/>
              </w:rPr>
              <w:t>=15</w:t>
            </w:r>
          </w:p>
        </w:tc>
      </w:tr>
      <w:tr w:rsidR="00410861" w:rsidRPr="001D4926" w14:paraId="25A03A24" w14:textId="77777777" w:rsidTr="00291F04">
        <w:tc>
          <w:tcPr>
            <w:tcW w:w="540" w:type="dxa"/>
            <w:vAlign w:val="center"/>
          </w:tcPr>
          <w:p w14:paraId="5D0A62E3" w14:textId="308A2A6B" w:rsidR="00410861" w:rsidRPr="001D4926" w:rsidRDefault="00410861" w:rsidP="004108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color w:val="auto"/>
                <w:sz w:val="24"/>
                <w:szCs w:val="24"/>
              </w:rPr>
            </w:pPr>
            <w:r w:rsidRPr="001D4926">
              <w:rPr>
                <w:color w:val="auto"/>
              </w:rPr>
              <w:t>4</w:t>
            </w:r>
          </w:p>
        </w:tc>
        <w:tc>
          <w:tcPr>
            <w:tcW w:w="4842" w:type="dxa"/>
          </w:tcPr>
          <w:p w14:paraId="728091DA" w14:textId="3F8A254F" w:rsidR="00410861" w:rsidRPr="001D4926" w:rsidRDefault="00410861" w:rsidP="004108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b/>
                <w:bCs/>
                <w:color w:val="auto"/>
                <w:sz w:val="24"/>
                <w:szCs w:val="24"/>
              </w:rPr>
            </w:pPr>
            <w:r w:rsidRPr="001D4926">
              <w:rPr>
                <w:b/>
                <w:bCs/>
                <w:color w:val="auto"/>
              </w:rPr>
              <w:t>Analizatoriaus techninės charakteristikos (T</w:t>
            </w:r>
            <w:r w:rsidRPr="001D4926">
              <w:rPr>
                <w:b/>
                <w:bCs/>
                <w:color w:val="auto"/>
                <w:vertAlign w:val="subscript"/>
              </w:rPr>
              <w:t>3</w:t>
            </w:r>
            <w:r w:rsidRPr="001D4926">
              <w:rPr>
                <w:b/>
                <w:bCs/>
                <w:color w:val="auto"/>
              </w:rPr>
              <w:t>)</w:t>
            </w:r>
          </w:p>
        </w:tc>
        <w:tc>
          <w:tcPr>
            <w:tcW w:w="1559" w:type="dxa"/>
            <w:vAlign w:val="center"/>
          </w:tcPr>
          <w:p w14:paraId="49684DE8" w14:textId="31C62AC1" w:rsidR="00410861" w:rsidRPr="001D4926" w:rsidRDefault="00410861" w:rsidP="004108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color w:val="auto"/>
                <w:sz w:val="24"/>
                <w:szCs w:val="24"/>
              </w:rPr>
            </w:pPr>
            <w:r w:rsidRPr="001D4926">
              <w:rPr>
                <w:i/>
                <w:iCs/>
                <w:color w:val="auto"/>
                <w:sz w:val="20"/>
                <w:szCs w:val="20"/>
              </w:rPr>
              <w:t> </w:t>
            </w:r>
          </w:p>
        </w:tc>
        <w:tc>
          <w:tcPr>
            <w:tcW w:w="2681" w:type="dxa"/>
          </w:tcPr>
          <w:p w14:paraId="4181A4E8" w14:textId="1A630CE6" w:rsidR="00410861" w:rsidRPr="001D4926" w:rsidRDefault="00410861" w:rsidP="00291F0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D4926">
              <w:rPr>
                <w:b/>
                <w:bCs/>
                <w:color w:val="auto"/>
              </w:rPr>
              <w:t>Y</w:t>
            </w:r>
            <w:r w:rsidRPr="001D4926">
              <w:rPr>
                <w:b/>
                <w:bCs/>
                <w:color w:val="auto"/>
                <w:vertAlign w:val="subscript"/>
              </w:rPr>
              <w:t>3</w:t>
            </w:r>
            <w:r w:rsidRPr="001D4926">
              <w:rPr>
                <w:b/>
                <w:bCs/>
                <w:color w:val="auto"/>
              </w:rPr>
              <w:t>=5</w:t>
            </w:r>
          </w:p>
        </w:tc>
      </w:tr>
    </w:tbl>
    <w:p w14:paraId="76519679" w14:textId="77777777" w:rsidR="000C677F" w:rsidRPr="001D4926" w:rsidRDefault="000C677F">
      <w:pPr>
        <w:pStyle w:val="Body"/>
        <w:jc w:val="both"/>
        <w:rPr>
          <w:b/>
          <w:bCs/>
          <w:sz w:val="24"/>
          <w:szCs w:val="24"/>
        </w:rPr>
      </w:pPr>
    </w:p>
    <w:p w14:paraId="0173459A" w14:textId="77777777" w:rsidR="00811D8B" w:rsidRPr="001D4926" w:rsidRDefault="004E1E04" w:rsidP="00811D8B">
      <w:pPr>
        <w:pStyle w:val="Body"/>
        <w:numPr>
          <w:ilvl w:val="0"/>
          <w:numId w:val="1"/>
        </w:numPr>
        <w:ind w:left="426"/>
        <w:jc w:val="both"/>
        <w:rPr>
          <w:sz w:val="24"/>
          <w:szCs w:val="24"/>
        </w:rPr>
      </w:pPr>
      <w:r w:rsidRPr="001D4926">
        <w:rPr>
          <w:sz w:val="24"/>
          <w:szCs w:val="24"/>
        </w:rPr>
        <w:t xml:space="preserve">Pasiūlymo kainos kriterijus (K) bus </w:t>
      </w:r>
      <w:r w:rsidR="00845E1C" w:rsidRPr="001D4926">
        <w:rPr>
          <w:sz w:val="24"/>
          <w:szCs w:val="24"/>
        </w:rPr>
        <w:t xml:space="preserve">vertinamas </w:t>
      </w:r>
      <w:r w:rsidRPr="001D4926">
        <w:rPr>
          <w:sz w:val="24"/>
          <w:szCs w:val="24"/>
        </w:rPr>
        <w:t xml:space="preserve">pagal tiekėjų </w:t>
      </w:r>
      <w:r w:rsidR="0041511B" w:rsidRPr="001D4926">
        <w:rPr>
          <w:sz w:val="24"/>
          <w:szCs w:val="24"/>
        </w:rPr>
        <w:t xml:space="preserve">bendrąją privalomų tyrimų pasiūlymo </w:t>
      </w:r>
      <w:r w:rsidR="00845E1C" w:rsidRPr="001D4926">
        <w:rPr>
          <w:sz w:val="24"/>
          <w:szCs w:val="24"/>
        </w:rPr>
        <w:t>(</w:t>
      </w:r>
      <w:r w:rsidR="00A837C7" w:rsidRPr="001D4926">
        <w:rPr>
          <w:sz w:val="24"/>
          <w:szCs w:val="24"/>
        </w:rPr>
        <w:t>P</w:t>
      </w:r>
      <w:r w:rsidR="00A837C7" w:rsidRPr="001D4926">
        <w:rPr>
          <w:sz w:val="24"/>
          <w:szCs w:val="24"/>
          <w:vertAlign w:val="subscript"/>
        </w:rPr>
        <w:t>1</w:t>
      </w:r>
      <w:r w:rsidR="00845E1C" w:rsidRPr="001D4926">
        <w:rPr>
          <w:sz w:val="24"/>
          <w:szCs w:val="24"/>
        </w:rPr>
        <w:t xml:space="preserve">) </w:t>
      </w:r>
      <w:r w:rsidRPr="001D4926">
        <w:rPr>
          <w:sz w:val="24"/>
          <w:szCs w:val="24"/>
        </w:rPr>
        <w:t>kain</w:t>
      </w:r>
      <w:r w:rsidR="00A837C7" w:rsidRPr="001D4926">
        <w:rPr>
          <w:sz w:val="24"/>
          <w:szCs w:val="24"/>
        </w:rPr>
        <w:t>ą eurais (</w:t>
      </w:r>
      <w:r w:rsidR="00EA201C" w:rsidRPr="001D4926">
        <w:rPr>
          <w:sz w:val="24"/>
          <w:szCs w:val="24"/>
        </w:rPr>
        <w:t>su</w:t>
      </w:r>
      <w:r w:rsidR="00A837C7" w:rsidRPr="001D4926">
        <w:rPr>
          <w:sz w:val="24"/>
          <w:szCs w:val="24"/>
        </w:rPr>
        <w:t xml:space="preserve"> PVM)</w:t>
      </w:r>
      <w:r w:rsidR="00EA201C" w:rsidRPr="001D4926">
        <w:rPr>
          <w:sz w:val="24"/>
          <w:szCs w:val="24"/>
        </w:rPr>
        <w:t xml:space="preserve">, nurodytą </w:t>
      </w:r>
      <w:r w:rsidR="00FE6B8A" w:rsidRPr="001D4926">
        <w:rPr>
          <w:sz w:val="24"/>
          <w:szCs w:val="24"/>
        </w:rPr>
        <w:t>Te</w:t>
      </w:r>
      <w:r w:rsidR="00EA201C" w:rsidRPr="001D4926">
        <w:rPr>
          <w:sz w:val="24"/>
          <w:szCs w:val="24"/>
        </w:rPr>
        <w:t xml:space="preserve">chninių specifikacijų </w:t>
      </w:r>
      <w:r w:rsidR="007966F5" w:rsidRPr="001D4926">
        <w:rPr>
          <w:i/>
          <w:iCs/>
          <w:sz w:val="24"/>
          <w:szCs w:val="24"/>
        </w:rPr>
        <w:t>Excel</w:t>
      </w:r>
      <w:r w:rsidR="007966F5" w:rsidRPr="001D4926">
        <w:rPr>
          <w:sz w:val="24"/>
          <w:szCs w:val="24"/>
        </w:rPr>
        <w:t xml:space="preserve"> </w:t>
      </w:r>
      <w:r w:rsidR="00EA201C" w:rsidRPr="001D4926">
        <w:rPr>
          <w:sz w:val="24"/>
          <w:szCs w:val="24"/>
        </w:rPr>
        <w:t>lentelėje Nr. 2</w:t>
      </w:r>
      <w:r w:rsidR="00EB0C47" w:rsidRPr="001D4926">
        <w:rPr>
          <w:sz w:val="24"/>
          <w:szCs w:val="24"/>
        </w:rPr>
        <w:t>.</w:t>
      </w:r>
    </w:p>
    <w:p w14:paraId="7EA85DF3" w14:textId="77777777" w:rsidR="00811D8B" w:rsidRPr="001D4926" w:rsidRDefault="00811D8B" w:rsidP="00811D8B">
      <w:pPr>
        <w:pStyle w:val="Body"/>
        <w:ind w:left="426"/>
        <w:jc w:val="both"/>
        <w:rPr>
          <w:sz w:val="24"/>
          <w:szCs w:val="24"/>
        </w:rPr>
      </w:pPr>
    </w:p>
    <w:p w14:paraId="11BA15ED" w14:textId="5986ECD5" w:rsidR="005A3A58" w:rsidRPr="001D4926" w:rsidRDefault="00592A33" w:rsidP="00811D8B">
      <w:pPr>
        <w:pStyle w:val="Body"/>
        <w:numPr>
          <w:ilvl w:val="0"/>
          <w:numId w:val="1"/>
        </w:numPr>
        <w:ind w:left="426"/>
        <w:jc w:val="both"/>
        <w:rPr>
          <w:sz w:val="24"/>
          <w:szCs w:val="24"/>
        </w:rPr>
      </w:pPr>
      <w:r w:rsidRPr="001D4926">
        <w:rPr>
          <w:sz w:val="24"/>
          <w:szCs w:val="24"/>
        </w:rPr>
        <w:t>Papildomų tyrimų</w:t>
      </w:r>
      <w:r w:rsidR="004E1E04" w:rsidRPr="001D4926">
        <w:rPr>
          <w:sz w:val="24"/>
          <w:szCs w:val="24"/>
        </w:rPr>
        <w:t xml:space="preserve"> kriterijus (T</w:t>
      </w:r>
      <w:r w:rsidR="004E1E04" w:rsidRPr="001D4926">
        <w:rPr>
          <w:sz w:val="24"/>
          <w:szCs w:val="24"/>
          <w:vertAlign w:val="subscript"/>
        </w:rPr>
        <w:t>1</w:t>
      </w:r>
      <w:r w:rsidR="004E1E04" w:rsidRPr="001D4926">
        <w:rPr>
          <w:sz w:val="24"/>
          <w:szCs w:val="24"/>
        </w:rPr>
        <w:t xml:space="preserve">) bus vertinamas pagal tiekėjų su pasiūlymais pateiktą techninę dokumentaciją </w:t>
      </w:r>
      <w:r w:rsidR="00996871" w:rsidRPr="001D4926">
        <w:rPr>
          <w:sz w:val="24"/>
          <w:szCs w:val="24"/>
        </w:rPr>
        <w:t>–</w:t>
      </w:r>
      <w:r w:rsidR="004E1E04" w:rsidRPr="001D4926">
        <w:rPr>
          <w:sz w:val="24"/>
          <w:szCs w:val="24"/>
        </w:rPr>
        <w:t xml:space="preserve"> ar konkretūs </w:t>
      </w:r>
      <w:r w:rsidR="001E1639" w:rsidRPr="001D4926">
        <w:rPr>
          <w:sz w:val="24"/>
          <w:szCs w:val="24"/>
        </w:rPr>
        <w:t xml:space="preserve">pasiūlyti papildomi </w:t>
      </w:r>
      <w:r w:rsidR="004E1E04" w:rsidRPr="001D4926">
        <w:rPr>
          <w:sz w:val="24"/>
          <w:szCs w:val="24"/>
        </w:rPr>
        <w:t xml:space="preserve">tyrimai gali būti atliekami siūlomu analizatoriumi, ar ne. Sąraše iš viso yra </w:t>
      </w:r>
      <w:r w:rsidR="001E1639" w:rsidRPr="001D4926">
        <w:rPr>
          <w:sz w:val="24"/>
          <w:szCs w:val="24"/>
        </w:rPr>
        <w:t>3</w:t>
      </w:r>
      <w:r w:rsidR="009F4C64">
        <w:rPr>
          <w:sz w:val="24"/>
          <w:szCs w:val="24"/>
        </w:rPr>
        <w:t>3</w:t>
      </w:r>
      <w:r w:rsidR="004E1E04" w:rsidRPr="001D4926">
        <w:rPr>
          <w:sz w:val="24"/>
          <w:szCs w:val="24"/>
        </w:rPr>
        <w:t xml:space="preserve"> (</w:t>
      </w:r>
      <w:r w:rsidR="001E1639" w:rsidRPr="001D4926">
        <w:rPr>
          <w:sz w:val="24"/>
          <w:szCs w:val="24"/>
        </w:rPr>
        <w:t xml:space="preserve">trisdešimt </w:t>
      </w:r>
      <w:r w:rsidR="009F4C64">
        <w:rPr>
          <w:sz w:val="24"/>
          <w:szCs w:val="24"/>
        </w:rPr>
        <w:t>trys</w:t>
      </w:r>
      <w:r w:rsidR="004E1E04" w:rsidRPr="001D4926">
        <w:rPr>
          <w:sz w:val="24"/>
          <w:szCs w:val="24"/>
        </w:rPr>
        <w:t xml:space="preserve">) </w:t>
      </w:r>
      <w:r w:rsidR="001E1639" w:rsidRPr="001D4926">
        <w:rPr>
          <w:sz w:val="24"/>
          <w:szCs w:val="24"/>
        </w:rPr>
        <w:t>tyrimai</w:t>
      </w:r>
      <w:r w:rsidR="004E1E04" w:rsidRPr="001D4926">
        <w:rPr>
          <w:sz w:val="24"/>
          <w:szCs w:val="24"/>
        </w:rPr>
        <w:t>. 1</w:t>
      </w:r>
      <w:r w:rsidR="001E1639" w:rsidRPr="001D4926">
        <w:rPr>
          <w:sz w:val="24"/>
          <w:szCs w:val="24"/>
        </w:rPr>
        <w:t>5</w:t>
      </w:r>
      <w:r w:rsidR="004E1E04" w:rsidRPr="001D4926">
        <w:rPr>
          <w:sz w:val="24"/>
          <w:szCs w:val="24"/>
        </w:rPr>
        <w:t xml:space="preserve"> (</w:t>
      </w:r>
      <w:r w:rsidR="001E1639" w:rsidRPr="001D4926">
        <w:rPr>
          <w:sz w:val="24"/>
          <w:szCs w:val="24"/>
        </w:rPr>
        <w:t>penkio</w:t>
      </w:r>
      <w:r w:rsidR="004E1E04" w:rsidRPr="001D4926">
        <w:rPr>
          <w:sz w:val="24"/>
          <w:szCs w:val="24"/>
        </w:rPr>
        <w:t xml:space="preserve">lika) </w:t>
      </w:r>
      <w:r w:rsidR="001E1639" w:rsidRPr="001D4926">
        <w:rPr>
          <w:sz w:val="24"/>
          <w:szCs w:val="24"/>
        </w:rPr>
        <w:t>tyrimų</w:t>
      </w:r>
      <w:r w:rsidR="004E1E04" w:rsidRPr="001D4926">
        <w:rPr>
          <w:sz w:val="24"/>
          <w:szCs w:val="24"/>
        </w:rPr>
        <w:t xml:space="preserve"> yra privalom</w:t>
      </w:r>
      <w:r w:rsidR="001E1639" w:rsidRPr="001D4926">
        <w:rPr>
          <w:sz w:val="24"/>
          <w:szCs w:val="24"/>
        </w:rPr>
        <w:t>i</w:t>
      </w:r>
      <w:r w:rsidR="004E1E04" w:rsidRPr="001D4926">
        <w:rPr>
          <w:sz w:val="24"/>
          <w:szCs w:val="24"/>
        </w:rPr>
        <w:t xml:space="preserve">, todėl tiekėjų pasiūlyme nesant bent vieno iš privalomų </w:t>
      </w:r>
      <w:r w:rsidR="001E1639" w:rsidRPr="001D4926">
        <w:rPr>
          <w:sz w:val="24"/>
          <w:szCs w:val="24"/>
        </w:rPr>
        <w:t>tyrimų</w:t>
      </w:r>
      <w:r w:rsidR="004E1E04" w:rsidRPr="001D4926">
        <w:rPr>
          <w:sz w:val="24"/>
          <w:szCs w:val="24"/>
        </w:rPr>
        <w:t>, pasiūlymas toliau nebus vertinamas. T</w:t>
      </w:r>
      <w:r w:rsidR="004E1E04" w:rsidRPr="001D4926">
        <w:rPr>
          <w:sz w:val="24"/>
          <w:szCs w:val="24"/>
          <w:vertAlign w:val="subscript"/>
        </w:rPr>
        <w:t>1</w:t>
      </w:r>
      <w:r w:rsidR="004E1E04" w:rsidRPr="001D4926">
        <w:rPr>
          <w:sz w:val="24"/>
          <w:szCs w:val="24"/>
        </w:rPr>
        <w:t xml:space="preserve"> kriterijumi laikom</w:t>
      </w:r>
      <w:r w:rsidR="001E1639" w:rsidRPr="001D4926">
        <w:rPr>
          <w:sz w:val="24"/>
          <w:szCs w:val="24"/>
        </w:rPr>
        <w:t>i</w:t>
      </w:r>
      <w:r w:rsidR="004E1E04" w:rsidRPr="001D4926">
        <w:rPr>
          <w:sz w:val="24"/>
          <w:szCs w:val="24"/>
        </w:rPr>
        <w:t xml:space="preserve"> tik papildom</w:t>
      </w:r>
      <w:r w:rsidR="001E1639" w:rsidRPr="001D4926">
        <w:rPr>
          <w:sz w:val="24"/>
          <w:szCs w:val="24"/>
        </w:rPr>
        <w:t>i</w:t>
      </w:r>
      <w:r w:rsidR="004E1E04" w:rsidRPr="001D4926">
        <w:rPr>
          <w:sz w:val="24"/>
          <w:szCs w:val="24"/>
        </w:rPr>
        <w:t xml:space="preserve"> (neprivalom</w:t>
      </w:r>
      <w:r w:rsidR="001E1639" w:rsidRPr="001D4926">
        <w:rPr>
          <w:sz w:val="24"/>
          <w:szCs w:val="24"/>
        </w:rPr>
        <w:t>i</w:t>
      </w:r>
      <w:r w:rsidR="004E1E04" w:rsidRPr="001D4926">
        <w:rPr>
          <w:sz w:val="24"/>
          <w:szCs w:val="24"/>
        </w:rPr>
        <w:t xml:space="preserve">) </w:t>
      </w:r>
      <w:r w:rsidR="00FE6B8A" w:rsidRPr="001D4926">
        <w:rPr>
          <w:sz w:val="24"/>
          <w:szCs w:val="24"/>
        </w:rPr>
        <w:t>1</w:t>
      </w:r>
      <w:r w:rsidR="009F4C64">
        <w:rPr>
          <w:sz w:val="24"/>
          <w:szCs w:val="24"/>
        </w:rPr>
        <w:t>8</w:t>
      </w:r>
      <w:r w:rsidR="004E1E04" w:rsidRPr="001D4926">
        <w:rPr>
          <w:sz w:val="24"/>
          <w:szCs w:val="24"/>
        </w:rPr>
        <w:t xml:space="preserve"> (</w:t>
      </w:r>
      <w:r w:rsidR="009F4C64">
        <w:rPr>
          <w:sz w:val="24"/>
          <w:szCs w:val="24"/>
        </w:rPr>
        <w:t>aštuo</w:t>
      </w:r>
      <w:r w:rsidR="00FE6B8A" w:rsidRPr="001D4926">
        <w:rPr>
          <w:sz w:val="24"/>
          <w:szCs w:val="24"/>
        </w:rPr>
        <w:t>niolik</w:t>
      </w:r>
      <w:r w:rsidR="004E1E04" w:rsidRPr="001D4926">
        <w:rPr>
          <w:sz w:val="24"/>
          <w:szCs w:val="24"/>
        </w:rPr>
        <w:t xml:space="preserve">a) </w:t>
      </w:r>
      <w:r w:rsidR="00FE6B8A" w:rsidRPr="001D4926">
        <w:rPr>
          <w:sz w:val="24"/>
          <w:szCs w:val="24"/>
        </w:rPr>
        <w:t>tyrimų</w:t>
      </w:r>
      <w:r w:rsidR="004E1E04" w:rsidRPr="001D4926">
        <w:rPr>
          <w:sz w:val="24"/>
          <w:szCs w:val="24"/>
        </w:rPr>
        <w:t xml:space="preserve"> (A</w:t>
      </w:r>
      <w:r w:rsidR="004E1E04" w:rsidRPr="001D4926">
        <w:rPr>
          <w:sz w:val="24"/>
          <w:szCs w:val="24"/>
          <w:vertAlign w:val="subscript"/>
        </w:rPr>
        <w:t>1</w:t>
      </w:r>
      <w:r w:rsidR="004E1E04" w:rsidRPr="001D4926">
        <w:rPr>
          <w:sz w:val="24"/>
          <w:szCs w:val="24"/>
        </w:rPr>
        <w:t xml:space="preserve"> – A</w:t>
      </w:r>
      <w:r w:rsidR="00FE6B8A" w:rsidRPr="001D4926">
        <w:rPr>
          <w:sz w:val="24"/>
          <w:szCs w:val="24"/>
          <w:vertAlign w:val="subscript"/>
        </w:rPr>
        <w:t>1</w:t>
      </w:r>
      <w:r w:rsidR="009F4C64">
        <w:rPr>
          <w:sz w:val="24"/>
          <w:szCs w:val="24"/>
          <w:vertAlign w:val="subscript"/>
        </w:rPr>
        <w:t>8</w:t>
      </w:r>
      <w:r w:rsidR="004E1E04" w:rsidRPr="001D4926">
        <w:rPr>
          <w:sz w:val="24"/>
          <w:szCs w:val="24"/>
        </w:rPr>
        <w:t>, lentelė 2</w:t>
      </w:r>
      <w:r w:rsidR="00CA2844" w:rsidRPr="001D4926">
        <w:rPr>
          <w:sz w:val="24"/>
          <w:szCs w:val="24"/>
        </w:rPr>
        <w:t xml:space="preserve"> žemiau</w:t>
      </w:r>
      <w:r w:rsidR="00F65875" w:rsidRPr="001D4926">
        <w:rPr>
          <w:sz w:val="24"/>
          <w:szCs w:val="24"/>
        </w:rPr>
        <w:t xml:space="preserve"> ir Techninės specifikacijos </w:t>
      </w:r>
      <w:r w:rsidR="00F65875" w:rsidRPr="001D4926">
        <w:rPr>
          <w:i/>
          <w:iCs/>
          <w:sz w:val="24"/>
          <w:szCs w:val="24"/>
        </w:rPr>
        <w:t>Excel</w:t>
      </w:r>
      <w:r w:rsidR="00F65875" w:rsidRPr="001D4926">
        <w:rPr>
          <w:sz w:val="24"/>
          <w:szCs w:val="24"/>
        </w:rPr>
        <w:t xml:space="preserve"> lentelė Nr. 5</w:t>
      </w:r>
      <w:r w:rsidR="004E1E04" w:rsidRPr="001D4926">
        <w:rPr>
          <w:sz w:val="24"/>
          <w:szCs w:val="24"/>
        </w:rPr>
        <w:t>).</w:t>
      </w:r>
      <w:r w:rsidR="00FB23F5" w:rsidRPr="001D4926">
        <w:rPr>
          <w:sz w:val="24"/>
          <w:szCs w:val="24"/>
        </w:rPr>
        <w:t xml:space="preserve"> Kiekvienam A</w:t>
      </w:r>
      <w:r w:rsidR="00FB23F5" w:rsidRPr="001D4926">
        <w:rPr>
          <w:sz w:val="24"/>
          <w:szCs w:val="24"/>
          <w:vertAlign w:val="subscript"/>
        </w:rPr>
        <w:t>1</w:t>
      </w:r>
      <w:r w:rsidR="00FB23F5" w:rsidRPr="001D4926">
        <w:rPr>
          <w:sz w:val="24"/>
          <w:szCs w:val="24"/>
        </w:rPr>
        <w:t xml:space="preserve"> – A</w:t>
      </w:r>
      <w:r w:rsidR="00FB23F5" w:rsidRPr="001D4926">
        <w:rPr>
          <w:sz w:val="24"/>
          <w:szCs w:val="24"/>
          <w:vertAlign w:val="subscript"/>
        </w:rPr>
        <w:t>1</w:t>
      </w:r>
      <w:r w:rsidR="009F4C64">
        <w:rPr>
          <w:sz w:val="24"/>
          <w:szCs w:val="24"/>
          <w:vertAlign w:val="subscript"/>
        </w:rPr>
        <w:t>8</w:t>
      </w:r>
      <w:r w:rsidR="00FB23F5" w:rsidRPr="001D4926">
        <w:rPr>
          <w:sz w:val="24"/>
          <w:szCs w:val="24"/>
        </w:rPr>
        <w:t xml:space="preserve"> parametrui skiriama po vieną balą.</w:t>
      </w:r>
    </w:p>
    <w:p w14:paraId="2AE7CDEF" w14:textId="77777777" w:rsidR="005A3A58" w:rsidRPr="001D4926" w:rsidRDefault="005A3A58">
      <w:pPr>
        <w:pStyle w:val="Body"/>
        <w:jc w:val="both"/>
        <w:rPr>
          <w:sz w:val="24"/>
          <w:szCs w:val="24"/>
        </w:rPr>
      </w:pPr>
    </w:p>
    <w:p w14:paraId="19D42371" w14:textId="1CC77BBD" w:rsidR="005A3A58" w:rsidRPr="001D4926" w:rsidRDefault="004E1E04">
      <w:pPr>
        <w:pStyle w:val="Body"/>
        <w:jc w:val="both"/>
        <w:rPr>
          <w:b/>
          <w:bCs/>
        </w:rPr>
      </w:pPr>
      <w:r w:rsidRPr="001D4926">
        <w:rPr>
          <w:b/>
          <w:bCs/>
        </w:rPr>
        <w:t>Lentelė 2. T</w:t>
      </w:r>
      <w:r w:rsidRPr="001D4926">
        <w:rPr>
          <w:b/>
          <w:bCs/>
          <w:vertAlign w:val="subscript"/>
        </w:rPr>
        <w:t>1</w:t>
      </w:r>
      <w:r w:rsidRPr="001D4926">
        <w:rPr>
          <w:b/>
          <w:bCs/>
        </w:rPr>
        <w:t xml:space="preserve"> kriterijaus papildomų/neprivalomų (ekonomiškai naudingų) </w:t>
      </w:r>
      <w:r w:rsidR="00D92FE8" w:rsidRPr="001D4926">
        <w:rPr>
          <w:b/>
          <w:bCs/>
        </w:rPr>
        <w:t xml:space="preserve">parametrų / </w:t>
      </w:r>
      <w:r w:rsidR="007966F5" w:rsidRPr="001D4926">
        <w:rPr>
          <w:b/>
          <w:bCs/>
        </w:rPr>
        <w:t>tyrimų</w:t>
      </w:r>
      <w:r w:rsidRPr="001D4926">
        <w:rPr>
          <w:b/>
          <w:bCs/>
        </w:rPr>
        <w:t xml:space="preserve"> sąrašas (A</w:t>
      </w:r>
      <w:r w:rsidRPr="001D4926">
        <w:rPr>
          <w:b/>
          <w:bCs/>
          <w:vertAlign w:val="subscript"/>
        </w:rPr>
        <w:t>1</w:t>
      </w:r>
      <w:r w:rsidRPr="001D4926">
        <w:rPr>
          <w:b/>
          <w:bCs/>
        </w:rPr>
        <w:t xml:space="preserve"> – A</w:t>
      </w:r>
      <w:r w:rsidR="007966F5" w:rsidRPr="001D4926">
        <w:rPr>
          <w:b/>
          <w:bCs/>
          <w:vertAlign w:val="subscript"/>
        </w:rPr>
        <w:t>1</w:t>
      </w:r>
      <w:r w:rsidR="009F4C64">
        <w:rPr>
          <w:b/>
          <w:bCs/>
          <w:vertAlign w:val="subscript"/>
        </w:rPr>
        <w:t>8</w:t>
      </w:r>
      <w:r w:rsidRPr="001D4926">
        <w:rPr>
          <w:b/>
          <w:bCs/>
        </w:rPr>
        <w:t>).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972"/>
        <w:gridCol w:w="5103"/>
        <w:gridCol w:w="1547"/>
      </w:tblGrid>
      <w:tr w:rsidR="000C677F" w:rsidRPr="001D4926" w14:paraId="5AEEFBDF" w14:textId="77777777" w:rsidTr="000C677F">
        <w:tc>
          <w:tcPr>
            <w:tcW w:w="2972" w:type="dxa"/>
          </w:tcPr>
          <w:p w14:paraId="5823F6EE" w14:textId="0CCC069C" w:rsidR="000C677F" w:rsidRPr="001D4926" w:rsidRDefault="000C677F" w:rsidP="000C677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4"/>
                <w:szCs w:val="24"/>
              </w:rPr>
            </w:pPr>
            <w:r w:rsidRPr="001D4926">
              <w:rPr>
                <w:b/>
                <w:bCs/>
              </w:rPr>
              <w:t>Tyrimo trumpas pavadinimas</w:t>
            </w:r>
          </w:p>
        </w:tc>
        <w:tc>
          <w:tcPr>
            <w:tcW w:w="5103" w:type="dxa"/>
          </w:tcPr>
          <w:p w14:paraId="76C4FF72" w14:textId="0A26417A" w:rsidR="000C677F" w:rsidRPr="001D4926" w:rsidRDefault="000C677F" w:rsidP="000C677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4"/>
                <w:szCs w:val="24"/>
              </w:rPr>
            </w:pPr>
            <w:r w:rsidRPr="001D4926">
              <w:rPr>
                <w:b/>
                <w:bCs/>
              </w:rPr>
              <w:t>Tyrimo pavadinimas</w:t>
            </w:r>
          </w:p>
        </w:tc>
        <w:tc>
          <w:tcPr>
            <w:tcW w:w="1547" w:type="dxa"/>
          </w:tcPr>
          <w:p w14:paraId="7E88A355" w14:textId="78AA9EA3" w:rsidR="000C677F" w:rsidRPr="001D4926" w:rsidRDefault="000C677F" w:rsidP="000C677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4"/>
                <w:szCs w:val="24"/>
              </w:rPr>
            </w:pPr>
            <w:r w:rsidRPr="001D4926">
              <w:rPr>
                <w:b/>
                <w:bCs/>
              </w:rPr>
              <w:t>T</w:t>
            </w:r>
            <w:r w:rsidRPr="001D4926">
              <w:rPr>
                <w:b/>
                <w:bCs/>
                <w:vertAlign w:val="subscript"/>
              </w:rPr>
              <w:t>1</w:t>
            </w:r>
            <w:r w:rsidRPr="001D4926">
              <w:rPr>
                <w:b/>
                <w:bCs/>
              </w:rPr>
              <w:t xml:space="preserve"> kriterijaus parametrai</w:t>
            </w:r>
          </w:p>
        </w:tc>
      </w:tr>
      <w:tr w:rsidR="000C677F" w:rsidRPr="001D4926" w14:paraId="3B61D57F" w14:textId="77777777" w:rsidTr="000C677F">
        <w:tc>
          <w:tcPr>
            <w:tcW w:w="2972" w:type="dxa"/>
          </w:tcPr>
          <w:p w14:paraId="1D418DEE" w14:textId="4494D1B2" w:rsidR="000C677F" w:rsidRPr="001D4926" w:rsidRDefault="000C677F" w:rsidP="000C677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b/>
                <w:bCs/>
                <w:sz w:val="24"/>
                <w:szCs w:val="24"/>
              </w:rPr>
            </w:pPr>
            <w:r w:rsidRPr="001D4926">
              <w:t xml:space="preserve">AKA </w:t>
            </w:r>
            <w:proofErr w:type="spellStart"/>
            <w:r w:rsidRPr="001D4926">
              <w:t>IgG</w:t>
            </w:r>
            <w:proofErr w:type="spellEnd"/>
          </w:p>
        </w:tc>
        <w:tc>
          <w:tcPr>
            <w:tcW w:w="5103" w:type="dxa"/>
          </w:tcPr>
          <w:p w14:paraId="76EE96DC" w14:textId="1C3D6485" w:rsidR="000C677F" w:rsidRPr="001D4926" w:rsidRDefault="000C677F" w:rsidP="000C677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1D4926">
              <w:t>IgG</w:t>
            </w:r>
            <w:proofErr w:type="spellEnd"/>
            <w:r w:rsidRPr="001D4926">
              <w:t xml:space="preserve"> klasės antikūnai prieš </w:t>
            </w:r>
            <w:proofErr w:type="spellStart"/>
            <w:r w:rsidRPr="001D4926">
              <w:t>kardiolipiną</w:t>
            </w:r>
            <w:proofErr w:type="spellEnd"/>
          </w:p>
        </w:tc>
        <w:tc>
          <w:tcPr>
            <w:tcW w:w="1547" w:type="dxa"/>
          </w:tcPr>
          <w:p w14:paraId="3A1E66FD" w14:textId="7A460766" w:rsidR="000C677F" w:rsidRPr="001D4926" w:rsidRDefault="000C677F" w:rsidP="000C677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bCs/>
                <w:sz w:val="24"/>
                <w:szCs w:val="24"/>
              </w:rPr>
            </w:pPr>
            <w:r w:rsidRPr="001D4926">
              <w:t>A</w:t>
            </w:r>
            <w:r w:rsidRPr="001D4926">
              <w:rPr>
                <w:vertAlign w:val="subscript"/>
              </w:rPr>
              <w:t>1</w:t>
            </w:r>
          </w:p>
        </w:tc>
      </w:tr>
      <w:tr w:rsidR="000C677F" w:rsidRPr="001D4926" w14:paraId="59FEDD0C" w14:textId="77777777" w:rsidTr="000C677F">
        <w:tc>
          <w:tcPr>
            <w:tcW w:w="2972" w:type="dxa"/>
          </w:tcPr>
          <w:p w14:paraId="33483DF5" w14:textId="6B96C006" w:rsidR="000C677F" w:rsidRPr="001D4926" w:rsidRDefault="000C677F" w:rsidP="000C677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b/>
                <w:bCs/>
                <w:sz w:val="24"/>
                <w:szCs w:val="24"/>
              </w:rPr>
            </w:pPr>
            <w:r w:rsidRPr="001D4926">
              <w:t>AMA</w:t>
            </w:r>
          </w:p>
        </w:tc>
        <w:tc>
          <w:tcPr>
            <w:tcW w:w="5103" w:type="dxa"/>
          </w:tcPr>
          <w:p w14:paraId="757DAB27" w14:textId="11519CA5" w:rsidR="000C677F" w:rsidRPr="001D4926" w:rsidRDefault="000C677F" w:rsidP="000C677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b/>
                <w:bCs/>
                <w:sz w:val="24"/>
                <w:szCs w:val="24"/>
              </w:rPr>
            </w:pPr>
            <w:r w:rsidRPr="001D4926">
              <w:t xml:space="preserve">Antikūnai prieš </w:t>
            </w:r>
            <w:proofErr w:type="spellStart"/>
            <w:r w:rsidRPr="001D4926">
              <w:t>mitochondrijas</w:t>
            </w:r>
            <w:proofErr w:type="spellEnd"/>
          </w:p>
        </w:tc>
        <w:tc>
          <w:tcPr>
            <w:tcW w:w="1547" w:type="dxa"/>
          </w:tcPr>
          <w:p w14:paraId="711BFE7C" w14:textId="02F3202A" w:rsidR="000C677F" w:rsidRPr="001D4926" w:rsidRDefault="000C677F" w:rsidP="000C677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bCs/>
                <w:sz w:val="24"/>
                <w:szCs w:val="24"/>
              </w:rPr>
            </w:pPr>
            <w:r w:rsidRPr="001D4926">
              <w:t>A</w:t>
            </w:r>
            <w:r w:rsidRPr="001D4926">
              <w:rPr>
                <w:vertAlign w:val="subscript"/>
              </w:rPr>
              <w:t>2</w:t>
            </w:r>
          </w:p>
        </w:tc>
      </w:tr>
      <w:tr w:rsidR="000C677F" w:rsidRPr="001D4926" w14:paraId="4DFC8F02" w14:textId="77777777" w:rsidTr="000C677F">
        <w:tc>
          <w:tcPr>
            <w:tcW w:w="2972" w:type="dxa"/>
          </w:tcPr>
          <w:p w14:paraId="2172F4E5" w14:textId="4425A3E7" w:rsidR="000C677F" w:rsidRPr="001D4926" w:rsidRDefault="000C677F" w:rsidP="000C677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b/>
                <w:bCs/>
                <w:sz w:val="24"/>
                <w:szCs w:val="24"/>
              </w:rPr>
            </w:pPr>
            <w:r w:rsidRPr="001D4926">
              <w:t>ANA</w:t>
            </w:r>
          </w:p>
        </w:tc>
        <w:tc>
          <w:tcPr>
            <w:tcW w:w="5103" w:type="dxa"/>
          </w:tcPr>
          <w:p w14:paraId="5229BF5F" w14:textId="730DBB0B" w:rsidR="000C677F" w:rsidRPr="001D4926" w:rsidRDefault="000C677F" w:rsidP="000C677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b/>
                <w:bCs/>
                <w:sz w:val="24"/>
                <w:szCs w:val="24"/>
              </w:rPr>
            </w:pPr>
            <w:r w:rsidRPr="001D4926">
              <w:t>Antikūnai prieš branduolio antigenus</w:t>
            </w:r>
          </w:p>
        </w:tc>
        <w:tc>
          <w:tcPr>
            <w:tcW w:w="1547" w:type="dxa"/>
          </w:tcPr>
          <w:p w14:paraId="269F729C" w14:textId="70CD9BF0" w:rsidR="000C677F" w:rsidRPr="001D4926" w:rsidRDefault="000C677F" w:rsidP="000C677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bCs/>
                <w:sz w:val="24"/>
                <w:szCs w:val="24"/>
              </w:rPr>
            </w:pPr>
            <w:r w:rsidRPr="001D4926">
              <w:t>A</w:t>
            </w:r>
            <w:r w:rsidRPr="001D4926">
              <w:rPr>
                <w:vertAlign w:val="subscript"/>
              </w:rPr>
              <w:t>3</w:t>
            </w:r>
          </w:p>
        </w:tc>
      </w:tr>
      <w:tr w:rsidR="000C677F" w:rsidRPr="001D4926" w14:paraId="1D5B9F7D" w14:textId="77777777" w:rsidTr="000C677F">
        <w:tc>
          <w:tcPr>
            <w:tcW w:w="2972" w:type="dxa"/>
          </w:tcPr>
          <w:p w14:paraId="6D070C60" w14:textId="1AE44BA3" w:rsidR="000C677F" w:rsidRPr="001D4926" w:rsidRDefault="000C677F" w:rsidP="000C677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b/>
                <w:bCs/>
                <w:sz w:val="24"/>
                <w:szCs w:val="24"/>
              </w:rPr>
            </w:pPr>
            <w:r w:rsidRPr="001D4926">
              <w:t>ANCA</w:t>
            </w:r>
          </w:p>
        </w:tc>
        <w:tc>
          <w:tcPr>
            <w:tcW w:w="5103" w:type="dxa"/>
          </w:tcPr>
          <w:p w14:paraId="4272B81C" w14:textId="43367306" w:rsidR="000C677F" w:rsidRPr="001D4926" w:rsidRDefault="000C677F" w:rsidP="000C677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b/>
                <w:bCs/>
                <w:sz w:val="24"/>
                <w:szCs w:val="24"/>
              </w:rPr>
            </w:pPr>
            <w:r w:rsidRPr="001D4926">
              <w:t xml:space="preserve">Antikūnai prieš </w:t>
            </w:r>
            <w:proofErr w:type="spellStart"/>
            <w:r w:rsidRPr="001D4926">
              <w:t>neutrofilų</w:t>
            </w:r>
            <w:proofErr w:type="spellEnd"/>
            <w:r w:rsidRPr="001D4926">
              <w:t xml:space="preserve"> citoplazmos antigenus</w:t>
            </w:r>
          </w:p>
        </w:tc>
        <w:tc>
          <w:tcPr>
            <w:tcW w:w="1547" w:type="dxa"/>
          </w:tcPr>
          <w:p w14:paraId="460DE01D" w14:textId="1AE7799C" w:rsidR="000C677F" w:rsidRPr="001D4926" w:rsidRDefault="000C677F" w:rsidP="000C677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bCs/>
                <w:sz w:val="24"/>
                <w:szCs w:val="24"/>
              </w:rPr>
            </w:pPr>
            <w:r w:rsidRPr="001D4926">
              <w:t>A</w:t>
            </w:r>
            <w:r w:rsidRPr="001D4926">
              <w:rPr>
                <w:vertAlign w:val="subscript"/>
              </w:rPr>
              <w:t>4</w:t>
            </w:r>
          </w:p>
        </w:tc>
      </w:tr>
      <w:tr w:rsidR="000C677F" w:rsidRPr="001D4926" w14:paraId="73EEA8B8" w14:textId="77777777" w:rsidTr="000C677F">
        <w:tc>
          <w:tcPr>
            <w:tcW w:w="2972" w:type="dxa"/>
          </w:tcPr>
          <w:p w14:paraId="5F0247EA" w14:textId="3D3113A3" w:rsidR="000C677F" w:rsidRPr="001D4926" w:rsidRDefault="000C677F" w:rsidP="000C677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1D4926">
              <w:t>Anti</w:t>
            </w:r>
            <w:proofErr w:type="spellEnd"/>
            <w:r w:rsidRPr="001D4926">
              <w:t>-</w:t>
            </w:r>
            <w:proofErr w:type="spellStart"/>
            <w:r w:rsidRPr="001D4926">
              <w:t>ds</w:t>
            </w:r>
            <w:proofErr w:type="spellEnd"/>
            <w:r w:rsidRPr="001D4926">
              <w:t>-DNR</w:t>
            </w:r>
          </w:p>
        </w:tc>
        <w:tc>
          <w:tcPr>
            <w:tcW w:w="5103" w:type="dxa"/>
          </w:tcPr>
          <w:p w14:paraId="758DBD1D" w14:textId="1ECB3660" w:rsidR="000C677F" w:rsidRPr="001D4926" w:rsidRDefault="000C677F" w:rsidP="000C677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b/>
                <w:bCs/>
                <w:sz w:val="24"/>
                <w:szCs w:val="24"/>
              </w:rPr>
            </w:pPr>
            <w:r w:rsidRPr="001D4926">
              <w:t xml:space="preserve">Antikūnai prieš </w:t>
            </w:r>
            <w:proofErr w:type="spellStart"/>
            <w:r w:rsidRPr="001D4926">
              <w:t>dvispiralę</w:t>
            </w:r>
            <w:proofErr w:type="spellEnd"/>
            <w:r w:rsidRPr="001D4926">
              <w:t xml:space="preserve"> DNR</w:t>
            </w:r>
          </w:p>
        </w:tc>
        <w:tc>
          <w:tcPr>
            <w:tcW w:w="1547" w:type="dxa"/>
          </w:tcPr>
          <w:p w14:paraId="599CEAF5" w14:textId="74F1B266" w:rsidR="000C677F" w:rsidRPr="001D4926" w:rsidRDefault="000C677F" w:rsidP="000C677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bCs/>
                <w:sz w:val="24"/>
                <w:szCs w:val="24"/>
              </w:rPr>
            </w:pPr>
            <w:r w:rsidRPr="001D4926">
              <w:t>A</w:t>
            </w:r>
            <w:r w:rsidRPr="001D4926">
              <w:rPr>
                <w:vertAlign w:val="subscript"/>
              </w:rPr>
              <w:t>5</w:t>
            </w:r>
          </w:p>
        </w:tc>
      </w:tr>
      <w:tr w:rsidR="009F4C64" w:rsidRPr="001D4926" w14:paraId="3C64DC41" w14:textId="77777777" w:rsidTr="000C677F">
        <w:tc>
          <w:tcPr>
            <w:tcW w:w="2972" w:type="dxa"/>
          </w:tcPr>
          <w:p w14:paraId="0C87C103" w14:textId="1A22AA40" w:rsidR="009F4C64" w:rsidRPr="001D4926" w:rsidRDefault="009F4C64" w:rsidP="009F4C6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</w:pPr>
            <w:proofErr w:type="spellStart"/>
            <w:r>
              <w:t>Anti</w:t>
            </w:r>
            <w:proofErr w:type="spellEnd"/>
            <w:r>
              <w:t>-TG</w:t>
            </w:r>
          </w:p>
        </w:tc>
        <w:tc>
          <w:tcPr>
            <w:tcW w:w="5103" w:type="dxa"/>
          </w:tcPr>
          <w:p w14:paraId="4F044284" w14:textId="546CF0A6" w:rsidR="009F4C64" w:rsidRPr="001D4926" w:rsidRDefault="00350CF1" w:rsidP="009F4C6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</w:pPr>
            <w:r w:rsidRPr="00350CF1">
              <w:t xml:space="preserve">Antikūnai prieš </w:t>
            </w:r>
            <w:proofErr w:type="spellStart"/>
            <w:r w:rsidRPr="00350CF1">
              <w:t>tiroglobuliną</w:t>
            </w:r>
            <w:proofErr w:type="spellEnd"/>
          </w:p>
        </w:tc>
        <w:tc>
          <w:tcPr>
            <w:tcW w:w="1547" w:type="dxa"/>
          </w:tcPr>
          <w:p w14:paraId="7178A528" w14:textId="757A3FAB" w:rsidR="009F4C64" w:rsidRPr="001D4926" w:rsidRDefault="009F4C64" w:rsidP="009F4C6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 w:rsidRPr="001D4926">
              <w:t>A</w:t>
            </w:r>
            <w:r w:rsidRPr="001D4926">
              <w:rPr>
                <w:vertAlign w:val="subscript"/>
              </w:rPr>
              <w:t>6</w:t>
            </w:r>
          </w:p>
        </w:tc>
      </w:tr>
      <w:tr w:rsidR="009F4C64" w:rsidRPr="001D4926" w14:paraId="76E8DCCF" w14:textId="77777777" w:rsidTr="000C677F">
        <w:tc>
          <w:tcPr>
            <w:tcW w:w="2972" w:type="dxa"/>
          </w:tcPr>
          <w:p w14:paraId="3093BB2E" w14:textId="7755F5BA" w:rsidR="009F4C64" w:rsidRPr="001D4926" w:rsidRDefault="009F4C64" w:rsidP="009F4C6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1D4926">
              <w:t>Anti-tTG</w:t>
            </w:r>
            <w:proofErr w:type="spellEnd"/>
            <w:r w:rsidRPr="001D4926">
              <w:t xml:space="preserve"> </w:t>
            </w:r>
            <w:proofErr w:type="spellStart"/>
            <w:r w:rsidRPr="001D4926">
              <w:t>IgA</w:t>
            </w:r>
            <w:proofErr w:type="spellEnd"/>
            <w:r w:rsidRPr="001D4926">
              <w:t xml:space="preserve"> </w:t>
            </w:r>
          </w:p>
        </w:tc>
        <w:tc>
          <w:tcPr>
            <w:tcW w:w="5103" w:type="dxa"/>
          </w:tcPr>
          <w:p w14:paraId="2E80A47C" w14:textId="37C0D862" w:rsidR="009F4C64" w:rsidRPr="001D4926" w:rsidRDefault="009F4C64" w:rsidP="009F4C6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1D4926">
              <w:t>IgA</w:t>
            </w:r>
            <w:proofErr w:type="spellEnd"/>
            <w:r w:rsidRPr="001D4926">
              <w:t xml:space="preserve"> klasės antikūnai prieš audinių </w:t>
            </w:r>
            <w:proofErr w:type="spellStart"/>
            <w:r w:rsidRPr="001D4926">
              <w:t>transgliutaminazę</w:t>
            </w:r>
            <w:proofErr w:type="spellEnd"/>
          </w:p>
        </w:tc>
        <w:tc>
          <w:tcPr>
            <w:tcW w:w="1547" w:type="dxa"/>
          </w:tcPr>
          <w:p w14:paraId="1832FB8C" w14:textId="301E12F8" w:rsidR="009F4C64" w:rsidRPr="001D4926" w:rsidRDefault="009F4C64" w:rsidP="009F4C6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bCs/>
                <w:sz w:val="24"/>
                <w:szCs w:val="24"/>
              </w:rPr>
            </w:pPr>
            <w:r w:rsidRPr="001D4926">
              <w:t>A</w:t>
            </w:r>
            <w:r w:rsidRPr="001D4926">
              <w:rPr>
                <w:vertAlign w:val="subscript"/>
              </w:rPr>
              <w:t>7</w:t>
            </w:r>
          </w:p>
        </w:tc>
      </w:tr>
      <w:tr w:rsidR="009F4C64" w:rsidRPr="001D4926" w14:paraId="182F7234" w14:textId="77777777" w:rsidTr="000C677F">
        <w:tc>
          <w:tcPr>
            <w:tcW w:w="2972" w:type="dxa"/>
          </w:tcPr>
          <w:p w14:paraId="0B1F225F" w14:textId="436ED885" w:rsidR="009F4C64" w:rsidRPr="001D4926" w:rsidRDefault="009F4C64" w:rsidP="009F4C6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b/>
                <w:bCs/>
                <w:sz w:val="24"/>
                <w:szCs w:val="24"/>
              </w:rPr>
            </w:pPr>
            <w:r w:rsidRPr="001D4926">
              <w:t xml:space="preserve">B. </w:t>
            </w:r>
            <w:proofErr w:type="spellStart"/>
            <w:r w:rsidRPr="001D4926">
              <w:t>pertussis</w:t>
            </w:r>
            <w:proofErr w:type="spellEnd"/>
            <w:r w:rsidRPr="001D4926">
              <w:t xml:space="preserve"> </w:t>
            </w:r>
            <w:r w:rsidR="00E40308">
              <w:t xml:space="preserve">toksino </w:t>
            </w:r>
            <w:proofErr w:type="spellStart"/>
            <w:r w:rsidRPr="001D4926">
              <w:t>IgA</w:t>
            </w:r>
            <w:proofErr w:type="spellEnd"/>
          </w:p>
        </w:tc>
        <w:tc>
          <w:tcPr>
            <w:tcW w:w="5103" w:type="dxa"/>
          </w:tcPr>
          <w:p w14:paraId="4476414C" w14:textId="0F172988" w:rsidR="009F4C64" w:rsidRPr="001D4926" w:rsidRDefault="009F4C64" w:rsidP="009F4C6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1D4926">
              <w:t>IgG</w:t>
            </w:r>
            <w:proofErr w:type="spellEnd"/>
            <w:r w:rsidRPr="001D4926">
              <w:t xml:space="preserve"> klasės antikūnai prieš </w:t>
            </w:r>
            <w:proofErr w:type="spellStart"/>
            <w:r w:rsidRPr="001D4926">
              <w:t>Bordetella</w:t>
            </w:r>
            <w:proofErr w:type="spellEnd"/>
            <w:r w:rsidRPr="001D4926">
              <w:t xml:space="preserve"> </w:t>
            </w:r>
            <w:proofErr w:type="spellStart"/>
            <w:r w:rsidRPr="001D4926">
              <w:t>pertussis</w:t>
            </w:r>
            <w:proofErr w:type="spellEnd"/>
            <w:r w:rsidR="00E40308">
              <w:t xml:space="preserve"> toksiną</w:t>
            </w:r>
          </w:p>
        </w:tc>
        <w:tc>
          <w:tcPr>
            <w:tcW w:w="1547" w:type="dxa"/>
          </w:tcPr>
          <w:p w14:paraId="07B3CF96" w14:textId="51635F1E" w:rsidR="009F4C64" w:rsidRPr="001D4926" w:rsidRDefault="009F4C64" w:rsidP="009F4C6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bCs/>
                <w:sz w:val="24"/>
                <w:szCs w:val="24"/>
              </w:rPr>
            </w:pPr>
            <w:r w:rsidRPr="001D4926">
              <w:t>A</w:t>
            </w:r>
            <w:r w:rsidRPr="001D4926">
              <w:rPr>
                <w:vertAlign w:val="subscript"/>
              </w:rPr>
              <w:t>8</w:t>
            </w:r>
          </w:p>
        </w:tc>
      </w:tr>
      <w:tr w:rsidR="009F4C64" w:rsidRPr="001D4926" w14:paraId="1F75DD6F" w14:textId="77777777" w:rsidTr="000C677F">
        <w:tc>
          <w:tcPr>
            <w:tcW w:w="2972" w:type="dxa"/>
          </w:tcPr>
          <w:p w14:paraId="3E8A9FE8" w14:textId="4DF19A87" w:rsidR="009F4C64" w:rsidRPr="001D4926" w:rsidRDefault="009F4C64" w:rsidP="009F4C6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b/>
                <w:bCs/>
                <w:sz w:val="24"/>
                <w:szCs w:val="24"/>
              </w:rPr>
            </w:pPr>
            <w:r w:rsidRPr="001D4926">
              <w:t xml:space="preserve">B. </w:t>
            </w:r>
            <w:proofErr w:type="spellStart"/>
            <w:r w:rsidRPr="001D4926">
              <w:t>pertussis</w:t>
            </w:r>
            <w:proofErr w:type="spellEnd"/>
            <w:r w:rsidRPr="001D4926">
              <w:t xml:space="preserve"> </w:t>
            </w:r>
            <w:r w:rsidR="00E40308">
              <w:t xml:space="preserve">toksino </w:t>
            </w:r>
            <w:proofErr w:type="spellStart"/>
            <w:r w:rsidRPr="001D4926">
              <w:t>IgG</w:t>
            </w:r>
            <w:proofErr w:type="spellEnd"/>
          </w:p>
        </w:tc>
        <w:tc>
          <w:tcPr>
            <w:tcW w:w="5103" w:type="dxa"/>
          </w:tcPr>
          <w:p w14:paraId="672560F8" w14:textId="3546C094" w:rsidR="009F4C64" w:rsidRPr="001D4926" w:rsidRDefault="009F4C64" w:rsidP="009F4C6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1D4926">
              <w:t>IgM</w:t>
            </w:r>
            <w:proofErr w:type="spellEnd"/>
            <w:r w:rsidRPr="001D4926">
              <w:t xml:space="preserve"> klasės antikūnai prieš </w:t>
            </w:r>
            <w:proofErr w:type="spellStart"/>
            <w:r w:rsidRPr="001D4926">
              <w:t>Bordetella</w:t>
            </w:r>
            <w:proofErr w:type="spellEnd"/>
            <w:r w:rsidRPr="001D4926">
              <w:t xml:space="preserve"> </w:t>
            </w:r>
            <w:proofErr w:type="spellStart"/>
            <w:r w:rsidRPr="001D4926">
              <w:t>pertussis</w:t>
            </w:r>
            <w:proofErr w:type="spellEnd"/>
            <w:r w:rsidR="00E40308">
              <w:t xml:space="preserve"> toksiną</w:t>
            </w:r>
          </w:p>
        </w:tc>
        <w:tc>
          <w:tcPr>
            <w:tcW w:w="1547" w:type="dxa"/>
          </w:tcPr>
          <w:p w14:paraId="2005F432" w14:textId="28A8F398" w:rsidR="009F4C64" w:rsidRPr="001D4926" w:rsidRDefault="009F4C64" w:rsidP="009F4C6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bCs/>
                <w:sz w:val="24"/>
                <w:szCs w:val="24"/>
              </w:rPr>
            </w:pPr>
            <w:r w:rsidRPr="001D4926">
              <w:t>A</w:t>
            </w:r>
            <w:r w:rsidRPr="001D4926">
              <w:rPr>
                <w:vertAlign w:val="subscript"/>
              </w:rPr>
              <w:t>9</w:t>
            </w:r>
          </w:p>
        </w:tc>
      </w:tr>
      <w:tr w:rsidR="009F4C64" w:rsidRPr="001D4926" w14:paraId="5FE68FDC" w14:textId="77777777" w:rsidTr="000C677F">
        <w:tc>
          <w:tcPr>
            <w:tcW w:w="2972" w:type="dxa"/>
          </w:tcPr>
          <w:p w14:paraId="505433F7" w14:textId="0E0CDA55" w:rsidR="009F4C64" w:rsidRPr="001D4926" w:rsidRDefault="009F4C64" w:rsidP="009F4C6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b/>
                <w:bCs/>
                <w:sz w:val="24"/>
                <w:szCs w:val="24"/>
              </w:rPr>
            </w:pPr>
            <w:r w:rsidRPr="001D4926">
              <w:t xml:space="preserve">CMV </w:t>
            </w:r>
            <w:proofErr w:type="spellStart"/>
            <w:r w:rsidRPr="001D4926">
              <w:t>IgG</w:t>
            </w:r>
            <w:proofErr w:type="spellEnd"/>
          </w:p>
        </w:tc>
        <w:tc>
          <w:tcPr>
            <w:tcW w:w="5103" w:type="dxa"/>
          </w:tcPr>
          <w:p w14:paraId="495A5C1A" w14:textId="1E209638" w:rsidR="009F4C64" w:rsidRPr="001D4926" w:rsidRDefault="009F4C64" w:rsidP="009F4C6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1D4926">
              <w:t>IgG</w:t>
            </w:r>
            <w:proofErr w:type="spellEnd"/>
            <w:r w:rsidRPr="001D4926">
              <w:t xml:space="preserve"> klasės antikūnai prieš </w:t>
            </w:r>
            <w:proofErr w:type="spellStart"/>
            <w:r w:rsidRPr="001D4926">
              <w:t>citomegalo</w:t>
            </w:r>
            <w:proofErr w:type="spellEnd"/>
            <w:r w:rsidRPr="001D4926">
              <w:t xml:space="preserve"> virusą</w:t>
            </w:r>
          </w:p>
        </w:tc>
        <w:tc>
          <w:tcPr>
            <w:tcW w:w="1547" w:type="dxa"/>
          </w:tcPr>
          <w:p w14:paraId="2A8C3554" w14:textId="315F8DE3" w:rsidR="009F4C64" w:rsidRPr="001D4926" w:rsidRDefault="009F4C64" w:rsidP="009F4C6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bCs/>
                <w:sz w:val="24"/>
                <w:szCs w:val="24"/>
              </w:rPr>
            </w:pPr>
            <w:r w:rsidRPr="001D4926">
              <w:t>A</w:t>
            </w:r>
            <w:r w:rsidRPr="001D4926">
              <w:rPr>
                <w:vertAlign w:val="subscript"/>
              </w:rPr>
              <w:t>10</w:t>
            </w:r>
          </w:p>
        </w:tc>
      </w:tr>
      <w:tr w:rsidR="009F4C64" w:rsidRPr="001D4926" w14:paraId="1C052E73" w14:textId="77777777" w:rsidTr="000C677F">
        <w:tc>
          <w:tcPr>
            <w:tcW w:w="2972" w:type="dxa"/>
          </w:tcPr>
          <w:p w14:paraId="0B0EA921" w14:textId="35A73309" w:rsidR="009F4C64" w:rsidRPr="001D4926" w:rsidRDefault="009F4C64" w:rsidP="009F4C6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b/>
                <w:bCs/>
                <w:sz w:val="24"/>
                <w:szCs w:val="24"/>
              </w:rPr>
            </w:pPr>
            <w:r w:rsidRPr="001D4926">
              <w:t xml:space="preserve">CMV </w:t>
            </w:r>
            <w:proofErr w:type="spellStart"/>
            <w:r w:rsidRPr="001D4926">
              <w:t>IgM</w:t>
            </w:r>
            <w:proofErr w:type="spellEnd"/>
          </w:p>
        </w:tc>
        <w:tc>
          <w:tcPr>
            <w:tcW w:w="5103" w:type="dxa"/>
          </w:tcPr>
          <w:p w14:paraId="4C7B06F1" w14:textId="6A5DBE87" w:rsidR="009F4C64" w:rsidRPr="001D4926" w:rsidRDefault="009F4C64" w:rsidP="009F4C6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1D4926">
              <w:t>IgM</w:t>
            </w:r>
            <w:proofErr w:type="spellEnd"/>
            <w:r w:rsidRPr="001D4926">
              <w:t xml:space="preserve"> klasės antikūnai prieš </w:t>
            </w:r>
            <w:proofErr w:type="spellStart"/>
            <w:r w:rsidRPr="001D4926">
              <w:t>citomegalo</w:t>
            </w:r>
            <w:proofErr w:type="spellEnd"/>
            <w:r w:rsidRPr="001D4926">
              <w:t xml:space="preserve"> virusą</w:t>
            </w:r>
          </w:p>
        </w:tc>
        <w:tc>
          <w:tcPr>
            <w:tcW w:w="1547" w:type="dxa"/>
          </w:tcPr>
          <w:p w14:paraId="26C62EFC" w14:textId="712968E7" w:rsidR="009F4C64" w:rsidRPr="001D4926" w:rsidRDefault="009F4C64" w:rsidP="009F4C6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bCs/>
                <w:sz w:val="24"/>
                <w:szCs w:val="24"/>
              </w:rPr>
            </w:pPr>
            <w:r w:rsidRPr="001D4926">
              <w:t>A</w:t>
            </w:r>
            <w:r w:rsidRPr="001D4926">
              <w:rPr>
                <w:vertAlign w:val="subscript"/>
              </w:rPr>
              <w:t>11</w:t>
            </w:r>
          </w:p>
        </w:tc>
      </w:tr>
      <w:tr w:rsidR="009F4C64" w:rsidRPr="001D4926" w14:paraId="4A6B8E70" w14:textId="77777777" w:rsidTr="000C677F">
        <w:tc>
          <w:tcPr>
            <w:tcW w:w="2972" w:type="dxa"/>
          </w:tcPr>
          <w:p w14:paraId="475B769B" w14:textId="5CF0C068" w:rsidR="009F4C64" w:rsidRPr="001D4926" w:rsidRDefault="009F4C64" w:rsidP="009F4C6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b/>
                <w:bCs/>
                <w:sz w:val="24"/>
                <w:szCs w:val="24"/>
              </w:rPr>
            </w:pPr>
            <w:r w:rsidRPr="001D4926">
              <w:t>ENA</w:t>
            </w:r>
          </w:p>
        </w:tc>
        <w:tc>
          <w:tcPr>
            <w:tcW w:w="5103" w:type="dxa"/>
          </w:tcPr>
          <w:p w14:paraId="1AE202C9" w14:textId="1B123A1D" w:rsidR="009F4C64" w:rsidRPr="001D4926" w:rsidRDefault="009F4C64" w:rsidP="009F4C6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b/>
                <w:bCs/>
                <w:sz w:val="24"/>
                <w:szCs w:val="24"/>
              </w:rPr>
            </w:pPr>
            <w:r w:rsidRPr="001D4926">
              <w:t>Antikūnų prieš išskiriamus iš branduolio antigenus</w:t>
            </w:r>
          </w:p>
        </w:tc>
        <w:tc>
          <w:tcPr>
            <w:tcW w:w="1547" w:type="dxa"/>
          </w:tcPr>
          <w:p w14:paraId="6B9190C4" w14:textId="0F5ECD8C" w:rsidR="009F4C64" w:rsidRPr="001D4926" w:rsidRDefault="009F4C64" w:rsidP="009F4C6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bCs/>
                <w:sz w:val="24"/>
                <w:szCs w:val="24"/>
              </w:rPr>
            </w:pPr>
            <w:r w:rsidRPr="001D4926">
              <w:t>A</w:t>
            </w:r>
            <w:r w:rsidRPr="001D4926">
              <w:rPr>
                <w:vertAlign w:val="subscript"/>
              </w:rPr>
              <w:t>12</w:t>
            </w:r>
          </w:p>
        </w:tc>
      </w:tr>
      <w:tr w:rsidR="009F4C64" w:rsidRPr="001D4926" w14:paraId="040A32EE" w14:textId="77777777" w:rsidTr="000C677F">
        <w:tc>
          <w:tcPr>
            <w:tcW w:w="2972" w:type="dxa"/>
          </w:tcPr>
          <w:p w14:paraId="35AB8073" w14:textId="75673C67" w:rsidR="009F4C64" w:rsidRPr="001D4926" w:rsidRDefault="009F4C64" w:rsidP="009F4C6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b/>
                <w:bCs/>
                <w:sz w:val="24"/>
                <w:szCs w:val="24"/>
              </w:rPr>
            </w:pPr>
            <w:r w:rsidRPr="001D4926">
              <w:t xml:space="preserve">Erkinio encefalito viruso </w:t>
            </w:r>
            <w:proofErr w:type="spellStart"/>
            <w:r w:rsidRPr="001D4926">
              <w:t>IgG</w:t>
            </w:r>
            <w:proofErr w:type="spellEnd"/>
          </w:p>
        </w:tc>
        <w:tc>
          <w:tcPr>
            <w:tcW w:w="5103" w:type="dxa"/>
          </w:tcPr>
          <w:p w14:paraId="0F6B90D3" w14:textId="14853E19" w:rsidR="009F4C64" w:rsidRPr="001D4926" w:rsidRDefault="009F4C64" w:rsidP="009F4C6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1D4926">
              <w:t>IgG</w:t>
            </w:r>
            <w:proofErr w:type="spellEnd"/>
            <w:r w:rsidRPr="001D4926">
              <w:t xml:space="preserve"> klasės antikūnai prieš erkinio encefalito virusą</w:t>
            </w:r>
          </w:p>
        </w:tc>
        <w:tc>
          <w:tcPr>
            <w:tcW w:w="1547" w:type="dxa"/>
          </w:tcPr>
          <w:p w14:paraId="2C9FA859" w14:textId="79702EB6" w:rsidR="009F4C64" w:rsidRPr="001D4926" w:rsidRDefault="009F4C64" w:rsidP="009F4C6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bCs/>
                <w:sz w:val="24"/>
                <w:szCs w:val="24"/>
              </w:rPr>
            </w:pPr>
            <w:r w:rsidRPr="001D4926">
              <w:t>A</w:t>
            </w:r>
            <w:r w:rsidRPr="001D4926">
              <w:rPr>
                <w:vertAlign w:val="subscript"/>
              </w:rPr>
              <w:t>13</w:t>
            </w:r>
          </w:p>
        </w:tc>
      </w:tr>
      <w:tr w:rsidR="009F4C64" w:rsidRPr="001D4926" w14:paraId="71D31465" w14:textId="77777777" w:rsidTr="000C677F">
        <w:tc>
          <w:tcPr>
            <w:tcW w:w="2972" w:type="dxa"/>
          </w:tcPr>
          <w:p w14:paraId="74CAFAC9" w14:textId="1D29661C" w:rsidR="009F4C64" w:rsidRPr="001D4926" w:rsidRDefault="009F4C64" w:rsidP="009F4C6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b/>
                <w:bCs/>
                <w:sz w:val="24"/>
                <w:szCs w:val="24"/>
              </w:rPr>
            </w:pPr>
            <w:r w:rsidRPr="001D4926">
              <w:t xml:space="preserve">Erkinio encefalito viruso </w:t>
            </w:r>
            <w:proofErr w:type="spellStart"/>
            <w:r w:rsidRPr="001D4926">
              <w:t>IgM</w:t>
            </w:r>
            <w:proofErr w:type="spellEnd"/>
          </w:p>
        </w:tc>
        <w:tc>
          <w:tcPr>
            <w:tcW w:w="5103" w:type="dxa"/>
          </w:tcPr>
          <w:p w14:paraId="2A03FA4A" w14:textId="583EF465" w:rsidR="009F4C64" w:rsidRPr="001D4926" w:rsidRDefault="009F4C64" w:rsidP="009F4C6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1D4926">
              <w:t>IgM</w:t>
            </w:r>
            <w:proofErr w:type="spellEnd"/>
            <w:r w:rsidRPr="001D4926">
              <w:t xml:space="preserve"> klasės antikūnai prieš erkinio encefalito virusą</w:t>
            </w:r>
          </w:p>
        </w:tc>
        <w:tc>
          <w:tcPr>
            <w:tcW w:w="1547" w:type="dxa"/>
          </w:tcPr>
          <w:p w14:paraId="75A5B9BA" w14:textId="6E70DB65" w:rsidR="009F4C64" w:rsidRPr="001D4926" w:rsidRDefault="009F4C64" w:rsidP="009F4C6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bCs/>
                <w:sz w:val="24"/>
                <w:szCs w:val="24"/>
              </w:rPr>
            </w:pPr>
            <w:r w:rsidRPr="001D4926">
              <w:t>A</w:t>
            </w:r>
            <w:r w:rsidRPr="001D4926">
              <w:rPr>
                <w:vertAlign w:val="subscript"/>
              </w:rPr>
              <w:t>14</w:t>
            </w:r>
          </w:p>
        </w:tc>
      </w:tr>
      <w:tr w:rsidR="009F4C64" w:rsidRPr="001D4926" w14:paraId="33EB5E40" w14:textId="77777777" w:rsidTr="000C677F">
        <w:tc>
          <w:tcPr>
            <w:tcW w:w="2972" w:type="dxa"/>
          </w:tcPr>
          <w:p w14:paraId="5A7EC3CC" w14:textId="6EBD8B1D" w:rsidR="009F4C64" w:rsidRPr="001D4926" w:rsidRDefault="009F4C64" w:rsidP="009F4C6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1D4926">
              <w:t>Rubella</w:t>
            </w:r>
            <w:proofErr w:type="spellEnd"/>
            <w:r w:rsidRPr="001D4926">
              <w:t xml:space="preserve"> </w:t>
            </w:r>
            <w:proofErr w:type="spellStart"/>
            <w:r w:rsidRPr="001D4926">
              <w:t>IgG</w:t>
            </w:r>
            <w:proofErr w:type="spellEnd"/>
          </w:p>
        </w:tc>
        <w:tc>
          <w:tcPr>
            <w:tcW w:w="5103" w:type="dxa"/>
          </w:tcPr>
          <w:p w14:paraId="4C2A48B8" w14:textId="788ECFDF" w:rsidR="009F4C64" w:rsidRPr="001D4926" w:rsidRDefault="009F4C64" w:rsidP="009F4C6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1D4926">
              <w:t>IgG</w:t>
            </w:r>
            <w:proofErr w:type="spellEnd"/>
            <w:r w:rsidRPr="001D4926">
              <w:t xml:space="preserve"> klasės antikūnai prieš Raudonukės virusą</w:t>
            </w:r>
          </w:p>
        </w:tc>
        <w:tc>
          <w:tcPr>
            <w:tcW w:w="1547" w:type="dxa"/>
          </w:tcPr>
          <w:p w14:paraId="0D348BFF" w14:textId="0D851E1D" w:rsidR="009F4C64" w:rsidRPr="001D4926" w:rsidRDefault="009F4C64" w:rsidP="009F4C6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bCs/>
                <w:sz w:val="24"/>
                <w:szCs w:val="24"/>
              </w:rPr>
            </w:pPr>
            <w:r w:rsidRPr="001D4926">
              <w:t>A</w:t>
            </w:r>
            <w:r w:rsidRPr="001D4926">
              <w:rPr>
                <w:vertAlign w:val="subscript"/>
              </w:rPr>
              <w:t>15</w:t>
            </w:r>
          </w:p>
        </w:tc>
      </w:tr>
      <w:tr w:rsidR="009F4C64" w:rsidRPr="001D4926" w14:paraId="749B1E22" w14:textId="77777777" w:rsidTr="000C677F">
        <w:tc>
          <w:tcPr>
            <w:tcW w:w="2972" w:type="dxa"/>
          </w:tcPr>
          <w:p w14:paraId="63D5CDF1" w14:textId="62D962FD" w:rsidR="009F4C64" w:rsidRPr="001D4926" w:rsidRDefault="009F4C64" w:rsidP="009F4C6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1D4926">
              <w:t>Rubella</w:t>
            </w:r>
            <w:proofErr w:type="spellEnd"/>
            <w:r w:rsidRPr="001D4926">
              <w:t xml:space="preserve"> </w:t>
            </w:r>
            <w:proofErr w:type="spellStart"/>
            <w:r w:rsidRPr="001D4926">
              <w:t>IgM</w:t>
            </w:r>
            <w:proofErr w:type="spellEnd"/>
          </w:p>
        </w:tc>
        <w:tc>
          <w:tcPr>
            <w:tcW w:w="5103" w:type="dxa"/>
          </w:tcPr>
          <w:p w14:paraId="1C4A8B4B" w14:textId="48B77B32" w:rsidR="009F4C64" w:rsidRPr="001D4926" w:rsidRDefault="009F4C64" w:rsidP="009F4C6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1D4926">
              <w:t>IgM</w:t>
            </w:r>
            <w:proofErr w:type="spellEnd"/>
            <w:r w:rsidRPr="001D4926">
              <w:t xml:space="preserve"> klasės antikūnai prieš Raudonukės virusą</w:t>
            </w:r>
          </w:p>
        </w:tc>
        <w:tc>
          <w:tcPr>
            <w:tcW w:w="1547" w:type="dxa"/>
          </w:tcPr>
          <w:p w14:paraId="72CE6F92" w14:textId="3F0D2AA0" w:rsidR="009F4C64" w:rsidRPr="001D4926" w:rsidRDefault="009F4C64" w:rsidP="009F4C6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bCs/>
                <w:sz w:val="24"/>
                <w:szCs w:val="24"/>
              </w:rPr>
            </w:pPr>
            <w:r w:rsidRPr="001D4926">
              <w:t>A</w:t>
            </w:r>
            <w:r w:rsidRPr="001D4926">
              <w:rPr>
                <w:vertAlign w:val="subscript"/>
              </w:rPr>
              <w:t>16</w:t>
            </w:r>
          </w:p>
        </w:tc>
      </w:tr>
      <w:tr w:rsidR="009F4C64" w:rsidRPr="001D4926" w14:paraId="2CC16E74" w14:textId="77777777" w:rsidTr="000C677F">
        <w:tc>
          <w:tcPr>
            <w:tcW w:w="2972" w:type="dxa"/>
          </w:tcPr>
          <w:p w14:paraId="06C0033A" w14:textId="4A5C77A7" w:rsidR="009F4C64" w:rsidRPr="001D4926" w:rsidRDefault="009F4C64" w:rsidP="009F4C6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b/>
                <w:bCs/>
                <w:sz w:val="24"/>
                <w:szCs w:val="24"/>
              </w:rPr>
            </w:pPr>
            <w:r w:rsidRPr="001D4926">
              <w:t xml:space="preserve">T. </w:t>
            </w:r>
            <w:proofErr w:type="spellStart"/>
            <w:r w:rsidRPr="001D4926">
              <w:t>gondii</w:t>
            </w:r>
            <w:proofErr w:type="spellEnd"/>
            <w:r w:rsidRPr="001D4926">
              <w:t xml:space="preserve"> </w:t>
            </w:r>
            <w:proofErr w:type="spellStart"/>
            <w:r w:rsidRPr="001D4926">
              <w:t>IgG</w:t>
            </w:r>
            <w:proofErr w:type="spellEnd"/>
          </w:p>
        </w:tc>
        <w:tc>
          <w:tcPr>
            <w:tcW w:w="5103" w:type="dxa"/>
          </w:tcPr>
          <w:p w14:paraId="0F487B1A" w14:textId="58673009" w:rsidR="009F4C64" w:rsidRPr="001D4926" w:rsidRDefault="009F4C64" w:rsidP="009F4C6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1D4926">
              <w:t>IgG</w:t>
            </w:r>
            <w:proofErr w:type="spellEnd"/>
            <w:r w:rsidRPr="001D4926">
              <w:t xml:space="preserve"> klasės antikūnai prieš </w:t>
            </w:r>
            <w:proofErr w:type="spellStart"/>
            <w:r w:rsidRPr="001D4926">
              <w:t>Toxoplasma</w:t>
            </w:r>
            <w:proofErr w:type="spellEnd"/>
            <w:r w:rsidRPr="001D4926">
              <w:t xml:space="preserve"> </w:t>
            </w:r>
            <w:proofErr w:type="spellStart"/>
            <w:r w:rsidRPr="001D4926">
              <w:t>gondii</w:t>
            </w:r>
            <w:proofErr w:type="spellEnd"/>
          </w:p>
        </w:tc>
        <w:tc>
          <w:tcPr>
            <w:tcW w:w="1547" w:type="dxa"/>
          </w:tcPr>
          <w:p w14:paraId="6AA73C4E" w14:textId="7BA75425" w:rsidR="009F4C64" w:rsidRPr="001D4926" w:rsidRDefault="009F4C64" w:rsidP="009F4C6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bCs/>
                <w:sz w:val="24"/>
                <w:szCs w:val="24"/>
              </w:rPr>
            </w:pPr>
            <w:r w:rsidRPr="001D4926">
              <w:t>A</w:t>
            </w:r>
            <w:r w:rsidRPr="001D4926">
              <w:rPr>
                <w:vertAlign w:val="subscript"/>
              </w:rPr>
              <w:t>17</w:t>
            </w:r>
          </w:p>
        </w:tc>
      </w:tr>
      <w:tr w:rsidR="000C677F" w:rsidRPr="001D4926" w14:paraId="7AC0BCEC" w14:textId="77777777" w:rsidTr="000C677F">
        <w:tc>
          <w:tcPr>
            <w:tcW w:w="2972" w:type="dxa"/>
          </w:tcPr>
          <w:p w14:paraId="6B8857FD" w14:textId="757375FC" w:rsidR="000C677F" w:rsidRPr="001D4926" w:rsidRDefault="000C677F" w:rsidP="000C677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b/>
                <w:bCs/>
                <w:sz w:val="24"/>
                <w:szCs w:val="24"/>
              </w:rPr>
            </w:pPr>
            <w:r w:rsidRPr="001D4926">
              <w:t xml:space="preserve">T. </w:t>
            </w:r>
            <w:proofErr w:type="spellStart"/>
            <w:r w:rsidRPr="001D4926">
              <w:t>gondii</w:t>
            </w:r>
            <w:proofErr w:type="spellEnd"/>
            <w:r w:rsidRPr="001D4926">
              <w:t xml:space="preserve"> </w:t>
            </w:r>
            <w:proofErr w:type="spellStart"/>
            <w:r w:rsidRPr="001D4926">
              <w:t>IgM</w:t>
            </w:r>
            <w:proofErr w:type="spellEnd"/>
          </w:p>
        </w:tc>
        <w:tc>
          <w:tcPr>
            <w:tcW w:w="5103" w:type="dxa"/>
          </w:tcPr>
          <w:p w14:paraId="68A47659" w14:textId="69822CB2" w:rsidR="000C677F" w:rsidRPr="001D4926" w:rsidRDefault="000C677F" w:rsidP="000C677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1D4926">
              <w:t>IgM</w:t>
            </w:r>
            <w:proofErr w:type="spellEnd"/>
            <w:r w:rsidRPr="001D4926">
              <w:t xml:space="preserve"> klasės antikūnai prieš </w:t>
            </w:r>
            <w:proofErr w:type="spellStart"/>
            <w:r w:rsidRPr="001D4926">
              <w:t>Toxoplasma</w:t>
            </w:r>
            <w:proofErr w:type="spellEnd"/>
            <w:r w:rsidRPr="001D4926">
              <w:t xml:space="preserve"> </w:t>
            </w:r>
            <w:proofErr w:type="spellStart"/>
            <w:r w:rsidRPr="001D4926">
              <w:t>gondii</w:t>
            </w:r>
            <w:proofErr w:type="spellEnd"/>
          </w:p>
        </w:tc>
        <w:tc>
          <w:tcPr>
            <w:tcW w:w="1547" w:type="dxa"/>
          </w:tcPr>
          <w:p w14:paraId="085D34D6" w14:textId="35F4B262" w:rsidR="000C677F" w:rsidRPr="001D4926" w:rsidRDefault="000C677F" w:rsidP="000C677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bCs/>
                <w:sz w:val="24"/>
                <w:szCs w:val="24"/>
              </w:rPr>
            </w:pPr>
            <w:r w:rsidRPr="001D4926">
              <w:t>A</w:t>
            </w:r>
            <w:r w:rsidRPr="001D4926">
              <w:rPr>
                <w:vertAlign w:val="subscript"/>
              </w:rPr>
              <w:t>1</w:t>
            </w:r>
            <w:r w:rsidR="009F4C64">
              <w:rPr>
                <w:vertAlign w:val="subscript"/>
              </w:rPr>
              <w:t>8</w:t>
            </w:r>
          </w:p>
        </w:tc>
      </w:tr>
    </w:tbl>
    <w:p w14:paraId="5CB87102" w14:textId="77777777" w:rsidR="00811D8B" w:rsidRPr="001D4926" w:rsidRDefault="00811D8B">
      <w:pPr>
        <w:pStyle w:val="Body"/>
        <w:ind w:firstLine="851"/>
        <w:jc w:val="both"/>
      </w:pPr>
    </w:p>
    <w:p w14:paraId="2C4D0C41" w14:textId="1DD9B941" w:rsidR="005A3A58" w:rsidRDefault="005C4930" w:rsidP="00811D8B">
      <w:pPr>
        <w:pStyle w:val="Body"/>
        <w:numPr>
          <w:ilvl w:val="0"/>
          <w:numId w:val="1"/>
        </w:numPr>
        <w:ind w:left="426"/>
        <w:jc w:val="both"/>
        <w:rPr>
          <w:sz w:val="24"/>
          <w:szCs w:val="24"/>
        </w:rPr>
      </w:pPr>
      <w:r w:rsidRPr="001D4926">
        <w:rPr>
          <w:kern w:val="24"/>
          <w:sz w:val="24"/>
          <w:szCs w:val="24"/>
        </w:rPr>
        <w:t xml:space="preserve">Tyrimų metodų </w:t>
      </w:r>
      <w:r w:rsidR="004E1E04" w:rsidRPr="001D4926">
        <w:rPr>
          <w:kern w:val="24"/>
          <w:sz w:val="24"/>
          <w:szCs w:val="24"/>
        </w:rPr>
        <w:t>(T</w:t>
      </w:r>
      <w:r w:rsidR="004E1E04" w:rsidRPr="001D4926">
        <w:rPr>
          <w:kern w:val="24"/>
          <w:sz w:val="24"/>
          <w:szCs w:val="24"/>
          <w:vertAlign w:val="subscript"/>
        </w:rPr>
        <w:t>2</w:t>
      </w:r>
      <w:r w:rsidR="004E1E04" w:rsidRPr="001D4926">
        <w:rPr>
          <w:kern w:val="24"/>
          <w:sz w:val="24"/>
          <w:szCs w:val="24"/>
        </w:rPr>
        <w:t>) kriterijus (B</w:t>
      </w:r>
      <w:r w:rsidR="004E1E04" w:rsidRPr="001D4926">
        <w:rPr>
          <w:kern w:val="24"/>
          <w:sz w:val="24"/>
          <w:szCs w:val="24"/>
          <w:vertAlign w:val="subscript"/>
        </w:rPr>
        <w:t>1</w:t>
      </w:r>
      <w:r w:rsidR="004E1E04" w:rsidRPr="001D4926">
        <w:rPr>
          <w:kern w:val="24"/>
          <w:sz w:val="24"/>
          <w:szCs w:val="24"/>
        </w:rPr>
        <w:t xml:space="preserve"> – B</w:t>
      </w:r>
      <w:r w:rsidR="0038483A" w:rsidRPr="001D4926">
        <w:rPr>
          <w:kern w:val="24"/>
          <w:sz w:val="24"/>
          <w:szCs w:val="24"/>
          <w:vertAlign w:val="subscript"/>
        </w:rPr>
        <w:t>2</w:t>
      </w:r>
      <w:r w:rsidR="004E1E04" w:rsidRPr="001D4926">
        <w:rPr>
          <w:kern w:val="24"/>
          <w:sz w:val="24"/>
          <w:szCs w:val="24"/>
        </w:rPr>
        <w:t xml:space="preserve">, lentelė </w:t>
      </w:r>
      <w:r w:rsidR="003E7508" w:rsidRPr="001D4926">
        <w:rPr>
          <w:kern w:val="24"/>
          <w:sz w:val="24"/>
          <w:szCs w:val="24"/>
        </w:rPr>
        <w:t>3</w:t>
      </w:r>
      <w:r w:rsidR="00FB23F5" w:rsidRPr="001D4926">
        <w:rPr>
          <w:kern w:val="24"/>
          <w:sz w:val="24"/>
          <w:szCs w:val="24"/>
        </w:rPr>
        <w:t xml:space="preserve"> žemiau </w:t>
      </w:r>
      <w:r w:rsidR="00FB23F5" w:rsidRPr="001D4926">
        <w:rPr>
          <w:sz w:val="24"/>
          <w:szCs w:val="24"/>
        </w:rPr>
        <w:t xml:space="preserve">ir Techninės specifikacijos </w:t>
      </w:r>
      <w:r w:rsidR="00FB23F5" w:rsidRPr="001D4926">
        <w:rPr>
          <w:i/>
          <w:iCs/>
          <w:sz w:val="24"/>
          <w:szCs w:val="24"/>
        </w:rPr>
        <w:t>Excel</w:t>
      </w:r>
      <w:r w:rsidR="00FB23F5" w:rsidRPr="001D4926">
        <w:rPr>
          <w:sz w:val="24"/>
          <w:szCs w:val="24"/>
        </w:rPr>
        <w:t xml:space="preserve"> lentelė Nr. </w:t>
      </w:r>
      <w:r w:rsidR="00500590" w:rsidRPr="001D4926">
        <w:rPr>
          <w:sz w:val="24"/>
          <w:szCs w:val="24"/>
        </w:rPr>
        <w:t>6</w:t>
      </w:r>
      <w:r w:rsidR="004E1E04" w:rsidRPr="001D4926">
        <w:rPr>
          <w:kern w:val="24"/>
          <w:sz w:val="24"/>
          <w:szCs w:val="24"/>
        </w:rPr>
        <w:t xml:space="preserve">) bus vertinamas pagal tiekėjų su pasiūlymais pateiktą gamintojo techninę dokumentaciją. </w:t>
      </w:r>
      <w:r w:rsidR="004E1E04" w:rsidRPr="001D4926">
        <w:rPr>
          <w:sz w:val="24"/>
          <w:szCs w:val="24"/>
        </w:rPr>
        <w:t xml:space="preserve">Pačių tiekėjų parengtos </w:t>
      </w:r>
      <w:proofErr w:type="spellStart"/>
      <w:r w:rsidR="004E1E04" w:rsidRPr="001D4926">
        <w:rPr>
          <w:sz w:val="24"/>
          <w:szCs w:val="24"/>
        </w:rPr>
        <w:t>savideklaracijos</w:t>
      </w:r>
      <w:proofErr w:type="spellEnd"/>
      <w:r w:rsidR="004E1E04" w:rsidRPr="001D4926">
        <w:rPr>
          <w:sz w:val="24"/>
          <w:szCs w:val="24"/>
        </w:rPr>
        <w:t xml:space="preserve"> dėl siūlomų </w:t>
      </w:r>
      <w:r w:rsidR="00500590" w:rsidRPr="001D4926">
        <w:rPr>
          <w:sz w:val="24"/>
          <w:szCs w:val="24"/>
        </w:rPr>
        <w:t xml:space="preserve">tyrimų metodų </w:t>
      </w:r>
      <w:r w:rsidR="004E1E04" w:rsidRPr="001D4926">
        <w:rPr>
          <w:sz w:val="24"/>
          <w:szCs w:val="24"/>
        </w:rPr>
        <w:t>atitikimo privalomiems ir ekonomiškai naudingiems T</w:t>
      </w:r>
      <w:r w:rsidR="003C5F9B" w:rsidRPr="001D4926">
        <w:rPr>
          <w:sz w:val="24"/>
          <w:szCs w:val="24"/>
          <w:vertAlign w:val="subscript"/>
        </w:rPr>
        <w:t>2</w:t>
      </w:r>
      <w:r w:rsidR="004E1E04" w:rsidRPr="001D4926">
        <w:rPr>
          <w:sz w:val="24"/>
          <w:szCs w:val="24"/>
        </w:rPr>
        <w:t xml:space="preserve"> kokybės kriterijaus parametrams (B</w:t>
      </w:r>
      <w:r w:rsidR="004E1E04" w:rsidRPr="001D4926">
        <w:rPr>
          <w:sz w:val="24"/>
          <w:szCs w:val="24"/>
          <w:vertAlign w:val="subscript"/>
        </w:rPr>
        <w:t>1</w:t>
      </w:r>
      <w:r w:rsidR="004E1E04" w:rsidRPr="001D4926">
        <w:rPr>
          <w:sz w:val="24"/>
          <w:szCs w:val="24"/>
        </w:rPr>
        <w:t xml:space="preserve"> – B</w:t>
      </w:r>
      <w:r w:rsidR="002A2B9F" w:rsidRPr="001D4926">
        <w:rPr>
          <w:sz w:val="24"/>
          <w:szCs w:val="24"/>
          <w:vertAlign w:val="subscript"/>
        </w:rPr>
        <w:t>2</w:t>
      </w:r>
      <w:r w:rsidR="004E1E04" w:rsidRPr="001D4926">
        <w:rPr>
          <w:sz w:val="24"/>
          <w:szCs w:val="24"/>
        </w:rPr>
        <w:t xml:space="preserve">) ir pačių tiekėjų </w:t>
      </w:r>
      <w:r w:rsidR="004E1E04" w:rsidRPr="001D4926">
        <w:rPr>
          <w:sz w:val="24"/>
          <w:szCs w:val="24"/>
        </w:rPr>
        <w:lastRenderedPageBreak/>
        <w:t>deklaruotos charakteristikos nebus laikomos pakankamu ir objektyviu dokumentu (įrodymu) privalom</w:t>
      </w:r>
      <w:r w:rsidR="002A2B9F" w:rsidRPr="001D4926">
        <w:rPr>
          <w:sz w:val="24"/>
          <w:szCs w:val="24"/>
        </w:rPr>
        <w:t>iems</w:t>
      </w:r>
      <w:r w:rsidR="004E1E04" w:rsidRPr="001D4926">
        <w:rPr>
          <w:sz w:val="24"/>
          <w:szCs w:val="24"/>
        </w:rPr>
        <w:t xml:space="preserve"> ir ekonomiškai nauding</w:t>
      </w:r>
      <w:r w:rsidR="002A2B9F" w:rsidRPr="001D4926">
        <w:rPr>
          <w:sz w:val="24"/>
          <w:szCs w:val="24"/>
        </w:rPr>
        <w:t>iems</w:t>
      </w:r>
      <w:r w:rsidR="004E1E04" w:rsidRPr="001D4926">
        <w:rPr>
          <w:sz w:val="24"/>
          <w:szCs w:val="24"/>
        </w:rPr>
        <w:t xml:space="preserve"> </w:t>
      </w:r>
      <w:r w:rsidR="005D374D" w:rsidRPr="001D4926">
        <w:rPr>
          <w:sz w:val="24"/>
          <w:szCs w:val="24"/>
        </w:rPr>
        <w:t>T</w:t>
      </w:r>
      <w:r w:rsidR="005D374D" w:rsidRPr="001D4926">
        <w:rPr>
          <w:sz w:val="24"/>
          <w:szCs w:val="24"/>
          <w:vertAlign w:val="subscript"/>
        </w:rPr>
        <w:t xml:space="preserve">2 </w:t>
      </w:r>
      <w:r w:rsidR="004E1E04" w:rsidRPr="001D4926">
        <w:rPr>
          <w:sz w:val="24"/>
          <w:szCs w:val="24"/>
        </w:rPr>
        <w:t>kokybės kriterija</w:t>
      </w:r>
      <w:r w:rsidR="002A2B9F" w:rsidRPr="001D4926">
        <w:rPr>
          <w:sz w:val="24"/>
          <w:szCs w:val="24"/>
        </w:rPr>
        <w:t>u</w:t>
      </w:r>
      <w:r w:rsidR="004E1E04" w:rsidRPr="001D4926">
        <w:rPr>
          <w:sz w:val="24"/>
          <w:szCs w:val="24"/>
        </w:rPr>
        <w:t>s parametrams įvertinti.</w:t>
      </w:r>
    </w:p>
    <w:p w14:paraId="7110D386" w14:textId="77777777" w:rsidR="0072246A" w:rsidRPr="001D4926" w:rsidRDefault="0072246A" w:rsidP="0072246A">
      <w:pPr>
        <w:pStyle w:val="Body"/>
        <w:ind w:left="66"/>
        <w:jc w:val="both"/>
        <w:rPr>
          <w:sz w:val="24"/>
          <w:szCs w:val="24"/>
        </w:rPr>
      </w:pPr>
    </w:p>
    <w:p w14:paraId="69628E78" w14:textId="6AFBC185" w:rsidR="005A3A58" w:rsidRPr="001D4926" w:rsidRDefault="004E1E04">
      <w:pPr>
        <w:pStyle w:val="Body"/>
        <w:jc w:val="both"/>
        <w:rPr>
          <w:b/>
          <w:bCs/>
        </w:rPr>
      </w:pPr>
      <w:r w:rsidRPr="001D4926">
        <w:rPr>
          <w:b/>
          <w:bCs/>
        </w:rPr>
        <w:t>Lentelė 3. T</w:t>
      </w:r>
      <w:r w:rsidR="003E7508" w:rsidRPr="001D4926">
        <w:rPr>
          <w:b/>
          <w:bCs/>
          <w:vertAlign w:val="subscript"/>
        </w:rPr>
        <w:t>2</w:t>
      </w:r>
      <w:r w:rsidRPr="001D4926">
        <w:rPr>
          <w:b/>
          <w:bCs/>
        </w:rPr>
        <w:t xml:space="preserve"> kriterijaus papildomų/neprivalomų (ekonomiškai naudingų) </w:t>
      </w:r>
      <w:r w:rsidR="0072614E" w:rsidRPr="001D4926">
        <w:rPr>
          <w:b/>
          <w:bCs/>
        </w:rPr>
        <w:t xml:space="preserve">parametrų / </w:t>
      </w:r>
      <w:r w:rsidR="002A2B9F" w:rsidRPr="001D4926">
        <w:rPr>
          <w:b/>
          <w:bCs/>
        </w:rPr>
        <w:t>metodinių</w:t>
      </w:r>
      <w:r w:rsidRPr="001D4926">
        <w:rPr>
          <w:b/>
          <w:bCs/>
        </w:rPr>
        <w:t xml:space="preserve"> reikalavimų sąrašas (B</w:t>
      </w:r>
      <w:r w:rsidRPr="001D4926">
        <w:rPr>
          <w:b/>
          <w:bCs/>
          <w:vertAlign w:val="subscript"/>
        </w:rPr>
        <w:t>1</w:t>
      </w:r>
      <w:r w:rsidRPr="001D4926">
        <w:rPr>
          <w:b/>
          <w:bCs/>
        </w:rPr>
        <w:t xml:space="preserve"> – B</w:t>
      </w:r>
      <w:r w:rsidR="002A2B9F" w:rsidRPr="001D4926">
        <w:rPr>
          <w:b/>
          <w:bCs/>
          <w:vertAlign w:val="subscript"/>
        </w:rPr>
        <w:t>2</w:t>
      </w:r>
      <w:r w:rsidRPr="001D4926">
        <w:rPr>
          <w:b/>
          <w:bCs/>
        </w:rPr>
        <w:t>).</w:t>
      </w:r>
    </w:p>
    <w:tbl>
      <w:tblPr>
        <w:tblW w:w="9639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701"/>
        <w:gridCol w:w="6379"/>
        <w:gridCol w:w="1559"/>
      </w:tblGrid>
      <w:tr w:rsidR="0072614E" w:rsidRPr="001D4926" w14:paraId="19E5CDB2" w14:textId="77777777" w:rsidTr="000C677F">
        <w:trPr>
          <w:trHeight w:val="169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007793" w14:textId="42948A82" w:rsidR="0072614E" w:rsidRPr="001D4926" w:rsidRDefault="000C677F">
            <w:pPr>
              <w:pStyle w:val="Body"/>
            </w:pPr>
            <w:r w:rsidRPr="001D4926">
              <w:rPr>
                <w:b/>
                <w:bCs/>
              </w:rPr>
              <w:t>T</w:t>
            </w:r>
            <w:r w:rsidR="00F7295F" w:rsidRPr="001D4926">
              <w:rPr>
                <w:b/>
                <w:bCs/>
              </w:rPr>
              <w:t xml:space="preserve">yrimų metodo </w:t>
            </w:r>
            <w:r w:rsidR="0072614E" w:rsidRPr="001D4926">
              <w:rPr>
                <w:b/>
                <w:bCs/>
              </w:rPr>
              <w:t>reikalavimas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F7FE0B" w14:textId="2E8260FE" w:rsidR="0072614E" w:rsidRPr="001D4926" w:rsidRDefault="00F92EC4" w:rsidP="0072614E">
            <w:pPr>
              <w:pStyle w:val="Body"/>
              <w:jc w:val="center"/>
            </w:pPr>
            <w:r w:rsidRPr="001D4926">
              <w:rPr>
                <w:b/>
                <w:bCs/>
              </w:rPr>
              <w:t>Paaiškinimas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D9DC51" w14:textId="168560CA" w:rsidR="0072614E" w:rsidRPr="001D4926" w:rsidRDefault="002A2B9F" w:rsidP="002C70A0">
            <w:pPr>
              <w:pStyle w:val="Body"/>
              <w:jc w:val="center"/>
            </w:pPr>
            <w:r w:rsidRPr="001D4926">
              <w:rPr>
                <w:b/>
                <w:bCs/>
              </w:rPr>
              <w:t>T</w:t>
            </w:r>
            <w:r w:rsidRPr="001D4926">
              <w:rPr>
                <w:b/>
                <w:bCs/>
                <w:vertAlign w:val="subscript"/>
              </w:rPr>
              <w:t>2</w:t>
            </w:r>
            <w:r w:rsidRPr="001D4926">
              <w:rPr>
                <w:b/>
                <w:bCs/>
              </w:rPr>
              <w:t xml:space="preserve">  kriterijaus parametrai</w:t>
            </w:r>
          </w:p>
        </w:tc>
      </w:tr>
      <w:tr w:rsidR="00F7295F" w:rsidRPr="001D4926" w14:paraId="692C836C" w14:textId="77777777" w:rsidTr="000C677F">
        <w:trPr>
          <w:trHeight w:val="193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10D6F8" w14:textId="5876C8C8" w:rsidR="00F7295F" w:rsidRPr="001D4926" w:rsidRDefault="00F7295F" w:rsidP="002119ED">
            <w:pPr>
              <w:pStyle w:val="Body"/>
            </w:pPr>
            <w:r w:rsidRPr="001D4926">
              <w:t>Tyrimo metodai yra kiekybiniai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F23ABA" w14:textId="77777777" w:rsidR="001E2158" w:rsidRPr="001D4926" w:rsidRDefault="001E2158" w:rsidP="001E2158">
            <w:pPr>
              <w:pStyle w:val="Body"/>
            </w:pPr>
            <w:r w:rsidRPr="001D4926">
              <w:t xml:space="preserve">Kiekybinis tyrimo metodas – tai tyrimo metodas, kuris pateikia tikslius ir pakartojamus skaitinius rezultatus, išreikštus koncentracijos arba kiekio vienetais (pvz., IU/ml, </w:t>
            </w:r>
            <w:proofErr w:type="spellStart"/>
            <w:r w:rsidRPr="001D4926">
              <w:t>ng</w:t>
            </w:r>
            <w:proofErr w:type="spellEnd"/>
            <w:r w:rsidRPr="001D4926">
              <w:t xml:space="preserve">/ml, mg/l, </w:t>
            </w:r>
            <w:proofErr w:type="spellStart"/>
            <w:r w:rsidRPr="001D4926">
              <w:t>mmol</w:t>
            </w:r>
            <w:proofErr w:type="spellEnd"/>
            <w:r w:rsidRPr="001D4926">
              <w:t>/l ir kt.), grindžiamus kalibravimo kreive ar matavimo funkcija. Kiekybiniu metodu laikomas toks metodas, kuris atitinka šiuos kriterijus:</w:t>
            </w:r>
          </w:p>
          <w:p w14:paraId="28C3D155" w14:textId="77777777" w:rsidR="001E2158" w:rsidRPr="001D4926" w:rsidRDefault="001E2158" w:rsidP="001E2158">
            <w:pPr>
              <w:pStyle w:val="Body"/>
            </w:pPr>
            <w:r w:rsidRPr="001D4926">
              <w:t xml:space="preserve">     • metodas yra kalibruojamas naudojant atitinkamus vidinius arba išorinius </w:t>
            </w:r>
            <w:proofErr w:type="spellStart"/>
            <w:r w:rsidRPr="001D4926">
              <w:t>kalibrantus</w:t>
            </w:r>
            <w:proofErr w:type="spellEnd"/>
            <w:r w:rsidRPr="001D4926">
              <w:t>, pageidautina atsekamus iki tarptautinių standartų (jei taikoma);</w:t>
            </w:r>
          </w:p>
          <w:p w14:paraId="7B426299" w14:textId="77777777" w:rsidR="001E2158" w:rsidRPr="001D4926" w:rsidRDefault="001E2158" w:rsidP="001E2158">
            <w:pPr>
              <w:pStyle w:val="Body"/>
            </w:pPr>
            <w:r w:rsidRPr="001D4926">
              <w:t xml:space="preserve">     • metodas turi aiškiai apibrėžtą matavimo intervalą;</w:t>
            </w:r>
          </w:p>
          <w:p w14:paraId="3CCD74AE" w14:textId="77777777" w:rsidR="001E2158" w:rsidRPr="001D4926" w:rsidRDefault="001E2158" w:rsidP="001E2158">
            <w:pPr>
              <w:pStyle w:val="Body"/>
            </w:pPr>
            <w:r w:rsidRPr="001D4926">
              <w:t xml:space="preserve">     • yra aiškiai apibrėžta minimali analitės koncentracija, kurią metodas gali aptikti su nustatytu patikimumu;</w:t>
            </w:r>
          </w:p>
          <w:p w14:paraId="3101FCAC" w14:textId="77777777" w:rsidR="001E2158" w:rsidRPr="001D4926" w:rsidRDefault="001E2158" w:rsidP="001E2158">
            <w:pPr>
              <w:pStyle w:val="Body"/>
            </w:pPr>
            <w:r w:rsidRPr="001D4926">
              <w:t xml:space="preserve">     • metodas turi aiškiai įvardintus glaudumo ir tikslumo, pakartojamumo ir atkuriamumo duomenis;</w:t>
            </w:r>
          </w:p>
          <w:p w14:paraId="4113AF80" w14:textId="34471492" w:rsidR="00F7295F" w:rsidRPr="001D4926" w:rsidRDefault="001E2158" w:rsidP="001E2158">
            <w:pPr>
              <w:pStyle w:val="Body"/>
            </w:pPr>
            <w:r w:rsidRPr="001D4926">
              <w:t xml:space="preserve">     • rezultatai yra pateikiami skaitine forma su galimybe taikyti klinikinę interpretaciją, klinikinių sprendimų ribas, pamatinių biologinių verčių intervalus.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409F50" w14:textId="6AA523CF" w:rsidR="00F7295F" w:rsidRPr="001D4926" w:rsidRDefault="00F7295F" w:rsidP="00F7295F">
            <w:pPr>
              <w:pStyle w:val="Body"/>
              <w:jc w:val="center"/>
            </w:pPr>
            <w:r w:rsidRPr="001D4926">
              <w:t>B</w:t>
            </w:r>
            <w:r w:rsidRPr="001D4926">
              <w:rPr>
                <w:vertAlign w:val="subscript"/>
              </w:rPr>
              <w:t>1</w:t>
            </w:r>
          </w:p>
        </w:tc>
      </w:tr>
      <w:tr w:rsidR="00F7295F" w:rsidRPr="001D4926" w14:paraId="0390628A" w14:textId="77777777" w:rsidTr="000C677F">
        <w:trPr>
          <w:trHeight w:val="459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BAAB63" w14:textId="0A048677" w:rsidR="00F7295F" w:rsidRPr="001D4926" w:rsidRDefault="00F7295F" w:rsidP="002119ED">
            <w:pPr>
              <w:pStyle w:val="Body"/>
            </w:pPr>
            <w:r w:rsidRPr="001D4926">
              <w:t>Tyrimo metodai yra susieti su pamatine medžiaga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4DD70B" w14:textId="2C4A8EFC" w:rsidR="00F7295F" w:rsidRPr="001D4926" w:rsidRDefault="001E2158" w:rsidP="002119ED">
            <w:pPr>
              <w:pStyle w:val="Body"/>
            </w:pPr>
            <w:r w:rsidRPr="001D4926">
              <w:t xml:space="preserve">Sietis su pamatine medžiaga – tai tyrimo metodo gebėjimas pateikti rezultatus, kurie yra metrologiškai atsekami iki tarptautinės ar nacionalinės pamatinės medžiagos (angl. </w:t>
            </w:r>
            <w:proofErr w:type="spellStart"/>
            <w:r w:rsidRPr="001D4926">
              <w:rPr>
                <w:i/>
                <w:iCs/>
              </w:rPr>
              <w:t>reference</w:t>
            </w:r>
            <w:proofErr w:type="spellEnd"/>
            <w:r w:rsidRPr="001D4926">
              <w:rPr>
                <w:i/>
                <w:iCs/>
              </w:rPr>
              <w:t xml:space="preserve"> </w:t>
            </w:r>
            <w:proofErr w:type="spellStart"/>
            <w:r w:rsidRPr="001D4926">
              <w:rPr>
                <w:i/>
                <w:iCs/>
              </w:rPr>
              <w:t>material</w:t>
            </w:r>
            <w:proofErr w:type="spellEnd"/>
            <w:r w:rsidRPr="001D4926">
              <w:t xml:space="preserve">) arba pamatinio (etaloninio) metodo (angl. </w:t>
            </w:r>
            <w:proofErr w:type="spellStart"/>
            <w:r w:rsidRPr="001D4926">
              <w:rPr>
                <w:i/>
                <w:iCs/>
              </w:rPr>
              <w:t>reference</w:t>
            </w:r>
            <w:proofErr w:type="spellEnd"/>
            <w:r w:rsidRPr="001D4926">
              <w:rPr>
                <w:i/>
                <w:iCs/>
              </w:rPr>
              <w:t xml:space="preserve"> </w:t>
            </w:r>
            <w:proofErr w:type="spellStart"/>
            <w:r w:rsidRPr="001D4926">
              <w:rPr>
                <w:i/>
                <w:iCs/>
              </w:rPr>
              <w:t>method</w:t>
            </w:r>
            <w:proofErr w:type="spellEnd"/>
            <w:r w:rsidRPr="001D4926">
              <w:t>). Tokia sietis užtikrina, kad matavimo rezultatai būtų vienareikšmiškai palyginami tarp skirtingų metodų, laboratorijų ir laikotarpių, ir būtų kliniškai interpretuojami pagal nustatytas sprendimų ribas ar pamatinių biologinių verčių intervalus.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3FB85C" w14:textId="41C88199" w:rsidR="00F7295F" w:rsidRPr="001D4926" w:rsidRDefault="00F7295F" w:rsidP="00F7295F">
            <w:pPr>
              <w:pStyle w:val="Body"/>
              <w:jc w:val="center"/>
            </w:pPr>
            <w:r w:rsidRPr="001D4926">
              <w:t>B</w:t>
            </w:r>
            <w:r w:rsidRPr="001D4926">
              <w:rPr>
                <w:vertAlign w:val="subscript"/>
              </w:rPr>
              <w:t>2</w:t>
            </w:r>
          </w:p>
        </w:tc>
      </w:tr>
    </w:tbl>
    <w:p w14:paraId="07E8E557" w14:textId="77777777" w:rsidR="005A3A58" w:rsidRPr="001D4926" w:rsidRDefault="005A3A58">
      <w:pPr>
        <w:pStyle w:val="Body"/>
        <w:jc w:val="both"/>
        <w:rPr>
          <w:sz w:val="24"/>
          <w:szCs w:val="24"/>
        </w:rPr>
      </w:pPr>
    </w:p>
    <w:p w14:paraId="46054D57" w14:textId="5B175CE8" w:rsidR="00F92EC4" w:rsidRPr="001D4926" w:rsidRDefault="001557AB" w:rsidP="00F92EC4">
      <w:pPr>
        <w:pStyle w:val="Body"/>
        <w:numPr>
          <w:ilvl w:val="0"/>
          <w:numId w:val="1"/>
        </w:numPr>
        <w:ind w:left="426"/>
        <w:jc w:val="both"/>
        <w:rPr>
          <w:kern w:val="24"/>
          <w:sz w:val="24"/>
          <w:szCs w:val="24"/>
        </w:rPr>
      </w:pPr>
      <w:r w:rsidRPr="001D4926">
        <w:rPr>
          <w:kern w:val="24"/>
          <w:sz w:val="24"/>
          <w:szCs w:val="24"/>
        </w:rPr>
        <w:t>Tyrimų metodų (T</w:t>
      </w:r>
      <w:r w:rsidRPr="001D4926">
        <w:rPr>
          <w:kern w:val="24"/>
          <w:sz w:val="24"/>
          <w:szCs w:val="24"/>
          <w:vertAlign w:val="subscript"/>
        </w:rPr>
        <w:t>2</w:t>
      </w:r>
      <w:r w:rsidRPr="001D4926">
        <w:rPr>
          <w:kern w:val="24"/>
          <w:sz w:val="24"/>
          <w:szCs w:val="24"/>
        </w:rPr>
        <w:t xml:space="preserve">) kriterijaus </w:t>
      </w:r>
      <w:r w:rsidR="00A25EA0" w:rsidRPr="001D4926">
        <w:rPr>
          <w:kern w:val="24"/>
          <w:sz w:val="24"/>
          <w:szCs w:val="24"/>
        </w:rPr>
        <w:t>parametr</w:t>
      </w:r>
      <w:r w:rsidR="00B513AE" w:rsidRPr="001D4926">
        <w:rPr>
          <w:kern w:val="24"/>
          <w:sz w:val="24"/>
          <w:szCs w:val="24"/>
        </w:rPr>
        <w:t>o</w:t>
      </w:r>
      <w:r w:rsidR="00A25EA0" w:rsidRPr="001D4926">
        <w:rPr>
          <w:kern w:val="24"/>
          <w:sz w:val="24"/>
          <w:szCs w:val="24"/>
        </w:rPr>
        <w:t xml:space="preserve"> (B</w:t>
      </w:r>
      <w:r w:rsidR="00A25EA0" w:rsidRPr="001D4926">
        <w:rPr>
          <w:kern w:val="24"/>
          <w:sz w:val="24"/>
          <w:szCs w:val="24"/>
          <w:vertAlign w:val="subscript"/>
        </w:rPr>
        <w:t>1</w:t>
      </w:r>
      <w:r w:rsidR="00A25EA0" w:rsidRPr="001D4926">
        <w:rPr>
          <w:kern w:val="24"/>
          <w:sz w:val="24"/>
          <w:szCs w:val="24"/>
        </w:rPr>
        <w:t>) „Tyrimo metodai yra kiekybiniai“</w:t>
      </w:r>
      <w:r w:rsidR="00B513AE" w:rsidRPr="001D4926">
        <w:rPr>
          <w:kern w:val="24"/>
          <w:sz w:val="24"/>
          <w:szCs w:val="24"/>
        </w:rPr>
        <w:t xml:space="preserve"> vertinimas sudarytas iš sudėtinių </w:t>
      </w:r>
      <w:r w:rsidR="00E77B70" w:rsidRPr="001D4926">
        <w:rPr>
          <w:kern w:val="24"/>
          <w:sz w:val="24"/>
          <w:szCs w:val="24"/>
        </w:rPr>
        <w:t>parametrų</w:t>
      </w:r>
      <w:r w:rsidR="00E765E5" w:rsidRPr="001D4926">
        <w:rPr>
          <w:kern w:val="24"/>
          <w:sz w:val="24"/>
          <w:szCs w:val="24"/>
        </w:rPr>
        <w:t xml:space="preserve"> (</w:t>
      </w:r>
      <w:r w:rsidR="00E77B70" w:rsidRPr="001D4926">
        <w:rPr>
          <w:kern w:val="24"/>
          <w:sz w:val="24"/>
          <w:szCs w:val="24"/>
        </w:rPr>
        <w:t>Q</w:t>
      </w:r>
      <w:r w:rsidR="00E77B70" w:rsidRPr="001D4926">
        <w:rPr>
          <w:kern w:val="24"/>
          <w:sz w:val="24"/>
          <w:szCs w:val="24"/>
          <w:vertAlign w:val="subscript"/>
        </w:rPr>
        <w:t>1</w:t>
      </w:r>
      <w:r w:rsidR="00E77B70" w:rsidRPr="001D4926">
        <w:rPr>
          <w:kern w:val="24"/>
          <w:sz w:val="24"/>
          <w:szCs w:val="24"/>
        </w:rPr>
        <w:t xml:space="preserve"> – Q</w:t>
      </w:r>
      <w:r w:rsidR="0072246A">
        <w:rPr>
          <w:kern w:val="24"/>
          <w:sz w:val="24"/>
          <w:szCs w:val="24"/>
          <w:vertAlign w:val="subscript"/>
        </w:rPr>
        <w:t>30</w:t>
      </w:r>
      <w:r w:rsidR="00E765E5" w:rsidRPr="001D4926">
        <w:rPr>
          <w:kern w:val="24"/>
          <w:sz w:val="24"/>
          <w:szCs w:val="24"/>
        </w:rPr>
        <w:t xml:space="preserve">, lentelė 4 žemiau </w:t>
      </w:r>
      <w:r w:rsidR="00E765E5" w:rsidRPr="001D4926">
        <w:rPr>
          <w:sz w:val="24"/>
          <w:szCs w:val="24"/>
        </w:rPr>
        <w:t xml:space="preserve">ir Techninės specifikacijos </w:t>
      </w:r>
      <w:r w:rsidR="00E765E5" w:rsidRPr="001D4926">
        <w:rPr>
          <w:i/>
          <w:iCs/>
          <w:sz w:val="24"/>
          <w:szCs w:val="24"/>
        </w:rPr>
        <w:t>Excel</w:t>
      </w:r>
      <w:r w:rsidR="00E765E5" w:rsidRPr="001D4926">
        <w:rPr>
          <w:sz w:val="24"/>
          <w:szCs w:val="24"/>
        </w:rPr>
        <w:t xml:space="preserve"> lentelė Nr. 6</w:t>
      </w:r>
      <w:r w:rsidR="00E765E5" w:rsidRPr="001D4926">
        <w:rPr>
          <w:kern w:val="24"/>
          <w:sz w:val="24"/>
          <w:szCs w:val="24"/>
        </w:rPr>
        <w:t>).</w:t>
      </w:r>
      <w:r w:rsidR="004A38AB" w:rsidRPr="001D4926">
        <w:rPr>
          <w:kern w:val="24"/>
          <w:sz w:val="24"/>
          <w:szCs w:val="24"/>
        </w:rPr>
        <w:t xml:space="preserve"> </w:t>
      </w:r>
      <w:r w:rsidR="00945D3E" w:rsidRPr="001D4926">
        <w:rPr>
          <w:kern w:val="24"/>
          <w:sz w:val="24"/>
          <w:szCs w:val="24"/>
        </w:rPr>
        <w:t xml:space="preserve">Iš </w:t>
      </w:r>
      <w:r w:rsidR="00945D3E" w:rsidRPr="001D4926">
        <w:rPr>
          <w:sz w:val="24"/>
          <w:szCs w:val="24"/>
        </w:rPr>
        <w:t>3</w:t>
      </w:r>
      <w:r w:rsidR="0072246A">
        <w:rPr>
          <w:sz w:val="24"/>
          <w:szCs w:val="24"/>
        </w:rPr>
        <w:t>3</w:t>
      </w:r>
      <w:r w:rsidR="00945D3E" w:rsidRPr="001D4926">
        <w:rPr>
          <w:sz w:val="24"/>
          <w:szCs w:val="24"/>
        </w:rPr>
        <w:t xml:space="preserve"> (trisdešimt </w:t>
      </w:r>
      <w:r w:rsidR="0072246A">
        <w:rPr>
          <w:sz w:val="24"/>
          <w:szCs w:val="24"/>
        </w:rPr>
        <w:t>trijų</w:t>
      </w:r>
      <w:r w:rsidR="00945D3E" w:rsidRPr="001D4926">
        <w:rPr>
          <w:sz w:val="24"/>
          <w:szCs w:val="24"/>
        </w:rPr>
        <w:t xml:space="preserve">) sąraše esančių tyrimų </w:t>
      </w:r>
      <w:r w:rsidR="0072246A">
        <w:rPr>
          <w:sz w:val="24"/>
          <w:szCs w:val="24"/>
        </w:rPr>
        <w:t>30</w:t>
      </w:r>
      <w:r w:rsidR="00945D3E" w:rsidRPr="001D4926">
        <w:rPr>
          <w:sz w:val="24"/>
          <w:szCs w:val="24"/>
        </w:rPr>
        <w:t xml:space="preserve"> (</w:t>
      </w:r>
      <w:r w:rsidR="0072246A">
        <w:rPr>
          <w:sz w:val="24"/>
          <w:szCs w:val="24"/>
        </w:rPr>
        <w:t>trisd</w:t>
      </w:r>
      <w:r w:rsidR="00945D3E" w:rsidRPr="001D4926">
        <w:rPr>
          <w:sz w:val="24"/>
          <w:szCs w:val="24"/>
        </w:rPr>
        <w:t>ešimt)</w:t>
      </w:r>
      <w:r w:rsidR="00B304C5" w:rsidRPr="001D4926">
        <w:rPr>
          <w:sz w:val="24"/>
          <w:szCs w:val="24"/>
        </w:rPr>
        <w:t xml:space="preserve"> tyrim</w:t>
      </w:r>
      <w:r w:rsidR="0072246A">
        <w:rPr>
          <w:sz w:val="24"/>
          <w:szCs w:val="24"/>
        </w:rPr>
        <w:t>ų</w:t>
      </w:r>
      <w:r w:rsidR="00613D57" w:rsidRPr="001D4926">
        <w:rPr>
          <w:sz w:val="24"/>
          <w:szCs w:val="24"/>
        </w:rPr>
        <w:t xml:space="preserve"> </w:t>
      </w:r>
      <w:r w:rsidR="004E4393" w:rsidRPr="001D4926">
        <w:rPr>
          <w:sz w:val="24"/>
          <w:szCs w:val="24"/>
        </w:rPr>
        <w:t xml:space="preserve">bus </w:t>
      </w:r>
      <w:r w:rsidR="00613D57" w:rsidRPr="001D4926">
        <w:rPr>
          <w:sz w:val="24"/>
          <w:szCs w:val="24"/>
        </w:rPr>
        <w:t xml:space="preserve">vertinami, ar jie atitinka kiekybiniams metodams taikomus reikalavimus. </w:t>
      </w:r>
    </w:p>
    <w:p w14:paraId="1C9D8425" w14:textId="77777777" w:rsidR="001557AB" w:rsidRPr="001D4926" w:rsidRDefault="001557AB" w:rsidP="002612B8">
      <w:pPr>
        <w:pStyle w:val="Body"/>
        <w:ind w:left="66"/>
        <w:jc w:val="both"/>
        <w:rPr>
          <w:kern w:val="24"/>
          <w:sz w:val="24"/>
          <w:szCs w:val="24"/>
        </w:rPr>
      </w:pPr>
    </w:p>
    <w:p w14:paraId="0076C221" w14:textId="768B2232" w:rsidR="00575FE6" w:rsidRPr="001D4926" w:rsidRDefault="00575FE6" w:rsidP="00575FE6">
      <w:pPr>
        <w:pStyle w:val="Body"/>
        <w:jc w:val="both"/>
        <w:rPr>
          <w:b/>
          <w:bCs/>
        </w:rPr>
      </w:pPr>
      <w:r w:rsidRPr="001D4926">
        <w:rPr>
          <w:b/>
          <w:bCs/>
        </w:rPr>
        <w:t>Lentelė 4. B</w:t>
      </w:r>
      <w:r w:rsidRPr="001D4926">
        <w:rPr>
          <w:b/>
          <w:bCs/>
          <w:vertAlign w:val="subscript"/>
        </w:rPr>
        <w:t>1</w:t>
      </w:r>
      <w:r w:rsidRPr="001D4926">
        <w:rPr>
          <w:b/>
          <w:bCs/>
        </w:rPr>
        <w:t xml:space="preserve"> kriterijaus papildomų/neprivalomų (ekonomiškai naudingų) parametrų / metodinių reikalavimų sąrašas (Q</w:t>
      </w:r>
      <w:r w:rsidRPr="001D4926">
        <w:rPr>
          <w:b/>
          <w:bCs/>
          <w:vertAlign w:val="subscript"/>
        </w:rPr>
        <w:t>1</w:t>
      </w:r>
      <w:r w:rsidRPr="001D4926">
        <w:rPr>
          <w:b/>
          <w:bCs/>
        </w:rPr>
        <w:t xml:space="preserve"> – Q</w:t>
      </w:r>
      <w:r w:rsidR="0072246A">
        <w:rPr>
          <w:b/>
          <w:bCs/>
          <w:vertAlign w:val="subscript"/>
        </w:rPr>
        <w:t>30</w:t>
      </w:r>
      <w:r w:rsidRPr="001D4926">
        <w:rPr>
          <w:b/>
          <w:bCs/>
        </w:rPr>
        <w:t>).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830"/>
        <w:gridCol w:w="5245"/>
        <w:gridCol w:w="1547"/>
      </w:tblGrid>
      <w:tr w:rsidR="00AF7772" w:rsidRPr="001D4926" w14:paraId="1879245F" w14:textId="77777777" w:rsidTr="00A76F04">
        <w:trPr>
          <w:tblHeader/>
        </w:trPr>
        <w:tc>
          <w:tcPr>
            <w:tcW w:w="2830" w:type="dxa"/>
          </w:tcPr>
          <w:p w14:paraId="6AA873A7" w14:textId="078FE4CB" w:rsidR="00AF7772" w:rsidRPr="001D4926" w:rsidRDefault="00AF7772" w:rsidP="00AF777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color w:val="auto"/>
              </w:rPr>
            </w:pPr>
            <w:r w:rsidRPr="001D4926">
              <w:rPr>
                <w:b/>
                <w:bCs/>
              </w:rPr>
              <w:t>Tyrimo trumpas pavadinimas</w:t>
            </w:r>
          </w:p>
        </w:tc>
        <w:tc>
          <w:tcPr>
            <w:tcW w:w="5245" w:type="dxa"/>
          </w:tcPr>
          <w:p w14:paraId="5B69AB54" w14:textId="272EE8D0" w:rsidR="00AF7772" w:rsidRPr="001D4926" w:rsidRDefault="00AF7772" w:rsidP="00AF777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color w:val="auto"/>
              </w:rPr>
            </w:pPr>
            <w:r w:rsidRPr="001D4926">
              <w:rPr>
                <w:b/>
                <w:bCs/>
              </w:rPr>
              <w:t>Tyrimo pavadinimas</w:t>
            </w:r>
          </w:p>
        </w:tc>
        <w:tc>
          <w:tcPr>
            <w:tcW w:w="1547" w:type="dxa"/>
          </w:tcPr>
          <w:p w14:paraId="7FDE914D" w14:textId="4F121314" w:rsidR="00AF7772" w:rsidRPr="001D4926" w:rsidRDefault="00AF7772" w:rsidP="00AF777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</w:rPr>
            </w:pPr>
            <w:r w:rsidRPr="001D4926">
              <w:rPr>
                <w:b/>
                <w:bCs/>
              </w:rPr>
              <w:t>B</w:t>
            </w:r>
            <w:r w:rsidRPr="001D4926">
              <w:rPr>
                <w:b/>
                <w:bCs/>
                <w:vertAlign w:val="subscript"/>
              </w:rPr>
              <w:t>1</w:t>
            </w:r>
            <w:r w:rsidRPr="001D4926">
              <w:rPr>
                <w:b/>
                <w:bCs/>
              </w:rPr>
              <w:t xml:space="preserve"> kriterijaus parametrai</w:t>
            </w:r>
          </w:p>
        </w:tc>
      </w:tr>
      <w:tr w:rsidR="00A76F04" w:rsidRPr="001D4926" w14:paraId="14F00BA3" w14:textId="77777777" w:rsidTr="00A76F04">
        <w:tc>
          <w:tcPr>
            <w:tcW w:w="2830" w:type="dxa"/>
          </w:tcPr>
          <w:p w14:paraId="7A750B7A" w14:textId="43C16791" w:rsidR="00A76F04" w:rsidRPr="001D4926" w:rsidRDefault="00A76F04" w:rsidP="00A76F0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b/>
                <w:bCs/>
                <w:color w:val="auto"/>
              </w:rPr>
            </w:pPr>
            <w:r w:rsidRPr="001D4926">
              <w:rPr>
                <w:color w:val="auto"/>
              </w:rPr>
              <w:t xml:space="preserve">B. </w:t>
            </w:r>
            <w:proofErr w:type="spellStart"/>
            <w:r w:rsidRPr="001D4926">
              <w:rPr>
                <w:color w:val="auto"/>
              </w:rPr>
              <w:t>burgdorferi</w:t>
            </w:r>
            <w:proofErr w:type="spellEnd"/>
            <w:r w:rsidRPr="001D4926">
              <w:rPr>
                <w:color w:val="auto"/>
              </w:rPr>
              <w:t xml:space="preserve"> </w:t>
            </w:r>
            <w:proofErr w:type="spellStart"/>
            <w:r w:rsidRPr="001D4926">
              <w:rPr>
                <w:color w:val="auto"/>
              </w:rPr>
              <w:t>IgG</w:t>
            </w:r>
            <w:proofErr w:type="spellEnd"/>
          </w:p>
        </w:tc>
        <w:tc>
          <w:tcPr>
            <w:tcW w:w="5245" w:type="dxa"/>
          </w:tcPr>
          <w:p w14:paraId="774645A5" w14:textId="00FB9C6F" w:rsidR="00A76F04" w:rsidRPr="001D4926" w:rsidRDefault="00A76F04" w:rsidP="00A76F04">
            <w:pPr>
              <w:rPr>
                <w:sz w:val="22"/>
                <w:szCs w:val="22"/>
                <w:lang w:val="lt-LT"/>
              </w:rPr>
            </w:pPr>
            <w:proofErr w:type="spellStart"/>
            <w:r w:rsidRPr="001D4926">
              <w:rPr>
                <w:sz w:val="22"/>
                <w:szCs w:val="22"/>
                <w:lang w:val="lt-LT"/>
              </w:rPr>
              <w:t>IgG</w:t>
            </w:r>
            <w:proofErr w:type="spellEnd"/>
            <w:r w:rsidRPr="001D4926">
              <w:rPr>
                <w:sz w:val="22"/>
                <w:szCs w:val="22"/>
                <w:lang w:val="lt-LT"/>
              </w:rPr>
              <w:t xml:space="preserve"> klasės antikūnai prieš </w:t>
            </w:r>
            <w:proofErr w:type="spellStart"/>
            <w:r w:rsidRPr="001D4926">
              <w:rPr>
                <w:sz w:val="22"/>
                <w:szCs w:val="22"/>
                <w:lang w:val="lt-LT"/>
              </w:rPr>
              <w:t>Borellia</w:t>
            </w:r>
            <w:proofErr w:type="spellEnd"/>
            <w:r w:rsidRPr="001D4926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1D4926">
              <w:rPr>
                <w:sz w:val="22"/>
                <w:szCs w:val="22"/>
                <w:lang w:val="lt-LT"/>
              </w:rPr>
              <w:t>burgdorferi</w:t>
            </w:r>
            <w:proofErr w:type="spellEnd"/>
          </w:p>
        </w:tc>
        <w:tc>
          <w:tcPr>
            <w:tcW w:w="1547" w:type="dxa"/>
          </w:tcPr>
          <w:p w14:paraId="5DEAD4BC" w14:textId="506DC818" w:rsidR="00A76F04" w:rsidRPr="001D4926" w:rsidRDefault="00A76F04" w:rsidP="00A76F0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 w:rsidRPr="001D4926">
              <w:rPr>
                <w:color w:val="auto"/>
              </w:rPr>
              <w:t>Q</w:t>
            </w:r>
            <w:r w:rsidRPr="001D4926">
              <w:rPr>
                <w:color w:val="auto"/>
                <w:vertAlign w:val="subscript"/>
              </w:rPr>
              <w:t>1</w:t>
            </w:r>
          </w:p>
        </w:tc>
      </w:tr>
      <w:tr w:rsidR="00A76F04" w:rsidRPr="001D4926" w14:paraId="6ED17DA6" w14:textId="77777777" w:rsidTr="00A76F04">
        <w:tc>
          <w:tcPr>
            <w:tcW w:w="2830" w:type="dxa"/>
          </w:tcPr>
          <w:p w14:paraId="57FB2FCD" w14:textId="608CE0BA" w:rsidR="00A76F04" w:rsidRPr="001D4926" w:rsidRDefault="00A76F04" w:rsidP="00A76F0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b/>
                <w:bCs/>
                <w:color w:val="auto"/>
              </w:rPr>
            </w:pPr>
            <w:r w:rsidRPr="001D4926">
              <w:rPr>
                <w:color w:val="auto"/>
              </w:rPr>
              <w:t xml:space="preserve">B. </w:t>
            </w:r>
            <w:proofErr w:type="spellStart"/>
            <w:r w:rsidRPr="001D4926">
              <w:rPr>
                <w:color w:val="auto"/>
              </w:rPr>
              <w:t>burgdorferi</w:t>
            </w:r>
            <w:proofErr w:type="spellEnd"/>
            <w:r w:rsidRPr="001D4926">
              <w:rPr>
                <w:color w:val="auto"/>
              </w:rPr>
              <w:t xml:space="preserve"> </w:t>
            </w:r>
            <w:proofErr w:type="spellStart"/>
            <w:r w:rsidRPr="001D4926">
              <w:rPr>
                <w:color w:val="auto"/>
              </w:rPr>
              <w:t>IgM</w:t>
            </w:r>
            <w:proofErr w:type="spellEnd"/>
          </w:p>
        </w:tc>
        <w:tc>
          <w:tcPr>
            <w:tcW w:w="5245" w:type="dxa"/>
          </w:tcPr>
          <w:p w14:paraId="5A659F2B" w14:textId="4FACED92" w:rsidR="00A76F04" w:rsidRPr="001D4926" w:rsidRDefault="00A76F04" w:rsidP="00A76F04">
            <w:pPr>
              <w:rPr>
                <w:sz w:val="22"/>
                <w:szCs w:val="22"/>
                <w:lang w:val="lt-LT"/>
              </w:rPr>
            </w:pPr>
            <w:proofErr w:type="spellStart"/>
            <w:r w:rsidRPr="001D4926">
              <w:rPr>
                <w:sz w:val="22"/>
                <w:szCs w:val="22"/>
                <w:lang w:val="lt-LT"/>
              </w:rPr>
              <w:t>IgM</w:t>
            </w:r>
            <w:proofErr w:type="spellEnd"/>
            <w:r w:rsidRPr="001D4926">
              <w:rPr>
                <w:sz w:val="22"/>
                <w:szCs w:val="22"/>
                <w:lang w:val="lt-LT"/>
              </w:rPr>
              <w:t xml:space="preserve"> klasės antikūnai prieš </w:t>
            </w:r>
            <w:proofErr w:type="spellStart"/>
            <w:r w:rsidRPr="001D4926">
              <w:rPr>
                <w:sz w:val="22"/>
                <w:szCs w:val="22"/>
                <w:lang w:val="lt-LT"/>
              </w:rPr>
              <w:t>Borellia</w:t>
            </w:r>
            <w:proofErr w:type="spellEnd"/>
            <w:r w:rsidRPr="001D4926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1D4926">
              <w:rPr>
                <w:sz w:val="22"/>
                <w:szCs w:val="22"/>
                <w:lang w:val="lt-LT"/>
              </w:rPr>
              <w:t>burgdorferi</w:t>
            </w:r>
            <w:proofErr w:type="spellEnd"/>
          </w:p>
        </w:tc>
        <w:tc>
          <w:tcPr>
            <w:tcW w:w="1547" w:type="dxa"/>
          </w:tcPr>
          <w:p w14:paraId="07980A58" w14:textId="4F8227D9" w:rsidR="00A76F04" w:rsidRPr="001D4926" w:rsidRDefault="00A76F04" w:rsidP="00A76F0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 w:rsidRPr="001D4926">
              <w:rPr>
                <w:color w:val="auto"/>
              </w:rPr>
              <w:t>Q</w:t>
            </w:r>
            <w:r w:rsidRPr="001D4926">
              <w:rPr>
                <w:color w:val="auto"/>
                <w:vertAlign w:val="subscript"/>
              </w:rPr>
              <w:t>2</w:t>
            </w:r>
          </w:p>
        </w:tc>
      </w:tr>
      <w:tr w:rsidR="00A76F04" w:rsidRPr="001D4926" w14:paraId="288B540C" w14:textId="77777777" w:rsidTr="00A76F04">
        <w:tc>
          <w:tcPr>
            <w:tcW w:w="2830" w:type="dxa"/>
          </w:tcPr>
          <w:p w14:paraId="75CE4588" w14:textId="7F138AF7" w:rsidR="00A76F04" w:rsidRPr="001D4926" w:rsidRDefault="00A76F04" w:rsidP="00A76F0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b/>
                <w:bCs/>
                <w:color w:val="auto"/>
              </w:rPr>
            </w:pPr>
            <w:r w:rsidRPr="001D4926">
              <w:rPr>
                <w:color w:val="auto"/>
              </w:rPr>
              <w:t xml:space="preserve">C. </w:t>
            </w:r>
            <w:proofErr w:type="spellStart"/>
            <w:r w:rsidRPr="001D4926">
              <w:rPr>
                <w:color w:val="auto"/>
              </w:rPr>
              <w:t>pneumoniae</w:t>
            </w:r>
            <w:proofErr w:type="spellEnd"/>
            <w:r w:rsidRPr="001D4926">
              <w:rPr>
                <w:color w:val="auto"/>
              </w:rPr>
              <w:t xml:space="preserve"> </w:t>
            </w:r>
            <w:proofErr w:type="spellStart"/>
            <w:r w:rsidRPr="001D4926">
              <w:rPr>
                <w:color w:val="auto"/>
              </w:rPr>
              <w:t>IgG</w:t>
            </w:r>
            <w:proofErr w:type="spellEnd"/>
          </w:p>
        </w:tc>
        <w:tc>
          <w:tcPr>
            <w:tcW w:w="5245" w:type="dxa"/>
          </w:tcPr>
          <w:p w14:paraId="054E78E8" w14:textId="3822CA10" w:rsidR="00A76F04" w:rsidRPr="001D4926" w:rsidRDefault="00A76F04" w:rsidP="00A76F04">
            <w:pPr>
              <w:rPr>
                <w:sz w:val="22"/>
                <w:szCs w:val="22"/>
                <w:lang w:val="lt-LT"/>
              </w:rPr>
            </w:pPr>
            <w:proofErr w:type="spellStart"/>
            <w:r w:rsidRPr="001D4926">
              <w:rPr>
                <w:sz w:val="22"/>
                <w:szCs w:val="22"/>
                <w:lang w:val="lt-LT"/>
              </w:rPr>
              <w:t>IgG</w:t>
            </w:r>
            <w:proofErr w:type="spellEnd"/>
            <w:r w:rsidRPr="001D4926">
              <w:rPr>
                <w:sz w:val="22"/>
                <w:szCs w:val="22"/>
                <w:lang w:val="lt-LT"/>
              </w:rPr>
              <w:t xml:space="preserve"> klasės antikūnai prieš </w:t>
            </w:r>
            <w:proofErr w:type="spellStart"/>
            <w:r w:rsidRPr="001D4926">
              <w:rPr>
                <w:sz w:val="22"/>
                <w:szCs w:val="22"/>
                <w:lang w:val="lt-LT"/>
              </w:rPr>
              <w:t>Chlamydia</w:t>
            </w:r>
            <w:proofErr w:type="spellEnd"/>
            <w:r w:rsidRPr="001D4926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1D4926">
              <w:rPr>
                <w:sz w:val="22"/>
                <w:szCs w:val="22"/>
                <w:lang w:val="lt-LT"/>
              </w:rPr>
              <w:t>pneumoniae</w:t>
            </w:r>
            <w:proofErr w:type="spellEnd"/>
          </w:p>
        </w:tc>
        <w:tc>
          <w:tcPr>
            <w:tcW w:w="1547" w:type="dxa"/>
          </w:tcPr>
          <w:p w14:paraId="2E81118F" w14:textId="553DA9E3" w:rsidR="00A76F04" w:rsidRPr="001D4926" w:rsidRDefault="00A76F04" w:rsidP="00A76F0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 w:rsidRPr="001D4926">
              <w:rPr>
                <w:color w:val="auto"/>
              </w:rPr>
              <w:t>Q</w:t>
            </w:r>
            <w:r w:rsidRPr="001D4926">
              <w:rPr>
                <w:color w:val="auto"/>
                <w:vertAlign w:val="subscript"/>
              </w:rPr>
              <w:t>3</w:t>
            </w:r>
          </w:p>
        </w:tc>
      </w:tr>
      <w:tr w:rsidR="00A76F04" w:rsidRPr="001D4926" w14:paraId="73DC496F" w14:textId="77777777" w:rsidTr="00A76F04">
        <w:tc>
          <w:tcPr>
            <w:tcW w:w="2830" w:type="dxa"/>
          </w:tcPr>
          <w:p w14:paraId="04241393" w14:textId="57622E8D" w:rsidR="00A76F04" w:rsidRPr="001D4926" w:rsidRDefault="00A76F04" w:rsidP="00A76F0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b/>
                <w:bCs/>
                <w:color w:val="auto"/>
              </w:rPr>
            </w:pPr>
            <w:r w:rsidRPr="001D4926">
              <w:rPr>
                <w:color w:val="auto"/>
              </w:rPr>
              <w:t xml:space="preserve">C. </w:t>
            </w:r>
            <w:proofErr w:type="spellStart"/>
            <w:r w:rsidRPr="001D4926">
              <w:rPr>
                <w:color w:val="auto"/>
              </w:rPr>
              <w:t>pneumoniae</w:t>
            </w:r>
            <w:proofErr w:type="spellEnd"/>
            <w:r w:rsidRPr="001D4926">
              <w:rPr>
                <w:color w:val="auto"/>
              </w:rPr>
              <w:t xml:space="preserve"> </w:t>
            </w:r>
            <w:proofErr w:type="spellStart"/>
            <w:r w:rsidRPr="001D4926">
              <w:rPr>
                <w:color w:val="auto"/>
              </w:rPr>
              <w:t>IgM</w:t>
            </w:r>
            <w:proofErr w:type="spellEnd"/>
          </w:p>
        </w:tc>
        <w:tc>
          <w:tcPr>
            <w:tcW w:w="5245" w:type="dxa"/>
          </w:tcPr>
          <w:p w14:paraId="770F9F41" w14:textId="29AEACD1" w:rsidR="00A76F04" w:rsidRPr="001D4926" w:rsidRDefault="00A76F04" w:rsidP="00A76F04">
            <w:pPr>
              <w:rPr>
                <w:sz w:val="22"/>
                <w:szCs w:val="22"/>
                <w:lang w:val="lt-LT"/>
              </w:rPr>
            </w:pPr>
            <w:proofErr w:type="spellStart"/>
            <w:r w:rsidRPr="001D4926">
              <w:rPr>
                <w:sz w:val="22"/>
                <w:szCs w:val="22"/>
                <w:lang w:val="lt-LT"/>
              </w:rPr>
              <w:t>IgM</w:t>
            </w:r>
            <w:proofErr w:type="spellEnd"/>
            <w:r w:rsidRPr="001D4926">
              <w:rPr>
                <w:sz w:val="22"/>
                <w:szCs w:val="22"/>
                <w:lang w:val="lt-LT"/>
              </w:rPr>
              <w:t xml:space="preserve"> klasės antikūnai prieš </w:t>
            </w:r>
            <w:proofErr w:type="spellStart"/>
            <w:r w:rsidRPr="001D4926">
              <w:rPr>
                <w:sz w:val="22"/>
                <w:szCs w:val="22"/>
                <w:lang w:val="lt-LT"/>
              </w:rPr>
              <w:t>Chlamydia</w:t>
            </w:r>
            <w:proofErr w:type="spellEnd"/>
            <w:r w:rsidRPr="001D4926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1D4926">
              <w:rPr>
                <w:sz w:val="22"/>
                <w:szCs w:val="22"/>
                <w:lang w:val="lt-LT"/>
              </w:rPr>
              <w:t>pneumoniae</w:t>
            </w:r>
            <w:proofErr w:type="spellEnd"/>
          </w:p>
        </w:tc>
        <w:tc>
          <w:tcPr>
            <w:tcW w:w="1547" w:type="dxa"/>
          </w:tcPr>
          <w:p w14:paraId="2D5D6AF0" w14:textId="7A27FA2B" w:rsidR="00A76F04" w:rsidRPr="001D4926" w:rsidRDefault="00A76F04" w:rsidP="00A76F0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 w:rsidRPr="001D4926">
              <w:rPr>
                <w:color w:val="auto"/>
              </w:rPr>
              <w:t>Q</w:t>
            </w:r>
            <w:r w:rsidRPr="001D4926">
              <w:rPr>
                <w:color w:val="auto"/>
                <w:vertAlign w:val="subscript"/>
              </w:rPr>
              <w:t>4</w:t>
            </w:r>
          </w:p>
        </w:tc>
      </w:tr>
      <w:tr w:rsidR="00A76F04" w:rsidRPr="001D4926" w14:paraId="751D0CF6" w14:textId="77777777" w:rsidTr="00A76F04">
        <w:tc>
          <w:tcPr>
            <w:tcW w:w="2830" w:type="dxa"/>
          </w:tcPr>
          <w:p w14:paraId="64FA15C4" w14:textId="2163805D" w:rsidR="00A76F04" w:rsidRPr="001D4926" w:rsidRDefault="00A76F04" w:rsidP="00A76F0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b/>
                <w:bCs/>
                <w:color w:val="auto"/>
              </w:rPr>
            </w:pPr>
            <w:r w:rsidRPr="001D4926">
              <w:rPr>
                <w:color w:val="auto"/>
              </w:rPr>
              <w:t xml:space="preserve">EBV (VCA) </w:t>
            </w:r>
            <w:proofErr w:type="spellStart"/>
            <w:r w:rsidRPr="001D4926">
              <w:rPr>
                <w:color w:val="auto"/>
              </w:rPr>
              <w:t>IgG</w:t>
            </w:r>
            <w:proofErr w:type="spellEnd"/>
          </w:p>
        </w:tc>
        <w:tc>
          <w:tcPr>
            <w:tcW w:w="5245" w:type="dxa"/>
          </w:tcPr>
          <w:p w14:paraId="6921F683" w14:textId="2D28A212" w:rsidR="00A76F04" w:rsidRPr="001D4926" w:rsidRDefault="00A76F04" w:rsidP="00A76F04">
            <w:pPr>
              <w:rPr>
                <w:sz w:val="22"/>
                <w:szCs w:val="22"/>
                <w:lang w:val="lt-LT"/>
              </w:rPr>
            </w:pPr>
            <w:proofErr w:type="spellStart"/>
            <w:r w:rsidRPr="001D4926">
              <w:rPr>
                <w:sz w:val="22"/>
                <w:szCs w:val="22"/>
                <w:lang w:val="lt-LT"/>
              </w:rPr>
              <w:t>IgG</w:t>
            </w:r>
            <w:proofErr w:type="spellEnd"/>
            <w:r w:rsidRPr="001D4926">
              <w:rPr>
                <w:sz w:val="22"/>
                <w:szCs w:val="22"/>
                <w:lang w:val="lt-LT"/>
              </w:rPr>
              <w:t xml:space="preserve"> klasės antikūnai prieš </w:t>
            </w:r>
            <w:proofErr w:type="spellStart"/>
            <w:r w:rsidRPr="001D4926">
              <w:rPr>
                <w:sz w:val="22"/>
                <w:szCs w:val="22"/>
                <w:lang w:val="lt-LT"/>
              </w:rPr>
              <w:t>Epštein</w:t>
            </w:r>
            <w:proofErr w:type="spellEnd"/>
            <w:r w:rsidRPr="001D4926">
              <w:rPr>
                <w:sz w:val="22"/>
                <w:szCs w:val="22"/>
                <w:lang w:val="lt-LT"/>
              </w:rPr>
              <w:t xml:space="preserve"> baro viruso </w:t>
            </w:r>
            <w:proofErr w:type="spellStart"/>
            <w:r w:rsidRPr="001D4926">
              <w:rPr>
                <w:sz w:val="22"/>
                <w:szCs w:val="22"/>
                <w:lang w:val="lt-LT"/>
              </w:rPr>
              <w:t>kapsidės</w:t>
            </w:r>
            <w:proofErr w:type="spellEnd"/>
            <w:r w:rsidRPr="001D4926">
              <w:rPr>
                <w:sz w:val="22"/>
                <w:szCs w:val="22"/>
                <w:lang w:val="lt-LT"/>
              </w:rPr>
              <w:t xml:space="preserve"> antigeną (VCA)</w:t>
            </w:r>
          </w:p>
        </w:tc>
        <w:tc>
          <w:tcPr>
            <w:tcW w:w="1547" w:type="dxa"/>
          </w:tcPr>
          <w:p w14:paraId="56FAF886" w14:textId="46B5AA4C" w:rsidR="00A76F04" w:rsidRPr="001D4926" w:rsidRDefault="00A76F04" w:rsidP="00A76F0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 w:rsidRPr="001D4926">
              <w:rPr>
                <w:color w:val="auto"/>
              </w:rPr>
              <w:t>Q</w:t>
            </w:r>
            <w:r w:rsidRPr="001D4926">
              <w:rPr>
                <w:color w:val="auto"/>
                <w:vertAlign w:val="subscript"/>
              </w:rPr>
              <w:t>5</w:t>
            </w:r>
          </w:p>
        </w:tc>
      </w:tr>
      <w:tr w:rsidR="00A76F04" w:rsidRPr="001D4926" w14:paraId="2FD15DE3" w14:textId="77777777" w:rsidTr="00A76F04">
        <w:tc>
          <w:tcPr>
            <w:tcW w:w="2830" w:type="dxa"/>
          </w:tcPr>
          <w:p w14:paraId="768722DD" w14:textId="6D5E22E4" w:rsidR="00A76F04" w:rsidRPr="001D4926" w:rsidRDefault="00A76F04" w:rsidP="00A76F0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b/>
                <w:bCs/>
                <w:color w:val="auto"/>
              </w:rPr>
            </w:pPr>
            <w:r w:rsidRPr="001D4926">
              <w:rPr>
                <w:color w:val="auto"/>
              </w:rPr>
              <w:t xml:space="preserve">EBV (VCA) </w:t>
            </w:r>
            <w:proofErr w:type="spellStart"/>
            <w:r w:rsidRPr="001D4926">
              <w:rPr>
                <w:color w:val="auto"/>
              </w:rPr>
              <w:t>IgM</w:t>
            </w:r>
            <w:proofErr w:type="spellEnd"/>
          </w:p>
        </w:tc>
        <w:tc>
          <w:tcPr>
            <w:tcW w:w="5245" w:type="dxa"/>
          </w:tcPr>
          <w:p w14:paraId="39516EE6" w14:textId="0ADE65B5" w:rsidR="00A76F04" w:rsidRPr="001D4926" w:rsidRDefault="00A76F04" w:rsidP="00A76F04">
            <w:pPr>
              <w:rPr>
                <w:sz w:val="22"/>
                <w:szCs w:val="22"/>
                <w:lang w:val="lt-LT"/>
              </w:rPr>
            </w:pPr>
            <w:proofErr w:type="spellStart"/>
            <w:r w:rsidRPr="001D4926">
              <w:rPr>
                <w:sz w:val="22"/>
                <w:szCs w:val="22"/>
                <w:lang w:val="lt-LT"/>
              </w:rPr>
              <w:t>IgM</w:t>
            </w:r>
            <w:proofErr w:type="spellEnd"/>
            <w:r w:rsidRPr="001D4926">
              <w:rPr>
                <w:sz w:val="22"/>
                <w:szCs w:val="22"/>
                <w:lang w:val="lt-LT"/>
              </w:rPr>
              <w:t xml:space="preserve"> klasės antikūnai prieš </w:t>
            </w:r>
            <w:proofErr w:type="spellStart"/>
            <w:r w:rsidRPr="001D4926">
              <w:rPr>
                <w:sz w:val="22"/>
                <w:szCs w:val="22"/>
                <w:lang w:val="lt-LT"/>
              </w:rPr>
              <w:t>Epštein</w:t>
            </w:r>
            <w:proofErr w:type="spellEnd"/>
            <w:r w:rsidRPr="001D4926">
              <w:rPr>
                <w:sz w:val="22"/>
                <w:szCs w:val="22"/>
                <w:lang w:val="lt-LT"/>
              </w:rPr>
              <w:t xml:space="preserve"> baro viruso </w:t>
            </w:r>
            <w:proofErr w:type="spellStart"/>
            <w:r w:rsidRPr="001D4926">
              <w:rPr>
                <w:sz w:val="22"/>
                <w:szCs w:val="22"/>
                <w:lang w:val="lt-LT"/>
              </w:rPr>
              <w:t>kapsidės</w:t>
            </w:r>
            <w:proofErr w:type="spellEnd"/>
            <w:r w:rsidRPr="001D4926">
              <w:rPr>
                <w:sz w:val="22"/>
                <w:szCs w:val="22"/>
                <w:lang w:val="lt-LT"/>
              </w:rPr>
              <w:t xml:space="preserve"> antigeną (VCA)</w:t>
            </w:r>
          </w:p>
        </w:tc>
        <w:tc>
          <w:tcPr>
            <w:tcW w:w="1547" w:type="dxa"/>
          </w:tcPr>
          <w:p w14:paraId="041835B7" w14:textId="07C23210" w:rsidR="00A76F04" w:rsidRPr="001D4926" w:rsidRDefault="00A76F04" w:rsidP="00A76F0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 w:rsidRPr="001D4926">
              <w:rPr>
                <w:color w:val="auto"/>
              </w:rPr>
              <w:t>Q</w:t>
            </w:r>
            <w:r w:rsidRPr="001D4926">
              <w:rPr>
                <w:color w:val="auto"/>
                <w:vertAlign w:val="subscript"/>
              </w:rPr>
              <w:t>6</w:t>
            </w:r>
          </w:p>
        </w:tc>
      </w:tr>
      <w:tr w:rsidR="00A76F04" w:rsidRPr="001D4926" w14:paraId="69A48BA9" w14:textId="77777777" w:rsidTr="00A76F04">
        <w:tc>
          <w:tcPr>
            <w:tcW w:w="2830" w:type="dxa"/>
          </w:tcPr>
          <w:p w14:paraId="0E0B8DFB" w14:textId="1BE04C89" w:rsidR="00A76F04" w:rsidRPr="001D4926" w:rsidRDefault="00A76F04" w:rsidP="00A76F0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b/>
                <w:bCs/>
                <w:color w:val="auto"/>
              </w:rPr>
            </w:pPr>
            <w:r w:rsidRPr="001D4926">
              <w:rPr>
                <w:color w:val="auto"/>
              </w:rPr>
              <w:t xml:space="preserve">H. </w:t>
            </w:r>
            <w:proofErr w:type="spellStart"/>
            <w:r w:rsidRPr="001D4926">
              <w:rPr>
                <w:color w:val="auto"/>
              </w:rPr>
              <w:t>pylori</w:t>
            </w:r>
            <w:proofErr w:type="spellEnd"/>
            <w:r w:rsidRPr="001D4926">
              <w:rPr>
                <w:color w:val="auto"/>
              </w:rPr>
              <w:t xml:space="preserve"> </w:t>
            </w:r>
            <w:proofErr w:type="spellStart"/>
            <w:r w:rsidRPr="001D4926">
              <w:rPr>
                <w:color w:val="auto"/>
              </w:rPr>
              <w:t>IgG</w:t>
            </w:r>
            <w:proofErr w:type="spellEnd"/>
          </w:p>
        </w:tc>
        <w:tc>
          <w:tcPr>
            <w:tcW w:w="5245" w:type="dxa"/>
          </w:tcPr>
          <w:p w14:paraId="6C5298B8" w14:textId="10F08A14" w:rsidR="00A76F04" w:rsidRPr="001D4926" w:rsidRDefault="00A76F04" w:rsidP="00A76F04">
            <w:pPr>
              <w:rPr>
                <w:sz w:val="22"/>
                <w:szCs w:val="22"/>
                <w:lang w:val="lt-LT"/>
              </w:rPr>
            </w:pPr>
            <w:proofErr w:type="spellStart"/>
            <w:r w:rsidRPr="001D4926">
              <w:rPr>
                <w:sz w:val="22"/>
                <w:szCs w:val="22"/>
                <w:lang w:val="lt-LT"/>
              </w:rPr>
              <w:t>IgG</w:t>
            </w:r>
            <w:proofErr w:type="spellEnd"/>
            <w:r w:rsidRPr="001D4926">
              <w:rPr>
                <w:sz w:val="22"/>
                <w:szCs w:val="22"/>
                <w:lang w:val="lt-LT"/>
              </w:rPr>
              <w:t xml:space="preserve"> klasės antikūnai prieš </w:t>
            </w:r>
            <w:proofErr w:type="spellStart"/>
            <w:r w:rsidRPr="001D4926">
              <w:rPr>
                <w:sz w:val="22"/>
                <w:szCs w:val="22"/>
                <w:lang w:val="lt-LT"/>
              </w:rPr>
              <w:t>Helicobacter</w:t>
            </w:r>
            <w:proofErr w:type="spellEnd"/>
            <w:r w:rsidRPr="001D4926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1D4926">
              <w:rPr>
                <w:sz w:val="22"/>
                <w:szCs w:val="22"/>
                <w:lang w:val="lt-LT"/>
              </w:rPr>
              <w:t>pylori</w:t>
            </w:r>
            <w:proofErr w:type="spellEnd"/>
          </w:p>
        </w:tc>
        <w:tc>
          <w:tcPr>
            <w:tcW w:w="1547" w:type="dxa"/>
          </w:tcPr>
          <w:p w14:paraId="37B9B013" w14:textId="7034B07E" w:rsidR="00A76F04" w:rsidRPr="001D4926" w:rsidRDefault="00A76F04" w:rsidP="00A76F0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 w:rsidRPr="001D4926">
              <w:rPr>
                <w:color w:val="auto"/>
              </w:rPr>
              <w:t>Q</w:t>
            </w:r>
            <w:r w:rsidRPr="001D4926">
              <w:rPr>
                <w:color w:val="auto"/>
                <w:vertAlign w:val="subscript"/>
              </w:rPr>
              <w:t>7</w:t>
            </w:r>
          </w:p>
        </w:tc>
      </w:tr>
      <w:tr w:rsidR="00A76F04" w:rsidRPr="001D4926" w14:paraId="2A74802A" w14:textId="77777777" w:rsidTr="00A76F04">
        <w:tc>
          <w:tcPr>
            <w:tcW w:w="2830" w:type="dxa"/>
          </w:tcPr>
          <w:p w14:paraId="688ECC87" w14:textId="7CC085CD" w:rsidR="00A76F04" w:rsidRPr="001D4926" w:rsidRDefault="00A76F04" w:rsidP="00A76F0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b/>
                <w:bCs/>
                <w:color w:val="auto"/>
              </w:rPr>
            </w:pPr>
            <w:r w:rsidRPr="001D4926">
              <w:rPr>
                <w:color w:val="auto"/>
              </w:rPr>
              <w:t xml:space="preserve">HSV 1/2 </w:t>
            </w:r>
            <w:proofErr w:type="spellStart"/>
            <w:r w:rsidRPr="001D4926">
              <w:rPr>
                <w:color w:val="auto"/>
              </w:rPr>
              <w:t>IgG</w:t>
            </w:r>
            <w:proofErr w:type="spellEnd"/>
          </w:p>
        </w:tc>
        <w:tc>
          <w:tcPr>
            <w:tcW w:w="5245" w:type="dxa"/>
          </w:tcPr>
          <w:p w14:paraId="494933BB" w14:textId="76EDD304" w:rsidR="00A76F04" w:rsidRPr="001D4926" w:rsidRDefault="00A76F04" w:rsidP="00A76F04">
            <w:pPr>
              <w:rPr>
                <w:sz w:val="22"/>
                <w:szCs w:val="22"/>
                <w:lang w:val="lt-LT"/>
              </w:rPr>
            </w:pPr>
            <w:proofErr w:type="spellStart"/>
            <w:r w:rsidRPr="001D4926">
              <w:rPr>
                <w:sz w:val="22"/>
                <w:szCs w:val="22"/>
                <w:lang w:val="lt-LT"/>
              </w:rPr>
              <w:t>IgG</w:t>
            </w:r>
            <w:proofErr w:type="spellEnd"/>
            <w:r w:rsidRPr="001D4926">
              <w:rPr>
                <w:sz w:val="22"/>
                <w:szCs w:val="22"/>
                <w:lang w:val="lt-LT"/>
              </w:rPr>
              <w:t xml:space="preserve"> klasės antikūnai prieš </w:t>
            </w:r>
            <w:proofErr w:type="spellStart"/>
            <w:r w:rsidRPr="001D4926">
              <w:rPr>
                <w:sz w:val="22"/>
                <w:szCs w:val="22"/>
                <w:lang w:val="lt-LT"/>
              </w:rPr>
              <w:t>Herpes</w:t>
            </w:r>
            <w:proofErr w:type="spellEnd"/>
            <w:r w:rsidRPr="001D4926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1D4926">
              <w:rPr>
                <w:sz w:val="22"/>
                <w:szCs w:val="22"/>
                <w:lang w:val="lt-LT"/>
              </w:rPr>
              <w:t>simplex</w:t>
            </w:r>
            <w:proofErr w:type="spellEnd"/>
            <w:r w:rsidRPr="001D4926">
              <w:rPr>
                <w:sz w:val="22"/>
                <w:szCs w:val="22"/>
                <w:lang w:val="lt-LT"/>
              </w:rPr>
              <w:t xml:space="preserve"> 1/2</w:t>
            </w:r>
          </w:p>
        </w:tc>
        <w:tc>
          <w:tcPr>
            <w:tcW w:w="1547" w:type="dxa"/>
          </w:tcPr>
          <w:p w14:paraId="18525ADD" w14:textId="00D451A3" w:rsidR="00A76F04" w:rsidRPr="001D4926" w:rsidRDefault="00A76F04" w:rsidP="00A76F0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 w:rsidRPr="001D4926">
              <w:rPr>
                <w:color w:val="auto"/>
              </w:rPr>
              <w:t>Q</w:t>
            </w:r>
            <w:r w:rsidRPr="001D4926">
              <w:rPr>
                <w:color w:val="auto"/>
                <w:vertAlign w:val="subscript"/>
              </w:rPr>
              <w:t>8</w:t>
            </w:r>
          </w:p>
        </w:tc>
      </w:tr>
      <w:tr w:rsidR="00A76F04" w:rsidRPr="001D4926" w14:paraId="0E2EF430" w14:textId="77777777" w:rsidTr="00A76F04">
        <w:tc>
          <w:tcPr>
            <w:tcW w:w="2830" w:type="dxa"/>
          </w:tcPr>
          <w:p w14:paraId="5265A7B8" w14:textId="3F4BFAB3" w:rsidR="00A76F04" w:rsidRPr="001D4926" w:rsidRDefault="00A76F04" w:rsidP="00A76F0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b/>
                <w:bCs/>
                <w:color w:val="auto"/>
              </w:rPr>
            </w:pPr>
            <w:r w:rsidRPr="001D4926">
              <w:rPr>
                <w:color w:val="auto"/>
              </w:rPr>
              <w:t xml:space="preserve">HSV 1/2 </w:t>
            </w:r>
            <w:proofErr w:type="spellStart"/>
            <w:r w:rsidRPr="001D4926">
              <w:rPr>
                <w:color w:val="auto"/>
              </w:rPr>
              <w:t>IgM</w:t>
            </w:r>
            <w:proofErr w:type="spellEnd"/>
          </w:p>
        </w:tc>
        <w:tc>
          <w:tcPr>
            <w:tcW w:w="5245" w:type="dxa"/>
          </w:tcPr>
          <w:p w14:paraId="20E01D3B" w14:textId="1CC531AC" w:rsidR="00A76F04" w:rsidRPr="001D4926" w:rsidRDefault="00A76F04" w:rsidP="00A76F04">
            <w:pPr>
              <w:rPr>
                <w:sz w:val="22"/>
                <w:szCs w:val="22"/>
                <w:lang w:val="lt-LT"/>
              </w:rPr>
            </w:pPr>
            <w:proofErr w:type="spellStart"/>
            <w:r w:rsidRPr="001D4926">
              <w:rPr>
                <w:sz w:val="22"/>
                <w:szCs w:val="22"/>
                <w:lang w:val="lt-LT"/>
              </w:rPr>
              <w:t>IgM</w:t>
            </w:r>
            <w:proofErr w:type="spellEnd"/>
            <w:r w:rsidRPr="001D4926">
              <w:rPr>
                <w:sz w:val="22"/>
                <w:szCs w:val="22"/>
                <w:lang w:val="lt-LT"/>
              </w:rPr>
              <w:t xml:space="preserve"> klasės antikūnai prieš </w:t>
            </w:r>
            <w:proofErr w:type="spellStart"/>
            <w:r w:rsidRPr="001D4926">
              <w:rPr>
                <w:sz w:val="22"/>
                <w:szCs w:val="22"/>
                <w:lang w:val="lt-LT"/>
              </w:rPr>
              <w:t>Herpes</w:t>
            </w:r>
            <w:proofErr w:type="spellEnd"/>
            <w:r w:rsidRPr="001D4926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1D4926">
              <w:rPr>
                <w:sz w:val="22"/>
                <w:szCs w:val="22"/>
                <w:lang w:val="lt-LT"/>
              </w:rPr>
              <w:t>simplex</w:t>
            </w:r>
            <w:proofErr w:type="spellEnd"/>
            <w:r w:rsidRPr="001D4926">
              <w:rPr>
                <w:sz w:val="22"/>
                <w:szCs w:val="22"/>
                <w:lang w:val="lt-LT"/>
              </w:rPr>
              <w:t xml:space="preserve"> 1/2</w:t>
            </w:r>
          </w:p>
        </w:tc>
        <w:tc>
          <w:tcPr>
            <w:tcW w:w="1547" w:type="dxa"/>
          </w:tcPr>
          <w:p w14:paraId="50CE1CAD" w14:textId="50042F8D" w:rsidR="00A76F04" w:rsidRPr="001D4926" w:rsidRDefault="00A76F04" w:rsidP="00A76F0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 w:rsidRPr="001D4926">
              <w:rPr>
                <w:color w:val="auto"/>
              </w:rPr>
              <w:t>Q</w:t>
            </w:r>
            <w:r w:rsidRPr="001D4926">
              <w:rPr>
                <w:color w:val="auto"/>
                <w:vertAlign w:val="subscript"/>
              </w:rPr>
              <w:t>9</w:t>
            </w:r>
          </w:p>
        </w:tc>
      </w:tr>
      <w:tr w:rsidR="00A76F04" w:rsidRPr="001D4926" w14:paraId="4ADE13C4" w14:textId="77777777" w:rsidTr="00A76F04">
        <w:tc>
          <w:tcPr>
            <w:tcW w:w="2830" w:type="dxa"/>
          </w:tcPr>
          <w:p w14:paraId="3A5A9906" w14:textId="416F76E5" w:rsidR="00A76F04" w:rsidRPr="001D4926" w:rsidRDefault="00A76F04" w:rsidP="00A76F0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b/>
                <w:bCs/>
                <w:color w:val="auto"/>
              </w:rPr>
            </w:pPr>
            <w:r w:rsidRPr="001D4926">
              <w:rPr>
                <w:color w:val="auto"/>
              </w:rPr>
              <w:t xml:space="preserve">M. </w:t>
            </w:r>
            <w:proofErr w:type="spellStart"/>
            <w:r w:rsidRPr="001D4926">
              <w:rPr>
                <w:color w:val="auto"/>
              </w:rPr>
              <w:t>pneumoniae</w:t>
            </w:r>
            <w:proofErr w:type="spellEnd"/>
            <w:r w:rsidRPr="001D4926">
              <w:rPr>
                <w:color w:val="auto"/>
              </w:rPr>
              <w:t xml:space="preserve"> </w:t>
            </w:r>
            <w:proofErr w:type="spellStart"/>
            <w:r w:rsidRPr="001D4926">
              <w:rPr>
                <w:color w:val="auto"/>
              </w:rPr>
              <w:t>IgG</w:t>
            </w:r>
            <w:proofErr w:type="spellEnd"/>
          </w:p>
        </w:tc>
        <w:tc>
          <w:tcPr>
            <w:tcW w:w="5245" w:type="dxa"/>
          </w:tcPr>
          <w:p w14:paraId="40AD4EE0" w14:textId="540F58A4" w:rsidR="00A76F04" w:rsidRPr="001D4926" w:rsidRDefault="00A76F04" w:rsidP="00A76F04">
            <w:pPr>
              <w:rPr>
                <w:sz w:val="22"/>
                <w:szCs w:val="22"/>
                <w:lang w:val="lt-LT"/>
              </w:rPr>
            </w:pPr>
            <w:proofErr w:type="spellStart"/>
            <w:r w:rsidRPr="001D4926">
              <w:rPr>
                <w:sz w:val="22"/>
                <w:szCs w:val="22"/>
                <w:lang w:val="lt-LT"/>
              </w:rPr>
              <w:t>IgG</w:t>
            </w:r>
            <w:proofErr w:type="spellEnd"/>
            <w:r w:rsidRPr="001D4926">
              <w:rPr>
                <w:sz w:val="22"/>
                <w:szCs w:val="22"/>
                <w:lang w:val="lt-LT"/>
              </w:rPr>
              <w:t xml:space="preserve"> klasės antikūnai prieš </w:t>
            </w:r>
            <w:proofErr w:type="spellStart"/>
            <w:r w:rsidRPr="001D4926">
              <w:rPr>
                <w:sz w:val="22"/>
                <w:szCs w:val="22"/>
                <w:lang w:val="lt-LT"/>
              </w:rPr>
              <w:t>Mycoplasma</w:t>
            </w:r>
            <w:proofErr w:type="spellEnd"/>
            <w:r w:rsidRPr="001D4926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1D4926">
              <w:rPr>
                <w:sz w:val="22"/>
                <w:szCs w:val="22"/>
                <w:lang w:val="lt-LT"/>
              </w:rPr>
              <w:t>pneumoniae</w:t>
            </w:r>
            <w:proofErr w:type="spellEnd"/>
          </w:p>
        </w:tc>
        <w:tc>
          <w:tcPr>
            <w:tcW w:w="1547" w:type="dxa"/>
          </w:tcPr>
          <w:p w14:paraId="53B7BD18" w14:textId="7D46463D" w:rsidR="00A76F04" w:rsidRPr="001D4926" w:rsidRDefault="00A76F04" w:rsidP="00A76F0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 w:rsidRPr="001D4926">
              <w:rPr>
                <w:color w:val="auto"/>
              </w:rPr>
              <w:t>Q</w:t>
            </w:r>
            <w:r w:rsidRPr="001D4926">
              <w:rPr>
                <w:color w:val="auto"/>
                <w:vertAlign w:val="subscript"/>
              </w:rPr>
              <w:t>10</w:t>
            </w:r>
          </w:p>
        </w:tc>
      </w:tr>
      <w:tr w:rsidR="00A76F04" w:rsidRPr="001D4926" w14:paraId="0CC7D912" w14:textId="77777777" w:rsidTr="00A76F04">
        <w:tc>
          <w:tcPr>
            <w:tcW w:w="2830" w:type="dxa"/>
          </w:tcPr>
          <w:p w14:paraId="44A91C12" w14:textId="1D132133" w:rsidR="00A76F04" w:rsidRPr="001D4926" w:rsidRDefault="00A76F04" w:rsidP="00A76F0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b/>
                <w:bCs/>
                <w:color w:val="auto"/>
              </w:rPr>
            </w:pPr>
            <w:r w:rsidRPr="001D4926">
              <w:rPr>
                <w:color w:val="auto"/>
              </w:rPr>
              <w:t xml:space="preserve">M. </w:t>
            </w:r>
            <w:proofErr w:type="spellStart"/>
            <w:r w:rsidRPr="001D4926">
              <w:rPr>
                <w:color w:val="auto"/>
              </w:rPr>
              <w:t>pneumoniae</w:t>
            </w:r>
            <w:proofErr w:type="spellEnd"/>
            <w:r w:rsidRPr="001D4926">
              <w:rPr>
                <w:color w:val="auto"/>
              </w:rPr>
              <w:t xml:space="preserve"> </w:t>
            </w:r>
            <w:proofErr w:type="spellStart"/>
            <w:r w:rsidRPr="001D4926">
              <w:rPr>
                <w:color w:val="auto"/>
              </w:rPr>
              <w:t>IgM</w:t>
            </w:r>
            <w:proofErr w:type="spellEnd"/>
          </w:p>
        </w:tc>
        <w:tc>
          <w:tcPr>
            <w:tcW w:w="5245" w:type="dxa"/>
          </w:tcPr>
          <w:p w14:paraId="26A6BE86" w14:textId="6BC87E84" w:rsidR="00A76F04" w:rsidRPr="001D4926" w:rsidRDefault="00A76F04" w:rsidP="00A76F04">
            <w:pPr>
              <w:rPr>
                <w:sz w:val="22"/>
                <w:szCs w:val="22"/>
                <w:lang w:val="lt-LT"/>
              </w:rPr>
            </w:pPr>
            <w:proofErr w:type="spellStart"/>
            <w:r w:rsidRPr="001D4926">
              <w:rPr>
                <w:sz w:val="22"/>
                <w:szCs w:val="22"/>
                <w:lang w:val="lt-LT"/>
              </w:rPr>
              <w:t>IgM</w:t>
            </w:r>
            <w:proofErr w:type="spellEnd"/>
            <w:r w:rsidRPr="001D4926">
              <w:rPr>
                <w:sz w:val="22"/>
                <w:szCs w:val="22"/>
                <w:lang w:val="lt-LT"/>
              </w:rPr>
              <w:t xml:space="preserve"> klasės antikūnai prieš </w:t>
            </w:r>
            <w:proofErr w:type="spellStart"/>
            <w:r w:rsidRPr="001D4926">
              <w:rPr>
                <w:sz w:val="22"/>
                <w:szCs w:val="22"/>
                <w:lang w:val="lt-LT"/>
              </w:rPr>
              <w:t>Mycoplasma</w:t>
            </w:r>
            <w:proofErr w:type="spellEnd"/>
            <w:r w:rsidRPr="001D4926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1D4926">
              <w:rPr>
                <w:sz w:val="22"/>
                <w:szCs w:val="22"/>
                <w:lang w:val="lt-LT"/>
              </w:rPr>
              <w:t>pneumoniae</w:t>
            </w:r>
            <w:proofErr w:type="spellEnd"/>
          </w:p>
        </w:tc>
        <w:tc>
          <w:tcPr>
            <w:tcW w:w="1547" w:type="dxa"/>
          </w:tcPr>
          <w:p w14:paraId="65E7E84E" w14:textId="33308D58" w:rsidR="00A76F04" w:rsidRPr="001D4926" w:rsidRDefault="00A76F04" w:rsidP="00A76F0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 w:rsidRPr="001D4926">
              <w:rPr>
                <w:color w:val="auto"/>
              </w:rPr>
              <w:t>Q</w:t>
            </w:r>
            <w:r w:rsidRPr="001D4926">
              <w:rPr>
                <w:color w:val="auto"/>
                <w:vertAlign w:val="subscript"/>
              </w:rPr>
              <w:t>11</w:t>
            </w:r>
          </w:p>
        </w:tc>
      </w:tr>
      <w:tr w:rsidR="00A76F04" w:rsidRPr="001D4926" w14:paraId="6AF46662" w14:textId="77777777" w:rsidTr="00A76F04">
        <w:tc>
          <w:tcPr>
            <w:tcW w:w="2830" w:type="dxa"/>
          </w:tcPr>
          <w:p w14:paraId="69DF4E1F" w14:textId="2A57AEA3" w:rsidR="00A76F04" w:rsidRPr="001D4926" w:rsidRDefault="00A76F04" w:rsidP="00A76F0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b/>
                <w:bCs/>
                <w:color w:val="auto"/>
              </w:rPr>
            </w:pPr>
            <w:r w:rsidRPr="001D4926">
              <w:rPr>
                <w:color w:val="auto"/>
              </w:rPr>
              <w:lastRenderedPageBreak/>
              <w:t xml:space="preserve">Tymų viruso </w:t>
            </w:r>
            <w:proofErr w:type="spellStart"/>
            <w:r w:rsidRPr="001D4926">
              <w:rPr>
                <w:color w:val="auto"/>
              </w:rPr>
              <w:t>IgG</w:t>
            </w:r>
            <w:proofErr w:type="spellEnd"/>
          </w:p>
        </w:tc>
        <w:tc>
          <w:tcPr>
            <w:tcW w:w="5245" w:type="dxa"/>
          </w:tcPr>
          <w:p w14:paraId="36C4D926" w14:textId="05AA8039" w:rsidR="00A76F04" w:rsidRPr="001D4926" w:rsidRDefault="00A76F04" w:rsidP="00A76F04">
            <w:pPr>
              <w:rPr>
                <w:sz w:val="22"/>
                <w:szCs w:val="22"/>
                <w:lang w:val="lt-LT"/>
              </w:rPr>
            </w:pPr>
            <w:proofErr w:type="spellStart"/>
            <w:r w:rsidRPr="001D4926">
              <w:rPr>
                <w:sz w:val="22"/>
                <w:szCs w:val="22"/>
                <w:lang w:val="lt-LT"/>
              </w:rPr>
              <w:t>IgG</w:t>
            </w:r>
            <w:proofErr w:type="spellEnd"/>
            <w:r w:rsidRPr="001D4926">
              <w:rPr>
                <w:sz w:val="22"/>
                <w:szCs w:val="22"/>
                <w:lang w:val="lt-LT"/>
              </w:rPr>
              <w:t xml:space="preserve"> klasės antikūnai prieš Tymų virusą</w:t>
            </w:r>
          </w:p>
        </w:tc>
        <w:tc>
          <w:tcPr>
            <w:tcW w:w="1547" w:type="dxa"/>
          </w:tcPr>
          <w:p w14:paraId="38CB5122" w14:textId="0B4EC679" w:rsidR="00A76F04" w:rsidRPr="001D4926" w:rsidRDefault="00A76F04" w:rsidP="00A76F0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 w:rsidRPr="001D4926">
              <w:rPr>
                <w:color w:val="auto"/>
              </w:rPr>
              <w:t>Q</w:t>
            </w:r>
            <w:r w:rsidRPr="001D4926">
              <w:rPr>
                <w:color w:val="auto"/>
                <w:vertAlign w:val="subscript"/>
              </w:rPr>
              <w:t>12</w:t>
            </w:r>
          </w:p>
        </w:tc>
      </w:tr>
      <w:tr w:rsidR="00A76F04" w:rsidRPr="001D4926" w14:paraId="33A053E8" w14:textId="77777777" w:rsidTr="00A76F04">
        <w:tc>
          <w:tcPr>
            <w:tcW w:w="2830" w:type="dxa"/>
          </w:tcPr>
          <w:p w14:paraId="3D08A00F" w14:textId="069CFBCA" w:rsidR="00A76F04" w:rsidRPr="001D4926" w:rsidRDefault="00A76F04" w:rsidP="00A76F0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b/>
                <w:bCs/>
                <w:color w:val="auto"/>
              </w:rPr>
            </w:pPr>
            <w:r w:rsidRPr="001D4926">
              <w:rPr>
                <w:color w:val="auto"/>
              </w:rPr>
              <w:t xml:space="preserve">Tymų viruso </w:t>
            </w:r>
            <w:proofErr w:type="spellStart"/>
            <w:r w:rsidRPr="001D4926">
              <w:rPr>
                <w:color w:val="auto"/>
              </w:rPr>
              <w:t>IgM</w:t>
            </w:r>
            <w:proofErr w:type="spellEnd"/>
          </w:p>
        </w:tc>
        <w:tc>
          <w:tcPr>
            <w:tcW w:w="5245" w:type="dxa"/>
          </w:tcPr>
          <w:p w14:paraId="0EF12D01" w14:textId="7905BE54" w:rsidR="00A76F04" w:rsidRPr="001D4926" w:rsidRDefault="00A76F04" w:rsidP="00A76F04">
            <w:pPr>
              <w:rPr>
                <w:sz w:val="22"/>
                <w:szCs w:val="22"/>
                <w:lang w:val="lt-LT"/>
              </w:rPr>
            </w:pPr>
            <w:proofErr w:type="spellStart"/>
            <w:r w:rsidRPr="001D4926">
              <w:rPr>
                <w:sz w:val="22"/>
                <w:szCs w:val="22"/>
                <w:lang w:val="lt-LT"/>
              </w:rPr>
              <w:t>IgM</w:t>
            </w:r>
            <w:proofErr w:type="spellEnd"/>
            <w:r w:rsidRPr="001D4926">
              <w:rPr>
                <w:sz w:val="22"/>
                <w:szCs w:val="22"/>
                <w:lang w:val="lt-LT"/>
              </w:rPr>
              <w:t xml:space="preserve"> klasės antikūnai prieš Tymų virusą</w:t>
            </w:r>
          </w:p>
        </w:tc>
        <w:tc>
          <w:tcPr>
            <w:tcW w:w="1547" w:type="dxa"/>
          </w:tcPr>
          <w:p w14:paraId="555832C3" w14:textId="4B8BEFC8" w:rsidR="00A76F04" w:rsidRPr="001D4926" w:rsidRDefault="00A76F04" w:rsidP="00A76F0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 w:rsidRPr="001D4926">
              <w:rPr>
                <w:color w:val="auto"/>
              </w:rPr>
              <w:t>Q</w:t>
            </w:r>
            <w:r w:rsidRPr="001D4926">
              <w:rPr>
                <w:color w:val="auto"/>
                <w:vertAlign w:val="subscript"/>
              </w:rPr>
              <w:t>13</w:t>
            </w:r>
          </w:p>
        </w:tc>
      </w:tr>
      <w:tr w:rsidR="00A76F04" w:rsidRPr="001D4926" w14:paraId="0214A725" w14:textId="77777777" w:rsidTr="00A76F04">
        <w:tc>
          <w:tcPr>
            <w:tcW w:w="2830" w:type="dxa"/>
          </w:tcPr>
          <w:p w14:paraId="28BFC8CB" w14:textId="660BF4B4" w:rsidR="00A76F04" w:rsidRPr="001D4926" w:rsidRDefault="00A76F04" w:rsidP="00A76F0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b/>
                <w:bCs/>
                <w:color w:val="auto"/>
              </w:rPr>
            </w:pPr>
            <w:r w:rsidRPr="001D4926">
              <w:rPr>
                <w:color w:val="auto"/>
              </w:rPr>
              <w:t xml:space="preserve">VZV </w:t>
            </w:r>
            <w:proofErr w:type="spellStart"/>
            <w:r w:rsidRPr="001D4926">
              <w:rPr>
                <w:color w:val="auto"/>
              </w:rPr>
              <w:t>IgG</w:t>
            </w:r>
            <w:proofErr w:type="spellEnd"/>
          </w:p>
        </w:tc>
        <w:tc>
          <w:tcPr>
            <w:tcW w:w="5245" w:type="dxa"/>
          </w:tcPr>
          <w:p w14:paraId="6086E198" w14:textId="6C63A27C" w:rsidR="00A76F04" w:rsidRPr="001D4926" w:rsidRDefault="00A76F04" w:rsidP="00A76F04">
            <w:pPr>
              <w:rPr>
                <w:sz w:val="22"/>
                <w:szCs w:val="22"/>
                <w:lang w:val="lt-LT"/>
              </w:rPr>
            </w:pPr>
            <w:proofErr w:type="spellStart"/>
            <w:r w:rsidRPr="001D4926">
              <w:rPr>
                <w:sz w:val="22"/>
                <w:szCs w:val="22"/>
                <w:lang w:val="lt-LT"/>
              </w:rPr>
              <w:t>IgG</w:t>
            </w:r>
            <w:proofErr w:type="spellEnd"/>
            <w:r w:rsidRPr="001D4926">
              <w:rPr>
                <w:sz w:val="22"/>
                <w:szCs w:val="22"/>
                <w:lang w:val="lt-LT"/>
              </w:rPr>
              <w:t xml:space="preserve"> klasės antikūnai prieš </w:t>
            </w:r>
            <w:proofErr w:type="spellStart"/>
            <w:r w:rsidRPr="001D4926">
              <w:rPr>
                <w:sz w:val="22"/>
                <w:szCs w:val="22"/>
                <w:lang w:val="lt-LT"/>
              </w:rPr>
              <w:t>Varicella</w:t>
            </w:r>
            <w:proofErr w:type="spellEnd"/>
            <w:r w:rsidRPr="001D4926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1D4926">
              <w:rPr>
                <w:sz w:val="22"/>
                <w:szCs w:val="22"/>
                <w:lang w:val="lt-LT"/>
              </w:rPr>
              <w:t>zoster</w:t>
            </w:r>
            <w:proofErr w:type="spellEnd"/>
          </w:p>
        </w:tc>
        <w:tc>
          <w:tcPr>
            <w:tcW w:w="1547" w:type="dxa"/>
          </w:tcPr>
          <w:p w14:paraId="318979DB" w14:textId="45F52D44" w:rsidR="00A76F04" w:rsidRPr="001D4926" w:rsidRDefault="00A76F04" w:rsidP="00A76F0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 w:rsidRPr="001D4926">
              <w:rPr>
                <w:color w:val="auto"/>
              </w:rPr>
              <w:t>Q</w:t>
            </w:r>
            <w:r w:rsidRPr="001D4926">
              <w:rPr>
                <w:color w:val="auto"/>
                <w:vertAlign w:val="subscript"/>
              </w:rPr>
              <w:t>14</w:t>
            </w:r>
          </w:p>
        </w:tc>
      </w:tr>
      <w:tr w:rsidR="00A76F04" w:rsidRPr="001D4926" w14:paraId="47727B7A" w14:textId="77777777" w:rsidTr="00A76F04">
        <w:tc>
          <w:tcPr>
            <w:tcW w:w="2830" w:type="dxa"/>
          </w:tcPr>
          <w:p w14:paraId="6D5CEF16" w14:textId="5A7B0DD6" w:rsidR="00A76F04" w:rsidRPr="001D4926" w:rsidRDefault="00A76F04" w:rsidP="00A76F0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b/>
                <w:bCs/>
                <w:color w:val="auto"/>
              </w:rPr>
            </w:pPr>
            <w:r w:rsidRPr="001D4926">
              <w:rPr>
                <w:color w:val="auto"/>
              </w:rPr>
              <w:t xml:space="preserve">VZV </w:t>
            </w:r>
            <w:proofErr w:type="spellStart"/>
            <w:r w:rsidRPr="001D4926">
              <w:rPr>
                <w:color w:val="auto"/>
              </w:rPr>
              <w:t>IgM</w:t>
            </w:r>
            <w:proofErr w:type="spellEnd"/>
          </w:p>
        </w:tc>
        <w:tc>
          <w:tcPr>
            <w:tcW w:w="5245" w:type="dxa"/>
          </w:tcPr>
          <w:p w14:paraId="214D0520" w14:textId="455D668F" w:rsidR="00A76F04" w:rsidRPr="001D4926" w:rsidRDefault="00A76F04" w:rsidP="00A76F04">
            <w:pPr>
              <w:rPr>
                <w:sz w:val="22"/>
                <w:szCs w:val="22"/>
                <w:lang w:val="lt-LT"/>
              </w:rPr>
            </w:pPr>
            <w:proofErr w:type="spellStart"/>
            <w:r w:rsidRPr="001D4926">
              <w:rPr>
                <w:sz w:val="22"/>
                <w:szCs w:val="22"/>
                <w:lang w:val="lt-LT"/>
              </w:rPr>
              <w:t>IgM</w:t>
            </w:r>
            <w:proofErr w:type="spellEnd"/>
            <w:r w:rsidRPr="001D4926">
              <w:rPr>
                <w:sz w:val="22"/>
                <w:szCs w:val="22"/>
                <w:lang w:val="lt-LT"/>
              </w:rPr>
              <w:t xml:space="preserve"> klasės antikūnai prieš </w:t>
            </w:r>
            <w:proofErr w:type="spellStart"/>
            <w:r w:rsidRPr="001D4926">
              <w:rPr>
                <w:sz w:val="22"/>
                <w:szCs w:val="22"/>
                <w:lang w:val="lt-LT"/>
              </w:rPr>
              <w:t>Varicella</w:t>
            </w:r>
            <w:proofErr w:type="spellEnd"/>
            <w:r w:rsidRPr="001D4926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1D4926">
              <w:rPr>
                <w:sz w:val="22"/>
                <w:szCs w:val="22"/>
                <w:lang w:val="lt-LT"/>
              </w:rPr>
              <w:t>zoster</w:t>
            </w:r>
            <w:proofErr w:type="spellEnd"/>
          </w:p>
        </w:tc>
        <w:tc>
          <w:tcPr>
            <w:tcW w:w="1547" w:type="dxa"/>
          </w:tcPr>
          <w:p w14:paraId="22CA56D9" w14:textId="60E0BB3A" w:rsidR="00A76F04" w:rsidRPr="001D4926" w:rsidRDefault="00A76F04" w:rsidP="00A76F0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 w:rsidRPr="001D4926">
              <w:rPr>
                <w:color w:val="auto"/>
              </w:rPr>
              <w:t>Q</w:t>
            </w:r>
            <w:r w:rsidRPr="001D4926">
              <w:rPr>
                <w:color w:val="auto"/>
                <w:vertAlign w:val="subscript"/>
              </w:rPr>
              <w:t>15</w:t>
            </w:r>
          </w:p>
        </w:tc>
      </w:tr>
      <w:tr w:rsidR="00A76F04" w:rsidRPr="001D4926" w14:paraId="251ABABB" w14:textId="77777777" w:rsidTr="00A76F04">
        <w:tc>
          <w:tcPr>
            <w:tcW w:w="2830" w:type="dxa"/>
          </w:tcPr>
          <w:p w14:paraId="0DF7DD73" w14:textId="521E6DF0" w:rsidR="00A76F04" w:rsidRPr="001D4926" w:rsidRDefault="00A76F04" w:rsidP="00A76F0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b/>
                <w:bCs/>
                <w:color w:val="auto"/>
              </w:rPr>
            </w:pPr>
            <w:r w:rsidRPr="001D4926">
              <w:rPr>
                <w:color w:val="auto"/>
              </w:rPr>
              <w:t xml:space="preserve">AKA </w:t>
            </w:r>
            <w:proofErr w:type="spellStart"/>
            <w:r w:rsidRPr="001D4926">
              <w:rPr>
                <w:color w:val="auto"/>
              </w:rPr>
              <w:t>IgG</w:t>
            </w:r>
            <w:proofErr w:type="spellEnd"/>
          </w:p>
        </w:tc>
        <w:tc>
          <w:tcPr>
            <w:tcW w:w="5245" w:type="dxa"/>
          </w:tcPr>
          <w:p w14:paraId="78F74E5B" w14:textId="2B344B00" w:rsidR="00A76F04" w:rsidRPr="001D4926" w:rsidRDefault="00A76F04" w:rsidP="00A76F04">
            <w:pPr>
              <w:rPr>
                <w:sz w:val="22"/>
                <w:szCs w:val="22"/>
                <w:lang w:val="lt-LT"/>
              </w:rPr>
            </w:pPr>
            <w:proofErr w:type="spellStart"/>
            <w:r w:rsidRPr="001D4926">
              <w:rPr>
                <w:sz w:val="22"/>
                <w:szCs w:val="22"/>
                <w:lang w:val="lt-LT"/>
              </w:rPr>
              <w:t>IgG</w:t>
            </w:r>
            <w:proofErr w:type="spellEnd"/>
            <w:r w:rsidRPr="001D4926">
              <w:rPr>
                <w:sz w:val="22"/>
                <w:szCs w:val="22"/>
                <w:lang w:val="lt-LT"/>
              </w:rPr>
              <w:t xml:space="preserve"> klasės antikūnai prieš </w:t>
            </w:r>
            <w:proofErr w:type="spellStart"/>
            <w:r w:rsidRPr="001D4926">
              <w:rPr>
                <w:sz w:val="22"/>
                <w:szCs w:val="22"/>
                <w:lang w:val="lt-LT"/>
              </w:rPr>
              <w:t>kardiolipiną</w:t>
            </w:r>
            <w:proofErr w:type="spellEnd"/>
          </w:p>
        </w:tc>
        <w:tc>
          <w:tcPr>
            <w:tcW w:w="1547" w:type="dxa"/>
          </w:tcPr>
          <w:p w14:paraId="4285E122" w14:textId="262B785C" w:rsidR="00A76F04" w:rsidRPr="001D4926" w:rsidRDefault="00A76F04" w:rsidP="00A76F0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 w:rsidRPr="001D4926">
              <w:rPr>
                <w:color w:val="auto"/>
              </w:rPr>
              <w:t>Q</w:t>
            </w:r>
            <w:r w:rsidRPr="001D4926">
              <w:rPr>
                <w:color w:val="auto"/>
                <w:vertAlign w:val="subscript"/>
              </w:rPr>
              <w:t>16</w:t>
            </w:r>
          </w:p>
        </w:tc>
      </w:tr>
      <w:tr w:rsidR="00A76F04" w:rsidRPr="001D4926" w14:paraId="3AFB9B87" w14:textId="77777777" w:rsidTr="00A76F04">
        <w:tc>
          <w:tcPr>
            <w:tcW w:w="2830" w:type="dxa"/>
          </w:tcPr>
          <w:p w14:paraId="0D7A688F" w14:textId="3100278C" w:rsidR="00A76F04" w:rsidRPr="001D4926" w:rsidRDefault="00A76F04" w:rsidP="00A76F0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b/>
                <w:bCs/>
                <w:color w:val="auto"/>
              </w:rPr>
            </w:pPr>
            <w:r w:rsidRPr="001D4926">
              <w:rPr>
                <w:color w:val="auto"/>
              </w:rPr>
              <w:t>AMA</w:t>
            </w:r>
          </w:p>
        </w:tc>
        <w:tc>
          <w:tcPr>
            <w:tcW w:w="5245" w:type="dxa"/>
          </w:tcPr>
          <w:p w14:paraId="2C09FA83" w14:textId="102E0AAE" w:rsidR="00A76F04" w:rsidRPr="001D4926" w:rsidRDefault="00A76F04" w:rsidP="00A76F04">
            <w:pPr>
              <w:rPr>
                <w:sz w:val="22"/>
                <w:szCs w:val="22"/>
                <w:lang w:val="lt-LT"/>
              </w:rPr>
            </w:pPr>
            <w:r w:rsidRPr="001D4926">
              <w:rPr>
                <w:sz w:val="22"/>
                <w:szCs w:val="22"/>
                <w:lang w:val="lt-LT"/>
              </w:rPr>
              <w:t xml:space="preserve">Antikūnai prieš </w:t>
            </w:r>
            <w:proofErr w:type="spellStart"/>
            <w:r w:rsidRPr="001D4926">
              <w:rPr>
                <w:sz w:val="22"/>
                <w:szCs w:val="22"/>
                <w:lang w:val="lt-LT"/>
              </w:rPr>
              <w:t>mitochondrijas</w:t>
            </w:r>
            <w:proofErr w:type="spellEnd"/>
          </w:p>
        </w:tc>
        <w:tc>
          <w:tcPr>
            <w:tcW w:w="1547" w:type="dxa"/>
          </w:tcPr>
          <w:p w14:paraId="15DC2EC9" w14:textId="7B681C48" w:rsidR="00A76F04" w:rsidRPr="001D4926" w:rsidRDefault="00A76F04" w:rsidP="00A76F0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 w:rsidRPr="001D4926">
              <w:rPr>
                <w:color w:val="auto"/>
              </w:rPr>
              <w:t>Q</w:t>
            </w:r>
            <w:r w:rsidRPr="001D4926">
              <w:rPr>
                <w:color w:val="auto"/>
                <w:vertAlign w:val="subscript"/>
              </w:rPr>
              <w:t>17</w:t>
            </w:r>
          </w:p>
        </w:tc>
      </w:tr>
      <w:tr w:rsidR="00A76F04" w:rsidRPr="001D4926" w14:paraId="35246247" w14:textId="77777777" w:rsidTr="00A76F04">
        <w:tc>
          <w:tcPr>
            <w:tcW w:w="2830" w:type="dxa"/>
          </w:tcPr>
          <w:p w14:paraId="4D24B5C6" w14:textId="76C8647A" w:rsidR="00A76F04" w:rsidRPr="001D4926" w:rsidRDefault="00A76F04" w:rsidP="00A76F0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color w:val="auto"/>
              </w:rPr>
            </w:pPr>
            <w:proofErr w:type="spellStart"/>
            <w:r w:rsidRPr="001D4926">
              <w:rPr>
                <w:color w:val="auto"/>
              </w:rPr>
              <w:t>Anti</w:t>
            </w:r>
            <w:proofErr w:type="spellEnd"/>
            <w:r w:rsidRPr="001D4926">
              <w:rPr>
                <w:color w:val="auto"/>
              </w:rPr>
              <w:t>-</w:t>
            </w:r>
            <w:proofErr w:type="spellStart"/>
            <w:r w:rsidRPr="001D4926">
              <w:rPr>
                <w:color w:val="auto"/>
              </w:rPr>
              <w:t>ds</w:t>
            </w:r>
            <w:proofErr w:type="spellEnd"/>
            <w:r w:rsidRPr="001D4926">
              <w:rPr>
                <w:color w:val="auto"/>
              </w:rPr>
              <w:t>-DNR</w:t>
            </w:r>
          </w:p>
        </w:tc>
        <w:tc>
          <w:tcPr>
            <w:tcW w:w="5245" w:type="dxa"/>
          </w:tcPr>
          <w:p w14:paraId="145E5768" w14:textId="4859797A" w:rsidR="00A76F04" w:rsidRPr="001D4926" w:rsidRDefault="00A76F04" w:rsidP="00A76F04">
            <w:pPr>
              <w:rPr>
                <w:sz w:val="22"/>
                <w:szCs w:val="22"/>
                <w:lang w:val="lt-LT"/>
              </w:rPr>
            </w:pPr>
            <w:r w:rsidRPr="001D4926">
              <w:rPr>
                <w:sz w:val="22"/>
                <w:szCs w:val="22"/>
                <w:lang w:val="lt-LT"/>
              </w:rPr>
              <w:t xml:space="preserve">Antikūnai prieš </w:t>
            </w:r>
            <w:proofErr w:type="spellStart"/>
            <w:r w:rsidRPr="001D4926">
              <w:rPr>
                <w:sz w:val="22"/>
                <w:szCs w:val="22"/>
                <w:lang w:val="lt-LT"/>
              </w:rPr>
              <w:t>dvispiralę</w:t>
            </w:r>
            <w:proofErr w:type="spellEnd"/>
            <w:r w:rsidRPr="001D4926">
              <w:rPr>
                <w:sz w:val="22"/>
                <w:szCs w:val="22"/>
                <w:lang w:val="lt-LT"/>
              </w:rPr>
              <w:t xml:space="preserve"> DNR</w:t>
            </w:r>
          </w:p>
        </w:tc>
        <w:tc>
          <w:tcPr>
            <w:tcW w:w="1547" w:type="dxa"/>
          </w:tcPr>
          <w:p w14:paraId="024BE888" w14:textId="2DEA6793" w:rsidR="00A76F04" w:rsidRPr="001D4926" w:rsidRDefault="00A76F04" w:rsidP="00A76F0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 w:rsidRPr="001D4926">
              <w:rPr>
                <w:color w:val="auto"/>
              </w:rPr>
              <w:t>Q</w:t>
            </w:r>
            <w:r w:rsidRPr="001D4926">
              <w:rPr>
                <w:color w:val="auto"/>
                <w:vertAlign w:val="subscript"/>
              </w:rPr>
              <w:t>18</w:t>
            </w:r>
          </w:p>
        </w:tc>
      </w:tr>
      <w:tr w:rsidR="00741E74" w:rsidRPr="001D4926" w14:paraId="7094C308" w14:textId="77777777" w:rsidTr="00A76F04">
        <w:tc>
          <w:tcPr>
            <w:tcW w:w="2830" w:type="dxa"/>
          </w:tcPr>
          <w:p w14:paraId="6EA72FD3" w14:textId="06615FDB" w:rsidR="00741E74" w:rsidRPr="00741E74" w:rsidRDefault="00741E74" w:rsidP="00741E7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color w:val="auto"/>
              </w:rPr>
            </w:pPr>
            <w:proofErr w:type="spellStart"/>
            <w:r w:rsidRPr="00741E74">
              <w:t>Anti</w:t>
            </w:r>
            <w:proofErr w:type="spellEnd"/>
            <w:r w:rsidRPr="00741E74">
              <w:t>-TG</w:t>
            </w:r>
          </w:p>
        </w:tc>
        <w:tc>
          <w:tcPr>
            <w:tcW w:w="5245" w:type="dxa"/>
          </w:tcPr>
          <w:p w14:paraId="1EE2AD83" w14:textId="60A6FCF1" w:rsidR="00741E74" w:rsidRPr="00741E74" w:rsidRDefault="00741E74" w:rsidP="00741E74">
            <w:pPr>
              <w:rPr>
                <w:sz w:val="22"/>
                <w:szCs w:val="22"/>
                <w:lang w:val="lt-LT"/>
              </w:rPr>
            </w:pPr>
            <w:proofErr w:type="spellStart"/>
            <w:r w:rsidRPr="00741E74">
              <w:rPr>
                <w:sz w:val="22"/>
                <w:szCs w:val="22"/>
              </w:rPr>
              <w:t>Antikūnai</w:t>
            </w:r>
            <w:proofErr w:type="spellEnd"/>
            <w:r w:rsidRPr="00741E74">
              <w:rPr>
                <w:sz w:val="22"/>
                <w:szCs w:val="22"/>
              </w:rPr>
              <w:t xml:space="preserve"> </w:t>
            </w:r>
            <w:proofErr w:type="spellStart"/>
            <w:r w:rsidRPr="00741E74">
              <w:rPr>
                <w:sz w:val="22"/>
                <w:szCs w:val="22"/>
              </w:rPr>
              <w:t>prieš</w:t>
            </w:r>
            <w:proofErr w:type="spellEnd"/>
            <w:r w:rsidRPr="00741E74">
              <w:rPr>
                <w:sz w:val="22"/>
                <w:szCs w:val="22"/>
              </w:rPr>
              <w:t xml:space="preserve"> </w:t>
            </w:r>
            <w:proofErr w:type="spellStart"/>
            <w:r w:rsidRPr="00741E74">
              <w:rPr>
                <w:sz w:val="22"/>
                <w:szCs w:val="22"/>
              </w:rPr>
              <w:t>tiroglobuliną</w:t>
            </w:r>
            <w:proofErr w:type="spellEnd"/>
          </w:p>
        </w:tc>
        <w:tc>
          <w:tcPr>
            <w:tcW w:w="1547" w:type="dxa"/>
          </w:tcPr>
          <w:p w14:paraId="792737CE" w14:textId="0BA411FF" w:rsidR="00741E74" w:rsidRPr="001D4926" w:rsidRDefault="00741E74" w:rsidP="00741E7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color w:val="auto"/>
              </w:rPr>
            </w:pPr>
            <w:r w:rsidRPr="001D4926">
              <w:rPr>
                <w:color w:val="auto"/>
              </w:rPr>
              <w:t>Q</w:t>
            </w:r>
            <w:r w:rsidRPr="001D4926">
              <w:rPr>
                <w:color w:val="auto"/>
                <w:vertAlign w:val="subscript"/>
              </w:rPr>
              <w:t>19</w:t>
            </w:r>
          </w:p>
        </w:tc>
      </w:tr>
      <w:tr w:rsidR="00741E74" w:rsidRPr="001D4926" w14:paraId="00A3488F" w14:textId="77777777" w:rsidTr="00A76F04">
        <w:tc>
          <w:tcPr>
            <w:tcW w:w="2830" w:type="dxa"/>
          </w:tcPr>
          <w:p w14:paraId="7D50A034" w14:textId="6C7245C0" w:rsidR="00741E74" w:rsidRPr="001D4926" w:rsidRDefault="00741E74" w:rsidP="00741E7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color w:val="auto"/>
              </w:rPr>
            </w:pPr>
            <w:proofErr w:type="spellStart"/>
            <w:r w:rsidRPr="001D4926">
              <w:rPr>
                <w:color w:val="auto"/>
              </w:rPr>
              <w:t>Anti-tTG</w:t>
            </w:r>
            <w:proofErr w:type="spellEnd"/>
            <w:r w:rsidRPr="001D4926">
              <w:rPr>
                <w:color w:val="auto"/>
              </w:rPr>
              <w:t xml:space="preserve"> </w:t>
            </w:r>
            <w:proofErr w:type="spellStart"/>
            <w:r w:rsidRPr="001D4926">
              <w:rPr>
                <w:color w:val="auto"/>
              </w:rPr>
              <w:t>IgA</w:t>
            </w:r>
            <w:proofErr w:type="spellEnd"/>
            <w:r w:rsidRPr="001D4926">
              <w:rPr>
                <w:color w:val="auto"/>
              </w:rPr>
              <w:t xml:space="preserve"> </w:t>
            </w:r>
          </w:p>
        </w:tc>
        <w:tc>
          <w:tcPr>
            <w:tcW w:w="5245" w:type="dxa"/>
          </w:tcPr>
          <w:p w14:paraId="191EE9BF" w14:textId="2B96167D" w:rsidR="00741E74" w:rsidRPr="001D4926" w:rsidRDefault="00741E74" w:rsidP="00741E74">
            <w:pPr>
              <w:rPr>
                <w:sz w:val="22"/>
                <w:szCs w:val="22"/>
                <w:lang w:val="lt-LT"/>
              </w:rPr>
            </w:pPr>
            <w:proofErr w:type="spellStart"/>
            <w:r w:rsidRPr="001D4926">
              <w:rPr>
                <w:sz w:val="22"/>
                <w:szCs w:val="22"/>
                <w:lang w:val="lt-LT"/>
              </w:rPr>
              <w:t>IgA</w:t>
            </w:r>
            <w:proofErr w:type="spellEnd"/>
            <w:r w:rsidRPr="001D4926">
              <w:rPr>
                <w:sz w:val="22"/>
                <w:szCs w:val="22"/>
                <w:lang w:val="lt-LT"/>
              </w:rPr>
              <w:t xml:space="preserve"> klasės antikūnai prieš audinių </w:t>
            </w:r>
            <w:proofErr w:type="spellStart"/>
            <w:r w:rsidRPr="001D4926">
              <w:rPr>
                <w:sz w:val="22"/>
                <w:szCs w:val="22"/>
                <w:lang w:val="lt-LT"/>
              </w:rPr>
              <w:t>transgliutaminazę</w:t>
            </w:r>
            <w:proofErr w:type="spellEnd"/>
          </w:p>
        </w:tc>
        <w:tc>
          <w:tcPr>
            <w:tcW w:w="1547" w:type="dxa"/>
          </w:tcPr>
          <w:p w14:paraId="51FA0BCB" w14:textId="00065590" w:rsidR="00741E74" w:rsidRPr="001D4926" w:rsidRDefault="00741E74" w:rsidP="00741E7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 w:rsidRPr="001D4926">
              <w:rPr>
                <w:color w:val="auto"/>
              </w:rPr>
              <w:t>Q</w:t>
            </w:r>
            <w:r w:rsidRPr="001D4926">
              <w:rPr>
                <w:color w:val="auto"/>
                <w:vertAlign w:val="subscript"/>
              </w:rPr>
              <w:t>20</w:t>
            </w:r>
          </w:p>
        </w:tc>
      </w:tr>
      <w:tr w:rsidR="00121F69" w:rsidRPr="001D4926" w14:paraId="5FD52FE0" w14:textId="77777777" w:rsidTr="00A76F04">
        <w:tc>
          <w:tcPr>
            <w:tcW w:w="2830" w:type="dxa"/>
          </w:tcPr>
          <w:p w14:paraId="24FD79E7" w14:textId="1A1550A2" w:rsidR="00121F69" w:rsidRPr="00121F69" w:rsidRDefault="00121F69" w:rsidP="00121F6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color w:val="auto"/>
              </w:rPr>
            </w:pPr>
            <w:r w:rsidRPr="00121F69">
              <w:t xml:space="preserve">B. </w:t>
            </w:r>
            <w:proofErr w:type="spellStart"/>
            <w:r w:rsidRPr="00121F69">
              <w:t>pertussis</w:t>
            </w:r>
            <w:proofErr w:type="spellEnd"/>
            <w:r w:rsidRPr="00121F69">
              <w:t xml:space="preserve"> toksino </w:t>
            </w:r>
            <w:proofErr w:type="spellStart"/>
            <w:r w:rsidRPr="00121F69">
              <w:t>IgA</w:t>
            </w:r>
            <w:proofErr w:type="spellEnd"/>
          </w:p>
        </w:tc>
        <w:tc>
          <w:tcPr>
            <w:tcW w:w="5245" w:type="dxa"/>
          </w:tcPr>
          <w:p w14:paraId="2B3A6411" w14:textId="5F471DF5" w:rsidR="00121F69" w:rsidRPr="00121F69" w:rsidRDefault="00121F69" w:rsidP="00121F69">
            <w:pPr>
              <w:rPr>
                <w:sz w:val="22"/>
                <w:szCs w:val="22"/>
                <w:lang w:val="lt-LT"/>
              </w:rPr>
            </w:pPr>
            <w:r w:rsidRPr="00121F69">
              <w:rPr>
                <w:sz w:val="22"/>
                <w:szCs w:val="22"/>
              </w:rPr>
              <w:t xml:space="preserve">IgG </w:t>
            </w:r>
            <w:proofErr w:type="spellStart"/>
            <w:r w:rsidRPr="00121F69">
              <w:rPr>
                <w:sz w:val="22"/>
                <w:szCs w:val="22"/>
              </w:rPr>
              <w:t>klasės</w:t>
            </w:r>
            <w:proofErr w:type="spellEnd"/>
            <w:r w:rsidRPr="00121F69">
              <w:rPr>
                <w:sz w:val="22"/>
                <w:szCs w:val="22"/>
              </w:rPr>
              <w:t xml:space="preserve"> </w:t>
            </w:r>
            <w:proofErr w:type="spellStart"/>
            <w:r w:rsidRPr="00121F69">
              <w:rPr>
                <w:sz w:val="22"/>
                <w:szCs w:val="22"/>
              </w:rPr>
              <w:t>antikūnai</w:t>
            </w:r>
            <w:proofErr w:type="spellEnd"/>
            <w:r w:rsidRPr="00121F69">
              <w:rPr>
                <w:sz w:val="22"/>
                <w:szCs w:val="22"/>
              </w:rPr>
              <w:t xml:space="preserve"> </w:t>
            </w:r>
            <w:proofErr w:type="spellStart"/>
            <w:r w:rsidRPr="00121F69">
              <w:rPr>
                <w:sz w:val="22"/>
                <w:szCs w:val="22"/>
              </w:rPr>
              <w:t>prieš</w:t>
            </w:r>
            <w:proofErr w:type="spellEnd"/>
            <w:r w:rsidRPr="00121F69">
              <w:rPr>
                <w:sz w:val="22"/>
                <w:szCs w:val="22"/>
              </w:rPr>
              <w:t xml:space="preserve"> Bordetella pertussis </w:t>
            </w:r>
            <w:proofErr w:type="spellStart"/>
            <w:r w:rsidRPr="00121F69">
              <w:rPr>
                <w:sz w:val="22"/>
                <w:szCs w:val="22"/>
              </w:rPr>
              <w:t>toksiną</w:t>
            </w:r>
            <w:proofErr w:type="spellEnd"/>
          </w:p>
        </w:tc>
        <w:tc>
          <w:tcPr>
            <w:tcW w:w="1547" w:type="dxa"/>
          </w:tcPr>
          <w:p w14:paraId="7A1DAF26" w14:textId="29D43FB4" w:rsidR="00121F69" w:rsidRPr="001D4926" w:rsidRDefault="00121F69" w:rsidP="00121F6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 w:rsidRPr="001D4926">
              <w:rPr>
                <w:color w:val="auto"/>
              </w:rPr>
              <w:t>Q</w:t>
            </w:r>
            <w:r w:rsidRPr="001D4926">
              <w:rPr>
                <w:color w:val="auto"/>
                <w:vertAlign w:val="subscript"/>
              </w:rPr>
              <w:t>21</w:t>
            </w:r>
          </w:p>
        </w:tc>
      </w:tr>
      <w:tr w:rsidR="00121F69" w:rsidRPr="001D4926" w14:paraId="258AB869" w14:textId="77777777" w:rsidTr="00A76F04">
        <w:tc>
          <w:tcPr>
            <w:tcW w:w="2830" w:type="dxa"/>
          </w:tcPr>
          <w:p w14:paraId="3394857A" w14:textId="4B3D3496" w:rsidR="00121F69" w:rsidRPr="00121F69" w:rsidRDefault="00121F69" w:rsidP="00121F6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color w:val="auto"/>
              </w:rPr>
            </w:pPr>
            <w:r w:rsidRPr="00121F69">
              <w:t xml:space="preserve">B. </w:t>
            </w:r>
            <w:proofErr w:type="spellStart"/>
            <w:r w:rsidRPr="00121F69">
              <w:t>pertussis</w:t>
            </w:r>
            <w:proofErr w:type="spellEnd"/>
            <w:r w:rsidRPr="00121F69">
              <w:t xml:space="preserve"> toksino </w:t>
            </w:r>
            <w:proofErr w:type="spellStart"/>
            <w:r w:rsidRPr="00121F69">
              <w:t>IgG</w:t>
            </w:r>
            <w:proofErr w:type="spellEnd"/>
          </w:p>
        </w:tc>
        <w:tc>
          <w:tcPr>
            <w:tcW w:w="5245" w:type="dxa"/>
          </w:tcPr>
          <w:p w14:paraId="63D1739B" w14:textId="453796C6" w:rsidR="00121F69" w:rsidRPr="00121F69" w:rsidRDefault="00121F69" w:rsidP="00121F69">
            <w:pPr>
              <w:rPr>
                <w:sz w:val="22"/>
                <w:szCs w:val="22"/>
                <w:lang w:val="lt-LT"/>
              </w:rPr>
            </w:pPr>
            <w:r w:rsidRPr="00121F69">
              <w:rPr>
                <w:sz w:val="22"/>
                <w:szCs w:val="22"/>
              </w:rPr>
              <w:t xml:space="preserve">IgM </w:t>
            </w:r>
            <w:proofErr w:type="spellStart"/>
            <w:r w:rsidRPr="00121F69">
              <w:rPr>
                <w:sz w:val="22"/>
                <w:szCs w:val="22"/>
              </w:rPr>
              <w:t>klasės</w:t>
            </w:r>
            <w:proofErr w:type="spellEnd"/>
            <w:r w:rsidRPr="00121F69">
              <w:rPr>
                <w:sz w:val="22"/>
                <w:szCs w:val="22"/>
              </w:rPr>
              <w:t xml:space="preserve"> </w:t>
            </w:r>
            <w:proofErr w:type="spellStart"/>
            <w:r w:rsidRPr="00121F69">
              <w:rPr>
                <w:sz w:val="22"/>
                <w:szCs w:val="22"/>
              </w:rPr>
              <w:t>antikūnai</w:t>
            </w:r>
            <w:proofErr w:type="spellEnd"/>
            <w:r w:rsidRPr="00121F69">
              <w:rPr>
                <w:sz w:val="22"/>
                <w:szCs w:val="22"/>
              </w:rPr>
              <w:t xml:space="preserve"> </w:t>
            </w:r>
            <w:proofErr w:type="spellStart"/>
            <w:r w:rsidRPr="00121F69">
              <w:rPr>
                <w:sz w:val="22"/>
                <w:szCs w:val="22"/>
              </w:rPr>
              <w:t>prieš</w:t>
            </w:r>
            <w:proofErr w:type="spellEnd"/>
            <w:r w:rsidRPr="00121F69">
              <w:rPr>
                <w:sz w:val="22"/>
                <w:szCs w:val="22"/>
              </w:rPr>
              <w:t xml:space="preserve"> Bordetella pertussis </w:t>
            </w:r>
            <w:proofErr w:type="spellStart"/>
            <w:r w:rsidRPr="00121F69">
              <w:rPr>
                <w:sz w:val="22"/>
                <w:szCs w:val="22"/>
              </w:rPr>
              <w:t>toksiną</w:t>
            </w:r>
            <w:proofErr w:type="spellEnd"/>
          </w:p>
        </w:tc>
        <w:tc>
          <w:tcPr>
            <w:tcW w:w="1547" w:type="dxa"/>
          </w:tcPr>
          <w:p w14:paraId="754CFCCA" w14:textId="6C5926F1" w:rsidR="00121F69" w:rsidRPr="001D4926" w:rsidRDefault="00121F69" w:rsidP="00121F6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 w:rsidRPr="001D4926">
              <w:rPr>
                <w:color w:val="auto"/>
              </w:rPr>
              <w:t>Q</w:t>
            </w:r>
            <w:r w:rsidRPr="001D4926">
              <w:rPr>
                <w:color w:val="auto"/>
                <w:vertAlign w:val="subscript"/>
              </w:rPr>
              <w:t>22</w:t>
            </w:r>
          </w:p>
        </w:tc>
      </w:tr>
      <w:tr w:rsidR="00741E74" w:rsidRPr="001D4926" w14:paraId="0C855294" w14:textId="77777777" w:rsidTr="00A76F04">
        <w:tc>
          <w:tcPr>
            <w:tcW w:w="2830" w:type="dxa"/>
          </w:tcPr>
          <w:p w14:paraId="7EEE6860" w14:textId="376C300C" w:rsidR="00741E74" w:rsidRPr="001D4926" w:rsidRDefault="00741E74" w:rsidP="00741E7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color w:val="auto"/>
              </w:rPr>
            </w:pPr>
            <w:r w:rsidRPr="001D4926">
              <w:rPr>
                <w:color w:val="auto"/>
              </w:rPr>
              <w:t xml:space="preserve">CMV </w:t>
            </w:r>
            <w:proofErr w:type="spellStart"/>
            <w:r w:rsidRPr="001D4926">
              <w:rPr>
                <w:color w:val="auto"/>
              </w:rPr>
              <w:t>IgG</w:t>
            </w:r>
            <w:proofErr w:type="spellEnd"/>
          </w:p>
        </w:tc>
        <w:tc>
          <w:tcPr>
            <w:tcW w:w="5245" w:type="dxa"/>
          </w:tcPr>
          <w:p w14:paraId="1B272BAE" w14:textId="574FE593" w:rsidR="00741E74" w:rsidRPr="001D4926" w:rsidRDefault="00741E74" w:rsidP="00741E74">
            <w:pPr>
              <w:rPr>
                <w:sz w:val="22"/>
                <w:szCs w:val="22"/>
                <w:lang w:val="lt-LT"/>
              </w:rPr>
            </w:pPr>
            <w:proofErr w:type="spellStart"/>
            <w:r w:rsidRPr="001D4926">
              <w:rPr>
                <w:sz w:val="22"/>
                <w:szCs w:val="22"/>
                <w:lang w:val="lt-LT"/>
              </w:rPr>
              <w:t>IgG</w:t>
            </w:r>
            <w:proofErr w:type="spellEnd"/>
            <w:r w:rsidRPr="001D4926">
              <w:rPr>
                <w:sz w:val="22"/>
                <w:szCs w:val="22"/>
                <w:lang w:val="lt-LT"/>
              </w:rPr>
              <w:t xml:space="preserve"> klasės antikūnai prieš </w:t>
            </w:r>
            <w:proofErr w:type="spellStart"/>
            <w:r w:rsidRPr="001D4926">
              <w:rPr>
                <w:sz w:val="22"/>
                <w:szCs w:val="22"/>
                <w:lang w:val="lt-LT"/>
              </w:rPr>
              <w:t>citomegalo</w:t>
            </w:r>
            <w:proofErr w:type="spellEnd"/>
            <w:r w:rsidRPr="001D4926">
              <w:rPr>
                <w:sz w:val="22"/>
                <w:szCs w:val="22"/>
                <w:lang w:val="lt-LT"/>
              </w:rPr>
              <w:t xml:space="preserve"> virusą</w:t>
            </w:r>
          </w:p>
        </w:tc>
        <w:tc>
          <w:tcPr>
            <w:tcW w:w="1547" w:type="dxa"/>
          </w:tcPr>
          <w:p w14:paraId="48C36EFA" w14:textId="004E400A" w:rsidR="00741E74" w:rsidRPr="001D4926" w:rsidRDefault="00741E74" w:rsidP="00741E7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 w:rsidRPr="001D4926">
              <w:rPr>
                <w:color w:val="auto"/>
              </w:rPr>
              <w:t>Q</w:t>
            </w:r>
            <w:r w:rsidRPr="001D4926">
              <w:rPr>
                <w:color w:val="auto"/>
                <w:vertAlign w:val="subscript"/>
              </w:rPr>
              <w:t>23</w:t>
            </w:r>
          </w:p>
        </w:tc>
      </w:tr>
      <w:tr w:rsidR="00741E74" w:rsidRPr="001D4926" w14:paraId="05E9870C" w14:textId="77777777" w:rsidTr="00A76F04">
        <w:tc>
          <w:tcPr>
            <w:tcW w:w="2830" w:type="dxa"/>
          </w:tcPr>
          <w:p w14:paraId="1816C158" w14:textId="4C365930" w:rsidR="00741E74" w:rsidRPr="001D4926" w:rsidRDefault="00741E74" w:rsidP="00741E7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color w:val="auto"/>
              </w:rPr>
            </w:pPr>
            <w:r w:rsidRPr="001D4926">
              <w:rPr>
                <w:color w:val="auto"/>
              </w:rPr>
              <w:t xml:space="preserve">CMV </w:t>
            </w:r>
            <w:proofErr w:type="spellStart"/>
            <w:r w:rsidRPr="001D4926">
              <w:rPr>
                <w:color w:val="auto"/>
              </w:rPr>
              <w:t>IgM</w:t>
            </w:r>
            <w:proofErr w:type="spellEnd"/>
          </w:p>
        </w:tc>
        <w:tc>
          <w:tcPr>
            <w:tcW w:w="5245" w:type="dxa"/>
          </w:tcPr>
          <w:p w14:paraId="3C040996" w14:textId="2F2723DA" w:rsidR="00741E74" w:rsidRPr="001D4926" w:rsidRDefault="00741E74" w:rsidP="00741E74">
            <w:pPr>
              <w:rPr>
                <w:sz w:val="22"/>
                <w:szCs w:val="22"/>
                <w:lang w:val="lt-LT"/>
              </w:rPr>
            </w:pPr>
            <w:proofErr w:type="spellStart"/>
            <w:r w:rsidRPr="001D4926">
              <w:rPr>
                <w:sz w:val="22"/>
                <w:szCs w:val="22"/>
                <w:lang w:val="lt-LT"/>
              </w:rPr>
              <w:t>IgM</w:t>
            </w:r>
            <w:proofErr w:type="spellEnd"/>
            <w:r w:rsidRPr="001D4926">
              <w:rPr>
                <w:sz w:val="22"/>
                <w:szCs w:val="22"/>
                <w:lang w:val="lt-LT"/>
              </w:rPr>
              <w:t xml:space="preserve"> klasės antikūnai prieš </w:t>
            </w:r>
            <w:proofErr w:type="spellStart"/>
            <w:r w:rsidRPr="001D4926">
              <w:rPr>
                <w:sz w:val="22"/>
                <w:szCs w:val="22"/>
                <w:lang w:val="lt-LT"/>
              </w:rPr>
              <w:t>citomegalo</w:t>
            </w:r>
            <w:proofErr w:type="spellEnd"/>
            <w:r w:rsidRPr="001D4926">
              <w:rPr>
                <w:sz w:val="22"/>
                <w:szCs w:val="22"/>
                <w:lang w:val="lt-LT"/>
              </w:rPr>
              <w:t xml:space="preserve"> virusą</w:t>
            </w:r>
          </w:p>
        </w:tc>
        <w:tc>
          <w:tcPr>
            <w:tcW w:w="1547" w:type="dxa"/>
          </w:tcPr>
          <w:p w14:paraId="01F09750" w14:textId="4FB7D11C" w:rsidR="00741E74" w:rsidRPr="001D4926" w:rsidRDefault="00741E74" w:rsidP="00741E7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 w:rsidRPr="001D4926">
              <w:rPr>
                <w:color w:val="auto"/>
              </w:rPr>
              <w:t>Q</w:t>
            </w:r>
            <w:r w:rsidRPr="001D4926">
              <w:rPr>
                <w:color w:val="auto"/>
                <w:vertAlign w:val="subscript"/>
              </w:rPr>
              <w:t>24</w:t>
            </w:r>
          </w:p>
        </w:tc>
      </w:tr>
      <w:tr w:rsidR="00741E74" w:rsidRPr="001D4926" w14:paraId="67185150" w14:textId="77777777" w:rsidTr="00A76F04">
        <w:tc>
          <w:tcPr>
            <w:tcW w:w="2830" w:type="dxa"/>
          </w:tcPr>
          <w:p w14:paraId="28963F13" w14:textId="73F536F9" w:rsidR="00741E74" w:rsidRPr="001D4926" w:rsidRDefault="00741E74" w:rsidP="00741E7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color w:val="auto"/>
              </w:rPr>
            </w:pPr>
            <w:r w:rsidRPr="001D4926">
              <w:rPr>
                <w:color w:val="auto"/>
              </w:rPr>
              <w:t xml:space="preserve">Erkinio encefalito viruso </w:t>
            </w:r>
            <w:proofErr w:type="spellStart"/>
            <w:r w:rsidRPr="001D4926">
              <w:rPr>
                <w:color w:val="auto"/>
              </w:rPr>
              <w:t>IgG</w:t>
            </w:r>
            <w:proofErr w:type="spellEnd"/>
          </w:p>
        </w:tc>
        <w:tc>
          <w:tcPr>
            <w:tcW w:w="5245" w:type="dxa"/>
          </w:tcPr>
          <w:p w14:paraId="26FE893B" w14:textId="40DED9DC" w:rsidR="00741E74" w:rsidRPr="001D4926" w:rsidRDefault="00741E74" w:rsidP="00741E74">
            <w:pPr>
              <w:rPr>
                <w:sz w:val="22"/>
                <w:szCs w:val="22"/>
                <w:lang w:val="lt-LT"/>
              </w:rPr>
            </w:pPr>
            <w:proofErr w:type="spellStart"/>
            <w:r w:rsidRPr="001D4926">
              <w:rPr>
                <w:sz w:val="22"/>
                <w:szCs w:val="22"/>
                <w:lang w:val="lt-LT"/>
              </w:rPr>
              <w:t>IgG</w:t>
            </w:r>
            <w:proofErr w:type="spellEnd"/>
            <w:r w:rsidRPr="001D4926">
              <w:rPr>
                <w:sz w:val="22"/>
                <w:szCs w:val="22"/>
                <w:lang w:val="lt-LT"/>
              </w:rPr>
              <w:t xml:space="preserve"> klasės antikūnai prieš erkinio encefalito virusą</w:t>
            </w:r>
          </w:p>
        </w:tc>
        <w:tc>
          <w:tcPr>
            <w:tcW w:w="1547" w:type="dxa"/>
          </w:tcPr>
          <w:p w14:paraId="0DE3614C" w14:textId="33929AAB" w:rsidR="00741E74" w:rsidRPr="001D4926" w:rsidRDefault="00741E74" w:rsidP="00741E7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 w:rsidRPr="001D4926">
              <w:rPr>
                <w:color w:val="auto"/>
              </w:rPr>
              <w:t>Q</w:t>
            </w:r>
            <w:r w:rsidRPr="001D4926">
              <w:rPr>
                <w:color w:val="auto"/>
                <w:vertAlign w:val="subscript"/>
              </w:rPr>
              <w:t>25</w:t>
            </w:r>
          </w:p>
        </w:tc>
      </w:tr>
      <w:tr w:rsidR="00741E74" w:rsidRPr="001D4926" w14:paraId="0BEA2F56" w14:textId="77777777" w:rsidTr="00A76F04">
        <w:tc>
          <w:tcPr>
            <w:tcW w:w="2830" w:type="dxa"/>
          </w:tcPr>
          <w:p w14:paraId="3D86AE15" w14:textId="53F48CA8" w:rsidR="00741E74" w:rsidRPr="001D4926" w:rsidRDefault="00741E74" w:rsidP="00741E7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color w:val="auto"/>
              </w:rPr>
            </w:pPr>
            <w:r w:rsidRPr="001D4926">
              <w:rPr>
                <w:color w:val="auto"/>
              </w:rPr>
              <w:t xml:space="preserve">Erkinio encefalito viruso </w:t>
            </w:r>
            <w:proofErr w:type="spellStart"/>
            <w:r w:rsidRPr="001D4926">
              <w:rPr>
                <w:color w:val="auto"/>
              </w:rPr>
              <w:t>IgM</w:t>
            </w:r>
            <w:proofErr w:type="spellEnd"/>
          </w:p>
        </w:tc>
        <w:tc>
          <w:tcPr>
            <w:tcW w:w="5245" w:type="dxa"/>
          </w:tcPr>
          <w:p w14:paraId="72D129B4" w14:textId="4058A676" w:rsidR="00741E74" w:rsidRPr="001D4926" w:rsidRDefault="00741E74" w:rsidP="00741E74">
            <w:pPr>
              <w:rPr>
                <w:sz w:val="22"/>
                <w:szCs w:val="22"/>
                <w:lang w:val="lt-LT"/>
              </w:rPr>
            </w:pPr>
            <w:proofErr w:type="spellStart"/>
            <w:r w:rsidRPr="001D4926">
              <w:rPr>
                <w:sz w:val="22"/>
                <w:szCs w:val="22"/>
                <w:lang w:val="lt-LT"/>
              </w:rPr>
              <w:t>IgM</w:t>
            </w:r>
            <w:proofErr w:type="spellEnd"/>
            <w:r w:rsidRPr="001D4926">
              <w:rPr>
                <w:sz w:val="22"/>
                <w:szCs w:val="22"/>
                <w:lang w:val="lt-LT"/>
              </w:rPr>
              <w:t xml:space="preserve"> klasės antikūnai prieš erkinio encefalito virusą</w:t>
            </w:r>
          </w:p>
        </w:tc>
        <w:tc>
          <w:tcPr>
            <w:tcW w:w="1547" w:type="dxa"/>
          </w:tcPr>
          <w:p w14:paraId="5D39C291" w14:textId="4C703F3D" w:rsidR="00741E74" w:rsidRPr="001D4926" w:rsidRDefault="00741E74" w:rsidP="00741E7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 w:rsidRPr="001D4926">
              <w:rPr>
                <w:color w:val="auto"/>
              </w:rPr>
              <w:t>Q</w:t>
            </w:r>
            <w:r w:rsidRPr="001D4926">
              <w:rPr>
                <w:color w:val="auto"/>
                <w:vertAlign w:val="subscript"/>
              </w:rPr>
              <w:t>26</w:t>
            </w:r>
          </w:p>
        </w:tc>
      </w:tr>
      <w:tr w:rsidR="00741E74" w:rsidRPr="001D4926" w14:paraId="616FF68D" w14:textId="77777777" w:rsidTr="00A76F04">
        <w:tc>
          <w:tcPr>
            <w:tcW w:w="2830" w:type="dxa"/>
          </w:tcPr>
          <w:p w14:paraId="4FF1C015" w14:textId="080C6D81" w:rsidR="00741E74" w:rsidRPr="001D4926" w:rsidRDefault="00741E74" w:rsidP="00741E7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color w:val="auto"/>
              </w:rPr>
            </w:pPr>
            <w:proofErr w:type="spellStart"/>
            <w:r w:rsidRPr="001D4926">
              <w:rPr>
                <w:color w:val="auto"/>
              </w:rPr>
              <w:t>Rubella</w:t>
            </w:r>
            <w:proofErr w:type="spellEnd"/>
            <w:r w:rsidRPr="001D4926">
              <w:rPr>
                <w:color w:val="auto"/>
              </w:rPr>
              <w:t xml:space="preserve"> </w:t>
            </w:r>
            <w:proofErr w:type="spellStart"/>
            <w:r w:rsidRPr="001D4926">
              <w:rPr>
                <w:color w:val="auto"/>
              </w:rPr>
              <w:t>IgG</w:t>
            </w:r>
            <w:proofErr w:type="spellEnd"/>
          </w:p>
        </w:tc>
        <w:tc>
          <w:tcPr>
            <w:tcW w:w="5245" w:type="dxa"/>
          </w:tcPr>
          <w:p w14:paraId="0862CE3C" w14:textId="23F6D908" w:rsidR="00741E74" w:rsidRPr="001D4926" w:rsidRDefault="00741E74" w:rsidP="00741E74">
            <w:pPr>
              <w:rPr>
                <w:sz w:val="22"/>
                <w:szCs w:val="22"/>
                <w:lang w:val="lt-LT"/>
              </w:rPr>
            </w:pPr>
            <w:proofErr w:type="spellStart"/>
            <w:r w:rsidRPr="001D4926">
              <w:rPr>
                <w:sz w:val="22"/>
                <w:szCs w:val="22"/>
                <w:lang w:val="lt-LT"/>
              </w:rPr>
              <w:t>IgG</w:t>
            </w:r>
            <w:proofErr w:type="spellEnd"/>
            <w:r w:rsidRPr="001D4926">
              <w:rPr>
                <w:sz w:val="22"/>
                <w:szCs w:val="22"/>
                <w:lang w:val="lt-LT"/>
              </w:rPr>
              <w:t xml:space="preserve"> klasės antikūnai prieš Raudonukės virusą</w:t>
            </w:r>
          </w:p>
        </w:tc>
        <w:tc>
          <w:tcPr>
            <w:tcW w:w="1547" w:type="dxa"/>
          </w:tcPr>
          <w:p w14:paraId="518E76CA" w14:textId="1AF7DC71" w:rsidR="00741E74" w:rsidRPr="001D4926" w:rsidRDefault="00741E74" w:rsidP="00741E7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 w:rsidRPr="001D4926">
              <w:rPr>
                <w:color w:val="auto"/>
              </w:rPr>
              <w:t>Q</w:t>
            </w:r>
            <w:r w:rsidRPr="001D4926">
              <w:rPr>
                <w:color w:val="auto"/>
                <w:vertAlign w:val="subscript"/>
              </w:rPr>
              <w:t>27</w:t>
            </w:r>
          </w:p>
        </w:tc>
      </w:tr>
      <w:tr w:rsidR="00741E74" w:rsidRPr="001D4926" w14:paraId="68DE3FB4" w14:textId="77777777" w:rsidTr="00A76F04">
        <w:tc>
          <w:tcPr>
            <w:tcW w:w="2830" w:type="dxa"/>
          </w:tcPr>
          <w:p w14:paraId="09591965" w14:textId="0A3B205B" w:rsidR="00741E74" w:rsidRPr="001D4926" w:rsidRDefault="00741E74" w:rsidP="00741E7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color w:val="auto"/>
              </w:rPr>
            </w:pPr>
            <w:proofErr w:type="spellStart"/>
            <w:r w:rsidRPr="001D4926">
              <w:rPr>
                <w:color w:val="auto"/>
              </w:rPr>
              <w:t>Rubella</w:t>
            </w:r>
            <w:proofErr w:type="spellEnd"/>
            <w:r w:rsidRPr="001D4926">
              <w:rPr>
                <w:color w:val="auto"/>
              </w:rPr>
              <w:t xml:space="preserve"> </w:t>
            </w:r>
            <w:proofErr w:type="spellStart"/>
            <w:r w:rsidRPr="001D4926">
              <w:rPr>
                <w:color w:val="auto"/>
              </w:rPr>
              <w:t>IgM</w:t>
            </w:r>
            <w:proofErr w:type="spellEnd"/>
          </w:p>
        </w:tc>
        <w:tc>
          <w:tcPr>
            <w:tcW w:w="5245" w:type="dxa"/>
          </w:tcPr>
          <w:p w14:paraId="3A2FFC40" w14:textId="4FF0CB6A" w:rsidR="00741E74" w:rsidRPr="001D4926" w:rsidRDefault="00741E74" w:rsidP="00741E74">
            <w:pPr>
              <w:rPr>
                <w:sz w:val="22"/>
                <w:szCs w:val="22"/>
                <w:lang w:val="lt-LT"/>
              </w:rPr>
            </w:pPr>
            <w:proofErr w:type="spellStart"/>
            <w:r w:rsidRPr="001D4926">
              <w:rPr>
                <w:sz w:val="22"/>
                <w:szCs w:val="22"/>
                <w:lang w:val="lt-LT"/>
              </w:rPr>
              <w:t>IgM</w:t>
            </w:r>
            <w:proofErr w:type="spellEnd"/>
            <w:r w:rsidRPr="001D4926">
              <w:rPr>
                <w:sz w:val="22"/>
                <w:szCs w:val="22"/>
                <w:lang w:val="lt-LT"/>
              </w:rPr>
              <w:t xml:space="preserve"> klasės antikūnai prieš Raudonukės virusą</w:t>
            </w:r>
          </w:p>
        </w:tc>
        <w:tc>
          <w:tcPr>
            <w:tcW w:w="1547" w:type="dxa"/>
          </w:tcPr>
          <w:p w14:paraId="5DED04CE" w14:textId="280FCD31" w:rsidR="00741E74" w:rsidRPr="001D4926" w:rsidRDefault="00741E74" w:rsidP="00741E7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 w:rsidRPr="001D4926">
              <w:rPr>
                <w:color w:val="auto"/>
              </w:rPr>
              <w:t>Q</w:t>
            </w:r>
            <w:r w:rsidRPr="001D4926">
              <w:rPr>
                <w:color w:val="auto"/>
                <w:vertAlign w:val="subscript"/>
              </w:rPr>
              <w:t>28</w:t>
            </w:r>
          </w:p>
        </w:tc>
      </w:tr>
      <w:tr w:rsidR="00741E74" w:rsidRPr="001D4926" w14:paraId="0900CD12" w14:textId="77777777" w:rsidTr="00A76F04">
        <w:tc>
          <w:tcPr>
            <w:tcW w:w="2830" w:type="dxa"/>
          </w:tcPr>
          <w:p w14:paraId="596612A9" w14:textId="6C2C4FCF" w:rsidR="00741E74" w:rsidRPr="001D4926" w:rsidRDefault="00741E74" w:rsidP="00741E7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color w:val="auto"/>
              </w:rPr>
            </w:pPr>
            <w:r w:rsidRPr="001D4926">
              <w:rPr>
                <w:color w:val="auto"/>
              </w:rPr>
              <w:t xml:space="preserve">T. </w:t>
            </w:r>
            <w:proofErr w:type="spellStart"/>
            <w:r w:rsidRPr="001D4926">
              <w:rPr>
                <w:color w:val="auto"/>
              </w:rPr>
              <w:t>gondii</w:t>
            </w:r>
            <w:proofErr w:type="spellEnd"/>
            <w:r w:rsidRPr="001D4926">
              <w:rPr>
                <w:color w:val="auto"/>
              </w:rPr>
              <w:t xml:space="preserve"> </w:t>
            </w:r>
            <w:proofErr w:type="spellStart"/>
            <w:r w:rsidRPr="001D4926">
              <w:rPr>
                <w:color w:val="auto"/>
              </w:rPr>
              <w:t>IgG</w:t>
            </w:r>
            <w:proofErr w:type="spellEnd"/>
          </w:p>
        </w:tc>
        <w:tc>
          <w:tcPr>
            <w:tcW w:w="5245" w:type="dxa"/>
          </w:tcPr>
          <w:p w14:paraId="3BE6BF67" w14:textId="63B89499" w:rsidR="00741E74" w:rsidRPr="001D4926" w:rsidRDefault="00741E74" w:rsidP="00741E74">
            <w:pPr>
              <w:rPr>
                <w:sz w:val="22"/>
                <w:szCs w:val="22"/>
                <w:lang w:val="lt-LT"/>
              </w:rPr>
            </w:pPr>
            <w:proofErr w:type="spellStart"/>
            <w:r w:rsidRPr="001D4926">
              <w:rPr>
                <w:sz w:val="22"/>
                <w:szCs w:val="22"/>
                <w:lang w:val="lt-LT"/>
              </w:rPr>
              <w:t>IgG</w:t>
            </w:r>
            <w:proofErr w:type="spellEnd"/>
            <w:r w:rsidRPr="001D4926">
              <w:rPr>
                <w:sz w:val="22"/>
                <w:szCs w:val="22"/>
                <w:lang w:val="lt-LT"/>
              </w:rPr>
              <w:t xml:space="preserve"> klasės antikūnai prieš </w:t>
            </w:r>
            <w:proofErr w:type="spellStart"/>
            <w:r w:rsidRPr="001D4926">
              <w:rPr>
                <w:sz w:val="22"/>
                <w:szCs w:val="22"/>
                <w:lang w:val="lt-LT"/>
              </w:rPr>
              <w:t>Toxoplasma</w:t>
            </w:r>
            <w:proofErr w:type="spellEnd"/>
            <w:r w:rsidRPr="001D4926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1D4926">
              <w:rPr>
                <w:sz w:val="22"/>
                <w:szCs w:val="22"/>
                <w:lang w:val="lt-LT"/>
              </w:rPr>
              <w:t>gondii</w:t>
            </w:r>
            <w:proofErr w:type="spellEnd"/>
          </w:p>
        </w:tc>
        <w:tc>
          <w:tcPr>
            <w:tcW w:w="1547" w:type="dxa"/>
          </w:tcPr>
          <w:p w14:paraId="1E499C60" w14:textId="00B91BD1" w:rsidR="00741E74" w:rsidRPr="001D4926" w:rsidRDefault="00741E74" w:rsidP="00741E7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 w:rsidRPr="001D4926">
              <w:rPr>
                <w:color w:val="auto"/>
              </w:rPr>
              <w:t>Q</w:t>
            </w:r>
            <w:r w:rsidRPr="001D4926">
              <w:rPr>
                <w:color w:val="auto"/>
                <w:vertAlign w:val="subscript"/>
              </w:rPr>
              <w:t>29</w:t>
            </w:r>
          </w:p>
        </w:tc>
      </w:tr>
      <w:tr w:rsidR="00A76F04" w:rsidRPr="001D4926" w14:paraId="57BB7CCB" w14:textId="77777777" w:rsidTr="00A76F04">
        <w:tc>
          <w:tcPr>
            <w:tcW w:w="2830" w:type="dxa"/>
          </w:tcPr>
          <w:p w14:paraId="643D7DF0" w14:textId="16F2903E" w:rsidR="00A76F04" w:rsidRPr="001D4926" w:rsidRDefault="00A76F04" w:rsidP="00A76F0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color w:val="auto"/>
              </w:rPr>
            </w:pPr>
            <w:r w:rsidRPr="001D4926">
              <w:rPr>
                <w:color w:val="auto"/>
              </w:rPr>
              <w:t xml:space="preserve">T. </w:t>
            </w:r>
            <w:proofErr w:type="spellStart"/>
            <w:r w:rsidRPr="001D4926">
              <w:rPr>
                <w:color w:val="auto"/>
              </w:rPr>
              <w:t>gondii</w:t>
            </w:r>
            <w:proofErr w:type="spellEnd"/>
            <w:r w:rsidRPr="001D4926">
              <w:rPr>
                <w:color w:val="auto"/>
              </w:rPr>
              <w:t xml:space="preserve"> </w:t>
            </w:r>
            <w:proofErr w:type="spellStart"/>
            <w:r w:rsidRPr="001D4926">
              <w:rPr>
                <w:color w:val="auto"/>
              </w:rPr>
              <w:t>IgM</w:t>
            </w:r>
            <w:proofErr w:type="spellEnd"/>
          </w:p>
        </w:tc>
        <w:tc>
          <w:tcPr>
            <w:tcW w:w="5245" w:type="dxa"/>
          </w:tcPr>
          <w:p w14:paraId="261559F3" w14:textId="3B298B6C" w:rsidR="00A76F04" w:rsidRPr="001D4926" w:rsidRDefault="00A76F04" w:rsidP="00A76F04">
            <w:pPr>
              <w:rPr>
                <w:sz w:val="22"/>
                <w:szCs w:val="22"/>
                <w:lang w:val="lt-LT"/>
              </w:rPr>
            </w:pPr>
            <w:proofErr w:type="spellStart"/>
            <w:r w:rsidRPr="001D4926">
              <w:rPr>
                <w:sz w:val="22"/>
                <w:szCs w:val="22"/>
                <w:lang w:val="lt-LT"/>
              </w:rPr>
              <w:t>IgM</w:t>
            </w:r>
            <w:proofErr w:type="spellEnd"/>
            <w:r w:rsidRPr="001D4926">
              <w:rPr>
                <w:sz w:val="22"/>
                <w:szCs w:val="22"/>
                <w:lang w:val="lt-LT"/>
              </w:rPr>
              <w:t xml:space="preserve"> klasės antikūnai prieš </w:t>
            </w:r>
            <w:proofErr w:type="spellStart"/>
            <w:r w:rsidRPr="001D4926">
              <w:rPr>
                <w:sz w:val="22"/>
                <w:szCs w:val="22"/>
                <w:lang w:val="lt-LT"/>
              </w:rPr>
              <w:t>Toxoplasma</w:t>
            </w:r>
            <w:proofErr w:type="spellEnd"/>
            <w:r w:rsidRPr="001D4926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1D4926">
              <w:rPr>
                <w:sz w:val="22"/>
                <w:szCs w:val="22"/>
                <w:lang w:val="lt-LT"/>
              </w:rPr>
              <w:t>gondii</w:t>
            </w:r>
            <w:proofErr w:type="spellEnd"/>
          </w:p>
        </w:tc>
        <w:tc>
          <w:tcPr>
            <w:tcW w:w="1547" w:type="dxa"/>
          </w:tcPr>
          <w:p w14:paraId="1C287920" w14:textId="211154FF" w:rsidR="00A76F04" w:rsidRPr="001D4926" w:rsidRDefault="00A76F04" w:rsidP="00A76F0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 w:rsidRPr="001D4926">
              <w:rPr>
                <w:color w:val="auto"/>
              </w:rPr>
              <w:t>Q</w:t>
            </w:r>
            <w:r w:rsidR="00741E74">
              <w:rPr>
                <w:color w:val="auto"/>
                <w:vertAlign w:val="subscript"/>
              </w:rPr>
              <w:t>30</w:t>
            </w:r>
          </w:p>
        </w:tc>
      </w:tr>
    </w:tbl>
    <w:p w14:paraId="61450197" w14:textId="77777777" w:rsidR="002612B8" w:rsidRPr="001D4926" w:rsidRDefault="002612B8" w:rsidP="002612B8">
      <w:pPr>
        <w:pStyle w:val="Body"/>
        <w:ind w:left="66"/>
        <w:jc w:val="both"/>
        <w:rPr>
          <w:kern w:val="24"/>
          <w:sz w:val="24"/>
          <w:szCs w:val="24"/>
        </w:rPr>
      </w:pPr>
    </w:p>
    <w:p w14:paraId="0F3C14E2" w14:textId="6CF90DDC" w:rsidR="00575FE6" w:rsidRPr="001D4926" w:rsidRDefault="00575FE6" w:rsidP="00575FE6">
      <w:pPr>
        <w:pStyle w:val="Body"/>
        <w:numPr>
          <w:ilvl w:val="0"/>
          <w:numId w:val="1"/>
        </w:numPr>
        <w:ind w:left="426"/>
        <w:jc w:val="both"/>
        <w:rPr>
          <w:kern w:val="24"/>
          <w:sz w:val="24"/>
          <w:szCs w:val="24"/>
        </w:rPr>
      </w:pPr>
      <w:r w:rsidRPr="001D4926">
        <w:rPr>
          <w:kern w:val="24"/>
          <w:sz w:val="24"/>
          <w:szCs w:val="24"/>
        </w:rPr>
        <w:t>Tyrimų metodų (T</w:t>
      </w:r>
      <w:r w:rsidRPr="001D4926">
        <w:rPr>
          <w:kern w:val="24"/>
          <w:sz w:val="24"/>
          <w:szCs w:val="24"/>
          <w:vertAlign w:val="subscript"/>
        </w:rPr>
        <w:t>2</w:t>
      </w:r>
      <w:r w:rsidRPr="001D4926">
        <w:rPr>
          <w:kern w:val="24"/>
          <w:sz w:val="24"/>
          <w:szCs w:val="24"/>
        </w:rPr>
        <w:t>) kriterijaus parametro (B</w:t>
      </w:r>
      <w:r w:rsidRPr="001D4926">
        <w:rPr>
          <w:kern w:val="24"/>
          <w:sz w:val="24"/>
          <w:szCs w:val="24"/>
          <w:vertAlign w:val="subscript"/>
        </w:rPr>
        <w:t>2</w:t>
      </w:r>
      <w:r w:rsidRPr="001D4926">
        <w:rPr>
          <w:kern w:val="24"/>
          <w:sz w:val="24"/>
          <w:szCs w:val="24"/>
        </w:rPr>
        <w:t>) „</w:t>
      </w:r>
      <w:r w:rsidR="00CC6D19" w:rsidRPr="001D4926">
        <w:rPr>
          <w:kern w:val="24"/>
          <w:sz w:val="24"/>
          <w:szCs w:val="24"/>
        </w:rPr>
        <w:t>Tyrimo metodai yra susieti su pamatine medžiaga</w:t>
      </w:r>
      <w:r w:rsidRPr="001D4926">
        <w:rPr>
          <w:kern w:val="24"/>
          <w:sz w:val="24"/>
          <w:szCs w:val="24"/>
        </w:rPr>
        <w:t>“ vertinimas sudarytas iš sudėtinių parametrų (W</w:t>
      </w:r>
      <w:r w:rsidRPr="001D4926">
        <w:rPr>
          <w:kern w:val="24"/>
          <w:sz w:val="24"/>
          <w:szCs w:val="24"/>
          <w:vertAlign w:val="subscript"/>
        </w:rPr>
        <w:t>1</w:t>
      </w:r>
      <w:r w:rsidRPr="001D4926">
        <w:rPr>
          <w:kern w:val="24"/>
          <w:sz w:val="24"/>
          <w:szCs w:val="24"/>
        </w:rPr>
        <w:t xml:space="preserve"> – W</w:t>
      </w:r>
      <w:r w:rsidR="00741E74">
        <w:rPr>
          <w:kern w:val="24"/>
          <w:sz w:val="24"/>
          <w:szCs w:val="24"/>
          <w:vertAlign w:val="subscript"/>
        </w:rPr>
        <w:t>7</w:t>
      </w:r>
      <w:r w:rsidRPr="001D4926">
        <w:rPr>
          <w:kern w:val="24"/>
          <w:sz w:val="24"/>
          <w:szCs w:val="24"/>
        </w:rPr>
        <w:t xml:space="preserve">, lentelė 5 žemiau </w:t>
      </w:r>
      <w:r w:rsidRPr="001D4926">
        <w:rPr>
          <w:sz w:val="24"/>
          <w:szCs w:val="24"/>
        </w:rPr>
        <w:t xml:space="preserve">ir Techninės specifikacijos </w:t>
      </w:r>
      <w:r w:rsidRPr="001D4926">
        <w:rPr>
          <w:i/>
          <w:iCs/>
          <w:sz w:val="24"/>
          <w:szCs w:val="24"/>
        </w:rPr>
        <w:t>Excel</w:t>
      </w:r>
      <w:r w:rsidRPr="001D4926">
        <w:rPr>
          <w:sz w:val="24"/>
          <w:szCs w:val="24"/>
        </w:rPr>
        <w:t xml:space="preserve"> lentelė Nr. 6</w:t>
      </w:r>
      <w:r w:rsidRPr="001D4926">
        <w:rPr>
          <w:kern w:val="24"/>
          <w:sz w:val="24"/>
          <w:szCs w:val="24"/>
        </w:rPr>
        <w:t xml:space="preserve">). Iš </w:t>
      </w:r>
      <w:r w:rsidRPr="001D4926">
        <w:rPr>
          <w:sz w:val="24"/>
          <w:szCs w:val="24"/>
        </w:rPr>
        <w:t>3</w:t>
      </w:r>
      <w:r w:rsidR="00741E74">
        <w:rPr>
          <w:sz w:val="24"/>
          <w:szCs w:val="24"/>
        </w:rPr>
        <w:t>3</w:t>
      </w:r>
      <w:r w:rsidRPr="001D4926">
        <w:rPr>
          <w:sz w:val="24"/>
          <w:szCs w:val="24"/>
        </w:rPr>
        <w:t xml:space="preserve"> (trisdešimt </w:t>
      </w:r>
      <w:r w:rsidR="00741E74">
        <w:rPr>
          <w:sz w:val="24"/>
          <w:szCs w:val="24"/>
        </w:rPr>
        <w:t>trijų</w:t>
      </w:r>
      <w:r w:rsidRPr="001D4926">
        <w:rPr>
          <w:sz w:val="24"/>
          <w:szCs w:val="24"/>
        </w:rPr>
        <w:t xml:space="preserve">) sąraše esančių tyrimų </w:t>
      </w:r>
      <w:r w:rsidR="00741E74">
        <w:rPr>
          <w:sz w:val="24"/>
          <w:szCs w:val="24"/>
        </w:rPr>
        <w:t>7</w:t>
      </w:r>
      <w:r w:rsidRPr="001D4926">
        <w:rPr>
          <w:sz w:val="24"/>
          <w:szCs w:val="24"/>
        </w:rPr>
        <w:t xml:space="preserve"> (</w:t>
      </w:r>
      <w:r w:rsidR="00741E74">
        <w:rPr>
          <w:sz w:val="24"/>
          <w:szCs w:val="24"/>
        </w:rPr>
        <w:t>septyn</w:t>
      </w:r>
      <w:r w:rsidR="00D5006B" w:rsidRPr="001D4926">
        <w:rPr>
          <w:sz w:val="24"/>
          <w:szCs w:val="24"/>
        </w:rPr>
        <w:t>i</w:t>
      </w:r>
      <w:r w:rsidRPr="001D4926">
        <w:rPr>
          <w:sz w:val="24"/>
          <w:szCs w:val="24"/>
        </w:rPr>
        <w:t xml:space="preserve">) tyrimai bus vertinami, ar </w:t>
      </w:r>
      <w:r w:rsidR="00D5006B" w:rsidRPr="001D4926">
        <w:rPr>
          <w:sz w:val="24"/>
          <w:szCs w:val="24"/>
        </w:rPr>
        <w:t>jų metodas yra susietas su nurodyta pamatine medžiaga</w:t>
      </w:r>
      <w:r w:rsidR="00CC6D19" w:rsidRPr="001D4926">
        <w:rPr>
          <w:sz w:val="24"/>
          <w:szCs w:val="24"/>
        </w:rPr>
        <w:t xml:space="preserve">. </w:t>
      </w:r>
    </w:p>
    <w:p w14:paraId="203BAF2F" w14:textId="77777777" w:rsidR="00575FE6" w:rsidRPr="001D4926" w:rsidRDefault="00575FE6" w:rsidP="00575FE6">
      <w:pPr>
        <w:pStyle w:val="Body"/>
        <w:jc w:val="both"/>
        <w:rPr>
          <w:sz w:val="24"/>
          <w:szCs w:val="24"/>
        </w:rPr>
      </w:pPr>
    </w:p>
    <w:p w14:paraId="6ED439EE" w14:textId="6C7A043C" w:rsidR="00575FE6" w:rsidRPr="001D4926" w:rsidRDefault="00575FE6" w:rsidP="00575FE6">
      <w:pPr>
        <w:pStyle w:val="Body"/>
        <w:jc w:val="both"/>
        <w:rPr>
          <w:b/>
          <w:bCs/>
        </w:rPr>
      </w:pPr>
      <w:r w:rsidRPr="001D4926">
        <w:rPr>
          <w:b/>
          <w:bCs/>
        </w:rPr>
        <w:t>Lentelė 5. B</w:t>
      </w:r>
      <w:r w:rsidRPr="001D4926">
        <w:rPr>
          <w:b/>
          <w:bCs/>
          <w:vertAlign w:val="subscript"/>
        </w:rPr>
        <w:t>2</w:t>
      </w:r>
      <w:r w:rsidRPr="001D4926">
        <w:rPr>
          <w:b/>
          <w:bCs/>
        </w:rPr>
        <w:t xml:space="preserve"> kriterijaus papildomų/neprivalomų (ekonomiškai naudingų) parametrų / metodinių reikalavimų sąrašas (W</w:t>
      </w:r>
      <w:r w:rsidRPr="001D4926">
        <w:rPr>
          <w:b/>
          <w:bCs/>
          <w:vertAlign w:val="subscript"/>
        </w:rPr>
        <w:t>1</w:t>
      </w:r>
      <w:r w:rsidRPr="001D4926">
        <w:rPr>
          <w:b/>
          <w:bCs/>
        </w:rPr>
        <w:t xml:space="preserve"> – W</w:t>
      </w:r>
      <w:r w:rsidR="00741E74">
        <w:rPr>
          <w:b/>
          <w:bCs/>
          <w:vertAlign w:val="subscript"/>
        </w:rPr>
        <w:t>7</w:t>
      </w:r>
      <w:r w:rsidRPr="001D4926">
        <w:rPr>
          <w:b/>
          <w:bCs/>
        </w:rPr>
        <w:t>).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838"/>
        <w:gridCol w:w="4111"/>
        <w:gridCol w:w="1559"/>
        <w:gridCol w:w="2114"/>
      </w:tblGrid>
      <w:tr w:rsidR="00CC6D19" w:rsidRPr="001D4926" w14:paraId="40222656" w14:textId="77777777" w:rsidTr="00CC6D19">
        <w:trPr>
          <w:tblHeader/>
        </w:trPr>
        <w:tc>
          <w:tcPr>
            <w:tcW w:w="1838" w:type="dxa"/>
          </w:tcPr>
          <w:p w14:paraId="01E76570" w14:textId="77777777" w:rsidR="00CC6D19" w:rsidRPr="001D4926" w:rsidRDefault="00CC6D19" w:rsidP="00CC6D1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color w:val="auto"/>
              </w:rPr>
            </w:pPr>
            <w:r w:rsidRPr="001D4926">
              <w:rPr>
                <w:b/>
                <w:bCs/>
              </w:rPr>
              <w:t>Tyrimo trumpas pavadinimas</w:t>
            </w:r>
          </w:p>
        </w:tc>
        <w:tc>
          <w:tcPr>
            <w:tcW w:w="4111" w:type="dxa"/>
          </w:tcPr>
          <w:p w14:paraId="252B2A18" w14:textId="77777777" w:rsidR="00CC6D19" w:rsidRPr="001D4926" w:rsidRDefault="00CC6D19" w:rsidP="00CC6D1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color w:val="auto"/>
              </w:rPr>
            </w:pPr>
            <w:r w:rsidRPr="001D4926">
              <w:rPr>
                <w:b/>
                <w:bCs/>
              </w:rPr>
              <w:t>Tyrimo pavadinimas</w:t>
            </w:r>
          </w:p>
        </w:tc>
        <w:tc>
          <w:tcPr>
            <w:tcW w:w="1559" w:type="dxa"/>
          </w:tcPr>
          <w:p w14:paraId="3F7BA2D0" w14:textId="0D2145C4" w:rsidR="00CC6D19" w:rsidRPr="001D4926" w:rsidRDefault="00CC6D19" w:rsidP="00CC6D1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</w:rPr>
            </w:pPr>
            <w:r w:rsidRPr="001D4926">
              <w:rPr>
                <w:b/>
                <w:bCs/>
              </w:rPr>
              <w:t>B</w:t>
            </w:r>
            <w:r w:rsidRPr="001D4926">
              <w:rPr>
                <w:b/>
                <w:bCs/>
                <w:vertAlign w:val="subscript"/>
              </w:rPr>
              <w:t>2</w:t>
            </w:r>
            <w:r w:rsidRPr="001D4926">
              <w:rPr>
                <w:b/>
                <w:bCs/>
              </w:rPr>
              <w:t xml:space="preserve"> kriterijaus parametrai</w:t>
            </w:r>
          </w:p>
        </w:tc>
        <w:tc>
          <w:tcPr>
            <w:tcW w:w="2114" w:type="dxa"/>
          </w:tcPr>
          <w:p w14:paraId="03FA9B3D" w14:textId="50071DB6" w:rsidR="00CC6D19" w:rsidRPr="001D4926" w:rsidRDefault="00CC6D19" w:rsidP="00CC6D1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</w:rPr>
            </w:pPr>
            <w:r w:rsidRPr="001D4926">
              <w:rPr>
                <w:b/>
                <w:bCs/>
              </w:rPr>
              <w:t>Pamatinė medžiaga</w:t>
            </w:r>
          </w:p>
        </w:tc>
      </w:tr>
      <w:tr w:rsidR="00CC6D19" w:rsidRPr="001D4926" w14:paraId="2A4583E9" w14:textId="77777777" w:rsidTr="00CC6D19">
        <w:tc>
          <w:tcPr>
            <w:tcW w:w="1838" w:type="dxa"/>
          </w:tcPr>
          <w:p w14:paraId="347A5DA6" w14:textId="77777777" w:rsidR="00CC6D19" w:rsidRPr="001D4926" w:rsidRDefault="00CC6D19" w:rsidP="00CC6D1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color w:val="auto"/>
              </w:rPr>
            </w:pPr>
            <w:r w:rsidRPr="001D4926">
              <w:rPr>
                <w:color w:val="auto"/>
              </w:rPr>
              <w:t xml:space="preserve">Tymų viruso </w:t>
            </w:r>
            <w:proofErr w:type="spellStart"/>
            <w:r w:rsidRPr="001D4926">
              <w:rPr>
                <w:color w:val="auto"/>
              </w:rPr>
              <w:t>IgG</w:t>
            </w:r>
            <w:proofErr w:type="spellEnd"/>
          </w:p>
        </w:tc>
        <w:tc>
          <w:tcPr>
            <w:tcW w:w="4111" w:type="dxa"/>
          </w:tcPr>
          <w:p w14:paraId="556787FA" w14:textId="77777777" w:rsidR="00CC6D19" w:rsidRPr="001D4926" w:rsidRDefault="00CC6D19" w:rsidP="00CC6D19">
            <w:pPr>
              <w:rPr>
                <w:sz w:val="22"/>
                <w:szCs w:val="22"/>
                <w:lang w:val="lt-LT"/>
              </w:rPr>
            </w:pPr>
            <w:proofErr w:type="spellStart"/>
            <w:r w:rsidRPr="001D4926">
              <w:rPr>
                <w:sz w:val="22"/>
                <w:szCs w:val="22"/>
                <w:lang w:val="lt-LT"/>
              </w:rPr>
              <w:t>IgG</w:t>
            </w:r>
            <w:proofErr w:type="spellEnd"/>
            <w:r w:rsidRPr="001D4926">
              <w:rPr>
                <w:sz w:val="22"/>
                <w:szCs w:val="22"/>
                <w:lang w:val="lt-LT"/>
              </w:rPr>
              <w:t xml:space="preserve"> klasės antikūnai prieš Tymų virusą</w:t>
            </w:r>
          </w:p>
        </w:tc>
        <w:tc>
          <w:tcPr>
            <w:tcW w:w="1559" w:type="dxa"/>
          </w:tcPr>
          <w:p w14:paraId="056EB444" w14:textId="2A03C6A6" w:rsidR="00CC6D19" w:rsidRPr="001D4926" w:rsidRDefault="00CC6D19" w:rsidP="00CC6D19">
            <w:pPr>
              <w:jc w:val="center"/>
              <w:rPr>
                <w:sz w:val="22"/>
                <w:szCs w:val="22"/>
                <w:lang w:val="lt-LT"/>
              </w:rPr>
            </w:pPr>
            <w:r w:rsidRPr="001D4926">
              <w:rPr>
                <w:sz w:val="22"/>
                <w:szCs w:val="22"/>
                <w:lang w:val="lt-LT"/>
              </w:rPr>
              <w:t>W</w:t>
            </w:r>
            <w:r w:rsidRPr="001D4926">
              <w:rPr>
                <w:sz w:val="22"/>
                <w:szCs w:val="22"/>
                <w:vertAlign w:val="subscript"/>
                <w:lang w:val="lt-LT"/>
              </w:rPr>
              <w:t>1</w:t>
            </w:r>
          </w:p>
        </w:tc>
        <w:tc>
          <w:tcPr>
            <w:tcW w:w="2114" w:type="dxa"/>
          </w:tcPr>
          <w:p w14:paraId="7FD85BC5" w14:textId="7509DEDD" w:rsidR="00CC6D19" w:rsidRPr="001D4926" w:rsidRDefault="00CC6D19" w:rsidP="00CC6D19">
            <w:pPr>
              <w:rPr>
                <w:sz w:val="22"/>
                <w:szCs w:val="22"/>
                <w:lang w:val="lt-LT"/>
              </w:rPr>
            </w:pPr>
            <w:r w:rsidRPr="001D4926">
              <w:rPr>
                <w:sz w:val="22"/>
                <w:szCs w:val="22"/>
                <w:lang w:val="lt-LT"/>
              </w:rPr>
              <w:t>WHO 97/648</w:t>
            </w:r>
          </w:p>
        </w:tc>
      </w:tr>
      <w:tr w:rsidR="00CC6D19" w:rsidRPr="001D4926" w14:paraId="65F2BC90" w14:textId="77777777" w:rsidTr="00CC6D19">
        <w:tc>
          <w:tcPr>
            <w:tcW w:w="1838" w:type="dxa"/>
          </w:tcPr>
          <w:p w14:paraId="1F3E2DC7" w14:textId="77777777" w:rsidR="00CC6D19" w:rsidRPr="001D4926" w:rsidRDefault="00CC6D19" w:rsidP="00CC6D1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color w:val="auto"/>
              </w:rPr>
            </w:pPr>
            <w:r w:rsidRPr="001D4926">
              <w:rPr>
                <w:color w:val="auto"/>
              </w:rPr>
              <w:t xml:space="preserve">AKA </w:t>
            </w:r>
            <w:proofErr w:type="spellStart"/>
            <w:r w:rsidRPr="001D4926">
              <w:rPr>
                <w:color w:val="auto"/>
              </w:rPr>
              <w:t>IgG</w:t>
            </w:r>
            <w:proofErr w:type="spellEnd"/>
          </w:p>
        </w:tc>
        <w:tc>
          <w:tcPr>
            <w:tcW w:w="4111" w:type="dxa"/>
          </w:tcPr>
          <w:p w14:paraId="2F6EFB8B" w14:textId="77777777" w:rsidR="00CC6D19" w:rsidRPr="001D4926" w:rsidRDefault="00CC6D19" w:rsidP="00CC6D19">
            <w:pPr>
              <w:rPr>
                <w:sz w:val="22"/>
                <w:szCs w:val="22"/>
                <w:lang w:val="lt-LT"/>
              </w:rPr>
            </w:pPr>
            <w:proofErr w:type="spellStart"/>
            <w:r w:rsidRPr="001D4926">
              <w:rPr>
                <w:sz w:val="22"/>
                <w:szCs w:val="22"/>
                <w:lang w:val="lt-LT"/>
              </w:rPr>
              <w:t>IgG</w:t>
            </w:r>
            <w:proofErr w:type="spellEnd"/>
            <w:r w:rsidRPr="001D4926">
              <w:rPr>
                <w:sz w:val="22"/>
                <w:szCs w:val="22"/>
                <w:lang w:val="lt-LT"/>
              </w:rPr>
              <w:t xml:space="preserve"> klasės antikūnai prieš </w:t>
            </w:r>
            <w:proofErr w:type="spellStart"/>
            <w:r w:rsidRPr="001D4926">
              <w:rPr>
                <w:sz w:val="22"/>
                <w:szCs w:val="22"/>
                <w:lang w:val="lt-LT"/>
              </w:rPr>
              <w:t>kardiolipiną</w:t>
            </w:r>
            <w:proofErr w:type="spellEnd"/>
          </w:p>
        </w:tc>
        <w:tc>
          <w:tcPr>
            <w:tcW w:w="1559" w:type="dxa"/>
          </w:tcPr>
          <w:p w14:paraId="1289ED25" w14:textId="0C37C24A" w:rsidR="00CC6D19" w:rsidRPr="001D4926" w:rsidRDefault="00CC6D19" w:rsidP="00CC6D19">
            <w:pPr>
              <w:jc w:val="center"/>
              <w:rPr>
                <w:sz w:val="22"/>
                <w:szCs w:val="22"/>
                <w:lang w:val="lt-LT"/>
              </w:rPr>
            </w:pPr>
            <w:r w:rsidRPr="001D4926">
              <w:rPr>
                <w:sz w:val="22"/>
                <w:szCs w:val="22"/>
                <w:lang w:val="lt-LT"/>
              </w:rPr>
              <w:t>W</w:t>
            </w:r>
            <w:r w:rsidRPr="001D4926">
              <w:rPr>
                <w:sz w:val="22"/>
                <w:szCs w:val="22"/>
                <w:vertAlign w:val="subscript"/>
                <w:lang w:val="lt-LT"/>
              </w:rPr>
              <w:t>2</w:t>
            </w:r>
          </w:p>
        </w:tc>
        <w:tc>
          <w:tcPr>
            <w:tcW w:w="2114" w:type="dxa"/>
          </w:tcPr>
          <w:p w14:paraId="4FB4CB94" w14:textId="0FA7D6A5" w:rsidR="00CC6D19" w:rsidRPr="001D4926" w:rsidRDefault="00CC6D19" w:rsidP="00CC6D19">
            <w:pPr>
              <w:rPr>
                <w:sz w:val="22"/>
                <w:szCs w:val="22"/>
                <w:lang w:val="lt-LT"/>
              </w:rPr>
            </w:pPr>
            <w:r w:rsidRPr="001D4926">
              <w:rPr>
                <w:sz w:val="22"/>
                <w:szCs w:val="22"/>
                <w:lang w:val="lt-LT"/>
              </w:rPr>
              <w:t>IRP 97/656 (</w:t>
            </w:r>
            <w:proofErr w:type="spellStart"/>
            <w:r w:rsidRPr="001D4926">
              <w:rPr>
                <w:sz w:val="22"/>
                <w:szCs w:val="22"/>
                <w:lang w:val="lt-LT"/>
              </w:rPr>
              <w:t>IgG</w:t>
            </w:r>
            <w:proofErr w:type="spellEnd"/>
            <w:r w:rsidRPr="001D4926">
              <w:rPr>
                <w:sz w:val="22"/>
                <w:szCs w:val="22"/>
                <w:lang w:val="lt-LT"/>
              </w:rPr>
              <w:t>), HCAL (</w:t>
            </w:r>
            <w:proofErr w:type="spellStart"/>
            <w:r w:rsidRPr="001D4926">
              <w:rPr>
                <w:sz w:val="22"/>
                <w:szCs w:val="22"/>
                <w:lang w:val="lt-LT"/>
              </w:rPr>
              <w:t>IgG</w:t>
            </w:r>
            <w:proofErr w:type="spellEnd"/>
            <w:r w:rsidRPr="001D4926">
              <w:rPr>
                <w:sz w:val="22"/>
                <w:szCs w:val="22"/>
                <w:lang w:val="lt-LT"/>
              </w:rPr>
              <w:t>)</w:t>
            </w:r>
          </w:p>
        </w:tc>
      </w:tr>
      <w:tr w:rsidR="00CC6D19" w:rsidRPr="001D4926" w14:paraId="73920ADD" w14:textId="77777777" w:rsidTr="00CC6D19">
        <w:tc>
          <w:tcPr>
            <w:tcW w:w="1838" w:type="dxa"/>
          </w:tcPr>
          <w:p w14:paraId="7BCAA109" w14:textId="77777777" w:rsidR="00CC6D19" w:rsidRPr="001D4926" w:rsidRDefault="00CC6D19" w:rsidP="00CC6D1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auto"/>
              </w:rPr>
            </w:pPr>
            <w:proofErr w:type="spellStart"/>
            <w:r w:rsidRPr="001D4926">
              <w:rPr>
                <w:color w:val="auto"/>
              </w:rPr>
              <w:t>Anti</w:t>
            </w:r>
            <w:proofErr w:type="spellEnd"/>
            <w:r w:rsidRPr="001D4926">
              <w:rPr>
                <w:color w:val="auto"/>
              </w:rPr>
              <w:t>-</w:t>
            </w:r>
            <w:proofErr w:type="spellStart"/>
            <w:r w:rsidRPr="001D4926">
              <w:rPr>
                <w:color w:val="auto"/>
              </w:rPr>
              <w:t>ds</w:t>
            </w:r>
            <w:proofErr w:type="spellEnd"/>
            <w:r w:rsidRPr="001D4926">
              <w:rPr>
                <w:color w:val="auto"/>
              </w:rPr>
              <w:t>-DNR</w:t>
            </w:r>
          </w:p>
        </w:tc>
        <w:tc>
          <w:tcPr>
            <w:tcW w:w="4111" w:type="dxa"/>
          </w:tcPr>
          <w:p w14:paraId="2790C8B0" w14:textId="77777777" w:rsidR="00CC6D19" w:rsidRPr="001D4926" w:rsidRDefault="00CC6D19" w:rsidP="00CC6D19">
            <w:pPr>
              <w:rPr>
                <w:sz w:val="22"/>
                <w:szCs w:val="22"/>
                <w:lang w:val="lt-LT"/>
              </w:rPr>
            </w:pPr>
            <w:r w:rsidRPr="001D4926">
              <w:rPr>
                <w:sz w:val="22"/>
                <w:szCs w:val="22"/>
                <w:lang w:val="lt-LT"/>
              </w:rPr>
              <w:t xml:space="preserve">Antikūnai prieš </w:t>
            </w:r>
            <w:proofErr w:type="spellStart"/>
            <w:r w:rsidRPr="001D4926">
              <w:rPr>
                <w:sz w:val="22"/>
                <w:szCs w:val="22"/>
                <w:lang w:val="lt-LT"/>
              </w:rPr>
              <w:t>dvispiralę</w:t>
            </w:r>
            <w:proofErr w:type="spellEnd"/>
            <w:r w:rsidRPr="001D4926">
              <w:rPr>
                <w:sz w:val="22"/>
                <w:szCs w:val="22"/>
                <w:lang w:val="lt-LT"/>
              </w:rPr>
              <w:t xml:space="preserve"> DNR</w:t>
            </w:r>
          </w:p>
        </w:tc>
        <w:tc>
          <w:tcPr>
            <w:tcW w:w="1559" w:type="dxa"/>
          </w:tcPr>
          <w:p w14:paraId="73F055C5" w14:textId="79971C48" w:rsidR="00CC6D19" w:rsidRPr="001D4926" w:rsidRDefault="00CC6D19" w:rsidP="00CC6D19">
            <w:pPr>
              <w:jc w:val="center"/>
              <w:rPr>
                <w:sz w:val="22"/>
                <w:szCs w:val="22"/>
                <w:lang w:val="lt-LT"/>
              </w:rPr>
            </w:pPr>
            <w:r w:rsidRPr="001D4926">
              <w:rPr>
                <w:sz w:val="22"/>
                <w:szCs w:val="22"/>
                <w:lang w:val="lt-LT"/>
              </w:rPr>
              <w:t>W</w:t>
            </w:r>
            <w:r w:rsidRPr="001D4926">
              <w:rPr>
                <w:sz w:val="22"/>
                <w:szCs w:val="22"/>
                <w:vertAlign w:val="subscript"/>
                <w:lang w:val="lt-LT"/>
              </w:rPr>
              <w:t>3</w:t>
            </w:r>
          </w:p>
        </w:tc>
        <w:tc>
          <w:tcPr>
            <w:tcW w:w="2114" w:type="dxa"/>
          </w:tcPr>
          <w:p w14:paraId="786FC97F" w14:textId="40A612C6" w:rsidR="00CC6D19" w:rsidRPr="001D4926" w:rsidRDefault="00CC6D19" w:rsidP="00CC6D19">
            <w:pPr>
              <w:rPr>
                <w:sz w:val="22"/>
                <w:szCs w:val="22"/>
                <w:lang w:val="lt-LT"/>
              </w:rPr>
            </w:pPr>
            <w:r w:rsidRPr="001D4926">
              <w:rPr>
                <w:sz w:val="22"/>
                <w:szCs w:val="22"/>
                <w:lang w:val="lt-LT"/>
              </w:rPr>
              <w:t xml:space="preserve">WHO </w:t>
            </w:r>
            <w:proofErr w:type="spellStart"/>
            <w:r w:rsidRPr="001D4926">
              <w:rPr>
                <w:sz w:val="22"/>
                <w:szCs w:val="22"/>
                <w:lang w:val="lt-LT"/>
              </w:rPr>
              <w:t>Wo</w:t>
            </w:r>
            <w:proofErr w:type="spellEnd"/>
            <w:r w:rsidRPr="001D4926">
              <w:rPr>
                <w:sz w:val="22"/>
                <w:szCs w:val="22"/>
                <w:lang w:val="lt-LT"/>
              </w:rPr>
              <w:t>/80</w:t>
            </w:r>
          </w:p>
        </w:tc>
      </w:tr>
      <w:tr w:rsidR="00D25F00" w:rsidRPr="001D4926" w14:paraId="7C3640B0" w14:textId="77777777" w:rsidTr="00CC6D19">
        <w:tc>
          <w:tcPr>
            <w:tcW w:w="1838" w:type="dxa"/>
          </w:tcPr>
          <w:p w14:paraId="2E0162BE" w14:textId="6DE9412F" w:rsidR="00D25F00" w:rsidRPr="001D4926" w:rsidRDefault="00D25F00" w:rsidP="00D25F0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auto"/>
              </w:rPr>
            </w:pPr>
            <w:proofErr w:type="spellStart"/>
            <w:r w:rsidRPr="00741E74">
              <w:t>Anti</w:t>
            </w:r>
            <w:proofErr w:type="spellEnd"/>
            <w:r w:rsidRPr="00741E74">
              <w:t>-TG</w:t>
            </w:r>
          </w:p>
        </w:tc>
        <w:tc>
          <w:tcPr>
            <w:tcW w:w="4111" w:type="dxa"/>
          </w:tcPr>
          <w:p w14:paraId="0635F196" w14:textId="2876A43B" w:rsidR="00D25F00" w:rsidRPr="001D4926" w:rsidRDefault="00D25F00" w:rsidP="00D25F00">
            <w:pPr>
              <w:rPr>
                <w:sz w:val="22"/>
                <w:szCs w:val="22"/>
                <w:lang w:val="lt-LT"/>
              </w:rPr>
            </w:pPr>
            <w:proofErr w:type="spellStart"/>
            <w:r w:rsidRPr="00741E74">
              <w:rPr>
                <w:sz w:val="22"/>
                <w:szCs w:val="22"/>
              </w:rPr>
              <w:t>Antikūnai</w:t>
            </w:r>
            <w:proofErr w:type="spellEnd"/>
            <w:r w:rsidRPr="00741E74">
              <w:rPr>
                <w:sz w:val="22"/>
                <w:szCs w:val="22"/>
              </w:rPr>
              <w:t xml:space="preserve"> </w:t>
            </w:r>
            <w:proofErr w:type="spellStart"/>
            <w:r w:rsidRPr="00741E74">
              <w:rPr>
                <w:sz w:val="22"/>
                <w:szCs w:val="22"/>
              </w:rPr>
              <w:t>prieš</w:t>
            </w:r>
            <w:proofErr w:type="spellEnd"/>
            <w:r w:rsidRPr="00741E74">
              <w:rPr>
                <w:sz w:val="22"/>
                <w:szCs w:val="22"/>
              </w:rPr>
              <w:t xml:space="preserve"> </w:t>
            </w:r>
            <w:proofErr w:type="spellStart"/>
            <w:r w:rsidRPr="00741E74">
              <w:rPr>
                <w:sz w:val="22"/>
                <w:szCs w:val="22"/>
              </w:rPr>
              <w:t>tiroglobuliną</w:t>
            </w:r>
            <w:proofErr w:type="spellEnd"/>
          </w:p>
        </w:tc>
        <w:tc>
          <w:tcPr>
            <w:tcW w:w="1559" w:type="dxa"/>
          </w:tcPr>
          <w:p w14:paraId="5E81C3CF" w14:textId="2EB0F55C" w:rsidR="00D25F00" w:rsidRPr="001D4926" w:rsidRDefault="00D25F00" w:rsidP="00D25F00">
            <w:pPr>
              <w:jc w:val="center"/>
              <w:rPr>
                <w:sz w:val="22"/>
                <w:szCs w:val="22"/>
                <w:lang w:val="lt-LT"/>
              </w:rPr>
            </w:pPr>
            <w:r w:rsidRPr="001D4926">
              <w:rPr>
                <w:sz w:val="22"/>
                <w:szCs w:val="22"/>
                <w:lang w:val="lt-LT"/>
              </w:rPr>
              <w:t>W</w:t>
            </w:r>
            <w:r w:rsidRPr="001D4926">
              <w:rPr>
                <w:sz w:val="22"/>
                <w:szCs w:val="22"/>
                <w:vertAlign w:val="subscript"/>
                <w:lang w:val="lt-LT"/>
              </w:rPr>
              <w:t>4</w:t>
            </w:r>
          </w:p>
        </w:tc>
        <w:tc>
          <w:tcPr>
            <w:tcW w:w="2114" w:type="dxa"/>
          </w:tcPr>
          <w:p w14:paraId="3341BE82" w14:textId="58262BA5" w:rsidR="00D25F00" w:rsidRPr="001D4926" w:rsidRDefault="005673D1" w:rsidP="00D25F00">
            <w:pPr>
              <w:rPr>
                <w:sz w:val="22"/>
                <w:szCs w:val="22"/>
                <w:lang w:val="lt-LT"/>
              </w:rPr>
            </w:pPr>
            <w:r w:rsidRPr="005673D1">
              <w:rPr>
                <w:sz w:val="22"/>
                <w:szCs w:val="22"/>
                <w:lang w:val="lt-LT"/>
              </w:rPr>
              <w:t>WHO 65/93</w:t>
            </w:r>
          </w:p>
        </w:tc>
      </w:tr>
      <w:tr w:rsidR="00121F69" w:rsidRPr="001D4926" w14:paraId="71A0164F" w14:textId="77777777" w:rsidTr="00CC6D19">
        <w:tc>
          <w:tcPr>
            <w:tcW w:w="1838" w:type="dxa"/>
          </w:tcPr>
          <w:p w14:paraId="00DF9194" w14:textId="4ECC75D0" w:rsidR="00121F69" w:rsidRPr="00121F69" w:rsidRDefault="00121F69" w:rsidP="00121F6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auto"/>
              </w:rPr>
            </w:pPr>
            <w:r w:rsidRPr="00121F69">
              <w:t xml:space="preserve">B. </w:t>
            </w:r>
            <w:proofErr w:type="spellStart"/>
            <w:r w:rsidRPr="00121F69">
              <w:t>pertussis</w:t>
            </w:r>
            <w:proofErr w:type="spellEnd"/>
            <w:r w:rsidRPr="00121F69">
              <w:t xml:space="preserve"> toksino </w:t>
            </w:r>
            <w:proofErr w:type="spellStart"/>
            <w:r w:rsidRPr="00121F69">
              <w:t>IgA</w:t>
            </w:r>
            <w:proofErr w:type="spellEnd"/>
          </w:p>
        </w:tc>
        <w:tc>
          <w:tcPr>
            <w:tcW w:w="4111" w:type="dxa"/>
          </w:tcPr>
          <w:p w14:paraId="1BE09DD4" w14:textId="2275846A" w:rsidR="00121F69" w:rsidRPr="00121F69" w:rsidRDefault="00121F69" w:rsidP="00121F69">
            <w:pPr>
              <w:rPr>
                <w:sz w:val="22"/>
                <w:szCs w:val="22"/>
                <w:lang w:val="lt-LT"/>
              </w:rPr>
            </w:pPr>
            <w:r w:rsidRPr="00121F69">
              <w:rPr>
                <w:sz w:val="22"/>
                <w:szCs w:val="22"/>
              </w:rPr>
              <w:t xml:space="preserve">IgG </w:t>
            </w:r>
            <w:proofErr w:type="spellStart"/>
            <w:r w:rsidRPr="00121F69">
              <w:rPr>
                <w:sz w:val="22"/>
                <w:szCs w:val="22"/>
              </w:rPr>
              <w:t>klasės</w:t>
            </w:r>
            <w:proofErr w:type="spellEnd"/>
            <w:r w:rsidRPr="00121F69">
              <w:rPr>
                <w:sz w:val="22"/>
                <w:szCs w:val="22"/>
              </w:rPr>
              <w:t xml:space="preserve"> </w:t>
            </w:r>
            <w:proofErr w:type="spellStart"/>
            <w:r w:rsidRPr="00121F69">
              <w:rPr>
                <w:sz w:val="22"/>
                <w:szCs w:val="22"/>
              </w:rPr>
              <w:t>antikūnai</w:t>
            </w:r>
            <w:proofErr w:type="spellEnd"/>
            <w:r w:rsidRPr="00121F69">
              <w:rPr>
                <w:sz w:val="22"/>
                <w:szCs w:val="22"/>
              </w:rPr>
              <w:t xml:space="preserve"> </w:t>
            </w:r>
            <w:proofErr w:type="spellStart"/>
            <w:r w:rsidRPr="00121F69">
              <w:rPr>
                <w:sz w:val="22"/>
                <w:szCs w:val="22"/>
              </w:rPr>
              <w:t>prieš</w:t>
            </w:r>
            <w:proofErr w:type="spellEnd"/>
            <w:r w:rsidRPr="00121F69">
              <w:rPr>
                <w:sz w:val="22"/>
                <w:szCs w:val="22"/>
              </w:rPr>
              <w:t xml:space="preserve"> Bordetella pertussis </w:t>
            </w:r>
            <w:proofErr w:type="spellStart"/>
            <w:r w:rsidRPr="00121F69">
              <w:rPr>
                <w:sz w:val="22"/>
                <w:szCs w:val="22"/>
              </w:rPr>
              <w:t>toksiną</w:t>
            </w:r>
            <w:proofErr w:type="spellEnd"/>
          </w:p>
        </w:tc>
        <w:tc>
          <w:tcPr>
            <w:tcW w:w="1559" w:type="dxa"/>
          </w:tcPr>
          <w:p w14:paraId="0B5CBEF9" w14:textId="7C946060" w:rsidR="00121F69" w:rsidRPr="001D4926" w:rsidRDefault="00121F69" w:rsidP="00121F69">
            <w:pPr>
              <w:jc w:val="center"/>
              <w:rPr>
                <w:sz w:val="22"/>
                <w:szCs w:val="22"/>
                <w:lang w:val="lt-LT"/>
              </w:rPr>
            </w:pPr>
            <w:r w:rsidRPr="001D4926">
              <w:rPr>
                <w:sz w:val="22"/>
                <w:szCs w:val="22"/>
                <w:lang w:val="lt-LT"/>
              </w:rPr>
              <w:t>W</w:t>
            </w:r>
            <w:r w:rsidRPr="001D4926">
              <w:rPr>
                <w:sz w:val="22"/>
                <w:szCs w:val="22"/>
                <w:vertAlign w:val="subscript"/>
                <w:lang w:val="lt-LT"/>
              </w:rPr>
              <w:t>5</w:t>
            </w:r>
          </w:p>
        </w:tc>
        <w:tc>
          <w:tcPr>
            <w:tcW w:w="2114" w:type="dxa"/>
          </w:tcPr>
          <w:p w14:paraId="1313974D" w14:textId="5835BA54" w:rsidR="00121F69" w:rsidRPr="001D4926" w:rsidRDefault="00121F69" w:rsidP="00121F69">
            <w:pPr>
              <w:rPr>
                <w:sz w:val="22"/>
                <w:szCs w:val="22"/>
                <w:lang w:val="lt-LT"/>
              </w:rPr>
            </w:pPr>
            <w:r w:rsidRPr="001D4926">
              <w:rPr>
                <w:sz w:val="22"/>
                <w:szCs w:val="22"/>
                <w:lang w:val="lt-LT"/>
              </w:rPr>
              <w:t>WHO (NIBSC kodas 06/140 ir 06/142)</w:t>
            </w:r>
          </w:p>
        </w:tc>
      </w:tr>
      <w:tr w:rsidR="00121F69" w:rsidRPr="001D4926" w14:paraId="57F9C483" w14:textId="77777777" w:rsidTr="00CC6D19">
        <w:tc>
          <w:tcPr>
            <w:tcW w:w="1838" w:type="dxa"/>
          </w:tcPr>
          <w:p w14:paraId="2584D923" w14:textId="0284B687" w:rsidR="00121F69" w:rsidRPr="00121F69" w:rsidRDefault="00121F69" w:rsidP="00121F6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auto"/>
              </w:rPr>
            </w:pPr>
            <w:r w:rsidRPr="00121F69">
              <w:t xml:space="preserve">B. </w:t>
            </w:r>
            <w:proofErr w:type="spellStart"/>
            <w:r w:rsidRPr="00121F69">
              <w:t>pertussis</w:t>
            </w:r>
            <w:proofErr w:type="spellEnd"/>
            <w:r w:rsidRPr="00121F69">
              <w:t xml:space="preserve"> toksino </w:t>
            </w:r>
            <w:proofErr w:type="spellStart"/>
            <w:r w:rsidRPr="00121F69">
              <w:t>IgG</w:t>
            </w:r>
            <w:proofErr w:type="spellEnd"/>
          </w:p>
        </w:tc>
        <w:tc>
          <w:tcPr>
            <w:tcW w:w="4111" w:type="dxa"/>
          </w:tcPr>
          <w:p w14:paraId="748ADC51" w14:textId="19F0457E" w:rsidR="00121F69" w:rsidRPr="00121F69" w:rsidRDefault="00121F69" w:rsidP="00121F69">
            <w:pPr>
              <w:rPr>
                <w:sz w:val="22"/>
                <w:szCs w:val="22"/>
                <w:lang w:val="lt-LT"/>
              </w:rPr>
            </w:pPr>
            <w:r w:rsidRPr="00121F69">
              <w:rPr>
                <w:sz w:val="22"/>
                <w:szCs w:val="22"/>
              </w:rPr>
              <w:t xml:space="preserve">IgM </w:t>
            </w:r>
            <w:proofErr w:type="spellStart"/>
            <w:r w:rsidRPr="00121F69">
              <w:rPr>
                <w:sz w:val="22"/>
                <w:szCs w:val="22"/>
              </w:rPr>
              <w:t>klasės</w:t>
            </w:r>
            <w:proofErr w:type="spellEnd"/>
            <w:r w:rsidRPr="00121F69">
              <w:rPr>
                <w:sz w:val="22"/>
                <w:szCs w:val="22"/>
              </w:rPr>
              <w:t xml:space="preserve"> </w:t>
            </w:r>
            <w:proofErr w:type="spellStart"/>
            <w:r w:rsidRPr="00121F69">
              <w:rPr>
                <w:sz w:val="22"/>
                <w:szCs w:val="22"/>
              </w:rPr>
              <w:t>antikūnai</w:t>
            </w:r>
            <w:proofErr w:type="spellEnd"/>
            <w:r w:rsidRPr="00121F69">
              <w:rPr>
                <w:sz w:val="22"/>
                <w:szCs w:val="22"/>
              </w:rPr>
              <w:t xml:space="preserve"> </w:t>
            </w:r>
            <w:proofErr w:type="spellStart"/>
            <w:r w:rsidRPr="00121F69">
              <w:rPr>
                <w:sz w:val="22"/>
                <w:szCs w:val="22"/>
              </w:rPr>
              <w:t>prieš</w:t>
            </w:r>
            <w:proofErr w:type="spellEnd"/>
            <w:r w:rsidRPr="00121F69">
              <w:rPr>
                <w:sz w:val="22"/>
                <w:szCs w:val="22"/>
              </w:rPr>
              <w:t xml:space="preserve"> Bordetella pertussis </w:t>
            </w:r>
            <w:proofErr w:type="spellStart"/>
            <w:r w:rsidRPr="00121F69">
              <w:rPr>
                <w:sz w:val="22"/>
                <w:szCs w:val="22"/>
              </w:rPr>
              <w:t>toksiną</w:t>
            </w:r>
            <w:proofErr w:type="spellEnd"/>
          </w:p>
        </w:tc>
        <w:tc>
          <w:tcPr>
            <w:tcW w:w="1559" w:type="dxa"/>
          </w:tcPr>
          <w:p w14:paraId="39BFFB04" w14:textId="01059D27" w:rsidR="00121F69" w:rsidRPr="001D4926" w:rsidRDefault="00121F69" w:rsidP="00121F69">
            <w:pPr>
              <w:jc w:val="center"/>
              <w:rPr>
                <w:sz w:val="22"/>
                <w:szCs w:val="22"/>
                <w:lang w:val="lt-LT"/>
              </w:rPr>
            </w:pPr>
            <w:r w:rsidRPr="001D4926">
              <w:rPr>
                <w:sz w:val="22"/>
                <w:szCs w:val="22"/>
                <w:lang w:val="lt-LT"/>
              </w:rPr>
              <w:t>W</w:t>
            </w:r>
            <w:r w:rsidRPr="001D4926">
              <w:rPr>
                <w:sz w:val="22"/>
                <w:szCs w:val="22"/>
                <w:vertAlign w:val="subscript"/>
                <w:lang w:val="lt-LT"/>
              </w:rPr>
              <w:t>6</w:t>
            </w:r>
          </w:p>
        </w:tc>
        <w:tc>
          <w:tcPr>
            <w:tcW w:w="2114" w:type="dxa"/>
          </w:tcPr>
          <w:p w14:paraId="0E331002" w14:textId="3EF0062F" w:rsidR="00121F69" w:rsidRPr="001D4926" w:rsidRDefault="00121F69" w:rsidP="00121F69">
            <w:pPr>
              <w:rPr>
                <w:sz w:val="22"/>
                <w:szCs w:val="22"/>
                <w:lang w:val="lt-LT"/>
              </w:rPr>
            </w:pPr>
            <w:r w:rsidRPr="001D4926">
              <w:rPr>
                <w:sz w:val="22"/>
                <w:szCs w:val="22"/>
                <w:lang w:val="lt-LT"/>
              </w:rPr>
              <w:t>WHO (NIBSC kodas 06/140 ir 06/142)</w:t>
            </w:r>
          </w:p>
        </w:tc>
      </w:tr>
      <w:tr w:rsidR="00CC6D19" w:rsidRPr="001D4926" w14:paraId="57170F0A" w14:textId="77777777" w:rsidTr="00CC6D19">
        <w:tc>
          <w:tcPr>
            <w:tcW w:w="1838" w:type="dxa"/>
          </w:tcPr>
          <w:p w14:paraId="6B4C1265" w14:textId="103C1E4C" w:rsidR="00CC6D19" w:rsidRPr="001D4926" w:rsidRDefault="00CC6D19" w:rsidP="00CC6D19">
            <w:pPr>
              <w:rPr>
                <w:sz w:val="22"/>
                <w:szCs w:val="22"/>
                <w:lang w:val="lt-LT"/>
              </w:rPr>
            </w:pPr>
            <w:r w:rsidRPr="001D4926">
              <w:rPr>
                <w:sz w:val="22"/>
                <w:szCs w:val="22"/>
                <w:lang w:val="lt-LT"/>
              </w:rPr>
              <w:t>ENA</w:t>
            </w:r>
          </w:p>
        </w:tc>
        <w:tc>
          <w:tcPr>
            <w:tcW w:w="4111" w:type="dxa"/>
          </w:tcPr>
          <w:p w14:paraId="606AA0E7" w14:textId="6D62FAE9" w:rsidR="00CC6D19" w:rsidRPr="001D4926" w:rsidRDefault="00CC6D19" w:rsidP="00CC6D19">
            <w:pPr>
              <w:rPr>
                <w:sz w:val="22"/>
                <w:szCs w:val="22"/>
                <w:lang w:val="lt-LT"/>
              </w:rPr>
            </w:pPr>
            <w:r w:rsidRPr="001D4926">
              <w:rPr>
                <w:sz w:val="22"/>
                <w:szCs w:val="22"/>
                <w:lang w:val="lt-LT"/>
              </w:rPr>
              <w:t>Antikūnų prieš išskiriamus iš branduolio antigenus</w:t>
            </w:r>
          </w:p>
        </w:tc>
        <w:tc>
          <w:tcPr>
            <w:tcW w:w="1559" w:type="dxa"/>
          </w:tcPr>
          <w:p w14:paraId="1E2FA5F6" w14:textId="2A78151D" w:rsidR="00CC6D19" w:rsidRPr="001D4926" w:rsidRDefault="00CC6D19" w:rsidP="00CC6D19">
            <w:pPr>
              <w:jc w:val="center"/>
              <w:rPr>
                <w:sz w:val="22"/>
                <w:szCs w:val="22"/>
                <w:lang w:val="lt-LT"/>
              </w:rPr>
            </w:pPr>
            <w:r w:rsidRPr="001D4926">
              <w:rPr>
                <w:sz w:val="22"/>
                <w:szCs w:val="22"/>
                <w:lang w:val="lt-LT"/>
              </w:rPr>
              <w:t>W</w:t>
            </w:r>
            <w:r w:rsidR="00D25F00">
              <w:rPr>
                <w:sz w:val="22"/>
                <w:szCs w:val="22"/>
                <w:vertAlign w:val="subscript"/>
                <w:lang w:val="lt-LT"/>
              </w:rPr>
              <w:t>7</w:t>
            </w:r>
          </w:p>
        </w:tc>
        <w:tc>
          <w:tcPr>
            <w:tcW w:w="2114" w:type="dxa"/>
          </w:tcPr>
          <w:p w14:paraId="75ABB3A1" w14:textId="4C6B3FDA" w:rsidR="00CC6D19" w:rsidRPr="001D4926" w:rsidRDefault="00CC6D19" w:rsidP="00CC6D19">
            <w:pPr>
              <w:rPr>
                <w:sz w:val="22"/>
                <w:szCs w:val="22"/>
                <w:lang w:val="lt-LT"/>
              </w:rPr>
            </w:pPr>
            <w:r w:rsidRPr="001D4926">
              <w:rPr>
                <w:sz w:val="22"/>
                <w:szCs w:val="22"/>
                <w:lang w:val="lt-LT"/>
              </w:rPr>
              <w:t>CDC serumai</w:t>
            </w:r>
          </w:p>
        </w:tc>
      </w:tr>
    </w:tbl>
    <w:p w14:paraId="348D93B0" w14:textId="77777777" w:rsidR="00575FE6" w:rsidRPr="001D4926" w:rsidRDefault="00575FE6" w:rsidP="00575FE6">
      <w:pPr>
        <w:pStyle w:val="Body"/>
        <w:jc w:val="both"/>
        <w:rPr>
          <w:kern w:val="24"/>
          <w:sz w:val="24"/>
          <w:szCs w:val="24"/>
        </w:rPr>
      </w:pPr>
    </w:p>
    <w:p w14:paraId="0D866051" w14:textId="047F9596" w:rsidR="00127473" w:rsidRPr="001D4926" w:rsidRDefault="00E14C1C" w:rsidP="00127473">
      <w:pPr>
        <w:pStyle w:val="Body"/>
        <w:numPr>
          <w:ilvl w:val="0"/>
          <w:numId w:val="1"/>
        </w:numPr>
        <w:ind w:left="426"/>
        <w:jc w:val="both"/>
        <w:rPr>
          <w:kern w:val="24"/>
          <w:sz w:val="24"/>
          <w:szCs w:val="24"/>
        </w:rPr>
      </w:pPr>
      <w:r w:rsidRPr="001D4926">
        <w:rPr>
          <w:kern w:val="24"/>
          <w:sz w:val="24"/>
          <w:szCs w:val="24"/>
        </w:rPr>
        <w:t xml:space="preserve">Analizatoriaus techninių charakteristikų </w:t>
      </w:r>
      <w:r w:rsidR="004E1E04" w:rsidRPr="001D4926">
        <w:rPr>
          <w:kern w:val="24"/>
          <w:sz w:val="24"/>
          <w:szCs w:val="24"/>
        </w:rPr>
        <w:t>(T</w:t>
      </w:r>
      <w:r w:rsidR="004E1E04" w:rsidRPr="001D4926">
        <w:rPr>
          <w:kern w:val="24"/>
          <w:sz w:val="24"/>
          <w:szCs w:val="24"/>
          <w:vertAlign w:val="subscript"/>
        </w:rPr>
        <w:t>3</w:t>
      </w:r>
      <w:r w:rsidR="004E1E04" w:rsidRPr="001D4926">
        <w:rPr>
          <w:kern w:val="24"/>
          <w:sz w:val="24"/>
          <w:szCs w:val="24"/>
        </w:rPr>
        <w:t xml:space="preserve">) kriterijus apima </w:t>
      </w:r>
      <w:r w:rsidR="00C2142C" w:rsidRPr="001D4926">
        <w:rPr>
          <w:kern w:val="24"/>
          <w:sz w:val="24"/>
          <w:szCs w:val="24"/>
        </w:rPr>
        <w:t>įrangai</w:t>
      </w:r>
      <w:r w:rsidR="004E1E04" w:rsidRPr="001D4926">
        <w:rPr>
          <w:kern w:val="24"/>
          <w:sz w:val="24"/>
          <w:szCs w:val="24"/>
        </w:rPr>
        <w:t xml:space="preserve"> taikomus </w:t>
      </w:r>
      <w:r w:rsidR="00C2142C" w:rsidRPr="001D4926">
        <w:rPr>
          <w:kern w:val="24"/>
          <w:sz w:val="24"/>
          <w:szCs w:val="24"/>
        </w:rPr>
        <w:t xml:space="preserve">papildomus (neprivalomus) </w:t>
      </w:r>
      <w:r w:rsidR="004E1E04" w:rsidRPr="001D4926">
        <w:rPr>
          <w:kern w:val="24"/>
          <w:sz w:val="24"/>
          <w:szCs w:val="24"/>
        </w:rPr>
        <w:t>reikalavimus</w:t>
      </w:r>
      <w:r w:rsidR="00A343F5" w:rsidRPr="001D4926">
        <w:rPr>
          <w:kern w:val="24"/>
          <w:sz w:val="24"/>
          <w:szCs w:val="24"/>
        </w:rPr>
        <w:t xml:space="preserve"> </w:t>
      </w:r>
      <w:r w:rsidR="004E1E04" w:rsidRPr="001D4926">
        <w:rPr>
          <w:kern w:val="24"/>
          <w:sz w:val="24"/>
          <w:szCs w:val="24"/>
        </w:rPr>
        <w:t>(C</w:t>
      </w:r>
      <w:r w:rsidR="004E1E04" w:rsidRPr="001D4926">
        <w:rPr>
          <w:kern w:val="24"/>
          <w:sz w:val="24"/>
          <w:szCs w:val="24"/>
          <w:vertAlign w:val="subscript"/>
        </w:rPr>
        <w:t>1</w:t>
      </w:r>
      <w:r w:rsidR="004E1E04" w:rsidRPr="001D4926">
        <w:rPr>
          <w:kern w:val="24"/>
          <w:sz w:val="24"/>
          <w:szCs w:val="24"/>
        </w:rPr>
        <w:t xml:space="preserve"> – C</w:t>
      </w:r>
      <w:r w:rsidR="00F679FE">
        <w:rPr>
          <w:kern w:val="24"/>
          <w:sz w:val="24"/>
          <w:szCs w:val="24"/>
          <w:vertAlign w:val="subscript"/>
        </w:rPr>
        <w:t>6</w:t>
      </w:r>
      <w:r w:rsidR="004E1E04" w:rsidRPr="001D4926">
        <w:rPr>
          <w:kern w:val="24"/>
          <w:sz w:val="24"/>
          <w:szCs w:val="24"/>
        </w:rPr>
        <w:t xml:space="preserve">, lentelė </w:t>
      </w:r>
      <w:r w:rsidR="00A343F5" w:rsidRPr="001D4926">
        <w:rPr>
          <w:kern w:val="24"/>
          <w:sz w:val="24"/>
          <w:szCs w:val="24"/>
        </w:rPr>
        <w:t xml:space="preserve">6 žemiau ir </w:t>
      </w:r>
      <w:r w:rsidR="00A343F5" w:rsidRPr="001D4926">
        <w:rPr>
          <w:sz w:val="24"/>
          <w:szCs w:val="24"/>
        </w:rPr>
        <w:t xml:space="preserve">Techninės specifikacijos </w:t>
      </w:r>
      <w:r w:rsidR="00A343F5" w:rsidRPr="001D4926">
        <w:rPr>
          <w:i/>
          <w:iCs/>
          <w:sz w:val="24"/>
          <w:szCs w:val="24"/>
        </w:rPr>
        <w:t>Excel</w:t>
      </w:r>
      <w:r w:rsidR="00A343F5" w:rsidRPr="001D4926">
        <w:rPr>
          <w:sz w:val="24"/>
          <w:szCs w:val="24"/>
        </w:rPr>
        <w:t xml:space="preserve"> lentelė Nr. 7</w:t>
      </w:r>
      <w:r w:rsidR="004E1E04" w:rsidRPr="001D4926">
        <w:rPr>
          <w:kern w:val="24"/>
          <w:sz w:val="24"/>
          <w:szCs w:val="24"/>
        </w:rPr>
        <w:t>). Atitikimas T</w:t>
      </w:r>
      <w:r w:rsidR="00A343F5" w:rsidRPr="001D4926">
        <w:rPr>
          <w:kern w:val="24"/>
          <w:sz w:val="24"/>
          <w:szCs w:val="24"/>
          <w:vertAlign w:val="subscript"/>
        </w:rPr>
        <w:t>3</w:t>
      </w:r>
      <w:r w:rsidR="004E1E04" w:rsidRPr="001D4926">
        <w:rPr>
          <w:kern w:val="24"/>
          <w:sz w:val="24"/>
          <w:szCs w:val="24"/>
        </w:rPr>
        <w:t xml:space="preserve"> kriterijaus reikalavimams</w:t>
      </w:r>
      <w:r w:rsidR="00127473" w:rsidRPr="001D4926">
        <w:rPr>
          <w:kern w:val="24"/>
          <w:sz w:val="24"/>
          <w:szCs w:val="24"/>
        </w:rPr>
        <w:t xml:space="preserve"> bus vertinamas pagal tiekėjų su pasiūlymais pateiktą gamintojo techninę dokumentaciją. </w:t>
      </w:r>
      <w:r w:rsidR="00127473" w:rsidRPr="001D4926">
        <w:rPr>
          <w:sz w:val="24"/>
          <w:szCs w:val="24"/>
        </w:rPr>
        <w:t xml:space="preserve">Pačių tiekėjų parengtos </w:t>
      </w:r>
      <w:proofErr w:type="spellStart"/>
      <w:r w:rsidR="00127473" w:rsidRPr="001D4926">
        <w:rPr>
          <w:sz w:val="24"/>
          <w:szCs w:val="24"/>
        </w:rPr>
        <w:t>savideklaracijos</w:t>
      </w:r>
      <w:proofErr w:type="spellEnd"/>
      <w:r w:rsidR="00127473" w:rsidRPr="001D4926">
        <w:rPr>
          <w:sz w:val="24"/>
          <w:szCs w:val="24"/>
        </w:rPr>
        <w:t xml:space="preserve"> dėl siūlomos įrangos atitikimo privalomiems ir ekonomiškai naudingiems T</w:t>
      </w:r>
      <w:r w:rsidR="001451C7" w:rsidRPr="001D4926">
        <w:rPr>
          <w:sz w:val="24"/>
          <w:szCs w:val="24"/>
          <w:vertAlign w:val="subscript"/>
        </w:rPr>
        <w:t>3</w:t>
      </w:r>
      <w:r w:rsidR="00127473" w:rsidRPr="001D4926">
        <w:rPr>
          <w:sz w:val="24"/>
          <w:szCs w:val="24"/>
        </w:rPr>
        <w:t xml:space="preserve"> kokybės kriterijaus parametrams (</w:t>
      </w:r>
      <w:r w:rsidR="001451C7" w:rsidRPr="001D4926">
        <w:rPr>
          <w:sz w:val="24"/>
          <w:szCs w:val="24"/>
        </w:rPr>
        <w:t>C</w:t>
      </w:r>
      <w:r w:rsidR="00127473" w:rsidRPr="001D4926">
        <w:rPr>
          <w:sz w:val="24"/>
          <w:szCs w:val="24"/>
          <w:vertAlign w:val="subscript"/>
        </w:rPr>
        <w:t>1</w:t>
      </w:r>
      <w:r w:rsidR="00127473" w:rsidRPr="001D4926">
        <w:rPr>
          <w:sz w:val="24"/>
          <w:szCs w:val="24"/>
        </w:rPr>
        <w:t xml:space="preserve"> – </w:t>
      </w:r>
      <w:r w:rsidR="001451C7" w:rsidRPr="001D4926">
        <w:rPr>
          <w:sz w:val="24"/>
          <w:szCs w:val="24"/>
        </w:rPr>
        <w:t>C</w:t>
      </w:r>
      <w:r w:rsidR="00F679FE">
        <w:rPr>
          <w:sz w:val="24"/>
          <w:szCs w:val="24"/>
          <w:vertAlign w:val="subscript"/>
        </w:rPr>
        <w:t>6</w:t>
      </w:r>
      <w:r w:rsidR="00127473" w:rsidRPr="001D4926">
        <w:rPr>
          <w:sz w:val="24"/>
          <w:szCs w:val="24"/>
        </w:rPr>
        <w:t>) ir pačių tiekėjų deklaruotos charakteristikos nebus laikomos pakankamu ir objektyviu dokumentu (įrodymu) privalomiems ir ekonomiškai naudingiems T</w:t>
      </w:r>
      <w:r w:rsidR="001451C7" w:rsidRPr="001D4926">
        <w:rPr>
          <w:sz w:val="24"/>
          <w:szCs w:val="24"/>
          <w:vertAlign w:val="subscript"/>
        </w:rPr>
        <w:t>3</w:t>
      </w:r>
      <w:r w:rsidR="00127473" w:rsidRPr="001D4926">
        <w:rPr>
          <w:sz w:val="24"/>
          <w:szCs w:val="24"/>
          <w:vertAlign w:val="subscript"/>
        </w:rPr>
        <w:t xml:space="preserve"> </w:t>
      </w:r>
      <w:r w:rsidR="00127473" w:rsidRPr="001D4926">
        <w:rPr>
          <w:sz w:val="24"/>
          <w:szCs w:val="24"/>
        </w:rPr>
        <w:t>kokybės kriterijaus parametrams įvertinti.</w:t>
      </w:r>
    </w:p>
    <w:p w14:paraId="492D78BD" w14:textId="77777777" w:rsidR="005A3A58" w:rsidRDefault="005A3A58">
      <w:pPr>
        <w:pStyle w:val="Body"/>
        <w:jc w:val="both"/>
        <w:rPr>
          <w:kern w:val="24"/>
          <w:sz w:val="24"/>
          <w:szCs w:val="24"/>
        </w:rPr>
      </w:pPr>
    </w:p>
    <w:p w14:paraId="05796766" w14:textId="77777777" w:rsidR="005673D1" w:rsidRPr="001D4926" w:rsidRDefault="005673D1">
      <w:pPr>
        <w:pStyle w:val="Body"/>
        <w:jc w:val="both"/>
        <w:rPr>
          <w:kern w:val="24"/>
          <w:sz w:val="24"/>
          <w:szCs w:val="24"/>
        </w:rPr>
      </w:pPr>
    </w:p>
    <w:p w14:paraId="707DC0FA" w14:textId="11C089B2" w:rsidR="005A3A58" w:rsidRPr="001D4926" w:rsidRDefault="004E1E04">
      <w:pPr>
        <w:pStyle w:val="Body"/>
        <w:jc w:val="both"/>
        <w:rPr>
          <w:b/>
          <w:bCs/>
        </w:rPr>
      </w:pPr>
      <w:r w:rsidRPr="001D4926">
        <w:rPr>
          <w:b/>
          <w:bCs/>
        </w:rPr>
        <w:lastRenderedPageBreak/>
        <w:t xml:space="preserve">Lentelė </w:t>
      </w:r>
      <w:r w:rsidR="001451C7" w:rsidRPr="001D4926">
        <w:rPr>
          <w:b/>
          <w:bCs/>
        </w:rPr>
        <w:t>6</w:t>
      </w:r>
      <w:r w:rsidRPr="001D4926">
        <w:rPr>
          <w:b/>
          <w:bCs/>
        </w:rPr>
        <w:t>. T</w:t>
      </w:r>
      <w:r w:rsidR="003E7508" w:rsidRPr="001D4926">
        <w:rPr>
          <w:b/>
          <w:bCs/>
          <w:vertAlign w:val="subscript"/>
        </w:rPr>
        <w:t>3</w:t>
      </w:r>
      <w:r w:rsidRPr="001D4926">
        <w:rPr>
          <w:b/>
          <w:bCs/>
        </w:rPr>
        <w:t xml:space="preserve"> kriterijaus papildomų/neprivalomų (ekonomiškai naudingų) </w:t>
      </w:r>
      <w:r w:rsidR="005260C4" w:rsidRPr="001D4926">
        <w:rPr>
          <w:b/>
          <w:bCs/>
        </w:rPr>
        <w:t xml:space="preserve">parametrų / </w:t>
      </w:r>
      <w:r w:rsidRPr="001D4926">
        <w:rPr>
          <w:b/>
          <w:bCs/>
        </w:rPr>
        <w:t xml:space="preserve">kompetencijos reikalavimų </w:t>
      </w:r>
      <w:r w:rsidR="001451C7" w:rsidRPr="001D4926">
        <w:rPr>
          <w:b/>
          <w:bCs/>
        </w:rPr>
        <w:t>įrangai</w:t>
      </w:r>
      <w:r w:rsidRPr="001D4926">
        <w:rPr>
          <w:b/>
          <w:bCs/>
        </w:rPr>
        <w:t xml:space="preserve"> sąrašas (C</w:t>
      </w:r>
      <w:r w:rsidRPr="001D4926">
        <w:rPr>
          <w:b/>
          <w:bCs/>
          <w:vertAlign w:val="subscript"/>
        </w:rPr>
        <w:t>1</w:t>
      </w:r>
      <w:r w:rsidRPr="001D4926">
        <w:rPr>
          <w:b/>
          <w:bCs/>
        </w:rPr>
        <w:t xml:space="preserve"> – C</w:t>
      </w:r>
      <w:r w:rsidR="00F679FE">
        <w:rPr>
          <w:b/>
          <w:bCs/>
          <w:vertAlign w:val="subscript"/>
        </w:rPr>
        <w:t>6</w:t>
      </w:r>
      <w:r w:rsidRPr="001D4926">
        <w:rPr>
          <w:b/>
          <w:bCs/>
        </w:rPr>
        <w:t>).</w:t>
      </w: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7933"/>
        <w:gridCol w:w="1701"/>
      </w:tblGrid>
      <w:tr w:rsidR="001D4926" w:rsidRPr="001D4926" w14:paraId="0AD47D0F" w14:textId="77777777" w:rsidTr="001D4926">
        <w:trPr>
          <w:tblHeader/>
        </w:trPr>
        <w:tc>
          <w:tcPr>
            <w:tcW w:w="7933" w:type="dxa"/>
          </w:tcPr>
          <w:p w14:paraId="739138B6" w14:textId="7EFAE82B" w:rsidR="001D4926" w:rsidRPr="001D4926" w:rsidRDefault="001D4926" w:rsidP="001D492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</w:rPr>
            </w:pPr>
            <w:r w:rsidRPr="001D4926">
              <w:rPr>
                <w:b/>
                <w:bCs/>
              </w:rPr>
              <w:t>Ekonomiškai naudingas reikalavimas įrangai</w:t>
            </w:r>
          </w:p>
        </w:tc>
        <w:tc>
          <w:tcPr>
            <w:tcW w:w="1701" w:type="dxa"/>
          </w:tcPr>
          <w:p w14:paraId="2B34274D" w14:textId="5DB4D51A" w:rsidR="001D4926" w:rsidRPr="001D4926" w:rsidRDefault="001D4926" w:rsidP="001D492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</w:rPr>
            </w:pPr>
            <w:r w:rsidRPr="001D4926">
              <w:rPr>
                <w:b/>
                <w:bCs/>
              </w:rPr>
              <w:t>T</w:t>
            </w:r>
            <w:r w:rsidRPr="001D4926">
              <w:rPr>
                <w:b/>
                <w:bCs/>
                <w:vertAlign w:val="subscript"/>
              </w:rPr>
              <w:t>3</w:t>
            </w:r>
            <w:r w:rsidRPr="001D4926">
              <w:rPr>
                <w:b/>
                <w:bCs/>
              </w:rPr>
              <w:t xml:space="preserve">  kriterijaus parametrai</w:t>
            </w:r>
          </w:p>
        </w:tc>
      </w:tr>
      <w:tr w:rsidR="001D4926" w:rsidRPr="001D4926" w14:paraId="1C6B3410" w14:textId="77777777" w:rsidTr="001D4926">
        <w:tc>
          <w:tcPr>
            <w:tcW w:w="7933" w:type="dxa"/>
          </w:tcPr>
          <w:p w14:paraId="14CE51E3" w14:textId="68401062" w:rsidR="001D4926" w:rsidRPr="001D4926" w:rsidRDefault="001D4926" w:rsidP="001D4926">
            <w:pPr>
              <w:rPr>
                <w:sz w:val="22"/>
                <w:szCs w:val="22"/>
                <w:lang w:val="lt-LT"/>
              </w:rPr>
            </w:pPr>
            <w:r w:rsidRPr="001D4926">
              <w:rPr>
                <w:sz w:val="22"/>
                <w:szCs w:val="22"/>
                <w:lang w:val="lt-LT"/>
              </w:rPr>
              <w:t xml:space="preserve">Nestabdant analizatoriaus veikimo į analizatorių galima įdėti bet kokią mėginių ir reagentų kombinaciją (derinant tiek infekcinės </w:t>
            </w:r>
            <w:proofErr w:type="spellStart"/>
            <w:r w:rsidRPr="001D4926">
              <w:rPr>
                <w:sz w:val="22"/>
                <w:szCs w:val="22"/>
                <w:lang w:val="lt-LT"/>
              </w:rPr>
              <w:t>serologijos</w:t>
            </w:r>
            <w:proofErr w:type="spellEnd"/>
            <w:r w:rsidRPr="001D4926">
              <w:rPr>
                <w:sz w:val="22"/>
                <w:szCs w:val="22"/>
                <w:lang w:val="lt-LT"/>
              </w:rPr>
              <w:t xml:space="preserve">, tiek imunologijos tyrimus). </w:t>
            </w:r>
          </w:p>
        </w:tc>
        <w:tc>
          <w:tcPr>
            <w:tcW w:w="1701" w:type="dxa"/>
          </w:tcPr>
          <w:p w14:paraId="03B0459C" w14:textId="500721C3" w:rsidR="001D4926" w:rsidRPr="001D4926" w:rsidRDefault="001D4926" w:rsidP="001D492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bCs/>
              </w:rPr>
            </w:pPr>
            <w:r w:rsidRPr="001D4926">
              <w:t>C</w:t>
            </w:r>
            <w:r w:rsidRPr="001D4926">
              <w:rPr>
                <w:vertAlign w:val="subscript"/>
              </w:rPr>
              <w:t>1</w:t>
            </w:r>
          </w:p>
        </w:tc>
      </w:tr>
      <w:tr w:rsidR="001D4926" w:rsidRPr="001D4926" w14:paraId="5E87573A" w14:textId="77777777" w:rsidTr="001D4926">
        <w:tc>
          <w:tcPr>
            <w:tcW w:w="7933" w:type="dxa"/>
          </w:tcPr>
          <w:p w14:paraId="57B8FABD" w14:textId="7CC1801A" w:rsidR="001D4926" w:rsidRPr="001D4926" w:rsidRDefault="001D4926" w:rsidP="001D4926">
            <w:pPr>
              <w:rPr>
                <w:sz w:val="22"/>
                <w:szCs w:val="22"/>
                <w:lang w:val="lt-LT"/>
              </w:rPr>
            </w:pPr>
            <w:r w:rsidRPr="001D4926">
              <w:rPr>
                <w:sz w:val="22"/>
                <w:szCs w:val="22"/>
                <w:lang w:val="lt-LT"/>
              </w:rPr>
              <w:t xml:space="preserve">Analizatoriumi galima tirti </w:t>
            </w:r>
            <w:proofErr w:type="spellStart"/>
            <w:r w:rsidRPr="001D4926">
              <w:rPr>
                <w:sz w:val="22"/>
                <w:szCs w:val="22"/>
                <w:lang w:val="lt-LT"/>
              </w:rPr>
              <w:t>Eppendorf</w:t>
            </w:r>
            <w:proofErr w:type="spellEnd"/>
            <w:r w:rsidRPr="001D4926">
              <w:rPr>
                <w:sz w:val="22"/>
                <w:szCs w:val="22"/>
                <w:lang w:val="lt-LT"/>
              </w:rPr>
              <w:t xml:space="preserve"> tipo </w:t>
            </w:r>
            <w:proofErr w:type="spellStart"/>
            <w:r w:rsidRPr="001D4926">
              <w:rPr>
                <w:sz w:val="22"/>
                <w:szCs w:val="22"/>
                <w:lang w:val="lt-LT"/>
              </w:rPr>
              <w:t>mikromėgintuvėlius</w:t>
            </w:r>
            <w:proofErr w:type="spellEnd"/>
            <w:r w:rsidRPr="001D4926">
              <w:rPr>
                <w:sz w:val="22"/>
                <w:szCs w:val="22"/>
                <w:lang w:val="lt-LT"/>
              </w:rPr>
              <w:t xml:space="preserve">. </w:t>
            </w:r>
          </w:p>
        </w:tc>
        <w:tc>
          <w:tcPr>
            <w:tcW w:w="1701" w:type="dxa"/>
          </w:tcPr>
          <w:p w14:paraId="0FEEFDB2" w14:textId="3CA7258F" w:rsidR="001D4926" w:rsidRPr="001D4926" w:rsidRDefault="001D4926" w:rsidP="001D492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bCs/>
              </w:rPr>
            </w:pPr>
            <w:r w:rsidRPr="001D4926">
              <w:t>C</w:t>
            </w:r>
            <w:r w:rsidRPr="001D4926">
              <w:rPr>
                <w:vertAlign w:val="subscript"/>
              </w:rPr>
              <w:t>2</w:t>
            </w:r>
          </w:p>
        </w:tc>
      </w:tr>
      <w:tr w:rsidR="001D4926" w:rsidRPr="001D4926" w14:paraId="2FD2AA76" w14:textId="77777777" w:rsidTr="001D4926">
        <w:tc>
          <w:tcPr>
            <w:tcW w:w="7933" w:type="dxa"/>
          </w:tcPr>
          <w:p w14:paraId="092A2371" w14:textId="265C52FE" w:rsidR="001D4926" w:rsidRPr="001D4926" w:rsidRDefault="001D4926" w:rsidP="001D4926">
            <w:pPr>
              <w:rPr>
                <w:sz w:val="22"/>
                <w:szCs w:val="22"/>
                <w:lang w:val="lt-LT"/>
              </w:rPr>
            </w:pPr>
            <w:r w:rsidRPr="001D4926">
              <w:rPr>
                <w:sz w:val="22"/>
                <w:szCs w:val="22"/>
                <w:lang w:val="lt-LT"/>
              </w:rPr>
              <w:t>Analizatoriaus našumas yra ne mažesnis nei 40 tyrimų per 90 minučių, kai laikas iki pirmojo rezultato yra ne ilgesnis nei 70 minučių.</w:t>
            </w:r>
          </w:p>
        </w:tc>
        <w:tc>
          <w:tcPr>
            <w:tcW w:w="1701" w:type="dxa"/>
          </w:tcPr>
          <w:p w14:paraId="44ACAF6C" w14:textId="7358B21E" w:rsidR="001D4926" w:rsidRPr="001D4926" w:rsidRDefault="001D4926" w:rsidP="001D492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bCs/>
              </w:rPr>
            </w:pPr>
            <w:r w:rsidRPr="001D4926">
              <w:t>C</w:t>
            </w:r>
            <w:r w:rsidRPr="001D4926">
              <w:rPr>
                <w:vertAlign w:val="subscript"/>
              </w:rPr>
              <w:t>3</w:t>
            </w:r>
          </w:p>
        </w:tc>
      </w:tr>
      <w:tr w:rsidR="001D4926" w:rsidRPr="001D4926" w14:paraId="3492E60F" w14:textId="77777777" w:rsidTr="001D4926">
        <w:tc>
          <w:tcPr>
            <w:tcW w:w="7933" w:type="dxa"/>
          </w:tcPr>
          <w:p w14:paraId="3FE23DBE" w14:textId="3EE8A354" w:rsidR="001D4926" w:rsidRPr="001D4926" w:rsidRDefault="001D4926" w:rsidP="001D4926">
            <w:pPr>
              <w:rPr>
                <w:sz w:val="22"/>
                <w:szCs w:val="22"/>
                <w:lang w:val="lt-LT"/>
              </w:rPr>
            </w:pPr>
            <w:r w:rsidRPr="001D4926">
              <w:rPr>
                <w:sz w:val="22"/>
                <w:szCs w:val="22"/>
                <w:lang w:val="lt-LT"/>
              </w:rPr>
              <w:t>Analizatorius turi skubių tyrimų (STAT) funkciją.</w:t>
            </w:r>
          </w:p>
        </w:tc>
        <w:tc>
          <w:tcPr>
            <w:tcW w:w="1701" w:type="dxa"/>
          </w:tcPr>
          <w:p w14:paraId="501E46E7" w14:textId="764E0635" w:rsidR="001D4926" w:rsidRPr="001D4926" w:rsidRDefault="001D4926" w:rsidP="001D492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bCs/>
              </w:rPr>
            </w:pPr>
            <w:r w:rsidRPr="001D4926">
              <w:t>C</w:t>
            </w:r>
            <w:r w:rsidRPr="001D4926">
              <w:rPr>
                <w:vertAlign w:val="subscript"/>
              </w:rPr>
              <w:t>4</w:t>
            </w:r>
          </w:p>
        </w:tc>
      </w:tr>
      <w:tr w:rsidR="001D4926" w:rsidRPr="001D4926" w14:paraId="0A7664A3" w14:textId="77777777" w:rsidTr="001D4926">
        <w:tc>
          <w:tcPr>
            <w:tcW w:w="7933" w:type="dxa"/>
          </w:tcPr>
          <w:p w14:paraId="029094A3" w14:textId="7DCEAB2C" w:rsidR="001D4926" w:rsidRPr="001D4926" w:rsidRDefault="001D4926" w:rsidP="001D4926">
            <w:pPr>
              <w:rPr>
                <w:sz w:val="22"/>
                <w:szCs w:val="22"/>
                <w:lang w:val="lt-LT"/>
              </w:rPr>
            </w:pPr>
            <w:r w:rsidRPr="001D4926">
              <w:rPr>
                <w:sz w:val="22"/>
                <w:szCs w:val="22"/>
                <w:lang w:val="lt-LT"/>
              </w:rPr>
              <w:t>Analizatorius vienu metu talpina ne mažiau kaip 70 skirtingų tyrimų reagentų ir ne mažiau kaip 50 mėginių.</w:t>
            </w:r>
          </w:p>
        </w:tc>
        <w:tc>
          <w:tcPr>
            <w:tcW w:w="1701" w:type="dxa"/>
          </w:tcPr>
          <w:p w14:paraId="24A28934" w14:textId="02BB1981" w:rsidR="001D4926" w:rsidRPr="001D4926" w:rsidRDefault="001D4926" w:rsidP="001D492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bCs/>
              </w:rPr>
            </w:pPr>
            <w:r w:rsidRPr="001D4926">
              <w:t>C</w:t>
            </w:r>
            <w:r w:rsidRPr="001D4926">
              <w:rPr>
                <w:vertAlign w:val="subscript"/>
              </w:rPr>
              <w:t>5</w:t>
            </w:r>
          </w:p>
        </w:tc>
      </w:tr>
      <w:tr w:rsidR="001D4926" w:rsidRPr="001D4926" w14:paraId="7828C10B" w14:textId="77777777" w:rsidTr="001D4926">
        <w:tc>
          <w:tcPr>
            <w:tcW w:w="7933" w:type="dxa"/>
          </w:tcPr>
          <w:p w14:paraId="6305320A" w14:textId="7C89B922" w:rsidR="001D4926" w:rsidRPr="001D4926" w:rsidRDefault="001D4926" w:rsidP="001D4926">
            <w:pPr>
              <w:rPr>
                <w:sz w:val="22"/>
                <w:szCs w:val="22"/>
                <w:lang w:val="lt-LT"/>
              </w:rPr>
            </w:pPr>
            <w:r w:rsidRPr="001D4926">
              <w:rPr>
                <w:sz w:val="22"/>
                <w:szCs w:val="22"/>
                <w:lang w:val="lt-LT"/>
              </w:rPr>
              <w:t>Analizatorius turi galimybę eksportuoti originalius rezultatus elektroniniu PDF formatu ilgalaikiam rezultatų saugojimui</w:t>
            </w:r>
          </w:p>
        </w:tc>
        <w:tc>
          <w:tcPr>
            <w:tcW w:w="1701" w:type="dxa"/>
          </w:tcPr>
          <w:p w14:paraId="76B42628" w14:textId="217CA47C" w:rsidR="001D4926" w:rsidRPr="001D4926" w:rsidRDefault="001D4926" w:rsidP="001D492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bCs/>
              </w:rPr>
            </w:pPr>
            <w:r w:rsidRPr="001D4926">
              <w:t>C</w:t>
            </w:r>
            <w:r w:rsidRPr="001D4926">
              <w:rPr>
                <w:vertAlign w:val="subscript"/>
              </w:rPr>
              <w:t>6</w:t>
            </w:r>
          </w:p>
        </w:tc>
      </w:tr>
    </w:tbl>
    <w:p w14:paraId="66AA17A6" w14:textId="77777777" w:rsidR="001451C7" w:rsidRPr="001D4926" w:rsidRDefault="001451C7">
      <w:pPr>
        <w:pStyle w:val="Body"/>
        <w:jc w:val="both"/>
        <w:rPr>
          <w:b/>
          <w:bCs/>
        </w:rPr>
      </w:pPr>
    </w:p>
    <w:p w14:paraId="41D1F5B2" w14:textId="77777777" w:rsidR="001D4926" w:rsidRDefault="004E1E04" w:rsidP="001D4926">
      <w:pPr>
        <w:pStyle w:val="Body"/>
        <w:numPr>
          <w:ilvl w:val="0"/>
          <w:numId w:val="1"/>
        </w:numPr>
        <w:ind w:left="426"/>
        <w:jc w:val="both"/>
        <w:rPr>
          <w:sz w:val="24"/>
          <w:szCs w:val="24"/>
        </w:rPr>
      </w:pPr>
      <w:r w:rsidRPr="001D4926">
        <w:rPr>
          <w:sz w:val="24"/>
          <w:szCs w:val="24"/>
        </w:rPr>
        <w:t>Pasiūlymo ekonominio naudingumo (kainos ir kokybės santykio) apskaičiavimo tvarka (formulės) yra pateikiama žemiau:</w:t>
      </w:r>
    </w:p>
    <w:p w14:paraId="0769779D" w14:textId="77777777" w:rsidR="002D2B2E" w:rsidRDefault="002D2B2E" w:rsidP="002D2B2E">
      <w:pPr>
        <w:pStyle w:val="Body"/>
        <w:ind w:left="426"/>
        <w:jc w:val="both"/>
        <w:rPr>
          <w:sz w:val="24"/>
          <w:szCs w:val="24"/>
        </w:rPr>
      </w:pPr>
    </w:p>
    <w:p w14:paraId="1556CEF6" w14:textId="0DCF5BD4" w:rsidR="005A3A58" w:rsidRDefault="004E1E04" w:rsidP="001D4926">
      <w:pPr>
        <w:pStyle w:val="Body"/>
        <w:numPr>
          <w:ilvl w:val="1"/>
          <w:numId w:val="1"/>
        </w:numPr>
        <w:ind w:left="851"/>
        <w:jc w:val="both"/>
        <w:rPr>
          <w:sz w:val="24"/>
          <w:szCs w:val="24"/>
        </w:rPr>
      </w:pPr>
      <w:r w:rsidRPr="001D4926">
        <w:rPr>
          <w:b/>
          <w:bCs/>
          <w:sz w:val="24"/>
          <w:szCs w:val="24"/>
        </w:rPr>
        <w:t>Pasiūlymo ekonominis naudingumas (kainos ir kokybės santykis)</w:t>
      </w:r>
      <w:r w:rsidRPr="001D4926">
        <w:rPr>
          <w:sz w:val="24"/>
          <w:szCs w:val="24"/>
        </w:rPr>
        <w:t xml:space="preserve"> (S) apskaičiuojamas sudedant tiekėjo pasiūlymo kainos (K) ir ekonomiškai naudingų kriterijų (T</w:t>
      </w:r>
      <w:r w:rsidRPr="001D4926">
        <w:rPr>
          <w:sz w:val="24"/>
          <w:szCs w:val="24"/>
          <w:vertAlign w:val="subscript"/>
        </w:rPr>
        <w:t>1</w:t>
      </w:r>
      <w:r w:rsidRPr="001D4926">
        <w:rPr>
          <w:sz w:val="24"/>
          <w:szCs w:val="24"/>
        </w:rPr>
        <w:t>, T</w:t>
      </w:r>
      <w:r w:rsidRPr="001D4926">
        <w:rPr>
          <w:sz w:val="24"/>
          <w:szCs w:val="24"/>
          <w:vertAlign w:val="subscript"/>
        </w:rPr>
        <w:t>2</w:t>
      </w:r>
      <w:r w:rsidRPr="001D4926">
        <w:rPr>
          <w:sz w:val="24"/>
          <w:szCs w:val="24"/>
        </w:rPr>
        <w:t>, ir T</w:t>
      </w:r>
      <w:r w:rsidRPr="001D4926">
        <w:rPr>
          <w:sz w:val="24"/>
          <w:szCs w:val="24"/>
          <w:vertAlign w:val="subscript"/>
        </w:rPr>
        <w:t>3</w:t>
      </w:r>
      <w:r w:rsidR="001D4926">
        <w:rPr>
          <w:sz w:val="24"/>
          <w:szCs w:val="24"/>
        </w:rPr>
        <w:t xml:space="preserve">) </w:t>
      </w:r>
      <w:r w:rsidR="00EE4E21">
        <w:rPr>
          <w:sz w:val="24"/>
          <w:szCs w:val="24"/>
        </w:rPr>
        <w:t>lyginamuosius svorius</w:t>
      </w:r>
      <w:r w:rsidRPr="001D4926">
        <w:rPr>
          <w:sz w:val="24"/>
          <w:szCs w:val="24"/>
        </w:rPr>
        <w:t>:</w:t>
      </w:r>
    </w:p>
    <w:p w14:paraId="5226F663" w14:textId="77777777" w:rsidR="002D2B2E" w:rsidRPr="001D4926" w:rsidRDefault="002D2B2E" w:rsidP="002D2B2E">
      <w:pPr>
        <w:pStyle w:val="Body"/>
        <w:ind w:left="851"/>
        <w:jc w:val="both"/>
        <w:rPr>
          <w:sz w:val="24"/>
          <w:szCs w:val="24"/>
        </w:rPr>
      </w:pPr>
    </w:p>
    <w:p w14:paraId="733A35F3" w14:textId="45EC4A8F" w:rsidR="001D4926" w:rsidRPr="001D4926" w:rsidRDefault="001453A2" w:rsidP="003E7508">
      <w:pPr>
        <w:pStyle w:val="Body"/>
        <w:jc w:val="both"/>
        <w:rPr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S=K+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T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T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T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3</m:t>
              </m:r>
            </m:sub>
          </m:sSub>
        </m:oMath>
      </m:oMathPara>
    </w:p>
    <w:p w14:paraId="789B2755" w14:textId="77777777" w:rsidR="005A3A58" w:rsidRPr="001D4926" w:rsidRDefault="005A3A58" w:rsidP="003E7508">
      <w:pPr>
        <w:pStyle w:val="Body"/>
        <w:rPr>
          <w:sz w:val="24"/>
          <w:szCs w:val="24"/>
        </w:rPr>
      </w:pPr>
    </w:p>
    <w:p w14:paraId="7340D14D" w14:textId="15D5CF56" w:rsidR="005A3A58" w:rsidRDefault="004E1E04" w:rsidP="00C721BA">
      <w:pPr>
        <w:pStyle w:val="Body"/>
        <w:numPr>
          <w:ilvl w:val="1"/>
          <w:numId w:val="1"/>
        </w:numPr>
        <w:jc w:val="both"/>
        <w:rPr>
          <w:sz w:val="24"/>
          <w:szCs w:val="24"/>
        </w:rPr>
      </w:pPr>
      <w:r w:rsidRPr="001D4926">
        <w:rPr>
          <w:b/>
          <w:bCs/>
          <w:sz w:val="24"/>
          <w:szCs w:val="24"/>
        </w:rPr>
        <w:t xml:space="preserve">Tiekėjo pasiūlymo kainos (K) </w:t>
      </w:r>
      <w:r w:rsidR="00EE4E21">
        <w:rPr>
          <w:b/>
          <w:bCs/>
          <w:sz w:val="24"/>
          <w:szCs w:val="24"/>
        </w:rPr>
        <w:t>lyginamasis svoris</w:t>
      </w:r>
      <w:r w:rsidRPr="001D4926">
        <w:rPr>
          <w:sz w:val="24"/>
          <w:szCs w:val="24"/>
        </w:rPr>
        <w:t xml:space="preserve"> yra apskaičiuojamas mažiausios </w:t>
      </w:r>
      <w:r w:rsidR="006E27C1">
        <w:rPr>
          <w:sz w:val="24"/>
          <w:szCs w:val="24"/>
        </w:rPr>
        <w:t xml:space="preserve">pasiūlytos </w:t>
      </w:r>
      <w:r w:rsidR="006E27C1" w:rsidRPr="006E27C1">
        <w:rPr>
          <w:sz w:val="24"/>
          <w:szCs w:val="24"/>
        </w:rPr>
        <w:t>bendr</w:t>
      </w:r>
      <w:r w:rsidR="006E27C1">
        <w:rPr>
          <w:sz w:val="24"/>
          <w:szCs w:val="24"/>
        </w:rPr>
        <w:t xml:space="preserve">osios </w:t>
      </w:r>
      <w:r w:rsidR="006E27C1" w:rsidRPr="006E27C1">
        <w:rPr>
          <w:sz w:val="24"/>
          <w:szCs w:val="24"/>
        </w:rPr>
        <w:t>privalomų tyrimų pasiūlymo (P</w:t>
      </w:r>
      <w:r w:rsidR="006E27C1" w:rsidRPr="006E27C1">
        <w:rPr>
          <w:sz w:val="24"/>
          <w:szCs w:val="24"/>
          <w:vertAlign w:val="subscript"/>
        </w:rPr>
        <w:t>1</w:t>
      </w:r>
      <w:r w:rsidR="006E27C1" w:rsidRPr="006E27C1">
        <w:rPr>
          <w:sz w:val="24"/>
          <w:szCs w:val="24"/>
        </w:rPr>
        <w:t>) kain</w:t>
      </w:r>
      <w:r w:rsidR="006E27C1">
        <w:rPr>
          <w:sz w:val="24"/>
          <w:szCs w:val="24"/>
        </w:rPr>
        <w:t>os</w:t>
      </w:r>
      <w:r w:rsidR="006E27C1" w:rsidRPr="006E27C1">
        <w:rPr>
          <w:sz w:val="24"/>
          <w:szCs w:val="24"/>
        </w:rPr>
        <w:t xml:space="preserve"> eurais (su PVM)</w:t>
      </w:r>
      <w:r w:rsidR="006E27C1">
        <w:rPr>
          <w:sz w:val="24"/>
          <w:szCs w:val="24"/>
        </w:rPr>
        <w:t xml:space="preserve"> </w:t>
      </w:r>
      <w:r w:rsidRPr="001D4926">
        <w:rPr>
          <w:sz w:val="24"/>
          <w:szCs w:val="24"/>
        </w:rPr>
        <w:t>(</w:t>
      </w:r>
      <w:proofErr w:type="spellStart"/>
      <w:r w:rsidRPr="001D4926">
        <w:rPr>
          <w:sz w:val="24"/>
          <w:szCs w:val="24"/>
        </w:rPr>
        <w:t>K</w:t>
      </w:r>
      <w:r w:rsidRPr="001D4926">
        <w:rPr>
          <w:sz w:val="24"/>
          <w:szCs w:val="24"/>
          <w:vertAlign w:val="subscript"/>
        </w:rPr>
        <w:t>min</w:t>
      </w:r>
      <w:proofErr w:type="spellEnd"/>
      <w:r w:rsidRPr="001D4926">
        <w:rPr>
          <w:sz w:val="24"/>
          <w:szCs w:val="24"/>
        </w:rPr>
        <w:t>) ir vertinamo</w:t>
      </w:r>
      <w:r w:rsidR="006334DC">
        <w:rPr>
          <w:sz w:val="24"/>
          <w:szCs w:val="24"/>
        </w:rPr>
        <w:t xml:space="preserve"> pasiūlymo </w:t>
      </w:r>
      <w:r w:rsidR="006334DC" w:rsidRPr="006E27C1">
        <w:rPr>
          <w:sz w:val="24"/>
          <w:szCs w:val="24"/>
        </w:rPr>
        <w:t>bendr</w:t>
      </w:r>
      <w:r w:rsidR="006334DC">
        <w:rPr>
          <w:sz w:val="24"/>
          <w:szCs w:val="24"/>
        </w:rPr>
        <w:t xml:space="preserve">osios </w:t>
      </w:r>
      <w:r w:rsidR="006334DC" w:rsidRPr="006E27C1">
        <w:rPr>
          <w:sz w:val="24"/>
          <w:szCs w:val="24"/>
        </w:rPr>
        <w:t>privalomų tyrimų pasiūlymo (P</w:t>
      </w:r>
      <w:r w:rsidR="006334DC" w:rsidRPr="006E27C1">
        <w:rPr>
          <w:sz w:val="24"/>
          <w:szCs w:val="24"/>
          <w:vertAlign w:val="subscript"/>
        </w:rPr>
        <w:t>1</w:t>
      </w:r>
      <w:r w:rsidR="006334DC" w:rsidRPr="006E27C1">
        <w:rPr>
          <w:sz w:val="24"/>
          <w:szCs w:val="24"/>
        </w:rPr>
        <w:t>) kain</w:t>
      </w:r>
      <w:r w:rsidR="006334DC">
        <w:rPr>
          <w:sz w:val="24"/>
          <w:szCs w:val="24"/>
        </w:rPr>
        <w:t>os</w:t>
      </w:r>
      <w:r w:rsidR="006334DC" w:rsidRPr="006E27C1">
        <w:rPr>
          <w:sz w:val="24"/>
          <w:szCs w:val="24"/>
        </w:rPr>
        <w:t xml:space="preserve"> eurais (su PVM)</w:t>
      </w:r>
      <w:r w:rsidR="006334DC">
        <w:rPr>
          <w:sz w:val="24"/>
          <w:szCs w:val="24"/>
        </w:rPr>
        <w:t xml:space="preserve"> </w:t>
      </w:r>
      <w:r w:rsidRPr="001D4926">
        <w:rPr>
          <w:sz w:val="24"/>
          <w:szCs w:val="24"/>
        </w:rPr>
        <w:t>(K</w:t>
      </w:r>
      <w:r w:rsidRPr="001D4926">
        <w:rPr>
          <w:sz w:val="24"/>
          <w:szCs w:val="24"/>
          <w:vertAlign w:val="subscript"/>
        </w:rPr>
        <w:t>P</w:t>
      </w:r>
      <w:r w:rsidRPr="001D4926">
        <w:rPr>
          <w:sz w:val="24"/>
          <w:szCs w:val="24"/>
        </w:rPr>
        <w:t>) santykį padauginant iš kainos lyginamojo svorio (X</w:t>
      </w:r>
      <w:r w:rsidR="008F2E65" w:rsidRPr="008F2E65">
        <w:rPr>
          <w:sz w:val="24"/>
          <w:szCs w:val="24"/>
        </w:rPr>
        <w:t>=7</w:t>
      </w:r>
      <w:r w:rsidR="008F2E65">
        <w:rPr>
          <w:sz w:val="24"/>
          <w:szCs w:val="24"/>
        </w:rPr>
        <w:t>0</w:t>
      </w:r>
      <w:r w:rsidRPr="001D4926">
        <w:rPr>
          <w:sz w:val="24"/>
          <w:szCs w:val="24"/>
        </w:rPr>
        <w:t>):</w:t>
      </w:r>
    </w:p>
    <w:p w14:paraId="5F6C1DDE" w14:textId="77777777" w:rsidR="002D2B2E" w:rsidRPr="001D4926" w:rsidRDefault="002D2B2E" w:rsidP="002D2B2E">
      <w:pPr>
        <w:pStyle w:val="Body"/>
        <w:ind w:left="792"/>
        <w:jc w:val="both"/>
        <w:rPr>
          <w:sz w:val="24"/>
          <w:szCs w:val="24"/>
        </w:rPr>
      </w:pPr>
    </w:p>
    <w:p w14:paraId="5C32678B" w14:textId="77777777" w:rsidR="005A3A58" w:rsidRPr="001D4926" w:rsidRDefault="004E1E04" w:rsidP="003E7508">
      <w:pPr>
        <w:pStyle w:val="Body"/>
        <w:jc w:val="center"/>
        <w:rPr>
          <w:sz w:val="24"/>
          <w:szCs w:val="24"/>
        </w:rPr>
      </w:pPr>
      <m:oMathPara>
        <m:oMathParaPr>
          <m:jc m:val="center"/>
        </m:oMathParaPr>
        <m:oMath>
          <m:r>
            <w:rPr>
              <w:rFonts w:ascii="Cambria Math" w:hAnsi="Cambria Math"/>
              <w:sz w:val="24"/>
              <w:szCs w:val="24"/>
            </w:rPr>
            <m:t>K=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min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P</m:t>
                  </m:r>
                </m:sub>
              </m:sSub>
            </m:den>
          </m:f>
          <m:r>
            <w:rPr>
              <w:rFonts w:ascii="Cambria Math" w:hAnsi="Cambria Math"/>
              <w:sz w:val="24"/>
              <w:szCs w:val="24"/>
            </w:rPr>
            <m:t>×X</m:t>
          </m:r>
        </m:oMath>
      </m:oMathPara>
    </w:p>
    <w:p w14:paraId="183A5B23" w14:textId="77777777" w:rsidR="008F2E65" w:rsidRPr="008F2E65" w:rsidRDefault="008F2E65" w:rsidP="008F2E65">
      <w:pPr>
        <w:pStyle w:val="Body"/>
        <w:ind w:left="792"/>
        <w:jc w:val="both"/>
        <w:rPr>
          <w:sz w:val="24"/>
          <w:szCs w:val="24"/>
        </w:rPr>
      </w:pPr>
    </w:p>
    <w:p w14:paraId="6D6534C2" w14:textId="0F38FACF" w:rsidR="005A3A58" w:rsidRDefault="004E1E04" w:rsidP="006334DC">
      <w:pPr>
        <w:pStyle w:val="Body"/>
        <w:numPr>
          <w:ilvl w:val="1"/>
          <w:numId w:val="1"/>
        </w:numPr>
        <w:jc w:val="both"/>
        <w:rPr>
          <w:sz w:val="24"/>
          <w:szCs w:val="24"/>
        </w:rPr>
      </w:pPr>
      <w:r w:rsidRPr="001D4926">
        <w:rPr>
          <w:b/>
          <w:bCs/>
          <w:sz w:val="24"/>
          <w:szCs w:val="24"/>
        </w:rPr>
        <w:t>Kriterijaus (T</w:t>
      </w:r>
      <w:r w:rsidRPr="001D4926">
        <w:rPr>
          <w:b/>
          <w:bCs/>
          <w:sz w:val="24"/>
          <w:szCs w:val="24"/>
          <w:vertAlign w:val="subscript"/>
        </w:rPr>
        <w:t>1</w:t>
      </w:r>
      <w:r w:rsidRPr="001D4926">
        <w:rPr>
          <w:b/>
          <w:bCs/>
          <w:sz w:val="24"/>
          <w:szCs w:val="24"/>
        </w:rPr>
        <w:t xml:space="preserve">) </w:t>
      </w:r>
      <w:r w:rsidR="00EE4E21">
        <w:rPr>
          <w:b/>
          <w:bCs/>
          <w:sz w:val="24"/>
          <w:szCs w:val="24"/>
        </w:rPr>
        <w:t>lyginamasis svoris</w:t>
      </w:r>
      <w:r w:rsidR="00EE4E21" w:rsidRPr="001D4926">
        <w:rPr>
          <w:sz w:val="24"/>
          <w:szCs w:val="24"/>
        </w:rPr>
        <w:t xml:space="preserve"> </w:t>
      </w:r>
      <w:r w:rsidRPr="001D4926">
        <w:rPr>
          <w:sz w:val="24"/>
          <w:szCs w:val="24"/>
        </w:rPr>
        <w:t>yra apskaičiuojamas šio kriterijaus parametrų (A</w:t>
      </w:r>
      <w:r w:rsidRPr="001D4926">
        <w:rPr>
          <w:sz w:val="24"/>
          <w:szCs w:val="24"/>
          <w:vertAlign w:val="subscript"/>
        </w:rPr>
        <w:t>1</w:t>
      </w:r>
      <w:r w:rsidRPr="001D4926">
        <w:rPr>
          <w:sz w:val="24"/>
          <w:szCs w:val="24"/>
        </w:rPr>
        <w:t xml:space="preserve"> – A</w:t>
      </w:r>
      <w:r w:rsidR="00EE4E21">
        <w:rPr>
          <w:sz w:val="24"/>
          <w:szCs w:val="24"/>
          <w:vertAlign w:val="subscript"/>
        </w:rPr>
        <w:t>1</w:t>
      </w:r>
      <w:r w:rsidR="005673D1">
        <w:rPr>
          <w:sz w:val="24"/>
          <w:szCs w:val="24"/>
          <w:vertAlign w:val="subscript"/>
        </w:rPr>
        <w:t>8</w:t>
      </w:r>
      <w:r w:rsidRPr="001D4926">
        <w:rPr>
          <w:sz w:val="24"/>
          <w:szCs w:val="24"/>
        </w:rPr>
        <w:t xml:space="preserve">) įvertinimų </w:t>
      </w:r>
      <w:r w:rsidR="008F2E65">
        <w:rPr>
          <w:sz w:val="24"/>
          <w:szCs w:val="24"/>
        </w:rPr>
        <w:t xml:space="preserve">balais </w:t>
      </w:r>
      <w:r w:rsidRPr="001D4926">
        <w:rPr>
          <w:sz w:val="24"/>
          <w:szCs w:val="24"/>
        </w:rPr>
        <w:t>sumą (A</w:t>
      </w:r>
      <w:r w:rsidRPr="001D4926">
        <w:rPr>
          <w:sz w:val="24"/>
          <w:szCs w:val="24"/>
          <w:vertAlign w:val="subscript"/>
        </w:rPr>
        <w:t>S</w:t>
      </w:r>
      <w:r w:rsidRPr="001D4926">
        <w:rPr>
          <w:sz w:val="24"/>
          <w:szCs w:val="24"/>
        </w:rPr>
        <w:t>) padalinant iš didžiausios</w:t>
      </w:r>
      <w:r w:rsidR="00043F85" w:rsidRPr="001D4926">
        <w:rPr>
          <w:sz w:val="24"/>
          <w:szCs w:val="24"/>
        </w:rPr>
        <w:t xml:space="preserve"> galimos</w:t>
      </w:r>
      <w:r w:rsidRPr="001D4926">
        <w:rPr>
          <w:sz w:val="24"/>
          <w:szCs w:val="24"/>
        </w:rPr>
        <w:t xml:space="preserve"> kriterijaus parametrų įvertinimų sumos (</w:t>
      </w:r>
      <w:proofErr w:type="spellStart"/>
      <w:r w:rsidRPr="001D4926">
        <w:rPr>
          <w:sz w:val="24"/>
          <w:szCs w:val="24"/>
        </w:rPr>
        <w:t>A</w:t>
      </w:r>
      <w:r w:rsidRPr="001D4926">
        <w:rPr>
          <w:sz w:val="24"/>
          <w:szCs w:val="24"/>
          <w:vertAlign w:val="subscript"/>
        </w:rPr>
        <w:t>max</w:t>
      </w:r>
      <w:proofErr w:type="spellEnd"/>
      <w:r w:rsidR="008F2E65" w:rsidRPr="008F2E65">
        <w:rPr>
          <w:sz w:val="24"/>
          <w:szCs w:val="24"/>
        </w:rPr>
        <w:t>=</w:t>
      </w:r>
      <w:r w:rsidR="008F2E65">
        <w:rPr>
          <w:sz w:val="24"/>
          <w:szCs w:val="24"/>
        </w:rPr>
        <w:t>1</w:t>
      </w:r>
      <w:r w:rsidR="005673D1">
        <w:rPr>
          <w:sz w:val="24"/>
          <w:szCs w:val="24"/>
        </w:rPr>
        <w:t>8</w:t>
      </w:r>
      <w:r w:rsidRPr="001D4926">
        <w:rPr>
          <w:sz w:val="24"/>
          <w:szCs w:val="24"/>
        </w:rPr>
        <w:t>) ir padauginant iš vertinamo kriterijaus lyginamojo svorio (Y</w:t>
      </w:r>
      <w:r w:rsidRPr="001D4926">
        <w:rPr>
          <w:sz w:val="24"/>
          <w:szCs w:val="24"/>
          <w:vertAlign w:val="subscript"/>
        </w:rPr>
        <w:t>1</w:t>
      </w:r>
      <w:r w:rsidR="008F2E65">
        <w:rPr>
          <w:sz w:val="24"/>
          <w:szCs w:val="24"/>
        </w:rPr>
        <w:t>=10</w:t>
      </w:r>
      <w:r w:rsidRPr="001D4926">
        <w:rPr>
          <w:sz w:val="24"/>
          <w:szCs w:val="24"/>
        </w:rPr>
        <w:t>)</w:t>
      </w:r>
      <w:r w:rsidR="005F01A6">
        <w:rPr>
          <w:sz w:val="24"/>
          <w:szCs w:val="24"/>
        </w:rPr>
        <w:t>.</w:t>
      </w:r>
    </w:p>
    <w:p w14:paraId="56CC4F43" w14:textId="77777777" w:rsidR="002D2B2E" w:rsidRPr="001D4926" w:rsidRDefault="002D2B2E" w:rsidP="002D2B2E">
      <w:pPr>
        <w:pStyle w:val="Body"/>
        <w:ind w:left="792"/>
        <w:jc w:val="both"/>
        <w:rPr>
          <w:sz w:val="24"/>
          <w:szCs w:val="24"/>
        </w:rPr>
      </w:pPr>
    </w:p>
    <w:p w14:paraId="1F06AD9F" w14:textId="77777777" w:rsidR="005A3A58" w:rsidRPr="001D4926" w:rsidRDefault="00000000" w:rsidP="003E7508">
      <w:pPr>
        <w:pStyle w:val="Body"/>
        <w:jc w:val="center"/>
        <w:rPr>
          <w:sz w:val="24"/>
          <w:szCs w:val="24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sz w:val="25"/>
                  <w:szCs w:val="25"/>
                </w:rPr>
                <m:t>T</m:t>
              </m:r>
            </m:e>
            <m:sub>
              <m:r>
                <w:rPr>
                  <w:rFonts w:ascii="Cambria Math" w:hAnsi="Cambria Math"/>
                  <w:sz w:val="25"/>
                  <w:szCs w:val="25"/>
                </w:rPr>
                <m:t>1</m:t>
              </m:r>
            </m:sub>
          </m:sSub>
          <m:r>
            <w:rPr>
              <w:rFonts w:ascii="Cambria Math" w:hAnsi="Cambria Math"/>
              <w:sz w:val="25"/>
              <w:szCs w:val="25"/>
            </w:rPr>
            <m:t>=</m:t>
          </m:r>
          <m:d>
            <m:dPr>
              <m:ctrlPr>
                <w:rPr>
                  <w:rFonts w:ascii="Cambria Math" w:hAnsi="Cambria Math"/>
                  <w:i/>
                  <w:sz w:val="25"/>
                  <w:szCs w:val="25"/>
                </w:rPr>
              </m:ctrlPr>
            </m:dPr>
            <m:e>
              <m:nary>
                <m:naryPr>
                  <m:chr m:val="∑"/>
                  <m:limLoc m:val="undOvr"/>
                  <m:supHide m:val="1"/>
                  <m:ctrlPr>
                    <w:rPr>
                      <w:rFonts w:ascii="Cambria Math" w:hAnsi="Cambria Math"/>
                      <w:i/>
                      <w:sz w:val="25"/>
                      <w:szCs w:val="25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25"/>
                      <w:szCs w:val="25"/>
                    </w:rPr>
                    <m:t>S</m:t>
                  </m:r>
                </m:sub>
                <m:sup/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5"/>
                          <w:szCs w:val="25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sz w:val="25"/>
                          <w:szCs w:val="25"/>
                        </w:rPr>
                        <m:t>S</m:t>
                      </m:r>
                    </m:sub>
                  </m:sSub>
                </m:e>
              </m:nary>
            </m:e>
          </m:d>
          <m:r>
            <w:rPr>
              <w:rFonts w:ascii="Cambria Math" w:hAnsi="Cambria Math"/>
              <w:sz w:val="25"/>
              <w:szCs w:val="25"/>
            </w:rPr>
            <m:t>÷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sz w:val="25"/>
                  <w:szCs w:val="25"/>
                </w:rPr>
                <m:t>A</m:t>
              </m:r>
            </m:e>
            <m:sub>
              <m:r>
                <w:rPr>
                  <w:rFonts w:ascii="Cambria Math" w:hAnsi="Cambria Math"/>
                  <w:sz w:val="25"/>
                  <w:szCs w:val="25"/>
                </w:rPr>
                <m:t>max</m:t>
              </m:r>
            </m:sub>
          </m:sSub>
          <m:r>
            <w:rPr>
              <w:rFonts w:ascii="Cambria Math" w:hAnsi="Cambria Math"/>
              <w:sz w:val="25"/>
              <w:szCs w:val="25"/>
            </w:rPr>
            <m:t>×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sz w:val="25"/>
                  <w:szCs w:val="25"/>
                </w:rPr>
                <m:t>Y</m:t>
              </m:r>
            </m:e>
            <m:sub>
              <m:r>
                <w:rPr>
                  <w:rFonts w:ascii="Cambria Math" w:hAnsi="Cambria Math"/>
                  <w:sz w:val="25"/>
                  <w:szCs w:val="25"/>
                </w:rPr>
                <m:t>1</m:t>
              </m:r>
            </m:sub>
          </m:sSub>
        </m:oMath>
      </m:oMathPara>
    </w:p>
    <w:p w14:paraId="3577A2E0" w14:textId="77777777" w:rsidR="002D2B2E" w:rsidRDefault="002D2B2E" w:rsidP="00E0514F">
      <w:pPr>
        <w:pStyle w:val="Body"/>
        <w:ind w:left="708"/>
        <w:jc w:val="both"/>
        <w:rPr>
          <w:sz w:val="24"/>
          <w:szCs w:val="24"/>
        </w:rPr>
      </w:pPr>
    </w:p>
    <w:p w14:paraId="3D456ADB" w14:textId="020E5BDE" w:rsidR="005A3A58" w:rsidRDefault="00E0514F" w:rsidP="00E0514F">
      <w:pPr>
        <w:pStyle w:val="Body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K</w:t>
      </w:r>
      <w:r w:rsidRPr="001D4926">
        <w:rPr>
          <w:sz w:val="24"/>
          <w:szCs w:val="24"/>
        </w:rPr>
        <w:t>iekvienas iš tiekėjo pasiūlytų parametrų A</w:t>
      </w:r>
      <w:r w:rsidRPr="001D4926">
        <w:rPr>
          <w:sz w:val="24"/>
          <w:szCs w:val="24"/>
          <w:vertAlign w:val="subscript"/>
        </w:rPr>
        <w:t>1</w:t>
      </w:r>
      <w:r w:rsidRPr="001D4926">
        <w:rPr>
          <w:sz w:val="24"/>
          <w:szCs w:val="24"/>
        </w:rPr>
        <w:t xml:space="preserve"> – A</w:t>
      </w:r>
      <w:r>
        <w:rPr>
          <w:sz w:val="24"/>
          <w:szCs w:val="24"/>
          <w:vertAlign w:val="subscript"/>
        </w:rPr>
        <w:t>1</w:t>
      </w:r>
      <w:r w:rsidR="005673D1">
        <w:rPr>
          <w:sz w:val="24"/>
          <w:szCs w:val="24"/>
          <w:vertAlign w:val="subscript"/>
        </w:rPr>
        <w:t>8</w:t>
      </w:r>
      <w:r w:rsidRPr="001D492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yra </w:t>
      </w:r>
      <w:r w:rsidRPr="001D4926">
        <w:rPr>
          <w:sz w:val="24"/>
          <w:szCs w:val="24"/>
        </w:rPr>
        <w:t xml:space="preserve">vertinamas 1 balu, </w:t>
      </w:r>
      <w:r>
        <w:rPr>
          <w:sz w:val="24"/>
          <w:szCs w:val="24"/>
        </w:rPr>
        <w:t>o</w:t>
      </w:r>
      <w:r w:rsidRPr="001D4926">
        <w:rPr>
          <w:sz w:val="24"/>
          <w:szCs w:val="24"/>
        </w:rPr>
        <w:t xml:space="preserve"> jeigu tiekėjas nesiūlo parametro</w:t>
      </w:r>
      <w:r>
        <w:rPr>
          <w:sz w:val="24"/>
          <w:szCs w:val="24"/>
        </w:rPr>
        <w:t xml:space="preserve"> – </w:t>
      </w:r>
      <w:r w:rsidRPr="001D4926">
        <w:rPr>
          <w:sz w:val="24"/>
          <w:szCs w:val="24"/>
        </w:rPr>
        <w:t>suteikiama 0 balų.</w:t>
      </w:r>
    </w:p>
    <w:p w14:paraId="122907FB" w14:textId="77777777" w:rsidR="00E0514F" w:rsidRPr="001D4926" w:rsidRDefault="00E0514F" w:rsidP="00E0514F">
      <w:pPr>
        <w:pStyle w:val="Body"/>
        <w:ind w:left="708"/>
        <w:jc w:val="both"/>
      </w:pPr>
    </w:p>
    <w:p w14:paraId="2B21326C" w14:textId="617D907E" w:rsidR="005A3A58" w:rsidRDefault="004E1E04" w:rsidP="005F01A6">
      <w:pPr>
        <w:pStyle w:val="Body"/>
        <w:numPr>
          <w:ilvl w:val="1"/>
          <w:numId w:val="1"/>
        </w:numPr>
        <w:jc w:val="both"/>
        <w:rPr>
          <w:sz w:val="24"/>
          <w:szCs w:val="24"/>
        </w:rPr>
      </w:pPr>
      <w:r w:rsidRPr="001D4926">
        <w:rPr>
          <w:b/>
          <w:bCs/>
          <w:sz w:val="24"/>
          <w:szCs w:val="24"/>
        </w:rPr>
        <w:t>Kriterijaus (T</w:t>
      </w:r>
      <w:r w:rsidRPr="001D4926">
        <w:rPr>
          <w:b/>
          <w:bCs/>
          <w:sz w:val="24"/>
          <w:szCs w:val="24"/>
          <w:vertAlign w:val="subscript"/>
        </w:rPr>
        <w:t>2</w:t>
      </w:r>
      <w:r w:rsidRPr="001D4926">
        <w:rPr>
          <w:b/>
          <w:bCs/>
          <w:sz w:val="24"/>
          <w:szCs w:val="24"/>
        </w:rPr>
        <w:t xml:space="preserve">) </w:t>
      </w:r>
      <w:r w:rsidR="00EE4E21">
        <w:rPr>
          <w:b/>
          <w:bCs/>
          <w:sz w:val="24"/>
          <w:szCs w:val="24"/>
        </w:rPr>
        <w:t>lyginamasis svoris</w:t>
      </w:r>
      <w:r w:rsidR="00EE4E21" w:rsidRPr="001D4926">
        <w:rPr>
          <w:sz w:val="24"/>
          <w:szCs w:val="24"/>
        </w:rPr>
        <w:t xml:space="preserve"> </w:t>
      </w:r>
      <w:r w:rsidRPr="001D4926">
        <w:rPr>
          <w:sz w:val="24"/>
          <w:szCs w:val="24"/>
        </w:rPr>
        <w:t>yra apskaičiuojamas šio kriterijaus parametrų (B</w:t>
      </w:r>
      <w:r w:rsidRPr="001D4926">
        <w:rPr>
          <w:sz w:val="24"/>
          <w:szCs w:val="24"/>
          <w:vertAlign w:val="subscript"/>
        </w:rPr>
        <w:t>1</w:t>
      </w:r>
      <w:r w:rsidRPr="001D4926">
        <w:rPr>
          <w:sz w:val="24"/>
          <w:szCs w:val="24"/>
        </w:rPr>
        <w:t xml:space="preserve"> – B</w:t>
      </w:r>
      <w:r w:rsidR="00E73A4E">
        <w:rPr>
          <w:sz w:val="24"/>
          <w:szCs w:val="24"/>
          <w:vertAlign w:val="subscript"/>
        </w:rPr>
        <w:t>2</w:t>
      </w:r>
      <w:r w:rsidRPr="001D4926">
        <w:rPr>
          <w:sz w:val="24"/>
          <w:szCs w:val="24"/>
        </w:rPr>
        <w:t xml:space="preserve">) įvertinimų </w:t>
      </w:r>
      <w:r w:rsidR="00E73A4E">
        <w:rPr>
          <w:sz w:val="24"/>
          <w:szCs w:val="24"/>
        </w:rPr>
        <w:t xml:space="preserve">balais </w:t>
      </w:r>
      <w:r w:rsidRPr="001D4926">
        <w:rPr>
          <w:sz w:val="24"/>
          <w:szCs w:val="24"/>
        </w:rPr>
        <w:t>sumą (B</w:t>
      </w:r>
      <w:r w:rsidRPr="001D4926">
        <w:rPr>
          <w:sz w:val="24"/>
          <w:szCs w:val="24"/>
          <w:vertAlign w:val="subscript"/>
        </w:rPr>
        <w:t>S</w:t>
      </w:r>
      <w:r w:rsidRPr="001D4926">
        <w:rPr>
          <w:sz w:val="24"/>
          <w:szCs w:val="24"/>
        </w:rPr>
        <w:t>) padalinant iš didžiausios</w:t>
      </w:r>
      <w:r w:rsidR="00043F85" w:rsidRPr="001D4926">
        <w:rPr>
          <w:sz w:val="24"/>
          <w:szCs w:val="24"/>
        </w:rPr>
        <w:t xml:space="preserve"> galimos</w:t>
      </w:r>
      <w:r w:rsidRPr="001D4926">
        <w:rPr>
          <w:sz w:val="24"/>
          <w:szCs w:val="24"/>
        </w:rPr>
        <w:t xml:space="preserve"> kriterijaus parametrų įvertinimų sumos (</w:t>
      </w:r>
      <w:proofErr w:type="spellStart"/>
      <w:r w:rsidRPr="001D4926">
        <w:rPr>
          <w:sz w:val="24"/>
          <w:szCs w:val="24"/>
        </w:rPr>
        <w:t>B</w:t>
      </w:r>
      <w:r w:rsidRPr="001D4926">
        <w:rPr>
          <w:sz w:val="24"/>
          <w:szCs w:val="24"/>
          <w:vertAlign w:val="subscript"/>
        </w:rPr>
        <w:t>max</w:t>
      </w:r>
      <w:proofErr w:type="spellEnd"/>
      <w:r w:rsidR="003E3555">
        <w:rPr>
          <w:sz w:val="24"/>
          <w:szCs w:val="24"/>
        </w:rPr>
        <w:t>=2</w:t>
      </w:r>
      <w:r w:rsidRPr="001D4926">
        <w:rPr>
          <w:sz w:val="24"/>
          <w:szCs w:val="24"/>
        </w:rPr>
        <w:t>) ir padauginant iš vertinamo kriterijaus lyginamojo svorio (Y</w:t>
      </w:r>
      <w:r w:rsidRPr="001D4926">
        <w:rPr>
          <w:sz w:val="24"/>
          <w:szCs w:val="24"/>
          <w:vertAlign w:val="subscript"/>
        </w:rPr>
        <w:t>2</w:t>
      </w:r>
      <w:r w:rsidR="003E3555">
        <w:rPr>
          <w:sz w:val="24"/>
          <w:szCs w:val="24"/>
        </w:rPr>
        <w:t>=15</w:t>
      </w:r>
      <w:r w:rsidRPr="001D4926">
        <w:rPr>
          <w:sz w:val="24"/>
          <w:szCs w:val="24"/>
        </w:rPr>
        <w:t>):</w:t>
      </w:r>
    </w:p>
    <w:p w14:paraId="49270CC9" w14:textId="77777777" w:rsidR="002D2B2E" w:rsidRPr="001D4926" w:rsidRDefault="002D2B2E" w:rsidP="002D2B2E">
      <w:pPr>
        <w:pStyle w:val="Body"/>
        <w:ind w:left="792"/>
        <w:jc w:val="both"/>
        <w:rPr>
          <w:sz w:val="24"/>
          <w:szCs w:val="24"/>
        </w:rPr>
      </w:pPr>
    </w:p>
    <w:p w14:paraId="6E5FAEEE" w14:textId="77777777" w:rsidR="005A3A58" w:rsidRPr="001D4926" w:rsidRDefault="00000000" w:rsidP="003E7508">
      <w:pPr>
        <w:pStyle w:val="Body"/>
        <w:jc w:val="center"/>
        <w:rPr>
          <w:sz w:val="24"/>
          <w:szCs w:val="24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sz w:val="25"/>
                  <w:szCs w:val="25"/>
                </w:rPr>
                <m:t>T</m:t>
              </m:r>
            </m:e>
            <m:sub>
              <m:r>
                <w:rPr>
                  <w:rFonts w:ascii="Cambria Math" w:hAnsi="Cambria Math"/>
                  <w:sz w:val="25"/>
                  <w:szCs w:val="25"/>
                </w:rPr>
                <m:t>2</m:t>
              </m:r>
            </m:sub>
          </m:sSub>
          <m:r>
            <w:rPr>
              <w:rFonts w:ascii="Cambria Math" w:hAnsi="Cambria Math"/>
              <w:sz w:val="25"/>
              <w:szCs w:val="25"/>
            </w:rPr>
            <m:t>=</m:t>
          </m:r>
          <m:d>
            <m:dPr>
              <m:ctrlPr>
                <w:rPr>
                  <w:rFonts w:ascii="Cambria Math" w:hAnsi="Cambria Math"/>
                  <w:i/>
                  <w:sz w:val="25"/>
                  <w:szCs w:val="25"/>
                </w:rPr>
              </m:ctrlPr>
            </m:dPr>
            <m:e>
              <m:nary>
                <m:naryPr>
                  <m:chr m:val="∑"/>
                  <m:limLoc m:val="undOvr"/>
                  <m:supHide m:val="1"/>
                  <m:ctrlPr>
                    <w:rPr>
                      <w:rFonts w:ascii="Cambria Math" w:hAnsi="Cambria Math"/>
                      <w:i/>
                      <w:sz w:val="25"/>
                      <w:szCs w:val="25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25"/>
                      <w:szCs w:val="25"/>
                    </w:rPr>
                    <m:t>S</m:t>
                  </m:r>
                </m:sub>
                <m:sup/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5"/>
                          <w:szCs w:val="25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  <w:sz w:val="25"/>
                          <w:szCs w:val="25"/>
                        </w:rPr>
                        <m:t>S</m:t>
                      </m:r>
                    </m:sub>
                  </m:sSub>
                </m:e>
              </m:nary>
            </m:e>
          </m:d>
          <m:r>
            <w:rPr>
              <w:rFonts w:ascii="Cambria Math" w:hAnsi="Cambria Math"/>
              <w:sz w:val="25"/>
              <w:szCs w:val="25"/>
            </w:rPr>
            <m:t>÷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sz w:val="25"/>
                  <w:szCs w:val="25"/>
                </w:rPr>
                <m:t>B</m:t>
              </m:r>
            </m:e>
            <m:sub>
              <m:r>
                <w:rPr>
                  <w:rFonts w:ascii="Cambria Math" w:hAnsi="Cambria Math"/>
                  <w:sz w:val="25"/>
                  <w:szCs w:val="25"/>
                </w:rPr>
                <m:t>max</m:t>
              </m:r>
            </m:sub>
          </m:sSub>
          <m:r>
            <w:rPr>
              <w:rFonts w:ascii="Cambria Math" w:hAnsi="Cambria Math"/>
              <w:sz w:val="25"/>
              <w:szCs w:val="25"/>
            </w:rPr>
            <m:t>×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sz w:val="25"/>
                  <w:szCs w:val="25"/>
                </w:rPr>
                <m:t>Y</m:t>
              </m:r>
            </m:e>
            <m:sub>
              <m:r>
                <w:rPr>
                  <w:rFonts w:ascii="Cambria Math" w:hAnsi="Cambria Math"/>
                  <w:sz w:val="25"/>
                  <w:szCs w:val="25"/>
                </w:rPr>
                <m:t>2</m:t>
              </m:r>
            </m:sub>
          </m:sSub>
        </m:oMath>
      </m:oMathPara>
    </w:p>
    <w:p w14:paraId="67C6C89C" w14:textId="77777777" w:rsidR="005A3A58" w:rsidRPr="001D4926" w:rsidRDefault="005A3A58" w:rsidP="003E7508">
      <w:pPr>
        <w:pStyle w:val="Body"/>
        <w:jc w:val="both"/>
        <w:rPr>
          <w:sz w:val="24"/>
          <w:szCs w:val="24"/>
        </w:rPr>
      </w:pPr>
    </w:p>
    <w:p w14:paraId="500AF518" w14:textId="39E8914F" w:rsidR="005A3A58" w:rsidRDefault="000A582D" w:rsidP="00B964A1">
      <w:pPr>
        <w:pStyle w:val="Body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K</w:t>
      </w:r>
      <w:r w:rsidR="004E1E04" w:rsidRPr="001D4926">
        <w:rPr>
          <w:sz w:val="24"/>
          <w:szCs w:val="24"/>
        </w:rPr>
        <w:t>iekvien</w:t>
      </w:r>
      <w:r w:rsidR="002E013A">
        <w:rPr>
          <w:sz w:val="24"/>
          <w:szCs w:val="24"/>
        </w:rPr>
        <w:t>as</w:t>
      </w:r>
      <w:r w:rsidR="004E1E04" w:rsidRPr="001D4926">
        <w:rPr>
          <w:sz w:val="24"/>
          <w:szCs w:val="24"/>
        </w:rPr>
        <w:t xml:space="preserve"> iš </w:t>
      </w:r>
      <w:r w:rsidR="00043F85" w:rsidRPr="001D4926">
        <w:rPr>
          <w:sz w:val="24"/>
          <w:szCs w:val="24"/>
        </w:rPr>
        <w:t xml:space="preserve">tiekėjo pasiūlytų </w:t>
      </w:r>
      <w:r w:rsidR="004E1E04" w:rsidRPr="001D4926">
        <w:rPr>
          <w:sz w:val="24"/>
          <w:szCs w:val="24"/>
        </w:rPr>
        <w:t>parametrų B</w:t>
      </w:r>
      <w:r w:rsidR="004E1E04" w:rsidRPr="001D4926">
        <w:rPr>
          <w:sz w:val="24"/>
          <w:szCs w:val="24"/>
          <w:vertAlign w:val="subscript"/>
        </w:rPr>
        <w:t>1</w:t>
      </w:r>
      <w:r w:rsidR="004E1E04" w:rsidRPr="001D4926">
        <w:rPr>
          <w:sz w:val="24"/>
          <w:szCs w:val="24"/>
        </w:rPr>
        <w:t xml:space="preserve"> – B</w:t>
      </w:r>
      <w:r>
        <w:rPr>
          <w:sz w:val="24"/>
          <w:szCs w:val="24"/>
          <w:vertAlign w:val="subscript"/>
        </w:rPr>
        <w:t>2</w:t>
      </w:r>
      <w:r w:rsidR="004E1E04" w:rsidRPr="001D4926">
        <w:rPr>
          <w:sz w:val="24"/>
          <w:szCs w:val="24"/>
        </w:rPr>
        <w:t xml:space="preserve"> vertinam</w:t>
      </w:r>
      <w:r w:rsidR="00043F85" w:rsidRPr="001D4926">
        <w:rPr>
          <w:sz w:val="24"/>
          <w:szCs w:val="24"/>
        </w:rPr>
        <w:t>as</w:t>
      </w:r>
      <w:r w:rsidR="004E1E04" w:rsidRPr="001D4926">
        <w:rPr>
          <w:sz w:val="24"/>
          <w:szCs w:val="24"/>
        </w:rPr>
        <w:t xml:space="preserve"> </w:t>
      </w:r>
      <w:r w:rsidR="002E013A">
        <w:rPr>
          <w:sz w:val="24"/>
          <w:szCs w:val="24"/>
        </w:rPr>
        <w:t xml:space="preserve">balo verte nuo 0 (nulio) iki </w:t>
      </w:r>
      <w:r w:rsidR="004E1E04" w:rsidRPr="001D4926">
        <w:rPr>
          <w:sz w:val="24"/>
          <w:szCs w:val="24"/>
        </w:rPr>
        <w:t xml:space="preserve">1 </w:t>
      </w:r>
      <w:r w:rsidR="002E013A">
        <w:rPr>
          <w:sz w:val="24"/>
          <w:szCs w:val="24"/>
        </w:rPr>
        <w:t>(vieno)</w:t>
      </w:r>
      <w:r w:rsidR="00404969">
        <w:rPr>
          <w:sz w:val="24"/>
          <w:szCs w:val="24"/>
        </w:rPr>
        <w:t xml:space="preserve">. </w:t>
      </w:r>
      <w:r w:rsidR="00795C93" w:rsidRPr="001D4926">
        <w:rPr>
          <w:sz w:val="24"/>
          <w:szCs w:val="24"/>
        </w:rPr>
        <w:t>B</w:t>
      </w:r>
      <w:r w:rsidR="00795C93" w:rsidRPr="001D4926">
        <w:rPr>
          <w:sz w:val="24"/>
          <w:szCs w:val="24"/>
          <w:vertAlign w:val="subscript"/>
        </w:rPr>
        <w:t>1</w:t>
      </w:r>
      <w:r w:rsidR="00795C93" w:rsidRPr="001D4926">
        <w:rPr>
          <w:sz w:val="24"/>
          <w:szCs w:val="24"/>
        </w:rPr>
        <w:t xml:space="preserve"> </w:t>
      </w:r>
      <w:r w:rsidR="00795C93">
        <w:rPr>
          <w:sz w:val="24"/>
          <w:szCs w:val="24"/>
        </w:rPr>
        <w:t>ir</w:t>
      </w:r>
      <w:r w:rsidR="00795C93" w:rsidRPr="001D4926">
        <w:rPr>
          <w:sz w:val="24"/>
          <w:szCs w:val="24"/>
        </w:rPr>
        <w:t xml:space="preserve"> B</w:t>
      </w:r>
      <w:r w:rsidR="00795C93">
        <w:rPr>
          <w:sz w:val="24"/>
          <w:szCs w:val="24"/>
          <w:vertAlign w:val="subscript"/>
        </w:rPr>
        <w:t>2</w:t>
      </w:r>
      <w:r w:rsidR="004E1E04" w:rsidRPr="001D4926">
        <w:rPr>
          <w:sz w:val="24"/>
          <w:szCs w:val="24"/>
        </w:rPr>
        <w:t xml:space="preserve"> </w:t>
      </w:r>
      <w:r w:rsidR="00043F85" w:rsidRPr="001D4926">
        <w:rPr>
          <w:sz w:val="24"/>
          <w:szCs w:val="24"/>
        </w:rPr>
        <w:t>parametr</w:t>
      </w:r>
      <w:r w:rsidR="00795C93">
        <w:rPr>
          <w:sz w:val="24"/>
          <w:szCs w:val="24"/>
        </w:rPr>
        <w:t>ų vertinimas:</w:t>
      </w:r>
    </w:p>
    <w:p w14:paraId="010941C7" w14:textId="77777777" w:rsidR="00404969" w:rsidRPr="001D4926" w:rsidRDefault="00404969" w:rsidP="00B964A1">
      <w:pPr>
        <w:pStyle w:val="Body"/>
        <w:ind w:left="708"/>
        <w:jc w:val="both"/>
        <w:rPr>
          <w:sz w:val="24"/>
          <w:szCs w:val="24"/>
        </w:rPr>
      </w:pPr>
    </w:p>
    <w:p w14:paraId="69BEC41F" w14:textId="6C3E2A98" w:rsidR="00404969" w:rsidRDefault="00404969" w:rsidP="00597C59">
      <w:pPr>
        <w:pStyle w:val="Body"/>
        <w:numPr>
          <w:ilvl w:val="2"/>
          <w:numId w:val="1"/>
        </w:numPr>
        <w:jc w:val="both"/>
        <w:rPr>
          <w:sz w:val="24"/>
          <w:szCs w:val="24"/>
        </w:rPr>
      </w:pPr>
      <w:r w:rsidRPr="001D4926">
        <w:rPr>
          <w:b/>
          <w:bCs/>
          <w:sz w:val="24"/>
          <w:szCs w:val="24"/>
        </w:rPr>
        <w:t>Kriterijaus (</w:t>
      </w:r>
      <w:r w:rsidR="00597C59">
        <w:rPr>
          <w:b/>
          <w:bCs/>
          <w:sz w:val="24"/>
          <w:szCs w:val="24"/>
        </w:rPr>
        <w:t>B</w:t>
      </w:r>
      <w:r w:rsidR="00597C59">
        <w:rPr>
          <w:b/>
          <w:bCs/>
          <w:sz w:val="24"/>
          <w:szCs w:val="24"/>
          <w:vertAlign w:val="subscript"/>
        </w:rPr>
        <w:t>1</w:t>
      </w:r>
      <w:r w:rsidRPr="001D4926">
        <w:rPr>
          <w:b/>
          <w:bCs/>
          <w:sz w:val="24"/>
          <w:szCs w:val="24"/>
        </w:rPr>
        <w:t xml:space="preserve">) </w:t>
      </w:r>
      <w:r>
        <w:rPr>
          <w:b/>
          <w:bCs/>
          <w:sz w:val="24"/>
          <w:szCs w:val="24"/>
        </w:rPr>
        <w:t>lyginamasis svoris</w:t>
      </w:r>
      <w:r w:rsidRPr="001D4926">
        <w:rPr>
          <w:sz w:val="24"/>
          <w:szCs w:val="24"/>
        </w:rPr>
        <w:t xml:space="preserve"> yra apskaičiuojamas šio kriterijaus parametrų (</w:t>
      </w:r>
      <w:r w:rsidR="00597C59">
        <w:rPr>
          <w:sz w:val="24"/>
          <w:szCs w:val="24"/>
        </w:rPr>
        <w:t>Q</w:t>
      </w:r>
      <w:r w:rsidRPr="001D4926">
        <w:rPr>
          <w:sz w:val="24"/>
          <w:szCs w:val="24"/>
          <w:vertAlign w:val="subscript"/>
        </w:rPr>
        <w:t>1</w:t>
      </w:r>
      <w:r w:rsidRPr="001D4926">
        <w:rPr>
          <w:sz w:val="24"/>
          <w:szCs w:val="24"/>
        </w:rPr>
        <w:t xml:space="preserve"> – </w:t>
      </w:r>
      <w:r w:rsidR="00597C59">
        <w:rPr>
          <w:sz w:val="24"/>
          <w:szCs w:val="24"/>
        </w:rPr>
        <w:t>Q</w:t>
      </w:r>
      <w:r w:rsidR="005A1FC4">
        <w:rPr>
          <w:sz w:val="24"/>
          <w:szCs w:val="24"/>
          <w:vertAlign w:val="subscript"/>
        </w:rPr>
        <w:t>30</w:t>
      </w:r>
      <w:r w:rsidRPr="001D4926">
        <w:rPr>
          <w:sz w:val="24"/>
          <w:szCs w:val="24"/>
        </w:rPr>
        <w:t xml:space="preserve">) įvertinimų </w:t>
      </w:r>
      <w:r>
        <w:rPr>
          <w:sz w:val="24"/>
          <w:szCs w:val="24"/>
        </w:rPr>
        <w:t xml:space="preserve">balais </w:t>
      </w:r>
      <w:r w:rsidRPr="001D4926">
        <w:rPr>
          <w:sz w:val="24"/>
          <w:szCs w:val="24"/>
        </w:rPr>
        <w:t>sumą (</w:t>
      </w:r>
      <w:r w:rsidR="00597C59">
        <w:rPr>
          <w:sz w:val="24"/>
          <w:szCs w:val="24"/>
        </w:rPr>
        <w:t>Q</w:t>
      </w:r>
      <w:r w:rsidRPr="001D4926">
        <w:rPr>
          <w:sz w:val="24"/>
          <w:szCs w:val="24"/>
          <w:vertAlign w:val="subscript"/>
        </w:rPr>
        <w:t>S</w:t>
      </w:r>
      <w:r w:rsidRPr="001D4926">
        <w:rPr>
          <w:sz w:val="24"/>
          <w:szCs w:val="24"/>
        </w:rPr>
        <w:t xml:space="preserve">) padalinant iš </w:t>
      </w:r>
      <w:r w:rsidR="00A83AB8" w:rsidRPr="00A83AB8">
        <w:rPr>
          <w:sz w:val="24"/>
          <w:szCs w:val="24"/>
        </w:rPr>
        <w:t xml:space="preserve">tiekėjo pasiūlytų tyrimų, kuriems taikomas </w:t>
      </w:r>
      <w:r w:rsidR="00A83AB8">
        <w:rPr>
          <w:sz w:val="24"/>
          <w:szCs w:val="24"/>
        </w:rPr>
        <w:t xml:space="preserve">šis </w:t>
      </w:r>
      <w:r w:rsidR="00A83AB8" w:rsidRPr="00A83AB8">
        <w:rPr>
          <w:sz w:val="24"/>
          <w:szCs w:val="24"/>
        </w:rPr>
        <w:t>sudėtinis kriterijus, skaiči</w:t>
      </w:r>
      <w:r w:rsidR="00A83AB8">
        <w:rPr>
          <w:sz w:val="24"/>
          <w:szCs w:val="24"/>
        </w:rPr>
        <w:t>a</w:t>
      </w:r>
      <w:r w:rsidR="00A83AB8" w:rsidRPr="00A83AB8">
        <w:rPr>
          <w:sz w:val="24"/>
          <w:szCs w:val="24"/>
        </w:rPr>
        <w:t>us</w:t>
      </w:r>
      <w:r w:rsidR="00A83AB8">
        <w:rPr>
          <w:sz w:val="24"/>
          <w:szCs w:val="24"/>
        </w:rPr>
        <w:t xml:space="preserve"> (Q</w:t>
      </w:r>
      <w:r w:rsidR="00A83AB8" w:rsidRPr="00046736">
        <w:rPr>
          <w:sz w:val="24"/>
          <w:szCs w:val="24"/>
          <w:vertAlign w:val="subscript"/>
        </w:rPr>
        <w:t>P</w:t>
      </w:r>
      <w:r w:rsidR="00A83AB8">
        <w:rPr>
          <w:sz w:val="24"/>
          <w:szCs w:val="24"/>
        </w:rPr>
        <w:t>)</w:t>
      </w:r>
      <w:r w:rsidR="000425B4">
        <w:rPr>
          <w:sz w:val="24"/>
          <w:szCs w:val="24"/>
        </w:rPr>
        <w:t>:</w:t>
      </w:r>
    </w:p>
    <w:p w14:paraId="0FC2A8C1" w14:textId="77777777" w:rsidR="002D2B2E" w:rsidRPr="001D4926" w:rsidRDefault="002D2B2E" w:rsidP="00DE4812">
      <w:pPr>
        <w:pStyle w:val="Body"/>
        <w:ind w:left="1224"/>
        <w:jc w:val="both"/>
        <w:rPr>
          <w:sz w:val="24"/>
          <w:szCs w:val="24"/>
        </w:rPr>
      </w:pPr>
    </w:p>
    <w:p w14:paraId="5676B9EB" w14:textId="6FF6C7BA" w:rsidR="00404969" w:rsidRPr="001D4926" w:rsidRDefault="00000000" w:rsidP="00404969">
      <w:pPr>
        <w:pStyle w:val="Body"/>
        <w:jc w:val="center"/>
        <w:rPr>
          <w:sz w:val="24"/>
          <w:szCs w:val="24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sz w:val="25"/>
                  <w:szCs w:val="25"/>
                </w:rPr>
                <m:t>B</m:t>
              </m:r>
            </m:e>
            <m:sub>
              <m:r>
                <w:rPr>
                  <w:rFonts w:ascii="Cambria Math" w:hAnsi="Cambria Math"/>
                  <w:sz w:val="25"/>
                  <w:szCs w:val="25"/>
                </w:rPr>
                <m:t>1</m:t>
              </m:r>
            </m:sub>
          </m:sSub>
          <m:r>
            <w:rPr>
              <w:rFonts w:ascii="Cambria Math" w:hAnsi="Cambria Math"/>
              <w:sz w:val="25"/>
              <w:szCs w:val="25"/>
            </w:rPr>
            <m:t>=</m:t>
          </m:r>
          <m:d>
            <m:dPr>
              <m:ctrlPr>
                <w:rPr>
                  <w:rFonts w:ascii="Cambria Math" w:hAnsi="Cambria Math"/>
                  <w:i/>
                  <w:sz w:val="25"/>
                  <w:szCs w:val="25"/>
                </w:rPr>
              </m:ctrlPr>
            </m:dPr>
            <m:e>
              <m:nary>
                <m:naryPr>
                  <m:chr m:val="∑"/>
                  <m:limLoc m:val="undOvr"/>
                  <m:supHide m:val="1"/>
                  <m:ctrlPr>
                    <w:rPr>
                      <w:rFonts w:ascii="Cambria Math" w:hAnsi="Cambria Math"/>
                      <w:i/>
                      <w:sz w:val="25"/>
                      <w:szCs w:val="25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25"/>
                      <w:szCs w:val="25"/>
                    </w:rPr>
                    <m:t>S</m:t>
                  </m:r>
                </m:sub>
                <m:sup/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5"/>
                          <w:szCs w:val="25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  <w:sz w:val="25"/>
                          <w:szCs w:val="25"/>
                        </w:rPr>
                        <m:t>S</m:t>
                      </m:r>
                    </m:sub>
                  </m:sSub>
                </m:e>
              </m:nary>
            </m:e>
          </m:d>
          <m:r>
            <w:rPr>
              <w:rFonts w:ascii="Cambria Math" w:hAnsi="Cambria Math"/>
              <w:sz w:val="25"/>
              <w:szCs w:val="25"/>
            </w:rPr>
            <m:t>÷</m:t>
          </m:r>
          <m:d>
            <m:dPr>
              <m:ctrlPr>
                <w:rPr>
                  <w:rFonts w:ascii="Cambria Math" w:hAnsi="Cambria Math"/>
                  <w:i/>
                  <w:sz w:val="25"/>
                  <w:szCs w:val="25"/>
                </w:rPr>
              </m:ctrlPr>
            </m:dPr>
            <m:e>
              <m:nary>
                <m:naryPr>
                  <m:chr m:val="∑"/>
                  <m:limLoc m:val="undOvr"/>
                  <m:supHide m:val="1"/>
                  <m:ctrlPr>
                    <w:rPr>
                      <w:rFonts w:ascii="Cambria Math" w:hAnsi="Cambria Math"/>
                      <w:i/>
                      <w:sz w:val="25"/>
                      <w:szCs w:val="25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25"/>
                      <w:szCs w:val="25"/>
                    </w:rPr>
                    <m:t>P</m:t>
                  </m:r>
                </m:sub>
                <m:sup/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5"/>
                          <w:szCs w:val="25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  <w:sz w:val="25"/>
                          <w:szCs w:val="25"/>
                        </w:rPr>
                        <m:t>P</m:t>
                      </m:r>
                    </m:sub>
                  </m:sSub>
                </m:e>
              </m:nary>
            </m:e>
          </m:d>
        </m:oMath>
      </m:oMathPara>
    </w:p>
    <w:p w14:paraId="23C7525A" w14:textId="77777777" w:rsidR="00404969" w:rsidRPr="001D4926" w:rsidRDefault="00404969" w:rsidP="00404969">
      <w:pPr>
        <w:pStyle w:val="Body"/>
        <w:jc w:val="both"/>
        <w:rPr>
          <w:sz w:val="24"/>
          <w:szCs w:val="24"/>
        </w:rPr>
      </w:pPr>
    </w:p>
    <w:p w14:paraId="243CB2E2" w14:textId="46B774F2" w:rsidR="00046736" w:rsidRDefault="00046736" w:rsidP="00046736">
      <w:pPr>
        <w:pStyle w:val="Body"/>
        <w:ind w:left="1416"/>
        <w:jc w:val="both"/>
        <w:rPr>
          <w:sz w:val="24"/>
          <w:szCs w:val="24"/>
        </w:rPr>
      </w:pPr>
      <w:r>
        <w:rPr>
          <w:sz w:val="24"/>
          <w:szCs w:val="24"/>
        </w:rPr>
        <w:t>K</w:t>
      </w:r>
      <w:r w:rsidRPr="001D4926">
        <w:rPr>
          <w:sz w:val="24"/>
          <w:szCs w:val="24"/>
        </w:rPr>
        <w:t xml:space="preserve">iekvienas iš tiekėjo pasiūlytų parametrų </w:t>
      </w:r>
      <w:r>
        <w:rPr>
          <w:sz w:val="24"/>
          <w:szCs w:val="24"/>
        </w:rPr>
        <w:t>Q</w:t>
      </w:r>
      <w:r w:rsidRPr="001D4926">
        <w:rPr>
          <w:sz w:val="24"/>
          <w:szCs w:val="24"/>
          <w:vertAlign w:val="subscript"/>
        </w:rPr>
        <w:t>1</w:t>
      </w:r>
      <w:r w:rsidRPr="001D4926">
        <w:rPr>
          <w:sz w:val="24"/>
          <w:szCs w:val="24"/>
        </w:rPr>
        <w:t xml:space="preserve"> – </w:t>
      </w:r>
      <w:r>
        <w:rPr>
          <w:sz w:val="24"/>
          <w:szCs w:val="24"/>
        </w:rPr>
        <w:t>Q</w:t>
      </w:r>
      <w:r w:rsidR="005A1FC4">
        <w:rPr>
          <w:sz w:val="24"/>
          <w:szCs w:val="24"/>
          <w:vertAlign w:val="subscript"/>
        </w:rPr>
        <w:t>30</w:t>
      </w:r>
      <w:r w:rsidRPr="001D492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yra </w:t>
      </w:r>
      <w:r w:rsidRPr="001D4926">
        <w:rPr>
          <w:sz w:val="24"/>
          <w:szCs w:val="24"/>
        </w:rPr>
        <w:t xml:space="preserve">vertinamas 1 balu, </w:t>
      </w:r>
      <w:r>
        <w:rPr>
          <w:sz w:val="24"/>
          <w:szCs w:val="24"/>
        </w:rPr>
        <w:t>o</w:t>
      </w:r>
      <w:r w:rsidRPr="001D4926">
        <w:rPr>
          <w:sz w:val="24"/>
          <w:szCs w:val="24"/>
        </w:rPr>
        <w:t xml:space="preserve"> jeigu tiekėjas nesiūlo parametro</w:t>
      </w:r>
      <w:r>
        <w:rPr>
          <w:sz w:val="24"/>
          <w:szCs w:val="24"/>
        </w:rPr>
        <w:t xml:space="preserve"> – </w:t>
      </w:r>
      <w:r w:rsidRPr="001D4926">
        <w:rPr>
          <w:sz w:val="24"/>
          <w:szCs w:val="24"/>
        </w:rPr>
        <w:t>suteikiama 0 balų.</w:t>
      </w:r>
    </w:p>
    <w:p w14:paraId="0CD29CCD" w14:textId="77777777" w:rsidR="00046736" w:rsidRDefault="00046736" w:rsidP="00046736">
      <w:pPr>
        <w:pStyle w:val="Body"/>
        <w:ind w:left="1416"/>
        <w:jc w:val="both"/>
        <w:rPr>
          <w:sz w:val="24"/>
          <w:szCs w:val="24"/>
        </w:rPr>
      </w:pPr>
    </w:p>
    <w:p w14:paraId="577F99F7" w14:textId="4B2541F4" w:rsidR="00046736" w:rsidRDefault="00046736" w:rsidP="00046736">
      <w:pPr>
        <w:pStyle w:val="Body"/>
        <w:numPr>
          <w:ilvl w:val="2"/>
          <w:numId w:val="1"/>
        </w:numPr>
        <w:jc w:val="both"/>
        <w:rPr>
          <w:sz w:val="24"/>
          <w:szCs w:val="24"/>
        </w:rPr>
      </w:pPr>
      <w:r w:rsidRPr="001D4926">
        <w:rPr>
          <w:b/>
          <w:bCs/>
          <w:sz w:val="24"/>
          <w:szCs w:val="24"/>
        </w:rPr>
        <w:t>Kriterijaus (</w:t>
      </w:r>
      <w:r>
        <w:rPr>
          <w:b/>
          <w:bCs/>
          <w:sz w:val="24"/>
          <w:szCs w:val="24"/>
        </w:rPr>
        <w:t>B</w:t>
      </w:r>
      <w:r>
        <w:rPr>
          <w:b/>
          <w:bCs/>
          <w:sz w:val="24"/>
          <w:szCs w:val="24"/>
          <w:vertAlign w:val="subscript"/>
        </w:rPr>
        <w:t>2</w:t>
      </w:r>
      <w:r w:rsidRPr="001D4926">
        <w:rPr>
          <w:b/>
          <w:bCs/>
          <w:sz w:val="24"/>
          <w:szCs w:val="24"/>
        </w:rPr>
        <w:t xml:space="preserve">) </w:t>
      </w:r>
      <w:r>
        <w:rPr>
          <w:b/>
          <w:bCs/>
          <w:sz w:val="24"/>
          <w:szCs w:val="24"/>
        </w:rPr>
        <w:t>lyginamasis svoris</w:t>
      </w:r>
      <w:r w:rsidRPr="001D4926">
        <w:rPr>
          <w:sz w:val="24"/>
          <w:szCs w:val="24"/>
        </w:rPr>
        <w:t xml:space="preserve"> yra apskaičiuojamas šio kriterijaus parametrų (</w:t>
      </w:r>
      <w:r>
        <w:rPr>
          <w:sz w:val="24"/>
          <w:szCs w:val="24"/>
        </w:rPr>
        <w:t>W</w:t>
      </w:r>
      <w:r w:rsidRPr="001D4926">
        <w:rPr>
          <w:sz w:val="24"/>
          <w:szCs w:val="24"/>
          <w:vertAlign w:val="subscript"/>
        </w:rPr>
        <w:t>1</w:t>
      </w:r>
      <w:r w:rsidRPr="001D4926">
        <w:rPr>
          <w:sz w:val="24"/>
          <w:szCs w:val="24"/>
        </w:rPr>
        <w:t xml:space="preserve"> – </w:t>
      </w:r>
      <w:r>
        <w:rPr>
          <w:sz w:val="24"/>
          <w:szCs w:val="24"/>
        </w:rPr>
        <w:t>W</w:t>
      </w:r>
      <w:r w:rsidR="005A1FC4">
        <w:rPr>
          <w:sz w:val="24"/>
          <w:szCs w:val="24"/>
          <w:vertAlign w:val="subscript"/>
        </w:rPr>
        <w:t>7</w:t>
      </w:r>
      <w:r w:rsidRPr="001D4926">
        <w:rPr>
          <w:sz w:val="24"/>
          <w:szCs w:val="24"/>
        </w:rPr>
        <w:t xml:space="preserve">) įvertinimų </w:t>
      </w:r>
      <w:r>
        <w:rPr>
          <w:sz w:val="24"/>
          <w:szCs w:val="24"/>
        </w:rPr>
        <w:t xml:space="preserve">balais </w:t>
      </w:r>
      <w:r w:rsidRPr="001D4926">
        <w:rPr>
          <w:sz w:val="24"/>
          <w:szCs w:val="24"/>
        </w:rPr>
        <w:t>sumą (</w:t>
      </w:r>
      <w:r>
        <w:rPr>
          <w:sz w:val="24"/>
          <w:szCs w:val="24"/>
        </w:rPr>
        <w:t>W</w:t>
      </w:r>
      <w:r w:rsidRPr="001D4926">
        <w:rPr>
          <w:sz w:val="24"/>
          <w:szCs w:val="24"/>
          <w:vertAlign w:val="subscript"/>
        </w:rPr>
        <w:t>S</w:t>
      </w:r>
      <w:r w:rsidRPr="001D4926">
        <w:rPr>
          <w:sz w:val="24"/>
          <w:szCs w:val="24"/>
        </w:rPr>
        <w:t xml:space="preserve">) padalinant iš </w:t>
      </w:r>
      <w:r w:rsidRPr="00A83AB8">
        <w:rPr>
          <w:sz w:val="24"/>
          <w:szCs w:val="24"/>
        </w:rPr>
        <w:t xml:space="preserve">tiekėjo pasiūlytų tyrimų, kuriems taikomas </w:t>
      </w:r>
      <w:r>
        <w:rPr>
          <w:sz w:val="24"/>
          <w:szCs w:val="24"/>
        </w:rPr>
        <w:t xml:space="preserve">šis </w:t>
      </w:r>
      <w:r w:rsidRPr="00A83AB8">
        <w:rPr>
          <w:sz w:val="24"/>
          <w:szCs w:val="24"/>
        </w:rPr>
        <w:t>sudėtinis kriterijus, skaiči</w:t>
      </w:r>
      <w:r>
        <w:rPr>
          <w:sz w:val="24"/>
          <w:szCs w:val="24"/>
        </w:rPr>
        <w:t>a</w:t>
      </w:r>
      <w:r w:rsidRPr="00A83AB8">
        <w:rPr>
          <w:sz w:val="24"/>
          <w:szCs w:val="24"/>
        </w:rPr>
        <w:t>us</w:t>
      </w:r>
      <w:r>
        <w:rPr>
          <w:sz w:val="24"/>
          <w:szCs w:val="24"/>
        </w:rPr>
        <w:t xml:space="preserve"> (W</w:t>
      </w:r>
      <w:r w:rsidRPr="00046736">
        <w:rPr>
          <w:sz w:val="24"/>
          <w:szCs w:val="24"/>
          <w:vertAlign w:val="subscript"/>
        </w:rPr>
        <w:t>P</w:t>
      </w:r>
      <w:r>
        <w:rPr>
          <w:sz w:val="24"/>
          <w:szCs w:val="24"/>
        </w:rPr>
        <w:t>):</w:t>
      </w:r>
    </w:p>
    <w:p w14:paraId="7E624EA1" w14:textId="77777777" w:rsidR="002D2B2E" w:rsidRPr="001D4926" w:rsidRDefault="002D2B2E" w:rsidP="002D2B2E">
      <w:pPr>
        <w:pStyle w:val="Body"/>
        <w:ind w:left="1224"/>
        <w:jc w:val="both"/>
        <w:rPr>
          <w:sz w:val="24"/>
          <w:szCs w:val="24"/>
        </w:rPr>
      </w:pPr>
    </w:p>
    <w:p w14:paraId="55427B8F" w14:textId="6930897C" w:rsidR="00046736" w:rsidRPr="001D4926" w:rsidRDefault="00000000" w:rsidP="00046736">
      <w:pPr>
        <w:pStyle w:val="Body"/>
        <w:jc w:val="center"/>
        <w:rPr>
          <w:sz w:val="24"/>
          <w:szCs w:val="24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sz w:val="25"/>
                  <w:szCs w:val="25"/>
                </w:rPr>
                <m:t>B</m:t>
              </m:r>
            </m:e>
            <m:sub>
              <m:r>
                <w:rPr>
                  <w:rFonts w:ascii="Cambria Math" w:hAnsi="Cambria Math"/>
                  <w:sz w:val="25"/>
                  <w:szCs w:val="25"/>
                </w:rPr>
                <m:t>2</m:t>
              </m:r>
            </m:sub>
          </m:sSub>
          <m:r>
            <w:rPr>
              <w:rFonts w:ascii="Cambria Math" w:hAnsi="Cambria Math"/>
              <w:sz w:val="25"/>
              <w:szCs w:val="25"/>
            </w:rPr>
            <m:t>=</m:t>
          </m:r>
          <m:d>
            <m:dPr>
              <m:ctrlPr>
                <w:rPr>
                  <w:rFonts w:ascii="Cambria Math" w:hAnsi="Cambria Math"/>
                  <w:i/>
                  <w:sz w:val="25"/>
                  <w:szCs w:val="25"/>
                </w:rPr>
              </m:ctrlPr>
            </m:dPr>
            <m:e>
              <m:nary>
                <m:naryPr>
                  <m:chr m:val="∑"/>
                  <m:limLoc m:val="undOvr"/>
                  <m:supHide m:val="1"/>
                  <m:ctrlPr>
                    <w:rPr>
                      <w:rFonts w:ascii="Cambria Math" w:hAnsi="Cambria Math"/>
                      <w:i/>
                      <w:sz w:val="25"/>
                      <w:szCs w:val="25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25"/>
                      <w:szCs w:val="25"/>
                    </w:rPr>
                    <m:t>S</m:t>
                  </m:r>
                </m:sub>
                <m:sup/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5"/>
                          <w:szCs w:val="25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/>
                          <w:sz w:val="25"/>
                          <w:szCs w:val="25"/>
                        </w:rPr>
                        <m:t>S</m:t>
                      </m:r>
                    </m:sub>
                  </m:sSub>
                </m:e>
              </m:nary>
            </m:e>
          </m:d>
          <m:r>
            <w:rPr>
              <w:rFonts w:ascii="Cambria Math" w:hAnsi="Cambria Math"/>
              <w:sz w:val="25"/>
              <w:szCs w:val="25"/>
            </w:rPr>
            <m:t>÷</m:t>
          </m:r>
          <m:d>
            <m:dPr>
              <m:ctrlPr>
                <w:rPr>
                  <w:rFonts w:ascii="Cambria Math" w:hAnsi="Cambria Math"/>
                  <w:i/>
                  <w:sz w:val="25"/>
                  <w:szCs w:val="25"/>
                </w:rPr>
              </m:ctrlPr>
            </m:dPr>
            <m:e>
              <m:nary>
                <m:naryPr>
                  <m:chr m:val="∑"/>
                  <m:limLoc m:val="undOvr"/>
                  <m:supHide m:val="1"/>
                  <m:ctrlPr>
                    <w:rPr>
                      <w:rFonts w:ascii="Cambria Math" w:hAnsi="Cambria Math"/>
                      <w:i/>
                      <w:sz w:val="25"/>
                      <w:szCs w:val="25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25"/>
                      <w:szCs w:val="25"/>
                    </w:rPr>
                    <m:t>P</m:t>
                  </m:r>
                </m:sub>
                <m:sup/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5"/>
                          <w:szCs w:val="25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/>
                          <w:sz w:val="25"/>
                          <w:szCs w:val="25"/>
                        </w:rPr>
                        <m:t>P</m:t>
                      </m:r>
                    </m:sub>
                  </m:sSub>
                </m:e>
              </m:nary>
            </m:e>
          </m:d>
        </m:oMath>
      </m:oMathPara>
    </w:p>
    <w:p w14:paraId="728B0D30" w14:textId="77777777" w:rsidR="00046736" w:rsidRPr="001D4926" w:rsidRDefault="00046736" w:rsidP="00046736">
      <w:pPr>
        <w:pStyle w:val="Body"/>
        <w:jc w:val="both"/>
        <w:rPr>
          <w:sz w:val="24"/>
          <w:szCs w:val="24"/>
        </w:rPr>
      </w:pPr>
    </w:p>
    <w:p w14:paraId="5B85EE63" w14:textId="5422734D" w:rsidR="00046736" w:rsidRDefault="00046736" w:rsidP="00046736">
      <w:pPr>
        <w:pStyle w:val="Body"/>
        <w:ind w:left="1416"/>
        <w:jc w:val="both"/>
        <w:rPr>
          <w:sz w:val="24"/>
          <w:szCs w:val="24"/>
        </w:rPr>
      </w:pPr>
      <w:r>
        <w:rPr>
          <w:sz w:val="24"/>
          <w:szCs w:val="24"/>
        </w:rPr>
        <w:t>K</w:t>
      </w:r>
      <w:r w:rsidRPr="001D4926">
        <w:rPr>
          <w:sz w:val="24"/>
          <w:szCs w:val="24"/>
        </w:rPr>
        <w:t xml:space="preserve">iekvienas iš tiekėjo pasiūlytų parametrų </w:t>
      </w:r>
      <w:r w:rsidR="00D670AF">
        <w:rPr>
          <w:sz w:val="24"/>
          <w:szCs w:val="24"/>
        </w:rPr>
        <w:t>W</w:t>
      </w:r>
      <w:r w:rsidRPr="001D4926">
        <w:rPr>
          <w:sz w:val="24"/>
          <w:szCs w:val="24"/>
          <w:vertAlign w:val="subscript"/>
        </w:rPr>
        <w:t>1</w:t>
      </w:r>
      <w:r w:rsidRPr="001D4926">
        <w:rPr>
          <w:sz w:val="24"/>
          <w:szCs w:val="24"/>
        </w:rPr>
        <w:t xml:space="preserve"> – </w:t>
      </w:r>
      <w:r w:rsidR="00D670AF">
        <w:rPr>
          <w:sz w:val="24"/>
          <w:szCs w:val="24"/>
        </w:rPr>
        <w:t>W</w:t>
      </w:r>
      <w:r w:rsidR="005A1FC4">
        <w:rPr>
          <w:sz w:val="24"/>
          <w:szCs w:val="24"/>
          <w:vertAlign w:val="subscript"/>
        </w:rPr>
        <w:t>7</w:t>
      </w:r>
      <w:r w:rsidRPr="001D492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yra </w:t>
      </w:r>
      <w:r w:rsidRPr="001D4926">
        <w:rPr>
          <w:sz w:val="24"/>
          <w:szCs w:val="24"/>
        </w:rPr>
        <w:t xml:space="preserve">vertinamas 1 balu, </w:t>
      </w:r>
      <w:r>
        <w:rPr>
          <w:sz w:val="24"/>
          <w:szCs w:val="24"/>
        </w:rPr>
        <w:t>o</w:t>
      </w:r>
      <w:r w:rsidRPr="001D4926">
        <w:rPr>
          <w:sz w:val="24"/>
          <w:szCs w:val="24"/>
        </w:rPr>
        <w:t xml:space="preserve"> jeigu tiekėjas nesiūlo parametro</w:t>
      </w:r>
      <w:r>
        <w:rPr>
          <w:sz w:val="24"/>
          <w:szCs w:val="24"/>
        </w:rPr>
        <w:t xml:space="preserve"> – </w:t>
      </w:r>
      <w:r w:rsidRPr="001D4926">
        <w:rPr>
          <w:sz w:val="24"/>
          <w:szCs w:val="24"/>
        </w:rPr>
        <w:t>suteikiama 0 balų.</w:t>
      </w:r>
    </w:p>
    <w:p w14:paraId="4F696D30" w14:textId="77777777" w:rsidR="005A3A58" w:rsidRPr="001D4926" w:rsidRDefault="005A3A58" w:rsidP="003E7508">
      <w:pPr>
        <w:pStyle w:val="Body"/>
        <w:jc w:val="both"/>
        <w:rPr>
          <w:sz w:val="24"/>
          <w:szCs w:val="24"/>
        </w:rPr>
      </w:pPr>
    </w:p>
    <w:p w14:paraId="1A8EB19E" w14:textId="44588CCF" w:rsidR="005A3A58" w:rsidRPr="001D4926" w:rsidRDefault="004E1E04" w:rsidP="00D670AF">
      <w:pPr>
        <w:pStyle w:val="Body"/>
        <w:numPr>
          <w:ilvl w:val="1"/>
          <w:numId w:val="1"/>
        </w:numPr>
        <w:jc w:val="both"/>
        <w:rPr>
          <w:sz w:val="24"/>
          <w:szCs w:val="24"/>
        </w:rPr>
      </w:pPr>
      <w:r w:rsidRPr="001D4926">
        <w:rPr>
          <w:b/>
          <w:bCs/>
          <w:sz w:val="24"/>
          <w:szCs w:val="24"/>
        </w:rPr>
        <w:t>Kriterijaus (T</w:t>
      </w:r>
      <w:r w:rsidRPr="001D4926">
        <w:rPr>
          <w:b/>
          <w:bCs/>
          <w:sz w:val="24"/>
          <w:szCs w:val="24"/>
          <w:vertAlign w:val="subscript"/>
        </w:rPr>
        <w:t>3</w:t>
      </w:r>
      <w:r w:rsidRPr="001D4926">
        <w:rPr>
          <w:b/>
          <w:bCs/>
          <w:sz w:val="24"/>
          <w:szCs w:val="24"/>
        </w:rPr>
        <w:t>) balas</w:t>
      </w:r>
      <w:r w:rsidRPr="001D4926">
        <w:rPr>
          <w:sz w:val="24"/>
          <w:szCs w:val="24"/>
        </w:rPr>
        <w:t xml:space="preserve"> yra apskaičiuojamas šio kriterijaus parametrų (C</w:t>
      </w:r>
      <w:r w:rsidRPr="001D4926">
        <w:rPr>
          <w:sz w:val="24"/>
          <w:szCs w:val="24"/>
          <w:vertAlign w:val="subscript"/>
        </w:rPr>
        <w:t>1</w:t>
      </w:r>
      <w:r w:rsidRPr="001D4926">
        <w:rPr>
          <w:sz w:val="24"/>
          <w:szCs w:val="24"/>
        </w:rPr>
        <w:t xml:space="preserve"> – C</w:t>
      </w:r>
      <w:r w:rsidR="00F679FE">
        <w:rPr>
          <w:sz w:val="24"/>
          <w:szCs w:val="24"/>
          <w:vertAlign w:val="subscript"/>
        </w:rPr>
        <w:t>6</w:t>
      </w:r>
      <w:r w:rsidRPr="001D4926">
        <w:rPr>
          <w:sz w:val="24"/>
          <w:szCs w:val="24"/>
        </w:rPr>
        <w:t>) įvertinimų sumą (C</w:t>
      </w:r>
      <w:r w:rsidRPr="001D4926">
        <w:rPr>
          <w:sz w:val="24"/>
          <w:szCs w:val="24"/>
          <w:vertAlign w:val="subscript"/>
        </w:rPr>
        <w:t>S</w:t>
      </w:r>
      <w:r w:rsidRPr="001D4926">
        <w:rPr>
          <w:sz w:val="24"/>
          <w:szCs w:val="24"/>
        </w:rPr>
        <w:t xml:space="preserve">) padalinant iš didžiausios </w:t>
      </w:r>
      <w:r w:rsidR="00043F85" w:rsidRPr="001D4926">
        <w:rPr>
          <w:sz w:val="24"/>
          <w:szCs w:val="24"/>
        </w:rPr>
        <w:t xml:space="preserve">galimos </w:t>
      </w:r>
      <w:r w:rsidR="00B76C23" w:rsidRPr="001D4926">
        <w:rPr>
          <w:sz w:val="24"/>
          <w:szCs w:val="24"/>
        </w:rPr>
        <w:t xml:space="preserve">kriterijaus </w:t>
      </w:r>
      <w:r w:rsidRPr="001D4926">
        <w:rPr>
          <w:sz w:val="24"/>
          <w:szCs w:val="24"/>
        </w:rPr>
        <w:t>parametr</w:t>
      </w:r>
      <w:r w:rsidR="00A876FD" w:rsidRPr="001D4926">
        <w:rPr>
          <w:sz w:val="24"/>
          <w:szCs w:val="24"/>
        </w:rPr>
        <w:t>ų</w:t>
      </w:r>
      <w:r w:rsidRPr="001D4926">
        <w:rPr>
          <w:sz w:val="24"/>
          <w:szCs w:val="24"/>
        </w:rPr>
        <w:t xml:space="preserve"> įvertinimų sumos (</w:t>
      </w:r>
      <w:proofErr w:type="spellStart"/>
      <w:r w:rsidRPr="001D4926">
        <w:rPr>
          <w:sz w:val="24"/>
          <w:szCs w:val="24"/>
        </w:rPr>
        <w:t>C</w:t>
      </w:r>
      <w:r w:rsidRPr="001D4926">
        <w:rPr>
          <w:sz w:val="24"/>
          <w:szCs w:val="24"/>
          <w:vertAlign w:val="subscript"/>
        </w:rPr>
        <w:t>max</w:t>
      </w:r>
      <w:proofErr w:type="spellEnd"/>
      <w:r w:rsidR="00D670AF" w:rsidRPr="00D670AF">
        <w:rPr>
          <w:sz w:val="24"/>
          <w:szCs w:val="24"/>
        </w:rPr>
        <w:t>=</w:t>
      </w:r>
      <w:r w:rsidR="00F679FE">
        <w:rPr>
          <w:sz w:val="24"/>
          <w:szCs w:val="24"/>
        </w:rPr>
        <w:t>6</w:t>
      </w:r>
      <w:r w:rsidRPr="001D4926">
        <w:rPr>
          <w:sz w:val="24"/>
          <w:szCs w:val="24"/>
        </w:rPr>
        <w:t>) ir padauginant iš vertinamo kriterijaus lyginamojo svorio (Y</w:t>
      </w:r>
      <w:r w:rsidRPr="001D4926">
        <w:rPr>
          <w:sz w:val="24"/>
          <w:szCs w:val="24"/>
          <w:vertAlign w:val="subscript"/>
        </w:rPr>
        <w:t>3</w:t>
      </w:r>
      <w:r w:rsidR="00D670AF">
        <w:rPr>
          <w:sz w:val="24"/>
          <w:szCs w:val="24"/>
        </w:rPr>
        <w:t>=</w:t>
      </w:r>
      <w:r w:rsidR="002D2B2E">
        <w:rPr>
          <w:sz w:val="24"/>
          <w:szCs w:val="24"/>
        </w:rPr>
        <w:t>5</w:t>
      </w:r>
      <w:r w:rsidRPr="001D4926">
        <w:rPr>
          <w:sz w:val="24"/>
          <w:szCs w:val="24"/>
        </w:rPr>
        <w:t>):</w:t>
      </w:r>
    </w:p>
    <w:p w14:paraId="6F40B271" w14:textId="77777777" w:rsidR="005A3A58" w:rsidRPr="001D4926" w:rsidRDefault="005A3A58" w:rsidP="003E7508">
      <w:pPr>
        <w:pStyle w:val="Body"/>
        <w:jc w:val="both"/>
        <w:rPr>
          <w:sz w:val="24"/>
          <w:szCs w:val="24"/>
        </w:rPr>
      </w:pPr>
    </w:p>
    <w:p w14:paraId="200A9429" w14:textId="77777777" w:rsidR="005A3A58" w:rsidRPr="001D4926" w:rsidRDefault="00000000" w:rsidP="003E7508">
      <w:pPr>
        <w:pStyle w:val="Body"/>
        <w:jc w:val="center"/>
        <w:rPr>
          <w:sz w:val="24"/>
          <w:szCs w:val="24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sz w:val="25"/>
                  <w:szCs w:val="25"/>
                </w:rPr>
                <m:t>T</m:t>
              </m:r>
            </m:e>
            <m:sub>
              <m:r>
                <w:rPr>
                  <w:rFonts w:ascii="Cambria Math" w:hAnsi="Cambria Math"/>
                  <w:sz w:val="25"/>
                  <w:szCs w:val="25"/>
                </w:rPr>
                <m:t>3</m:t>
              </m:r>
            </m:sub>
          </m:sSub>
          <m:r>
            <w:rPr>
              <w:rFonts w:ascii="Cambria Math" w:hAnsi="Cambria Math"/>
              <w:sz w:val="25"/>
              <w:szCs w:val="25"/>
            </w:rPr>
            <m:t>=</m:t>
          </m:r>
          <m:d>
            <m:dPr>
              <m:ctrlPr>
                <w:rPr>
                  <w:rFonts w:ascii="Cambria Math" w:hAnsi="Cambria Math"/>
                  <w:i/>
                  <w:sz w:val="25"/>
                  <w:szCs w:val="25"/>
                </w:rPr>
              </m:ctrlPr>
            </m:dPr>
            <m:e>
              <m:nary>
                <m:naryPr>
                  <m:chr m:val="∑"/>
                  <m:limLoc m:val="undOvr"/>
                  <m:supHide m:val="1"/>
                  <m:ctrlPr>
                    <w:rPr>
                      <w:rFonts w:ascii="Cambria Math" w:hAnsi="Cambria Math"/>
                      <w:i/>
                      <w:sz w:val="25"/>
                      <w:szCs w:val="25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25"/>
                      <w:szCs w:val="25"/>
                    </w:rPr>
                    <m:t>S</m:t>
                  </m:r>
                </m:sub>
                <m:sup/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5"/>
                          <w:szCs w:val="25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  <w:sz w:val="25"/>
                          <w:szCs w:val="25"/>
                        </w:rPr>
                        <m:t>S</m:t>
                      </m:r>
                    </m:sub>
                  </m:sSub>
                </m:e>
              </m:nary>
            </m:e>
          </m:d>
          <m:r>
            <w:rPr>
              <w:rFonts w:ascii="Cambria Math" w:hAnsi="Cambria Math"/>
              <w:sz w:val="25"/>
              <w:szCs w:val="25"/>
            </w:rPr>
            <m:t>÷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sz w:val="25"/>
                  <w:szCs w:val="25"/>
                </w:rPr>
                <m:t>C</m:t>
              </m:r>
            </m:e>
            <m:sub>
              <m:r>
                <w:rPr>
                  <w:rFonts w:ascii="Cambria Math" w:hAnsi="Cambria Math"/>
                  <w:sz w:val="25"/>
                  <w:szCs w:val="25"/>
                </w:rPr>
                <m:t>max</m:t>
              </m:r>
            </m:sub>
          </m:sSub>
          <m:r>
            <w:rPr>
              <w:rFonts w:ascii="Cambria Math" w:hAnsi="Cambria Math"/>
              <w:sz w:val="25"/>
              <w:szCs w:val="25"/>
            </w:rPr>
            <m:t>×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sz w:val="25"/>
                  <w:szCs w:val="25"/>
                </w:rPr>
                <m:t>Y</m:t>
              </m:r>
            </m:e>
            <m:sub>
              <m:r>
                <w:rPr>
                  <w:rFonts w:ascii="Cambria Math" w:hAnsi="Cambria Math"/>
                  <w:sz w:val="25"/>
                  <w:szCs w:val="25"/>
                </w:rPr>
                <m:t>3</m:t>
              </m:r>
            </m:sub>
          </m:sSub>
        </m:oMath>
      </m:oMathPara>
    </w:p>
    <w:p w14:paraId="50E2AD27" w14:textId="77777777" w:rsidR="005A3A58" w:rsidRPr="001D4926" w:rsidRDefault="005A3A58" w:rsidP="003E7508">
      <w:pPr>
        <w:pStyle w:val="Body"/>
        <w:jc w:val="both"/>
        <w:rPr>
          <w:sz w:val="24"/>
          <w:szCs w:val="24"/>
        </w:rPr>
      </w:pPr>
    </w:p>
    <w:p w14:paraId="23199D37" w14:textId="7C7B4376" w:rsidR="005A3A58" w:rsidRPr="001D4926" w:rsidRDefault="002D2B2E" w:rsidP="002D2B2E">
      <w:pPr>
        <w:pStyle w:val="Body"/>
        <w:ind w:left="708"/>
        <w:jc w:val="both"/>
      </w:pPr>
      <w:r>
        <w:rPr>
          <w:sz w:val="24"/>
          <w:szCs w:val="24"/>
        </w:rPr>
        <w:t>K</w:t>
      </w:r>
      <w:r w:rsidR="004E1E04" w:rsidRPr="001D4926">
        <w:rPr>
          <w:sz w:val="24"/>
          <w:szCs w:val="24"/>
        </w:rPr>
        <w:t xml:space="preserve">iekvienas iš </w:t>
      </w:r>
      <w:r w:rsidR="00043F85" w:rsidRPr="001D4926">
        <w:rPr>
          <w:sz w:val="24"/>
          <w:szCs w:val="24"/>
        </w:rPr>
        <w:t xml:space="preserve">tiekėjo pasiūlytų parametrų </w:t>
      </w:r>
      <w:r w:rsidR="004E1E04" w:rsidRPr="001D4926">
        <w:rPr>
          <w:sz w:val="24"/>
          <w:szCs w:val="24"/>
        </w:rPr>
        <w:t>C</w:t>
      </w:r>
      <w:r w:rsidR="004E1E04" w:rsidRPr="001D4926">
        <w:rPr>
          <w:sz w:val="24"/>
          <w:szCs w:val="24"/>
          <w:vertAlign w:val="subscript"/>
        </w:rPr>
        <w:t>1</w:t>
      </w:r>
      <w:r w:rsidR="004E1E04" w:rsidRPr="001D4926">
        <w:rPr>
          <w:sz w:val="24"/>
          <w:szCs w:val="24"/>
        </w:rPr>
        <w:t xml:space="preserve"> – C</w:t>
      </w:r>
      <w:r w:rsidR="00F679FE">
        <w:rPr>
          <w:sz w:val="24"/>
          <w:szCs w:val="24"/>
          <w:vertAlign w:val="subscript"/>
        </w:rPr>
        <w:t>6</w:t>
      </w:r>
      <w:r w:rsidR="004E1E04" w:rsidRPr="001D4926">
        <w:rPr>
          <w:sz w:val="24"/>
          <w:szCs w:val="24"/>
        </w:rPr>
        <w:t xml:space="preserve"> vertinam</w:t>
      </w:r>
      <w:r w:rsidR="00A876FD" w:rsidRPr="001D4926">
        <w:rPr>
          <w:sz w:val="24"/>
          <w:szCs w:val="24"/>
        </w:rPr>
        <w:t>as</w:t>
      </w:r>
      <w:r w:rsidR="004E1E04" w:rsidRPr="001D4926">
        <w:rPr>
          <w:sz w:val="24"/>
          <w:szCs w:val="24"/>
        </w:rPr>
        <w:t xml:space="preserve"> 1 balu, jei </w:t>
      </w:r>
      <w:r w:rsidR="003B11B3" w:rsidRPr="001D4926">
        <w:rPr>
          <w:sz w:val="24"/>
          <w:szCs w:val="24"/>
        </w:rPr>
        <w:t>parametrai atitinka keliamus</w:t>
      </w:r>
      <w:r w:rsidR="004E1E04" w:rsidRPr="001D4926">
        <w:rPr>
          <w:sz w:val="24"/>
          <w:szCs w:val="24"/>
        </w:rPr>
        <w:t xml:space="preserve"> reikalavimus, priešingu atveju suteikiama 0 balų.</w:t>
      </w:r>
    </w:p>
    <w:sectPr w:rsidR="005A3A58" w:rsidRPr="001D4926" w:rsidSect="007D4E98">
      <w:pgSz w:w="11900" w:h="16840"/>
      <w:pgMar w:top="1134" w:right="1134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691DF" w14:textId="77777777" w:rsidR="00BC23A7" w:rsidRDefault="00BC23A7">
      <w:r>
        <w:separator/>
      </w:r>
    </w:p>
  </w:endnote>
  <w:endnote w:type="continuationSeparator" w:id="0">
    <w:p w14:paraId="040D3FAC" w14:textId="77777777" w:rsidR="00BC23A7" w:rsidRDefault="00BC2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D58CA" w14:textId="77777777" w:rsidR="00BC23A7" w:rsidRDefault="00BC23A7">
      <w:r>
        <w:separator/>
      </w:r>
    </w:p>
  </w:footnote>
  <w:footnote w:type="continuationSeparator" w:id="0">
    <w:p w14:paraId="47CA4865" w14:textId="77777777" w:rsidR="00BC23A7" w:rsidRDefault="00BC23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A234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3EE0AAC"/>
    <w:multiLevelType w:val="hybridMultilevel"/>
    <w:tmpl w:val="DB340A60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978946063">
    <w:abstractNumId w:val="0"/>
  </w:num>
  <w:num w:numId="2" w16cid:durableId="5446061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/>
  <w:defaultTabStop w:val="70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A58"/>
    <w:rsid w:val="000213BB"/>
    <w:rsid w:val="00035114"/>
    <w:rsid w:val="000425B4"/>
    <w:rsid w:val="00043F85"/>
    <w:rsid w:val="00046736"/>
    <w:rsid w:val="000A582D"/>
    <w:rsid w:val="000C0C31"/>
    <w:rsid w:val="000C677F"/>
    <w:rsid w:val="000F7F08"/>
    <w:rsid w:val="00121F69"/>
    <w:rsid w:val="00127473"/>
    <w:rsid w:val="001451C7"/>
    <w:rsid w:val="001453A2"/>
    <w:rsid w:val="00155796"/>
    <w:rsid w:val="001557AB"/>
    <w:rsid w:val="001919E0"/>
    <w:rsid w:val="001D4926"/>
    <w:rsid w:val="001E1639"/>
    <w:rsid w:val="001E2158"/>
    <w:rsid w:val="002119ED"/>
    <w:rsid w:val="00231CDF"/>
    <w:rsid w:val="002612B8"/>
    <w:rsid w:val="00291F04"/>
    <w:rsid w:val="002A2B9F"/>
    <w:rsid w:val="002C70A0"/>
    <w:rsid w:val="002D2B2E"/>
    <w:rsid w:val="002D3014"/>
    <w:rsid w:val="002E013A"/>
    <w:rsid w:val="002E6361"/>
    <w:rsid w:val="003347F3"/>
    <w:rsid w:val="00350CF1"/>
    <w:rsid w:val="00373EB6"/>
    <w:rsid w:val="0038162E"/>
    <w:rsid w:val="0038483A"/>
    <w:rsid w:val="003B11B3"/>
    <w:rsid w:val="003C5F9B"/>
    <w:rsid w:val="003E3555"/>
    <w:rsid w:val="003E7508"/>
    <w:rsid w:val="00404969"/>
    <w:rsid w:val="00410861"/>
    <w:rsid w:val="0041511B"/>
    <w:rsid w:val="00472B69"/>
    <w:rsid w:val="004A38AB"/>
    <w:rsid w:val="004E1E04"/>
    <w:rsid w:val="004E4393"/>
    <w:rsid w:val="00500590"/>
    <w:rsid w:val="005260C4"/>
    <w:rsid w:val="005435A7"/>
    <w:rsid w:val="005673D1"/>
    <w:rsid w:val="00570A35"/>
    <w:rsid w:val="00575FE6"/>
    <w:rsid w:val="00592A33"/>
    <w:rsid w:val="00597C59"/>
    <w:rsid w:val="005A1FC4"/>
    <w:rsid w:val="005A3A58"/>
    <w:rsid w:val="005B5302"/>
    <w:rsid w:val="005C4930"/>
    <w:rsid w:val="005D374D"/>
    <w:rsid w:val="005F01A6"/>
    <w:rsid w:val="0061164A"/>
    <w:rsid w:val="00613D57"/>
    <w:rsid w:val="006173E0"/>
    <w:rsid w:val="00625528"/>
    <w:rsid w:val="006334DC"/>
    <w:rsid w:val="00666964"/>
    <w:rsid w:val="006A5517"/>
    <w:rsid w:val="006E23BF"/>
    <w:rsid w:val="006E27C1"/>
    <w:rsid w:val="00707274"/>
    <w:rsid w:val="0072246A"/>
    <w:rsid w:val="0072614E"/>
    <w:rsid w:val="00741E74"/>
    <w:rsid w:val="007535D2"/>
    <w:rsid w:val="007666F3"/>
    <w:rsid w:val="00795C93"/>
    <w:rsid w:val="007966F5"/>
    <w:rsid w:val="007B2FC2"/>
    <w:rsid w:val="007D4E98"/>
    <w:rsid w:val="00811D8B"/>
    <w:rsid w:val="00830BB3"/>
    <w:rsid w:val="00845E1C"/>
    <w:rsid w:val="00847518"/>
    <w:rsid w:val="008B544B"/>
    <w:rsid w:val="008F2E65"/>
    <w:rsid w:val="00937D4D"/>
    <w:rsid w:val="00945D3E"/>
    <w:rsid w:val="00952944"/>
    <w:rsid w:val="00960E30"/>
    <w:rsid w:val="00974D77"/>
    <w:rsid w:val="00996871"/>
    <w:rsid w:val="009A654A"/>
    <w:rsid w:val="009F4C64"/>
    <w:rsid w:val="00A25EA0"/>
    <w:rsid w:val="00A343F5"/>
    <w:rsid w:val="00A76F04"/>
    <w:rsid w:val="00A837C7"/>
    <w:rsid w:val="00A83AB8"/>
    <w:rsid w:val="00A876FD"/>
    <w:rsid w:val="00AF7772"/>
    <w:rsid w:val="00B304C5"/>
    <w:rsid w:val="00B513AE"/>
    <w:rsid w:val="00B61C6A"/>
    <w:rsid w:val="00B76C23"/>
    <w:rsid w:val="00B91DA9"/>
    <w:rsid w:val="00B964A1"/>
    <w:rsid w:val="00BA7BFE"/>
    <w:rsid w:val="00BB3CD5"/>
    <w:rsid w:val="00BC23A7"/>
    <w:rsid w:val="00BD6C1B"/>
    <w:rsid w:val="00C2142C"/>
    <w:rsid w:val="00C721BA"/>
    <w:rsid w:val="00C923C5"/>
    <w:rsid w:val="00CA12AF"/>
    <w:rsid w:val="00CA2844"/>
    <w:rsid w:val="00CB0940"/>
    <w:rsid w:val="00CC5DFC"/>
    <w:rsid w:val="00CC6D19"/>
    <w:rsid w:val="00D179E9"/>
    <w:rsid w:val="00D25F00"/>
    <w:rsid w:val="00D5006B"/>
    <w:rsid w:val="00D657BC"/>
    <w:rsid w:val="00D670AF"/>
    <w:rsid w:val="00D92FE8"/>
    <w:rsid w:val="00DB4017"/>
    <w:rsid w:val="00DE4812"/>
    <w:rsid w:val="00E0514F"/>
    <w:rsid w:val="00E14C1C"/>
    <w:rsid w:val="00E40308"/>
    <w:rsid w:val="00E52851"/>
    <w:rsid w:val="00E73A4E"/>
    <w:rsid w:val="00E765E5"/>
    <w:rsid w:val="00E77B70"/>
    <w:rsid w:val="00E86696"/>
    <w:rsid w:val="00EA1B84"/>
    <w:rsid w:val="00EA201C"/>
    <w:rsid w:val="00EB0C47"/>
    <w:rsid w:val="00EE4E21"/>
    <w:rsid w:val="00F65875"/>
    <w:rsid w:val="00F679FE"/>
    <w:rsid w:val="00F7295F"/>
    <w:rsid w:val="00F92EC4"/>
    <w:rsid w:val="00FB23F5"/>
    <w:rsid w:val="00FE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738CF"/>
  <w15:docId w15:val="{39EE0622-00F0-486B-A3B6-A1FBDE999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lt-LT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F7F08"/>
    <w:rPr>
      <w:sz w:val="24"/>
      <w:szCs w:val="24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0F7F08"/>
    <w:rPr>
      <w:u w:val="single"/>
    </w:rPr>
  </w:style>
  <w:style w:type="paragraph" w:customStyle="1" w:styleId="HeaderFooter">
    <w:name w:val="Header &amp; Footer"/>
    <w:rsid w:val="000F7F08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Porat">
    <w:name w:val="footer"/>
    <w:rsid w:val="000F7F08"/>
    <w:pPr>
      <w:tabs>
        <w:tab w:val="center" w:pos="4535"/>
        <w:tab w:val="right" w:pos="9071"/>
      </w:tabs>
      <w:spacing w:before="60" w:after="60"/>
      <w:jc w:val="both"/>
    </w:pPr>
    <w:rPr>
      <w:rFonts w:cs="Arial Unicode MS"/>
      <w:color w:val="000000"/>
      <w:u w:color="000000"/>
      <w:lang w:val="en-US"/>
    </w:rPr>
  </w:style>
  <w:style w:type="paragraph" w:customStyle="1" w:styleId="Body">
    <w:name w:val="Body"/>
    <w:rsid w:val="000F7F08"/>
    <w:rPr>
      <w:rFonts w:eastAsia="Times New Roman"/>
      <w:color w:val="000000"/>
      <w:sz w:val="22"/>
      <w:szCs w:val="22"/>
      <w:u w:color="000000"/>
    </w:rPr>
  </w:style>
  <w:style w:type="character" w:customStyle="1" w:styleId="None1">
    <w:name w:val="None 1"/>
    <w:rsid w:val="000F7F08"/>
    <w:rPr>
      <w:sz w:val="24"/>
      <w:szCs w:val="24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92FE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92FE8"/>
    <w:rPr>
      <w:rFonts w:ascii="Tahoma" w:hAnsi="Tahoma" w:cs="Tahoma"/>
      <w:sz w:val="16"/>
      <w:szCs w:val="16"/>
      <w:lang w:val="en-US" w:eastAsia="en-US"/>
    </w:rPr>
  </w:style>
  <w:style w:type="paragraph" w:styleId="Pataisymai">
    <w:name w:val="Revision"/>
    <w:hidden/>
    <w:uiPriority w:val="99"/>
    <w:semiHidden/>
    <w:rsid w:val="00CC5DF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table" w:styleId="Lentelstinklelis">
    <w:name w:val="Table Grid"/>
    <w:basedOn w:val="prastojilentel"/>
    <w:uiPriority w:val="39"/>
    <w:rsid w:val="000C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E481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E4812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95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DD3185-8CAA-482D-BADB-0B31B57FC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5</Pages>
  <Words>8324</Words>
  <Characters>4746</Characters>
  <Application>Microsoft Office Word</Application>
  <DocSecurity>0</DocSecurity>
  <Lines>39</Lines>
  <Paragraphs>26</Paragraphs>
  <ScaleCrop>false</ScaleCrop>
  <Company/>
  <LinksUpToDate>false</LinksUpToDate>
  <CharactersWithSpaces>13044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Valdas Banys</cp:lastModifiedBy>
  <cp:revision>106</cp:revision>
  <cp:lastPrinted>2020-08-21T06:17:00Z</cp:lastPrinted>
  <dcterms:created xsi:type="dcterms:W3CDTF">2020-08-21T07:04:00Z</dcterms:created>
  <dcterms:modified xsi:type="dcterms:W3CDTF">2025-06-13T05:48:00Z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LabbisDVSAttachmentId">
    <vt:lpwstr>bceabc23-d488-46ba-8f81-c117e4994820</vt:lpwstr>
  </op:property>
</op:Properties>
</file>