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5D4" w14:textId="2BF65BB6" w:rsidR="00AC5CA9" w:rsidRPr="00B12F89" w:rsidRDefault="00AC5CA9" w:rsidP="00AC5CA9">
      <w:pPr>
        <w:jc w:val="right"/>
        <w:rPr>
          <w:rFonts w:ascii="Times New Roman" w:hAnsi="Times New Roman"/>
          <w:noProof/>
          <w:color w:val="000000" w:themeColor="text1"/>
          <w:lang w:val="lt-LT"/>
        </w:rPr>
      </w:pPr>
      <w:r w:rsidRPr="00B12F89">
        <w:rPr>
          <w:rFonts w:ascii="Times New Roman" w:hAnsi="Times New Roman"/>
          <w:noProof/>
          <w:color w:val="000000" w:themeColor="text1"/>
          <w:lang w:val="lt-LT"/>
        </w:rPr>
        <w:t xml:space="preserve">1 </w:t>
      </w:r>
      <w:r w:rsidR="00F20A44" w:rsidRPr="00B12F89">
        <w:rPr>
          <w:rFonts w:ascii="Times New Roman" w:hAnsi="Times New Roman"/>
          <w:noProof/>
          <w:color w:val="000000" w:themeColor="text1"/>
          <w:lang w:val="lt-LT"/>
        </w:rPr>
        <w:t>PRIEDAS</w:t>
      </w:r>
    </w:p>
    <w:p w14:paraId="0403AD13" w14:textId="77777777" w:rsidR="00716B8F" w:rsidRDefault="00FF0B73" w:rsidP="00716B8F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  <w:t>ECHOSKOP</w:t>
      </w:r>
      <w:r w:rsidR="00716B8F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  <w:t>AS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  <w:t xml:space="preserve"> ULTRAGARSINIAMS</w:t>
      </w:r>
    </w:p>
    <w:p w14:paraId="599B2F17" w14:textId="6D6D6A0D" w:rsidR="00D63FB0" w:rsidRPr="00AC5CA9" w:rsidRDefault="00716B8F" w:rsidP="00716B8F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  <w:t>TECHNINĖS SPECIFIKACIJA</w:t>
      </w:r>
      <w:r w:rsidR="00D63FB0" w:rsidRPr="00AC5CA9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666C5AD3" w14:textId="77777777" w:rsidR="00BA0840" w:rsidRPr="00BA0840" w:rsidRDefault="00BA0840" w:rsidP="00BA084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lt-LT"/>
        </w:rPr>
      </w:pPr>
    </w:p>
    <w:p w14:paraId="65E536DA" w14:textId="77777777" w:rsidR="00BA0840" w:rsidRPr="00BA0840" w:rsidRDefault="00BA0840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Specialieji reikalavimai:</w:t>
      </w:r>
    </w:p>
    <w:p w14:paraId="2576401C" w14:textId="77777777" w:rsidR="00BA0840" w:rsidRPr="00BA0840" w:rsidRDefault="00BA0840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 xml:space="preserve">1. Prekė turi atitikti Europos direktyvos 93/42/EEB reikalavimus medicinos prietaisams ir turėti CE ženklinimą. </w:t>
      </w:r>
      <w:r w:rsidRPr="00BA0840">
        <w:rPr>
          <w:rFonts w:ascii="Times New Roman" w:eastAsia="Times New Roman" w:hAnsi="Times New Roman"/>
          <w:bCs/>
          <w:color w:val="000000"/>
          <w:u w:val="single"/>
          <w:lang w:val="lt-LT"/>
        </w:rPr>
        <w:t>Pateikti (kartu su pasiūlymu) CE sertifikato (arba lygiaverčio dokumento) kopiją.</w:t>
      </w:r>
    </w:p>
    <w:p w14:paraId="44862FC3" w14:textId="77777777" w:rsidR="00BA0840" w:rsidRPr="00BA0840" w:rsidRDefault="00BA0840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2. Pristatant prekę būtina pateikti:</w:t>
      </w:r>
    </w:p>
    <w:p w14:paraId="6AE33184" w14:textId="77777777" w:rsidR="00BA0840" w:rsidRPr="00BA0840" w:rsidRDefault="00BA0840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2.1. įrangos vartotojo instrukciją (lietuvių ir anglų kalbomis);</w:t>
      </w:r>
    </w:p>
    <w:p w14:paraId="28EF8173" w14:textId="0C4954DD" w:rsidR="00BA0840" w:rsidRPr="00BA0840" w:rsidRDefault="00BA0840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2.2</w:t>
      </w:r>
      <w:r w:rsidRPr="00AC5CA9">
        <w:rPr>
          <w:lang w:val="pt-BR"/>
        </w:rPr>
        <w:t xml:space="preserve">. </w:t>
      </w:r>
      <w:r w:rsidRPr="00BA0840">
        <w:rPr>
          <w:rFonts w:ascii="Times New Roman" w:eastAsia="Times New Roman" w:hAnsi="Times New Roman"/>
          <w:bCs/>
          <w:color w:val="000000"/>
          <w:lang w:val="lt-LT"/>
        </w:rPr>
        <w:t xml:space="preserve">Serviso dokumentacija </w:t>
      </w:r>
      <w:r w:rsidR="00630A25">
        <w:rPr>
          <w:rFonts w:ascii="Times New Roman" w:eastAsia="Times New Roman" w:hAnsi="Times New Roman"/>
          <w:bCs/>
          <w:color w:val="000000"/>
          <w:lang w:val="lt-LT"/>
        </w:rPr>
        <w:t>(</w:t>
      </w:r>
      <w:r w:rsidRPr="00BA0840">
        <w:rPr>
          <w:rFonts w:ascii="Times New Roman" w:eastAsia="Times New Roman" w:hAnsi="Times New Roman"/>
          <w:bCs/>
          <w:color w:val="000000"/>
          <w:lang w:val="lt-LT"/>
        </w:rPr>
        <w:t>lietuvių arba anglų kalba</w:t>
      </w:r>
      <w:r w:rsidR="00630A25">
        <w:rPr>
          <w:rFonts w:ascii="Times New Roman" w:eastAsia="Times New Roman" w:hAnsi="Times New Roman"/>
          <w:bCs/>
          <w:color w:val="000000"/>
          <w:lang w:val="lt-LT"/>
        </w:rPr>
        <w:t>)</w:t>
      </w:r>
      <w:r w:rsidRPr="00BA0840">
        <w:rPr>
          <w:rFonts w:ascii="Times New Roman" w:eastAsia="Times New Roman" w:hAnsi="Times New Roman"/>
          <w:bCs/>
          <w:color w:val="000000"/>
          <w:lang w:val="lt-LT"/>
        </w:rPr>
        <w:t xml:space="preserve"> pagal pateiktus reikalavimus</w:t>
      </w:r>
    </w:p>
    <w:p w14:paraId="2190680A" w14:textId="77777777" w:rsidR="00BA0840" w:rsidRDefault="00BA0840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3. Medicinos įrangai taikoma ne mažesnė kaip 24 mėn. garantija nuo prekės priėmimo–perdavimo ir instaliavimo akto pasirašymo dienos.</w:t>
      </w:r>
    </w:p>
    <w:p w14:paraId="1AB3BC5D" w14:textId="0FDC2AB7" w:rsidR="004B59E4" w:rsidRPr="00BA0840" w:rsidRDefault="004B59E4" w:rsidP="00BA0840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>
        <w:rPr>
          <w:rFonts w:ascii="Times New Roman" w:eastAsia="Times New Roman" w:hAnsi="Times New Roman"/>
          <w:bCs/>
          <w:color w:val="000000"/>
          <w:lang w:val="lt-LT"/>
        </w:rPr>
        <w:t xml:space="preserve">4. </w:t>
      </w:r>
      <w:r w:rsidRPr="006D261B">
        <w:rPr>
          <w:rFonts w:ascii="Times New Roman" w:hAnsi="Times New Roman"/>
          <w:noProof/>
          <w:lang w:val="lt-LT"/>
        </w:rPr>
        <w:t>Įrangos pristatymas, instaliavimas ir vartotojų apmokyma</w:t>
      </w:r>
      <w:r w:rsidR="008236AA">
        <w:rPr>
          <w:rFonts w:ascii="Times New Roman" w:hAnsi="Times New Roman"/>
          <w:noProof/>
          <w:lang w:val="lt-LT"/>
        </w:rPr>
        <w:t>s</w:t>
      </w:r>
      <w:r w:rsidR="008236AA" w:rsidRPr="008236AA">
        <w:rPr>
          <w:rFonts w:ascii="Times New Roman" w:hAnsi="Times New Roman"/>
          <w:noProof/>
          <w:lang w:val="lt-LT"/>
        </w:rPr>
        <w:t xml:space="preserve"> </w:t>
      </w:r>
      <w:r w:rsidR="00FF5EA8">
        <w:rPr>
          <w:rFonts w:ascii="Times New Roman" w:hAnsi="Times New Roman"/>
          <w:noProof/>
          <w:lang w:val="lt-LT"/>
        </w:rPr>
        <w:t xml:space="preserve">turi būti </w:t>
      </w:r>
      <w:r w:rsidR="008236AA" w:rsidRPr="00BA0840">
        <w:rPr>
          <w:rFonts w:ascii="Times New Roman" w:hAnsi="Times New Roman"/>
          <w:noProof/>
          <w:lang w:val="lt-LT"/>
        </w:rPr>
        <w:t>įskaičiuot</w:t>
      </w:r>
      <w:r w:rsidR="008236AA">
        <w:rPr>
          <w:rFonts w:ascii="Times New Roman" w:hAnsi="Times New Roman"/>
          <w:noProof/>
          <w:lang w:val="lt-LT"/>
        </w:rPr>
        <w:t>as</w:t>
      </w:r>
      <w:r w:rsidR="008236AA" w:rsidRPr="00BA0840">
        <w:rPr>
          <w:rFonts w:ascii="Times New Roman" w:hAnsi="Times New Roman"/>
          <w:noProof/>
          <w:lang w:val="lt-LT"/>
        </w:rPr>
        <w:t xml:space="preserve"> į pasiūlymo kainą</w:t>
      </w:r>
      <w:r w:rsidR="008236AA">
        <w:rPr>
          <w:rFonts w:ascii="Times New Roman" w:hAnsi="Times New Roman"/>
          <w:noProof/>
          <w:lang w:val="lt-LT"/>
        </w:rPr>
        <w:t>.</w:t>
      </w:r>
    </w:p>
    <w:p w14:paraId="580C7BC2" w14:textId="77777777" w:rsidR="00B54EAE" w:rsidRPr="00731250" w:rsidRDefault="00B54EAE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tbl>
      <w:tblPr>
        <w:tblW w:w="5119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2983"/>
        <w:gridCol w:w="4447"/>
        <w:gridCol w:w="5468"/>
      </w:tblGrid>
      <w:tr w:rsidR="00716B8F" w:rsidRPr="00FF5EA8" w14:paraId="4313AD9C" w14:textId="7EEBDB06" w:rsidTr="00FF5EA8">
        <w:trPr>
          <w:trHeight w:val="260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1F4AAAC" w14:textId="77777777" w:rsidR="006D261B" w:rsidRPr="006D261B" w:rsidRDefault="006D261B" w:rsidP="006D261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D261B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2448996" w14:textId="7B3951F6" w:rsidR="006D261B" w:rsidRPr="006D261B" w:rsidRDefault="006D261B" w:rsidP="006D261B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6D261B">
              <w:rPr>
                <w:rFonts w:ascii="Times New Roman" w:hAnsi="Times New Roman"/>
                <w:b/>
                <w:noProof/>
                <w:lang w:val="lt-LT"/>
              </w:rPr>
              <w:t xml:space="preserve">Parametrai 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A5F1822" w14:textId="16740039" w:rsidR="006D261B" w:rsidRPr="006D261B" w:rsidRDefault="006D261B" w:rsidP="006D261B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6D261B">
              <w:rPr>
                <w:rFonts w:ascii="Times New Roman" w:hAnsi="Times New Roman"/>
                <w:b/>
                <w:noProof/>
                <w:lang w:val="lt-LT"/>
              </w:rPr>
              <w:t>Reikalaujami techniniai parametrai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6670" w14:textId="77777777" w:rsidR="006D261B" w:rsidRPr="00F45F16" w:rsidRDefault="006D261B" w:rsidP="006D261B">
            <w:pPr>
              <w:jc w:val="center"/>
              <w:rPr>
                <w:rFonts w:ascii="Times New Roman" w:hAnsi="Times New Roman"/>
                <w:b/>
                <w:kern w:val="2"/>
                <w:lang w:val="lt-LT"/>
              </w:rPr>
            </w:pPr>
            <w:r w:rsidRPr="00F45F16">
              <w:rPr>
                <w:rFonts w:ascii="Times New Roman" w:hAnsi="Times New Roman"/>
                <w:b/>
                <w:kern w:val="2"/>
                <w:lang w:val="lt-LT"/>
              </w:rPr>
              <w:t>Siūlomi parametrai</w:t>
            </w:r>
          </w:p>
          <w:p w14:paraId="393E6D71" w14:textId="11E8B4F3" w:rsidR="006D261B" w:rsidRPr="00F45F16" w:rsidRDefault="006D261B" w:rsidP="006D26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45F16">
              <w:rPr>
                <w:rFonts w:ascii="Times New Roman" w:hAnsi="Times New Roman"/>
                <w:i/>
                <w:iCs/>
                <w:lang w:val="lt-LT" w:eastAsia="lt-LT"/>
              </w:rPr>
              <w:t xml:space="preserve">Tiekėjas privalo patvirtinti atitikimą reikalavimui nurodydamas: taip/ne, ir kur to reikalaujama, įrašyti tikslią siūlomos prekės reikšmę. Taip pat </w:t>
            </w:r>
            <w:r w:rsidRPr="00F45F16">
              <w:rPr>
                <w:rFonts w:ascii="Times New Roman" w:hAnsi="Times New Roman"/>
                <w:b/>
                <w:bCs/>
                <w:i/>
                <w:iCs/>
                <w:lang w:val="lt-LT" w:eastAsia="lt-LT"/>
              </w:rPr>
              <w:t>turi pateikti prekės gamintojo techninę dokumentaciją (katalogus, brošiūras) ir/ar prekės gamintojo deklaracijas (jei gamintojo techninėje dokumentacijoje neišsamiai atsispindi siūlomos prekės atitikimas techninės specifikacijos reikalavimams)</w:t>
            </w:r>
            <w:r w:rsidRPr="00F45F16">
              <w:rPr>
                <w:rFonts w:ascii="Times New Roman" w:hAnsi="Times New Roman"/>
                <w:i/>
                <w:iCs/>
                <w:lang w:val="lt-LT" w:eastAsia="lt-LT"/>
              </w:rPr>
              <w:t xml:space="preserve"> arba nuorodas į viešai prieinamą prekės gamintojo interneto tinklalapį, kuriame Perkančioji organizacija galėtų patikrinti siūlomos prekės atitikimą techniniams reikalavimams</w:t>
            </w:r>
          </w:p>
        </w:tc>
      </w:tr>
      <w:tr w:rsidR="006D261B" w:rsidRPr="006D261B" w14:paraId="2D1290B9" w14:textId="77777777" w:rsidTr="00FF5EA8">
        <w:trPr>
          <w:trHeight w:val="260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04AA39" w14:textId="03F77243" w:rsidR="006D261B" w:rsidRPr="006D261B" w:rsidRDefault="006D261B" w:rsidP="006D261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lang w:val="lt-LT"/>
              </w:rPr>
            </w:pPr>
            <w:r w:rsidRPr="006D261B">
              <w:rPr>
                <w:rFonts w:ascii="Times New Roman" w:hAnsi="Times New Roman"/>
                <w:bCs/>
                <w:noProof/>
                <w:lang w:val="lt-LT"/>
              </w:rPr>
              <w:t>1.</w:t>
            </w:r>
          </w:p>
        </w:tc>
        <w:tc>
          <w:tcPr>
            <w:tcW w:w="27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49A1C6" w14:textId="5CA593EE" w:rsidR="006D261B" w:rsidRPr="00C157AD" w:rsidRDefault="00AC5CA9" w:rsidP="006D261B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</w:pPr>
            <w:r w:rsidRPr="00C157AD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 xml:space="preserve">Echoskopas </w:t>
            </w:r>
            <w:r w:rsidR="006D261B" w:rsidRPr="00C157AD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>ultragars</w:t>
            </w:r>
            <w:r w:rsidR="00C157AD" w:rsidRPr="00C157AD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>iniams</w:t>
            </w:r>
            <w:r w:rsidR="00716B8F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>, 1 vnt.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0312" w14:textId="205372B8" w:rsidR="006D261B" w:rsidRPr="006D261B" w:rsidRDefault="006D261B" w:rsidP="006D261B">
            <w:pPr>
              <w:rPr>
                <w:rFonts w:ascii="Times New Roman" w:hAnsi="Times New Roman"/>
                <w:bCs/>
                <w:kern w:val="2"/>
                <w:lang w:val="lt-LT"/>
              </w:rPr>
            </w:pPr>
            <w:r w:rsidRPr="006D261B">
              <w:rPr>
                <w:rFonts w:ascii="Times New Roman" w:hAnsi="Times New Roman"/>
                <w:bCs/>
                <w:color w:val="4C94D8"/>
                <w:lang w:val="lt-LT"/>
              </w:rPr>
              <w:t>[nurodyti modelį ir gamintoją]</w:t>
            </w:r>
          </w:p>
        </w:tc>
      </w:tr>
      <w:tr w:rsidR="006D261B" w:rsidRPr="00FF5EA8" w14:paraId="01205512" w14:textId="2AF9500F" w:rsidTr="00FF5EA8">
        <w:trPr>
          <w:trHeight w:val="260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F80E1D" w14:textId="13317415" w:rsidR="006D261B" w:rsidRPr="006D261B" w:rsidRDefault="00F45F16" w:rsidP="006D261B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26393" w14:textId="77777777" w:rsidR="006D261B" w:rsidRPr="006D261B" w:rsidRDefault="006D261B" w:rsidP="006D261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Paskirtis (taikymo sritys) 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F2CD9A" w14:textId="1BCB34E1" w:rsidR="006D261B" w:rsidRPr="006D261B" w:rsidRDefault="00853940" w:rsidP="006D261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157AD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>Echoskopas ultragarsiniams</w:t>
            </w:r>
            <w:r w:rsidR="00C157AD">
              <w:rPr>
                <w:rFonts w:ascii="Times New Roman" w:hAnsi="Times New Roman"/>
                <w:noProof/>
                <w:lang w:val="lt-LT"/>
              </w:rPr>
              <w:t>,</w:t>
            </w:r>
            <w:r w:rsidR="006D261B" w:rsidRPr="006D261B">
              <w:rPr>
                <w:rFonts w:ascii="Times New Roman" w:hAnsi="Times New Roman"/>
                <w:noProof/>
                <w:lang w:val="lt-LT"/>
              </w:rPr>
              <w:t xml:space="preserve"> skirta</w:t>
            </w:r>
            <w:r>
              <w:rPr>
                <w:rFonts w:ascii="Times New Roman" w:hAnsi="Times New Roman"/>
                <w:noProof/>
                <w:lang w:val="lt-LT"/>
              </w:rPr>
              <w:t>s</w:t>
            </w:r>
            <w:r w:rsidR="006D261B" w:rsidRPr="006D261B">
              <w:rPr>
                <w:rFonts w:ascii="Times New Roman" w:hAnsi="Times New Roman"/>
                <w:noProof/>
                <w:lang w:val="lt-LT"/>
              </w:rPr>
              <w:t xml:space="preserve"> abdominaliniams, smulkių dalių, kraujagyslių, MSK tyrimams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11848" w14:textId="6E98C22D" w:rsidR="006D261B" w:rsidRPr="00F45F16" w:rsidRDefault="006E6F8E" w:rsidP="006D261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Echoskopas ultragarsiniams</w:t>
            </w:r>
            <w:r w:rsidR="00C157AD">
              <w:rPr>
                <w:rFonts w:ascii="Times New Roman" w:hAnsi="Times New Roman"/>
                <w:noProof/>
                <w:lang w:val="lt-LT"/>
              </w:rPr>
              <w:t>,</w:t>
            </w:r>
            <w:r w:rsidR="006D261B" w:rsidRPr="00F45F16">
              <w:rPr>
                <w:rFonts w:ascii="Times New Roman" w:hAnsi="Times New Roman"/>
                <w:noProof/>
                <w:lang w:val="lt-LT"/>
              </w:rPr>
              <w:t xml:space="preserve"> skirta</w:t>
            </w:r>
            <w:r w:rsidR="00A139CD">
              <w:rPr>
                <w:rFonts w:ascii="Times New Roman" w:hAnsi="Times New Roman"/>
                <w:noProof/>
                <w:lang w:val="lt-LT"/>
              </w:rPr>
              <w:t>s</w:t>
            </w:r>
            <w:r w:rsidR="006D261B" w:rsidRPr="00F45F16">
              <w:rPr>
                <w:rFonts w:ascii="Times New Roman" w:hAnsi="Times New Roman"/>
                <w:noProof/>
                <w:lang w:val="lt-LT"/>
              </w:rPr>
              <w:t xml:space="preserve"> abdominaliniams, smulkių dalių, kraujagyslių</w:t>
            </w:r>
            <w:r w:rsidR="00A139CD">
              <w:rPr>
                <w:rFonts w:ascii="Times New Roman" w:hAnsi="Times New Roman"/>
                <w:noProof/>
                <w:lang w:val="lt-LT"/>
              </w:rPr>
              <w:t xml:space="preserve">, </w:t>
            </w:r>
            <w:r w:rsidR="006D261B" w:rsidRPr="00F45F16">
              <w:rPr>
                <w:rFonts w:ascii="Times New Roman" w:hAnsi="Times New Roman"/>
                <w:noProof/>
                <w:lang w:val="lt-LT"/>
              </w:rPr>
              <w:t>MSK tyrimams</w:t>
            </w:r>
            <w:r w:rsidR="00A139CD">
              <w:rPr>
                <w:rFonts w:ascii="Times New Roman" w:hAnsi="Times New Roman"/>
                <w:noProof/>
                <w:lang w:val="lt-LT"/>
              </w:rPr>
              <w:t>:</w:t>
            </w:r>
            <w:r w:rsidR="006D261B" w:rsidRPr="00F45F16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6D261B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</w:p>
        </w:tc>
      </w:tr>
      <w:tr w:rsidR="00F45F16" w:rsidRPr="00FF5EA8" w14:paraId="5364BA45" w14:textId="288D4AEA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516E" w14:textId="6933557B" w:rsidR="00F45F16" w:rsidRPr="006D261B" w:rsidRDefault="00F45F16" w:rsidP="00F45F1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C426" w14:textId="77777777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Vaizdo monitorius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DCD48" w14:textId="33EDF4C4" w:rsidR="00F45F16" w:rsidRPr="006D261B" w:rsidRDefault="00F45F16" w:rsidP="00F45F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LED, HDU (arba lygiavertės technologijos)</w:t>
            </w:r>
          </w:p>
          <w:p w14:paraId="04391714" w14:textId="67588F68" w:rsidR="00F45F16" w:rsidRPr="006D261B" w:rsidRDefault="00F45F16" w:rsidP="00F45F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Ekrano įstrižainė ≥ 60 cm</w:t>
            </w:r>
          </w:p>
          <w:p w14:paraId="1D371E87" w14:textId="77777777" w:rsidR="00F45F16" w:rsidRPr="006D261B" w:rsidRDefault="00F45F16" w:rsidP="00F45F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Skiriamoji geba ≥ (1920 x 1080) vaizdo elementų</w:t>
            </w:r>
          </w:p>
          <w:p w14:paraId="669AE6B9" w14:textId="77777777" w:rsidR="00F45F16" w:rsidRPr="006D261B" w:rsidRDefault="00F45F16" w:rsidP="00F45F1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Nulenkiamas į horizontalią padėtį transportavimo metu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57508" w14:textId="5206730E" w:rsidR="004C6D73" w:rsidRDefault="004C6D73" w:rsidP="004C6D73">
            <w:pPr>
              <w:pStyle w:val="Antrats"/>
              <w:spacing w:after="0" w:line="240" w:lineRule="auto"/>
              <w:ind w:left="328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Vaizdo monitorius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137FCFF4" w14:textId="0F4310BA" w:rsidR="00F45F16" w:rsidRPr="00F45F16" w:rsidRDefault="00F45F16" w:rsidP="001F3D3D">
            <w:pPr>
              <w:pStyle w:val="Antrats"/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LED, HDU (arba lygiavertės technologijos) </w:t>
            </w:r>
            <w:r w:rsidRPr="006D261B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konkrečiai];</w:t>
            </w:r>
          </w:p>
          <w:p w14:paraId="13CDFB2E" w14:textId="69C80F52" w:rsidR="00F45F16" w:rsidRPr="00F45F16" w:rsidRDefault="00F45F16" w:rsidP="001F3D3D">
            <w:pPr>
              <w:pStyle w:val="Antrats"/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>Ekrano įstrižainė</w:t>
            </w:r>
            <w:r w:rsidR="00076F74">
              <w:rPr>
                <w:rFonts w:ascii="Times New Roman" w:hAnsi="Times New Roman"/>
                <w:noProof/>
                <w:lang w:val="lt-LT"/>
              </w:rPr>
              <w:t>:</w:t>
            </w:r>
            <w:r w:rsidRPr="00F45F16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 cm];</w:t>
            </w:r>
          </w:p>
          <w:p w14:paraId="1ED19CD3" w14:textId="01934630" w:rsidR="00F45F16" w:rsidRPr="00F45F16" w:rsidRDefault="00F45F16" w:rsidP="001F3D3D">
            <w:pPr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color w:val="4472C4" w:themeColor="accent1"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Skiriamoji geba </w:t>
            </w:r>
            <w:r w:rsidRPr="00F45F16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[nurodyti konkrečiai]</w:t>
            </w:r>
            <w:r w:rsidR="00B70255" w:rsidRPr="006D261B">
              <w:rPr>
                <w:rFonts w:ascii="Times New Roman" w:hAnsi="Times New Roman"/>
                <w:noProof/>
                <w:lang w:val="lt-LT"/>
              </w:rPr>
              <w:t xml:space="preserve"> vaizdo elementų</w:t>
            </w:r>
            <w:r w:rsidR="00B70255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;</w:t>
            </w:r>
          </w:p>
          <w:p w14:paraId="4F7FB4CB" w14:textId="2E416167" w:rsidR="00F45F16" w:rsidRPr="00F45F16" w:rsidRDefault="00F45F16" w:rsidP="001F3D3D">
            <w:pPr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>Nulenkiamas į horizontalią padėtį transportavimo metu</w:t>
            </w:r>
            <w:r w:rsidRPr="00F45F16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 xml:space="preserve"> [nurodyti taip/ne]</w:t>
            </w:r>
          </w:p>
        </w:tc>
      </w:tr>
      <w:tr w:rsidR="00F45F16" w:rsidRPr="00FF5EA8" w14:paraId="2272F46F" w14:textId="7147BC04" w:rsidTr="00FF5EA8">
        <w:trPr>
          <w:trHeight w:val="60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4AB963" w14:textId="06D7AD5A" w:rsidR="00F45F16" w:rsidRPr="006D261B" w:rsidRDefault="00F45F16" w:rsidP="00F45F1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70060" w14:textId="2BF24095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Lietimui jautrus sistemos funkcijų valdymo monitorius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9654EB" w14:textId="77777777" w:rsidR="00F45F16" w:rsidRPr="006D261B" w:rsidRDefault="00F45F16" w:rsidP="00F45F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30 cm ekrano įstrižainės</w:t>
            </w:r>
          </w:p>
          <w:p w14:paraId="3303ADFC" w14:textId="0DC63E06" w:rsidR="00F45F16" w:rsidRPr="006D261B" w:rsidRDefault="00F45F16" w:rsidP="00F45F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TGC („Time Gain Compensation“) kreivės reguliavimas valdymo panelėje arba sensoriniame ekrane</w:t>
            </w:r>
          </w:p>
          <w:p w14:paraId="2F366873" w14:textId="77777777" w:rsidR="00F45F16" w:rsidRPr="006D261B" w:rsidRDefault="00F45F16" w:rsidP="00F45F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Skaitmeninė klaviatūra</w:t>
            </w:r>
          </w:p>
          <w:p w14:paraId="5551DDB1" w14:textId="77777777" w:rsidR="00F45F16" w:rsidRPr="006D261B" w:rsidRDefault="00F45F16" w:rsidP="00F45F16">
            <w:pPr>
              <w:spacing w:after="0" w:line="240" w:lineRule="auto"/>
              <w:ind w:left="360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9E15B" w14:textId="586395C1" w:rsidR="004C6D73" w:rsidRDefault="004C6D73" w:rsidP="004C6D73">
            <w:pPr>
              <w:pStyle w:val="Sraopastraipa"/>
              <w:spacing w:after="0" w:line="240" w:lineRule="auto"/>
              <w:ind w:left="328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Lietimui jautrus sistemos funkcijų valdymo monitorius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04656A41" w14:textId="01C1BD7E" w:rsidR="00F45F16" w:rsidRPr="00F45F16" w:rsidRDefault="00F45F16" w:rsidP="001F3D3D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 cm]</w:t>
            </w:r>
            <w:r w:rsidR="00B70255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="00B70255" w:rsidRPr="00F45F16">
              <w:rPr>
                <w:rFonts w:ascii="Times New Roman" w:hAnsi="Times New Roman"/>
                <w:noProof/>
                <w:lang w:val="lt-LT"/>
              </w:rPr>
              <w:t>ekrano įstrižainės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59A0E919" w14:textId="45E7AABA" w:rsidR="00F45F16" w:rsidRPr="00F45F16" w:rsidRDefault="00F45F16" w:rsidP="001F3D3D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 xml:space="preserve">TGC („Time Gain Compensation“) kreivės reguliavimas valdymo panelėje arba sensoriniame ekrane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konkrečiai];</w:t>
            </w:r>
          </w:p>
          <w:p w14:paraId="6804D159" w14:textId="64338C35" w:rsidR="00F45F16" w:rsidRPr="00F45F16" w:rsidRDefault="00F45F16" w:rsidP="001F3D3D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 xml:space="preserve">Skaitmeninė klaviatūra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</w:p>
        </w:tc>
      </w:tr>
      <w:tr w:rsidR="00F45F16" w:rsidRPr="00FF5EA8" w14:paraId="387E4F78" w14:textId="1BE032C1" w:rsidTr="00FF5EA8">
        <w:trPr>
          <w:trHeight w:val="52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1803C4" w14:textId="042E2A01" w:rsidR="00F45F16" w:rsidRPr="006D261B" w:rsidRDefault="00F45F16" w:rsidP="00F45F1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54DF2" w14:textId="77777777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Sistemos valdymo pultas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9C0B4A" w14:textId="7D319F9C" w:rsidR="00F45F16" w:rsidRPr="006D261B" w:rsidRDefault="00F45F16" w:rsidP="00F45F1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1. Reguliuojamas valdymo pulto pasukimo į šonus kampas </w:t>
            </w:r>
            <w:r w:rsidRPr="006D261B">
              <w:rPr>
                <w:rFonts w:eastAsia="Times New Roman" w:cs="Calibri"/>
                <w:sz w:val="24"/>
                <w:szCs w:val="24"/>
                <w:lang w:val="lt-LT" w:eastAsia="lt-LT"/>
              </w:rPr>
              <w:t>±</w:t>
            </w:r>
            <w:r w:rsidRPr="006D261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45</w:t>
            </w:r>
            <w:r w:rsidRPr="006D261B">
              <w:rPr>
                <w:rFonts w:eastAsia="Times New Roman" w:cs="Calibri"/>
                <w:sz w:val="24"/>
                <w:szCs w:val="24"/>
                <w:lang w:val="lt-LT" w:eastAsia="lt-LT"/>
              </w:rPr>
              <w:t>°</w:t>
            </w:r>
            <w:r w:rsidRPr="006D261B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0577865A" w14:textId="09AF1BC0" w:rsidR="00F45F16" w:rsidRPr="006D261B" w:rsidRDefault="00F45F16" w:rsidP="00F45F1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2. Reguliuojamas valdymo pulto aukščio diapazonas </w:t>
            </w: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15 cm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B7506" w14:textId="208AFE77" w:rsidR="004C6D73" w:rsidRDefault="004C6D73" w:rsidP="004C6D73">
            <w:pPr>
              <w:pStyle w:val="Sraopastraipa"/>
              <w:spacing w:after="0" w:line="240" w:lineRule="auto"/>
              <w:ind w:left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Sistemos valdymo pultas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556C091E" w14:textId="4F568DF9" w:rsidR="00F45F16" w:rsidRPr="00F45F16" w:rsidRDefault="00F45F16" w:rsidP="001F3D3D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 xml:space="preserve">Reguliuojamas valdymo pulto pasukimo į šonus kampas  </w:t>
            </w:r>
            <w:r w:rsidRPr="00F45F16">
              <w:rPr>
                <w:rFonts w:ascii="Times New Roman" w:eastAsia="Times New Roman" w:hAnsi="Times New Roman"/>
                <w:color w:val="4472C4" w:themeColor="accent1"/>
                <w:lang w:val="lt-LT"/>
              </w:rPr>
              <w:t xml:space="preserve">[nurodyti konkrečiai </w:t>
            </w:r>
            <w:r w:rsidRPr="00F45F16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 xml:space="preserve">°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];</w:t>
            </w:r>
          </w:p>
          <w:p w14:paraId="0307CD6A" w14:textId="746F348E" w:rsidR="00F45F16" w:rsidRPr="00F45F16" w:rsidRDefault="00F45F16" w:rsidP="001F3D3D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>Reguliuojamas valdymo pulto aukščio diapazonas</w:t>
            </w:r>
            <w:r w:rsidR="00B70255">
              <w:rPr>
                <w:rFonts w:ascii="Times New Roman" w:hAnsi="Times New Roman"/>
                <w:noProof/>
                <w:lang w:val="lt-LT"/>
              </w:rPr>
              <w:t>: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 cm]</w:t>
            </w:r>
          </w:p>
        </w:tc>
      </w:tr>
      <w:tr w:rsidR="00F45F16" w:rsidRPr="00FF5EA8" w14:paraId="5BBE6ED0" w14:textId="5D6010EE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BB7AA5" w14:textId="40B72B9E" w:rsidR="00F45F16" w:rsidRPr="006D261B" w:rsidRDefault="00DA748A" w:rsidP="00F45F1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F45F16"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CF3CC" w14:textId="77777777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Aktyvios jungtys davikliams 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18324" w14:textId="77777777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≥</w:t>
            </w:r>
            <w:r w:rsidRPr="006D261B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Pr="006D261B">
              <w:rPr>
                <w:rFonts w:ascii="Times New Roman" w:hAnsi="Times New Roman"/>
                <w:noProof/>
                <w:lang w:val="lt-LT"/>
              </w:rPr>
              <w:t>4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667DC" w14:textId="773FF931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Aktyvių jungčių davikliams skaičius</w:t>
            </w:r>
            <w:r w:rsidRPr="00F45F16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</w:p>
        </w:tc>
      </w:tr>
      <w:tr w:rsidR="00F45F16" w:rsidRPr="00AC5CA9" w14:paraId="19B7BAE7" w14:textId="5E7B34E4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AE1567" w14:textId="03EED896" w:rsidR="00F45F16" w:rsidRPr="006D261B" w:rsidRDefault="00DA748A" w:rsidP="00F45F1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F45F16"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77E337" w14:textId="77777777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Skaitmeninio signalo jungtis papildomam monitoriui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5483CE" w14:textId="77777777" w:rsidR="00F45F16" w:rsidRPr="006D261B" w:rsidRDefault="00F45F16" w:rsidP="00F45F1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Būtina. DisplayPort arba HDMI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5E365" w14:textId="77777777" w:rsidR="00A0494C" w:rsidRDefault="004C6D73" w:rsidP="00A0494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Skaitmeninio signalo jungtis papildomam monitoriui</w:t>
            </w:r>
            <w:r w:rsidR="00A0494C"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37A90417" w14:textId="162BDBA4" w:rsidR="00F45F16" w:rsidRPr="006D261B" w:rsidRDefault="00F45F16" w:rsidP="00A0494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hAnsi="Times New Roman"/>
                <w:noProof/>
                <w:lang w:val="lt-LT"/>
              </w:rPr>
              <w:t>DisplayPort arba HDMI</w:t>
            </w:r>
            <w:r w:rsidR="004C6D73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4C6D73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</w:p>
        </w:tc>
      </w:tr>
      <w:tr w:rsidR="004C6D73" w:rsidRPr="00FF5EA8" w14:paraId="02297C11" w14:textId="6A0ECA75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89FA2C" w14:textId="4198E46F" w:rsidR="004C6D73" w:rsidRPr="006D261B" w:rsidRDefault="00DA748A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="004C6D73"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4F440D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266F0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≥ 40 cm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9DE1E" w14:textId="2A73B62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4C6D73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[nurodyti konkrečiai cm];</w:t>
            </w:r>
          </w:p>
        </w:tc>
      </w:tr>
      <w:tr w:rsidR="004C6D73" w:rsidRPr="00FF5EA8" w14:paraId="27360D11" w14:textId="624B0927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895851" w14:textId="508AC435" w:rsidR="004C6D73" w:rsidRPr="006D261B" w:rsidRDefault="00DA748A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</w:t>
            </w:r>
            <w:r w:rsidR="004C6D73"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DE17D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Maksimali kadrų juostos atmintis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903C84" w14:textId="4AF59E81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2 000 kadrų arba </w:t>
            </w: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1 GB arba </w:t>
            </w: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300 s.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F5384" w14:textId="52AD60E7" w:rsidR="004C6D73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Maksimali kadrų juostos atmintis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73AAF85A" w14:textId="27B8F388" w:rsidR="004C6D73" w:rsidRPr="006D261B" w:rsidRDefault="00A0494C" w:rsidP="004C6D73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C41FAB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="004C6D73" w:rsidRPr="006D261B">
              <w:rPr>
                <w:rFonts w:ascii="Times New Roman" w:hAnsi="Times New Roman"/>
                <w:noProof/>
                <w:lang w:val="lt-LT"/>
              </w:rPr>
              <w:t xml:space="preserve">kadrų arba </w:t>
            </w:r>
            <w:r w:rsidR="00C41FAB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C41FAB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="00C41FAB" w:rsidRPr="00C41FAB">
              <w:rPr>
                <w:rFonts w:ascii="Times New Roman" w:eastAsia="Times New Roman" w:hAnsi="Times New Roman"/>
                <w:color w:val="000000" w:themeColor="text1"/>
                <w:lang w:val="lt-LT"/>
              </w:rPr>
              <w:t xml:space="preserve">GB </w:t>
            </w:r>
            <w:r w:rsidR="004C6D73" w:rsidRPr="006D261B">
              <w:rPr>
                <w:rFonts w:ascii="Times New Roman" w:hAnsi="Times New Roman"/>
                <w:noProof/>
                <w:lang w:val="lt-LT"/>
              </w:rPr>
              <w:t>arba</w:t>
            </w:r>
            <w:r w:rsidR="004C6D7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4C6D73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C41FAB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="00C41FAB" w:rsidRPr="00C41FAB">
              <w:rPr>
                <w:rFonts w:ascii="Times New Roman" w:eastAsia="Times New Roman" w:hAnsi="Times New Roman"/>
                <w:color w:val="000000" w:themeColor="text1"/>
                <w:lang w:val="lt-LT"/>
              </w:rPr>
              <w:t>s</w:t>
            </w:r>
          </w:p>
        </w:tc>
      </w:tr>
      <w:tr w:rsidR="004C6D73" w:rsidRPr="00FF5EA8" w14:paraId="2B2EACCD" w14:textId="01069713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9682A" w14:textId="7B7F3890" w:rsidR="004C6D73" w:rsidRPr="006D261B" w:rsidRDefault="00DA748A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10</w:t>
            </w:r>
            <w:r w:rsidR="004C6D73"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4E10EA" w14:textId="104104E9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Sistemos (aparato) palaikomų daviklių dažnio diapazonas (ne siauresnis už nurodytą)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EBAC04" w14:textId="7BDF6373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Nuo 1 iki 21 MHz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E6979" w14:textId="7318AACA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Sistemos (aparato) palaikomų daviklių dažnio diapazonas (ne siauresnis už nurodytą)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</w:t>
            </w:r>
            <w:r>
              <w:rPr>
                <w:rFonts w:ascii="Times New Roman" w:eastAsia="Times New Roman" w:hAnsi="Times New Roman"/>
                <w:color w:val="2C7FCE"/>
                <w:lang w:val="lt-LT"/>
              </w:rPr>
              <w:t xml:space="preserve"> MHz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]</w:t>
            </w:r>
          </w:p>
        </w:tc>
      </w:tr>
      <w:tr w:rsidR="004C6D73" w:rsidRPr="00FF5EA8" w14:paraId="1F285342" w14:textId="1381424B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804B9" w14:textId="45BAC07E" w:rsidR="004C6D73" w:rsidRPr="006D261B" w:rsidRDefault="004C6D73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 w:rsidR="00DA748A">
              <w:rPr>
                <w:rFonts w:ascii="Times New Roman" w:hAnsi="Times New Roman"/>
                <w:noProof/>
                <w:lang w:val="lt-LT"/>
              </w:rPr>
              <w:t>1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C9F54A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Skenavimo režimai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3E7AE" w14:textId="77777777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2D, M</w:t>
            </w:r>
          </w:p>
          <w:p w14:paraId="226BE936" w14:textId="77777777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Trapecinis vaizdavimas</w:t>
            </w:r>
          </w:p>
          <w:p w14:paraId="20DE7EC8" w14:textId="5FF6F58C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Spalvinis dopleris</w:t>
            </w:r>
          </w:p>
          <w:p w14:paraId="12B2810C" w14:textId="77777777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Galios dopleris</w:t>
            </w:r>
          </w:p>
          <w:p w14:paraId="650D5A49" w14:textId="77777777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Audinių dopleris</w:t>
            </w:r>
          </w:p>
          <w:p w14:paraId="4C4D93D0" w14:textId="2036E762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</w:p>
          <w:p w14:paraId="572C5E9D" w14:textId="77777777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</w:p>
          <w:p w14:paraId="34FA98DD" w14:textId="77777777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Audinių harmoninis vaizdavimas su pulso inversija</w:t>
            </w:r>
          </w:p>
          <w:p w14:paraId="0CC72C4E" w14:textId="10703DC4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Specializuotas režimas, skirtas silpnos kraujotakos vizualizacijai;</w:t>
            </w:r>
          </w:p>
          <w:p w14:paraId="627E8E45" w14:textId="2E42F466" w:rsidR="004C6D73" w:rsidRPr="006D261B" w:rsidRDefault="004C6D73" w:rsidP="004C6D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Ultragarso bangomis sukeliamos tiriamų paviršinių struktūrų elastografijos režimas („s</w:t>
            </w:r>
            <w:r w:rsidRPr="006D261B">
              <w:rPr>
                <w:rFonts w:ascii="Times New Roman" w:hAnsi="Times New Roman"/>
                <w:i/>
                <w:noProof/>
                <w:lang w:val="lt-LT"/>
              </w:rPr>
              <w:t>hear wave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D261B">
              <w:rPr>
                <w:rFonts w:ascii="Times New Roman" w:hAnsi="Times New Roman"/>
                <w:i/>
                <w:noProof/>
                <w:lang w:val="lt-LT"/>
              </w:rPr>
              <w:t>elastography“ arba lygiavertis</w:t>
            </w:r>
            <w:r w:rsidRPr="006D261B">
              <w:rPr>
                <w:rFonts w:ascii="Times New Roman" w:hAnsi="Times New Roman"/>
                <w:noProof/>
                <w:lang w:val="lt-LT"/>
              </w:rPr>
              <w:t>) su pasirenkamais šlyties bangų sklidimo žemėlapiais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80B55" w14:textId="77777777" w:rsidR="004C6D73" w:rsidRDefault="004C6D73" w:rsidP="00824F5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Skenavimo režimai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26EFA6A1" w14:textId="00551CC8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2D, M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6D8F4D45" w14:textId="6BF8E34C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Trapecinis vaizdavimas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0CC5220A" w14:textId="62197C97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Spalvinis dopleris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6A8C9F6D" w14:textId="2CAA64C5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Galios dopleris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4BD4E725" w14:textId="1D45E4D2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Audinių dopleris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0E60F0F0" w14:textId="3B3EA331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0A63B46F" w14:textId="0BB08064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49A0CB69" w14:textId="779817C4" w:rsidR="004C6D73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Audinių harmoninis vaizdavimas su pulso inversija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6A72EBD7" w14:textId="6AC6676B" w:rsidR="00824F58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4C6D73">
              <w:rPr>
                <w:rFonts w:ascii="Times New Roman" w:hAnsi="Times New Roman"/>
                <w:noProof/>
                <w:lang w:val="lt-LT"/>
              </w:rPr>
              <w:t>Specializuotas režimas, skirtas silpnos kraujotakos vizualizacijai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4F58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60D8F583" w14:textId="046ECF58" w:rsidR="004C6D73" w:rsidRPr="00824F58" w:rsidRDefault="004C6D73" w:rsidP="001F3D3D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Ultragarso bangomis sukeliamos tiriamų paviršinių struktūrų elastografijos režimas („s</w:t>
            </w:r>
            <w:r w:rsidRPr="00824F58">
              <w:rPr>
                <w:rFonts w:ascii="Times New Roman" w:hAnsi="Times New Roman"/>
                <w:i/>
                <w:noProof/>
                <w:lang w:val="lt-LT"/>
              </w:rPr>
              <w:t>hear wave</w:t>
            </w:r>
            <w:r w:rsidRP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824F58">
              <w:rPr>
                <w:rFonts w:ascii="Times New Roman" w:hAnsi="Times New Roman"/>
                <w:i/>
                <w:noProof/>
                <w:lang w:val="lt-LT"/>
              </w:rPr>
              <w:t>elastography“ arba lygiavertis</w:t>
            </w:r>
            <w:r w:rsidRPr="00824F58">
              <w:rPr>
                <w:rFonts w:ascii="Times New Roman" w:hAnsi="Times New Roman"/>
                <w:noProof/>
                <w:lang w:val="lt-LT"/>
              </w:rPr>
              <w:t>) su pasirenkamais šlyties bangų sklidimo žemėlapiais</w:t>
            </w:r>
            <w:r w:rsidR="00824F5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7243DB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824F58">
              <w:rPr>
                <w:rFonts w:ascii="Times New Roman" w:hAnsi="Times New Roman"/>
                <w:color w:val="2C7FCE"/>
                <w:lang w:val="lt-LT"/>
              </w:rPr>
              <w:t>.</w:t>
            </w:r>
          </w:p>
        </w:tc>
      </w:tr>
      <w:tr w:rsidR="004C6D73" w:rsidRPr="00FF5EA8" w14:paraId="3B6B4333" w14:textId="7E4F7A41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0EC4E5" w14:textId="470EB859" w:rsidR="004C6D73" w:rsidRPr="006D261B" w:rsidRDefault="004C6D73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 w:rsidR="00DA748A">
              <w:rPr>
                <w:rFonts w:ascii="Times New Roman" w:hAnsi="Times New Roman"/>
                <w:noProof/>
                <w:lang w:val="lt-LT"/>
              </w:rPr>
              <w:t>2</w:t>
            </w:r>
            <w:r w:rsidRPr="006D261B">
              <w:rPr>
                <w:rFonts w:ascii="Times New Roman" w:hAnsi="Times New Roman"/>
                <w:noProof/>
                <w:lang w:val="lt-LT"/>
              </w:rPr>
              <w:t>.1.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46EB0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2D režimas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374C8D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1. ≥ 256 pilkumo skalės lygių;</w:t>
            </w:r>
          </w:p>
          <w:p w14:paraId="6D808560" w14:textId="6EB811A3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2. ≥ 380 dB dinaminis diapazonas (”dynamic range“);</w:t>
            </w:r>
          </w:p>
          <w:p w14:paraId="2C9C475E" w14:textId="6CCBB550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3. Skaitmeninių kanalų skaičius ≥ 11 M;</w:t>
            </w:r>
          </w:p>
          <w:p w14:paraId="7689B101" w14:textId="316EE118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4. Dinaminis gaunamo signalo fokusavimo optimizavimas.</w:t>
            </w:r>
          </w:p>
          <w:p w14:paraId="1B585A64" w14:textId="68D4F96B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5. Vaizdo didinimas realiame laike ir sustabdytame vaizde.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06916" w14:textId="77777777" w:rsidR="004C6D73" w:rsidRDefault="00824F58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2D režimas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517650B6" w14:textId="65D272E6" w:rsidR="00824F58" w:rsidRDefault="007243DB" w:rsidP="001F3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824F58" w:rsidRPr="00824F58">
              <w:rPr>
                <w:rFonts w:ascii="Times New Roman" w:hAnsi="Times New Roman"/>
                <w:noProof/>
                <w:lang w:val="lt-LT"/>
              </w:rPr>
              <w:t xml:space="preserve"> skalės lygi</w:t>
            </w:r>
            <w:r>
              <w:rPr>
                <w:rFonts w:ascii="Times New Roman" w:hAnsi="Times New Roman"/>
                <w:noProof/>
                <w:lang w:val="lt-LT"/>
              </w:rPr>
              <w:t>us;</w:t>
            </w:r>
          </w:p>
          <w:p w14:paraId="53C8A7C0" w14:textId="31709971" w:rsidR="00824F58" w:rsidRDefault="007243DB" w:rsidP="001F3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="00824F58" w:rsidRPr="00824F58">
              <w:rPr>
                <w:rFonts w:ascii="Times New Roman" w:hAnsi="Times New Roman"/>
                <w:noProof/>
                <w:lang w:val="lt-LT"/>
              </w:rPr>
              <w:t>dB dinaminis diapazonas (”dynamic range“)</w:t>
            </w:r>
            <w:r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7C0A72E0" w14:textId="09DF5F45" w:rsidR="00824F58" w:rsidRPr="00824F58" w:rsidRDefault="00824F58" w:rsidP="001F3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 xml:space="preserve">Skaitmeninių kanalų skaičius </w:t>
            </w:r>
            <w:r w:rsidR="007243DB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Pr="00824F58">
              <w:rPr>
                <w:rFonts w:ascii="Times New Roman" w:hAnsi="Times New Roman"/>
                <w:noProof/>
                <w:lang w:val="lt-LT"/>
              </w:rPr>
              <w:t xml:space="preserve"> M</w:t>
            </w:r>
            <w:r w:rsidR="007243DB"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5DEC4960" w14:textId="7BDC2631" w:rsidR="00824F58" w:rsidRDefault="00824F58" w:rsidP="001F3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Dinaminis gaunamo signalo fokusavimo optimizavimas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4A11FD62" w14:textId="72107D65" w:rsidR="00824F58" w:rsidRPr="00824F58" w:rsidRDefault="00824F58" w:rsidP="001F3D3D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Vaizdo didinimas realiame laike ir sustabdytame vaizde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>
              <w:rPr>
                <w:rFonts w:ascii="Times New Roman" w:hAnsi="Times New Roman"/>
                <w:color w:val="2C7FCE"/>
                <w:lang w:val="lt-LT"/>
              </w:rPr>
              <w:t>.</w:t>
            </w:r>
          </w:p>
        </w:tc>
      </w:tr>
      <w:tr w:rsidR="004C6D73" w:rsidRPr="00FF5EA8" w14:paraId="02742C9C" w14:textId="2F32767D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DCD6D" w14:textId="49DD91F9" w:rsidR="004C6D73" w:rsidRPr="006D261B" w:rsidRDefault="004C6D73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 w:rsidR="00DA748A">
              <w:rPr>
                <w:rFonts w:ascii="Times New Roman" w:hAnsi="Times New Roman"/>
                <w:noProof/>
                <w:lang w:val="lt-LT"/>
              </w:rPr>
              <w:t>2</w:t>
            </w:r>
            <w:r w:rsidRPr="006D261B">
              <w:rPr>
                <w:rFonts w:ascii="Times New Roman" w:hAnsi="Times New Roman"/>
                <w:noProof/>
                <w:lang w:val="lt-LT"/>
              </w:rPr>
              <w:t>.2.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E9687" w14:textId="57865AE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1A144" w14:textId="77777777" w:rsidR="004C6D73" w:rsidRPr="006D261B" w:rsidRDefault="004C6D73" w:rsidP="004C6D7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Vaizdo optimizavimas vieno mygtuko paspaudimu 2D ir spalvinio doplerio režimuose;</w:t>
            </w:r>
          </w:p>
          <w:p w14:paraId="5238D780" w14:textId="77777777" w:rsidR="004C6D73" w:rsidRPr="006D261B" w:rsidRDefault="004C6D73" w:rsidP="004C6D7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Automatiniai doplerio skaičiavimai realiame laike;</w:t>
            </w:r>
          </w:p>
          <w:p w14:paraId="713669A2" w14:textId="77777777" w:rsidR="004C6D73" w:rsidRPr="006D261B" w:rsidRDefault="004C6D73" w:rsidP="004C6D7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režime;</w:t>
            </w:r>
          </w:p>
          <w:p w14:paraId="0697D0F3" w14:textId="2235F480" w:rsidR="004C6D73" w:rsidRPr="006D261B" w:rsidRDefault="004C6D73" w:rsidP="004C6D7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režime;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13BF7" w14:textId="77777777" w:rsidR="004C6D73" w:rsidRDefault="00824F58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189A9E0D" w14:textId="5E24DB40" w:rsidR="00824F58" w:rsidRDefault="00824F58" w:rsidP="001F3D3D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Vaizdo optimizavimas vieno mygtuko paspaudimu 2D ir spalvinio doplerio režimuose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2A58CE10" w14:textId="07962D12" w:rsidR="00824F58" w:rsidRDefault="00824F58" w:rsidP="001F3D3D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Automatiniai doplerio skaičiavimai realiame laike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68EEE930" w14:textId="10E6E448" w:rsidR="00824F58" w:rsidRDefault="00824F58" w:rsidP="001F3D3D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3DF863BD" w14:textId="7BC57948" w:rsidR="00824F58" w:rsidRPr="00824F58" w:rsidRDefault="00824F58" w:rsidP="001F3D3D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>
              <w:rPr>
                <w:rFonts w:ascii="Times New Roman" w:hAnsi="Times New Roman"/>
                <w:color w:val="2C7FCE"/>
                <w:lang w:val="lt-LT"/>
              </w:rPr>
              <w:t>.</w:t>
            </w:r>
          </w:p>
        </w:tc>
      </w:tr>
      <w:tr w:rsidR="004C6D73" w:rsidRPr="00FF5EA8" w14:paraId="39B23D79" w14:textId="7D172AB0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E0092E" w14:textId="2EAB8623" w:rsidR="004C6D73" w:rsidRPr="006D261B" w:rsidRDefault="004C6D73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 w:rsidR="00DA748A">
              <w:rPr>
                <w:rFonts w:ascii="Times New Roman" w:hAnsi="Times New Roman"/>
                <w:noProof/>
                <w:lang w:val="lt-LT"/>
              </w:rPr>
              <w:t>3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CFF81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2E7E2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003691C9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2. Tripleksinis režimas;</w:t>
            </w:r>
          </w:p>
          <w:p w14:paraId="488386D7" w14:textId="0D7DB3E1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3. Sudvejintas režimas, kai galimi du tiriamo regiono vaizdai vienu metu - vienas tiesioginis, kitas užšaldytas;</w:t>
            </w:r>
          </w:p>
          <w:p w14:paraId="78D8B022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4. Vaizdų sumavimo režimas - vaizdas sudaromas iš kelių vaizdų, gaunamų kreipiant skenavimo spindulį keliais skirtingais kampais;</w:t>
            </w:r>
          </w:p>
          <w:p w14:paraId="2BEA0243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5. Specialūs programiniai algoritmai triukšmams ir artefaktams mažinti;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ACDEA" w14:textId="77777777" w:rsidR="004C6D73" w:rsidRDefault="00824F58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24F58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2104727D" w14:textId="50CC468C" w:rsidR="00897F27" w:rsidRDefault="00824F58" w:rsidP="001F3D3D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"Gyvas" vaizdų palyginimas: šalia vienas kito lyginami 2D vaizdai, iš kurių realaus laiko lyginamas su vaizdu iš atminties tos pačios studijos ar atsisiųstas iš kitos tyrimo srities</w:t>
            </w:r>
            <w:r w:rsidR="00897F27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97F27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97F27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10EC8C9D" w14:textId="63FEF431" w:rsidR="00897F27" w:rsidRDefault="00824F58" w:rsidP="001F3D3D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Tripleksinis režimas</w:t>
            </w:r>
            <w:r w:rsidR="00897F27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97F27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97F27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3A348AA5" w14:textId="5F4FA466" w:rsidR="00897F27" w:rsidRDefault="00824F58" w:rsidP="001F3D3D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Sudvejintas režimas, kai galimi du tiriamo regiono vaizdai vienu metu - vienas tiesioginis, kitas užšaldytas</w:t>
            </w:r>
            <w:r w:rsidR="00897F27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97F27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97F27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1E706919" w14:textId="0FB95703" w:rsidR="00897F27" w:rsidRDefault="00824F58" w:rsidP="001F3D3D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Vaizdų sumavimo režimas - vaizdas sudaromas iš kelių vaizdų, gaunamų kreipiant skenavimo spindulį keliais skirtingais kampais</w:t>
            </w:r>
            <w:r w:rsidR="00897F27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97F27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97F27">
              <w:rPr>
                <w:rFonts w:ascii="Times New Roman" w:hAnsi="Times New Roman"/>
                <w:color w:val="2C7FCE"/>
                <w:lang w:val="lt-LT"/>
              </w:rPr>
              <w:t>;</w:t>
            </w:r>
          </w:p>
          <w:p w14:paraId="7CCDAAC1" w14:textId="16D5641A" w:rsidR="00824F58" w:rsidRPr="00897F27" w:rsidRDefault="00824F58" w:rsidP="001F3D3D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Specialūs programiniai algoritmai triukšmams ir artefaktams mažinti</w:t>
            </w:r>
            <w:r w:rsidR="00897F27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97F27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897F27">
              <w:rPr>
                <w:rFonts w:ascii="Times New Roman" w:hAnsi="Times New Roman"/>
                <w:color w:val="2C7FCE"/>
                <w:lang w:val="lt-LT"/>
              </w:rPr>
              <w:t>.</w:t>
            </w:r>
          </w:p>
        </w:tc>
      </w:tr>
      <w:tr w:rsidR="004C6D73" w:rsidRPr="00FF5EA8" w14:paraId="6E3E4677" w14:textId="791CA206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ED0C00" w14:textId="61B0DDD1" w:rsidR="004C6D73" w:rsidRPr="006D261B" w:rsidRDefault="004C6D73" w:rsidP="004C6D7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 w:rsidR="00DA748A">
              <w:rPr>
                <w:rFonts w:ascii="Times New Roman" w:hAnsi="Times New Roman"/>
                <w:noProof/>
                <w:lang w:val="lt-LT"/>
              </w:rPr>
              <w:t>4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20296" w14:textId="77777777" w:rsidR="004C6D73" w:rsidRPr="006D261B" w:rsidRDefault="004C6D73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A233C" w14:textId="77777777" w:rsidR="004C6D73" w:rsidRPr="006D261B" w:rsidRDefault="004C6D73" w:rsidP="004C6D7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Tyrimo protokolo pasirinkimas, sustabdymas, pratęsimas;</w:t>
            </w:r>
          </w:p>
          <w:p w14:paraId="5906A09E" w14:textId="77777777" w:rsidR="004C6D73" w:rsidRPr="006D261B" w:rsidRDefault="004C6D73" w:rsidP="004C6D7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</w:p>
          <w:p w14:paraId="6E4CB5EC" w14:textId="77777777" w:rsidR="004C6D73" w:rsidRPr="006D261B" w:rsidRDefault="004C6D73" w:rsidP="004C6D7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Galimybė kurti naujus protokolus ir redaguoti esamus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9C9EF" w14:textId="77777777" w:rsidR="004C6D73" w:rsidRDefault="00897F27" w:rsidP="004C6D7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  <w:p w14:paraId="5635E04B" w14:textId="77777777" w:rsidR="00897F27" w:rsidRPr="00897F27" w:rsidRDefault="00897F27" w:rsidP="001F3D3D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 xml:space="preserve">Tyrimo protokolo pasirinkimas, sustabdymas, pratęsimas </w:t>
            </w:r>
            <w:r w:rsidRPr="00897F27">
              <w:rPr>
                <w:rFonts w:ascii="Times New Roman" w:hAnsi="Times New Roman"/>
                <w:color w:val="2C7FCE"/>
                <w:lang w:val="lt-LT"/>
              </w:rPr>
              <w:t>[nurodyti taip/ne];</w:t>
            </w:r>
          </w:p>
          <w:p w14:paraId="44AA0151" w14:textId="77777777" w:rsidR="00897F27" w:rsidRPr="00897F27" w:rsidRDefault="00897F27" w:rsidP="001F3D3D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 xml:space="preserve">Anotacijų, žymeklių, matavimų išsaugojimas </w:t>
            </w:r>
            <w:r w:rsidRPr="00897F27">
              <w:rPr>
                <w:rFonts w:ascii="Times New Roman" w:hAnsi="Times New Roman"/>
                <w:color w:val="2C7FCE"/>
                <w:lang w:val="lt-LT"/>
              </w:rPr>
              <w:t>[nurodyti taip/ne];</w:t>
            </w:r>
          </w:p>
          <w:p w14:paraId="5A80C061" w14:textId="6D2F1D1A" w:rsidR="00897F27" w:rsidRPr="00897F27" w:rsidRDefault="00897F27" w:rsidP="001F3D3D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 xml:space="preserve">Galimybė kurti naujus protokolus ir redaguoti esamus </w:t>
            </w:r>
            <w:r w:rsidRPr="00897F27">
              <w:rPr>
                <w:rFonts w:ascii="Times New Roman" w:hAnsi="Times New Roman"/>
                <w:color w:val="2C7FCE"/>
                <w:lang w:val="lt-LT"/>
              </w:rPr>
              <w:t>[nurodyti taip/ne].</w:t>
            </w:r>
          </w:p>
        </w:tc>
      </w:tr>
      <w:tr w:rsidR="00897F27" w:rsidRPr="00FF5EA8" w14:paraId="2647E930" w14:textId="1861415A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222755" w14:textId="3375EB2D" w:rsidR="00897F27" w:rsidRPr="006D261B" w:rsidRDefault="00897F27" w:rsidP="00897F2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 w:rsidR="00DA748A">
              <w:rPr>
                <w:rFonts w:ascii="Times New Roman" w:hAnsi="Times New Roman"/>
                <w:noProof/>
                <w:lang w:val="lt-LT"/>
              </w:rPr>
              <w:t>5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BDB7E" w14:textId="77777777" w:rsidR="00897F27" w:rsidRPr="006D261B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05507" w14:textId="7174E15C" w:rsidR="00897F27" w:rsidRPr="006D261B" w:rsidRDefault="00897F27" w:rsidP="00897F2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≥ 1 TB talpos vidinis kietasis diskas; </w:t>
            </w:r>
          </w:p>
          <w:p w14:paraId="0D3AC8BC" w14:textId="585C2F5F" w:rsidR="00897F27" w:rsidRPr="006D261B" w:rsidRDefault="00897F27" w:rsidP="00897F2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USB jungtys duomenų perdavimui DICOM arba kompiuteriniais formatais;</w:t>
            </w:r>
          </w:p>
          <w:p w14:paraId="233389F3" w14:textId="77777777" w:rsidR="00897F27" w:rsidRPr="006D261B" w:rsidRDefault="00897F27" w:rsidP="00897F2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DICOM sta</w:t>
            </w:r>
            <w:r w:rsidRPr="006D261B">
              <w:rPr>
                <w:rFonts w:ascii="Times New Roman" w:hAnsi="Times New Roman"/>
                <w:noProof/>
                <w:lang w:val="lt-LT"/>
              </w:rPr>
              <w:softHyphen/>
            </w:r>
            <w:r w:rsidRPr="006D261B">
              <w:rPr>
                <w:rFonts w:ascii="Times New Roman" w:hAnsi="Times New Roman"/>
                <w:noProof/>
                <w:lang w:val="lt-LT"/>
              </w:rPr>
              <w:softHyphen/>
              <w:t>ndarto palaikomos funkcijos (nurodytos arba joms lygiavertės):</w:t>
            </w:r>
          </w:p>
          <w:p w14:paraId="0B3FE4DB" w14:textId="77777777" w:rsidR="00897F27" w:rsidRPr="006D261B" w:rsidRDefault="00897F27" w:rsidP="00897F2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Storage, </w:t>
            </w:r>
          </w:p>
          <w:p w14:paraId="2D3B542A" w14:textId="77777777" w:rsidR="00897F27" w:rsidRPr="006D261B" w:rsidRDefault="00897F27" w:rsidP="00897F2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Print, </w:t>
            </w:r>
          </w:p>
          <w:p w14:paraId="5818A859" w14:textId="77777777" w:rsidR="00897F27" w:rsidRPr="006D261B" w:rsidRDefault="00897F27" w:rsidP="00897F2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Storage Commitment,</w:t>
            </w:r>
          </w:p>
          <w:p w14:paraId="44FF370C" w14:textId="77777777" w:rsidR="00897F27" w:rsidRPr="006D261B" w:rsidRDefault="00897F27" w:rsidP="00897F2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Worklist. </w:t>
            </w:r>
          </w:p>
          <w:p w14:paraId="7850C77E" w14:textId="77777777" w:rsidR="00897F27" w:rsidRPr="006D261B" w:rsidRDefault="00897F27" w:rsidP="00897F2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Query/Retrieve</w:t>
            </w:r>
          </w:p>
          <w:p w14:paraId="3D63EF10" w14:textId="2DF2B74C" w:rsidR="00897F27" w:rsidRPr="006D261B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4. Duomenų perdavimas per belaidį tinklą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98BE5" w14:textId="77777777" w:rsidR="00897F27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01BF7986" w14:textId="6A5501ED" w:rsidR="00DA748A" w:rsidRDefault="00897F27" w:rsidP="00897F27">
            <w:pPr>
              <w:spacing w:after="0" w:line="240" w:lineRule="auto"/>
              <w:rPr>
                <w:rFonts w:ascii="Times New Roman" w:eastAsia="Times New Roman" w:hAnsi="Times New Roman"/>
                <w:color w:val="2C7FCE"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1</w:t>
            </w:r>
            <w:r w:rsidR="00A9529E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A9529E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A9529E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Pr="00897F27">
              <w:rPr>
                <w:rFonts w:ascii="Times New Roman" w:hAnsi="Times New Roman"/>
                <w:noProof/>
                <w:lang w:val="lt-LT"/>
              </w:rPr>
              <w:t>TB talpos vidinis kietasis diskas</w:t>
            </w:r>
            <w:r w:rsidR="00A9529E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561784A6" w14:textId="1156AB40" w:rsidR="00897F27" w:rsidRPr="00897F27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2.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897F27">
              <w:rPr>
                <w:rFonts w:ascii="Times New Roman" w:hAnsi="Times New Roman"/>
                <w:noProof/>
                <w:lang w:val="lt-LT"/>
              </w:rPr>
              <w:t>USB jungtys duomenų perdavimui</w:t>
            </w:r>
            <w:r w:rsidR="00A9529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DA748A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DA748A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5F48AA19" w14:textId="35094365" w:rsidR="00897F27" w:rsidRPr="00897F27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3.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897F27">
              <w:rPr>
                <w:rFonts w:ascii="Times New Roman" w:hAnsi="Times New Roman"/>
                <w:noProof/>
                <w:lang w:val="lt-LT"/>
              </w:rPr>
              <w:t>DICOM standarto palaikomos funkcijos (nurodytos arba joms lygiavertės):</w:t>
            </w:r>
          </w:p>
          <w:p w14:paraId="3D90AD05" w14:textId="724A6B29" w:rsidR="00DA748A" w:rsidRDefault="00897F27" w:rsidP="00897F27">
            <w:pPr>
              <w:spacing w:after="0" w:line="240" w:lineRule="auto"/>
              <w:ind w:firstLine="318"/>
              <w:rPr>
                <w:rFonts w:ascii="Times New Roman" w:eastAsia="Times New Roman" w:hAnsi="Times New Roman"/>
                <w:color w:val="2C7FCE"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a.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897F27">
              <w:rPr>
                <w:rFonts w:ascii="Times New Roman" w:hAnsi="Times New Roman"/>
                <w:noProof/>
                <w:lang w:val="lt-LT"/>
              </w:rPr>
              <w:t>Storage</w:t>
            </w:r>
            <w:r w:rsidR="00DA748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DA748A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DA748A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33EF0F0B" w14:textId="51E32458" w:rsidR="00897F27" w:rsidRPr="00897F27" w:rsidRDefault="00897F27" w:rsidP="00897F27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b.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897F27">
              <w:rPr>
                <w:rFonts w:ascii="Times New Roman" w:hAnsi="Times New Roman"/>
                <w:noProof/>
                <w:lang w:val="lt-LT"/>
              </w:rPr>
              <w:t>Print</w:t>
            </w:r>
            <w:r w:rsidR="00DA748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DA748A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DA748A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7520E8A5" w14:textId="132206C5" w:rsidR="00897F27" w:rsidRPr="00897F27" w:rsidRDefault="00897F27" w:rsidP="00897F27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c.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897F27">
              <w:rPr>
                <w:rFonts w:ascii="Times New Roman" w:hAnsi="Times New Roman"/>
                <w:noProof/>
                <w:lang w:val="lt-LT"/>
              </w:rPr>
              <w:t>Storage Commitment</w:t>
            </w:r>
            <w:r w:rsidR="00DA748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DA748A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DA748A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0A89F602" w14:textId="4CDF3FA6" w:rsidR="00897F27" w:rsidRPr="00897F27" w:rsidRDefault="00897F27" w:rsidP="00897F27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d.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897F27">
              <w:rPr>
                <w:rFonts w:ascii="Times New Roman" w:hAnsi="Times New Roman"/>
                <w:noProof/>
                <w:lang w:val="lt-LT"/>
              </w:rPr>
              <w:t>Worklist</w:t>
            </w:r>
            <w:r w:rsidR="00DA748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DA748A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DA748A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69AF6C23" w14:textId="4C3D3AFB" w:rsidR="00897F27" w:rsidRPr="00897F27" w:rsidRDefault="00897F27" w:rsidP="00897F27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>e.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897F27">
              <w:rPr>
                <w:rFonts w:ascii="Times New Roman" w:hAnsi="Times New Roman"/>
                <w:noProof/>
                <w:lang w:val="lt-LT"/>
              </w:rPr>
              <w:t>Query/Retrieve</w:t>
            </w:r>
            <w:r w:rsidR="00DA748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DA748A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DA748A">
              <w:rPr>
                <w:rFonts w:ascii="Times New Roman" w:eastAsia="Times New Roman" w:hAnsi="Times New Roman"/>
                <w:color w:val="2C7FCE"/>
                <w:lang w:val="lt-LT"/>
              </w:rPr>
              <w:t>.</w:t>
            </w:r>
          </w:p>
          <w:p w14:paraId="6614D3B0" w14:textId="4ACAEABF" w:rsidR="00897F27" w:rsidRPr="006D261B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F27">
              <w:rPr>
                <w:rFonts w:ascii="Times New Roman" w:hAnsi="Times New Roman"/>
                <w:noProof/>
                <w:lang w:val="lt-LT"/>
              </w:rPr>
              <w:t xml:space="preserve">4. 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897F27">
              <w:rPr>
                <w:rFonts w:ascii="Times New Roman" w:hAnsi="Times New Roman"/>
                <w:noProof/>
                <w:lang w:val="lt-LT"/>
              </w:rPr>
              <w:t>Duomenų perdavimas per belaidį tinklą</w:t>
            </w:r>
            <w:r w:rsidR="00DA748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DA748A" w:rsidRPr="00F45F16">
              <w:rPr>
                <w:rFonts w:ascii="Times New Roman" w:hAnsi="Times New Roman"/>
                <w:color w:val="2C7FCE"/>
                <w:lang w:val="lt-LT"/>
              </w:rPr>
              <w:t>[nurodyti taip/ne]</w:t>
            </w:r>
            <w:r w:rsidR="00DA748A">
              <w:rPr>
                <w:rFonts w:ascii="Times New Roman" w:hAnsi="Times New Roman"/>
                <w:color w:val="2C7FCE"/>
                <w:lang w:val="lt-LT"/>
              </w:rPr>
              <w:t>.</w:t>
            </w:r>
          </w:p>
        </w:tc>
      </w:tr>
      <w:tr w:rsidR="00DA748A" w:rsidRPr="006D261B" w14:paraId="72711FFE" w14:textId="4809F768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2FC9ACAE" w14:textId="247222A3" w:rsidR="00DA748A" w:rsidRPr="006D261B" w:rsidRDefault="00DA748A" w:rsidP="00897F2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473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602CD94C" w14:textId="77777777" w:rsidR="00DA748A" w:rsidRPr="006D261B" w:rsidRDefault="00DA748A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Komplektuojami ultragarso davikliai </w:t>
            </w:r>
          </w:p>
          <w:p w14:paraId="41651CE9" w14:textId="77777777" w:rsidR="00DA748A" w:rsidRPr="006D261B" w:rsidRDefault="00DA748A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97F27" w:rsidRPr="00FF5EA8" w14:paraId="73A42AF0" w14:textId="5F12DF19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A3B81" w14:textId="3D679871" w:rsidR="00897F27" w:rsidRPr="00FF5EA8" w:rsidRDefault="00897F27" w:rsidP="00897F2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F5EA8">
              <w:rPr>
                <w:rFonts w:ascii="Times New Roman" w:hAnsi="Times New Roman"/>
                <w:noProof/>
                <w:lang w:val="lt-LT"/>
              </w:rPr>
              <w:t>1</w:t>
            </w:r>
            <w:r w:rsidR="00DA748A" w:rsidRPr="00FF5EA8">
              <w:rPr>
                <w:rFonts w:ascii="Times New Roman" w:hAnsi="Times New Roman"/>
                <w:noProof/>
                <w:lang w:val="lt-LT"/>
              </w:rPr>
              <w:t>6</w:t>
            </w:r>
            <w:r w:rsidRPr="00FF5EA8">
              <w:rPr>
                <w:rFonts w:ascii="Times New Roman" w:hAnsi="Times New Roman"/>
                <w:noProof/>
                <w:lang w:val="lt-LT"/>
              </w:rPr>
              <w:t>.1.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798C8B" w14:textId="4A9CEE0B" w:rsidR="00897F27" w:rsidRPr="006D261B" w:rsidRDefault="00897F27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Konveksinis daviklis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7F27D" w14:textId="0130A25E" w:rsidR="00897F27" w:rsidRPr="006D261B" w:rsidRDefault="00897F27" w:rsidP="00897F2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Monokristalo arba lygiavertė technologija;</w:t>
            </w:r>
          </w:p>
          <w:p w14:paraId="434E5750" w14:textId="77777777" w:rsidR="00897F27" w:rsidRPr="006D261B" w:rsidRDefault="00897F27" w:rsidP="00897F2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70°; </w:t>
            </w:r>
          </w:p>
          <w:p w14:paraId="03A31BA5" w14:textId="77777777" w:rsidR="00897F27" w:rsidRPr="006D261B" w:rsidRDefault="00897F27" w:rsidP="00897F2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Elementų skaičius ≥ 160;</w:t>
            </w:r>
          </w:p>
          <w:p w14:paraId="771191AD" w14:textId="23684D5A" w:rsidR="00897F27" w:rsidRPr="006D261B" w:rsidRDefault="00897F27" w:rsidP="00897F2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Dažnio diapazonas nuo  ≤ 1 iki ≥ 5 MHz.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798DE4" w14:textId="77777777" w:rsidR="00897F27" w:rsidRDefault="00DA748A" w:rsidP="00897F2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A748A">
              <w:rPr>
                <w:rFonts w:ascii="Times New Roman" w:hAnsi="Times New Roman"/>
                <w:noProof/>
                <w:lang w:val="lt-LT"/>
              </w:rPr>
              <w:t>Konveksinis daviklis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6E21D826" w14:textId="2722C3BD" w:rsidR="00DA748A" w:rsidRPr="00DA748A" w:rsidRDefault="00DA748A" w:rsidP="00DA748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A748A">
              <w:rPr>
                <w:rFonts w:ascii="Times New Roman" w:hAnsi="Times New Roman"/>
                <w:noProof/>
                <w:lang w:val="lt-LT"/>
              </w:rPr>
              <w:t>1.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DA748A">
              <w:rPr>
                <w:rFonts w:ascii="Times New Roman" w:hAnsi="Times New Roman"/>
                <w:noProof/>
                <w:lang w:val="lt-LT"/>
              </w:rPr>
              <w:t>Monokristalo arba lygiavertė technologija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BA0840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BA0840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236E26A3" w14:textId="45FCBA40" w:rsidR="00DA748A" w:rsidRPr="00DA748A" w:rsidRDefault="00DA748A" w:rsidP="00DA748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A748A">
              <w:rPr>
                <w:rFonts w:ascii="Times New Roman" w:hAnsi="Times New Roman"/>
                <w:noProof/>
                <w:lang w:val="lt-LT"/>
              </w:rPr>
              <w:t>2.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DA748A">
              <w:rPr>
                <w:rFonts w:ascii="Times New Roman" w:hAnsi="Times New Roman"/>
                <w:noProof/>
                <w:lang w:val="lt-LT"/>
              </w:rPr>
              <w:t>Apžvalgos laukas</w:t>
            </w:r>
            <w:r w:rsidR="007302D8">
              <w:rPr>
                <w:rFonts w:ascii="Times New Roman" w:hAnsi="Times New Roman"/>
                <w:noProof/>
                <w:lang w:val="lt-LT"/>
              </w:rPr>
              <w:t>: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BA0840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BA0840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53CD065E" w14:textId="17416788" w:rsidR="00DA748A" w:rsidRPr="00DA748A" w:rsidRDefault="00DA748A" w:rsidP="00DA748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A748A">
              <w:rPr>
                <w:rFonts w:ascii="Times New Roman" w:hAnsi="Times New Roman"/>
                <w:noProof/>
                <w:lang w:val="lt-LT"/>
              </w:rPr>
              <w:t>3.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DA748A">
              <w:rPr>
                <w:rFonts w:ascii="Times New Roman" w:hAnsi="Times New Roman"/>
                <w:noProof/>
                <w:lang w:val="lt-LT"/>
              </w:rPr>
              <w:t>Elementų skaičius</w:t>
            </w:r>
            <w:r w:rsidR="007302D8">
              <w:rPr>
                <w:rFonts w:ascii="Times New Roman" w:hAnsi="Times New Roman"/>
                <w:noProof/>
                <w:lang w:val="lt-LT"/>
              </w:rPr>
              <w:t>: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BA0840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BA0840"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7205B4B8" w14:textId="0FA6C46D" w:rsidR="00DA748A" w:rsidRPr="006D261B" w:rsidRDefault="00DA748A" w:rsidP="00DA748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A748A">
              <w:rPr>
                <w:rFonts w:ascii="Times New Roman" w:hAnsi="Times New Roman"/>
                <w:noProof/>
                <w:lang w:val="lt-LT"/>
              </w:rPr>
              <w:t>4.</w:t>
            </w:r>
            <w:r w:rsidR="00BA0840"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DA748A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  <w:r w:rsidR="004D5E6D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Pr="00DA748A">
              <w:rPr>
                <w:rFonts w:ascii="Times New Roman" w:hAnsi="Times New Roman"/>
                <w:noProof/>
                <w:lang w:val="lt-LT"/>
              </w:rPr>
              <w:t xml:space="preserve"> iki </w:t>
            </w:r>
            <w:r w:rsidR="004D5E6D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4D5E6D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Pr="00DA748A">
              <w:rPr>
                <w:rFonts w:ascii="Times New Roman" w:hAnsi="Times New Roman"/>
                <w:noProof/>
                <w:lang w:val="lt-LT"/>
              </w:rPr>
              <w:t>MHz</w:t>
            </w:r>
            <w:r w:rsidR="004D5E6D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</w:tr>
      <w:tr w:rsidR="00BA0840" w:rsidRPr="00FF5EA8" w14:paraId="446FB5A6" w14:textId="5FF2F399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C8F86" w14:textId="795BE6B7" w:rsidR="00BA0840" w:rsidRPr="006D261B" w:rsidRDefault="00BA0840" w:rsidP="00BA084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Pr="006D261B">
              <w:rPr>
                <w:rFonts w:ascii="Times New Roman" w:hAnsi="Times New Roman"/>
                <w:noProof/>
                <w:lang w:val="lt-LT"/>
              </w:rPr>
              <w:t>.2.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C5A65" w14:textId="77777777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Linijinis daviklis</w:t>
            </w:r>
          </w:p>
          <w:p w14:paraId="279AE318" w14:textId="6478D2DD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84BE58" w14:textId="459397B5" w:rsidR="00BA0840" w:rsidRPr="006D261B" w:rsidRDefault="00BA0840" w:rsidP="00BA084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Monokristalo arba matricinė, arba lygiavertė technologija;</w:t>
            </w:r>
          </w:p>
          <w:p w14:paraId="2086EDF1" w14:textId="7386BC36" w:rsidR="00BA0840" w:rsidRPr="006D261B" w:rsidRDefault="00BA0840" w:rsidP="00BA084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Akustinio lango ilgis </w:t>
            </w:r>
            <w:r w:rsidRPr="006D261B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50 mm; </w:t>
            </w:r>
          </w:p>
          <w:p w14:paraId="3D8D44AC" w14:textId="77777777" w:rsidR="00BA0840" w:rsidRPr="006D261B" w:rsidRDefault="00BA0840" w:rsidP="00BA084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Elementų skaičius ≥ 960;</w:t>
            </w:r>
          </w:p>
          <w:p w14:paraId="06F8FACB" w14:textId="6F904D34" w:rsidR="00BA0840" w:rsidRPr="006D261B" w:rsidRDefault="00BA0840" w:rsidP="00BA084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</w:p>
          <w:p w14:paraId="1FB2BA1A" w14:textId="372F9D6E" w:rsidR="00BA0840" w:rsidRPr="006D261B" w:rsidRDefault="00BA0840" w:rsidP="00BA0840">
            <w:pPr>
              <w:spacing w:after="0" w:line="240" w:lineRule="auto"/>
              <w:ind w:left="502"/>
              <w:rPr>
                <w:rFonts w:ascii="Times New Roman" w:hAnsi="Times New Roman"/>
                <w:noProof/>
                <w:color w:val="FF0000"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≤ 3.5 iki ≥ 15 MHz.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A8074" w14:textId="4EFEE63D" w:rsid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Linijinis daviklis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4EDD734E" w14:textId="77777777" w:rsidR="00BA0840" w:rsidRPr="00DA748A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1.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BA0840">
              <w:rPr>
                <w:rFonts w:ascii="Times New Roman" w:hAnsi="Times New Roman"/>
                <w:noProof/>
                <w:lang w:val="lt-LT"/>
              </w:rPr>
              <w:t>Monokristalo arba matricinė, arba lygiavertė technologija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23B6D85C" w14:textId="201C5E80" w:rsidR="00BA0840" w:rsidRP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2.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BA0840">
              <w:rPr>
                <w:rFonts w:ascii="Times New Roman" w:hAnsi="Times New Roman"/>
                <w:noProof/>
                <w:lang w:val="lt-LT"/>
              </w:rPr>
              <w:t>Akustinio lango ilgis</w:t>
            </w:r>
            <w:r w:rsidR="004D5E6D">
              <w:rPr>
                <w:rFonts w:ascii="Times New Roman" w:hAnsi="Times New Roman"/>
                <w:noProof/>
                <w:lang w:val="lt-LT"/>
              </w:rPr>
              <w:t>:</w:t>
            </w:r>
            <w:r w:rsidRPr="00BA0840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E04F35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E04F35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lang w:val="lt-LT"/>
              </w:rPr>
              <w:t>mm</w:t>
            </w:r>
            <w:r w:rsidR="00E04F35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389709E1" w14:textId="42FA96A5" w:rsidR="00BA0840" w:rsidRP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3.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BA0840">
              <w:rPr>
                <w:rFonts w:ascii="Times New Roman" w:hAnsi="Times New Roman"/>
                <w:noProof/>
                <w:lang w:val="lt-LT"/>
              </w:rPr>
              <w:t>Elementų skaičius</w:t>
            </w:r>
            <w:r w:rsidR="00E04F35">
              <w:rPr>
                <w:rFonts w:ascii="Times New Roman" w:hAnsi="Times New Roman"/>
                <w:noProof/>
                <w:lang w:val="lt-LT"/>
              </w:rPr>
              <w:t>: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>
              <w:rPr>
                <w:rFonts w:ascii="Times New Roman" w:eastAsia="Times New Roman" w:hAnsi="Times New Roman"/>
                <w:color w:val="2C7FCE"/>
                <w:lang w:val="lt-LT"/>
              </w:rPr>
              <w:t>;</w:t>
            </w:r>
          </w:p>
          <w:p w14:paraId="06781F0F" w14:textId="142C7F6F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4.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BA0840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  <w:r w:rsidR="00E04F35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E04F35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lang w:val="lt-LT"/>
              </w:rPr>
              <w:t xml:space="preserve">iki </w:t>
            </w:r>
            <w:r w:rsidR="00E04F35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E04F35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lang w:val="lt-LT"/>
              </w:rPr>
              <w:t>MHz</w:t>
            </w:r>
            <w:r w:rsidR="00E04F35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</w:tr>
      <w:tr w:rsidR="00BA0840" w:rsidRPr="00FF5EA8" w14:paraId="1E99B15C" w14:textId="494C3A32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C88" w14:textId="2C279DC5" w:rsidR="00BA0840" w:rsidRPr="006D261B" w:rsidRDefault="00BA0840" w:rsidP="00BA084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EE1C" w14:textId="77777777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2848F" w14:textId="77777777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1. Sistema su ratukais, stabdomais centriniu stabdžiu</w:t>
            </w:r>
          </w:p>
          <w:p w14:paraId="4BCF2290" w14:textId="16794994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ADCA4" w14:textId="77777777" w:rsid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6172F673" w14:textId="6BBC3CFC" w:rsidR="00BA0840" w:rsidRP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color w:val="4472C4" w:themeColor="accent1"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1.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lang w:val="lt-LT"/>
              </w:rPr>
              <w:t xml:space="preserve"> Sistema su ratukais, stabdomais centriniu stabdžiu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[nurodyti taip/ne];</w:t>
            </w:r>
          </w:p>
          <w:p w14:paraId="0C616F67" w14:textId="210CD449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lang w:val="lt-LT"/>
              </w:rPr>
              <w:t>Integruotas atsarginio maitinimo akumuliatorius arba apsauginis nepertraukiamo maitinimo šaltinis („UPS“ tipo arba lygiavertis)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>
              <w:rPr>
                <w:rFonts w:ascii="Times New Roman" w:eastAsia="Times New Roman" w:hAnsi="Times New Roman"/>
                <w:color w:val="2C7FCE"/>
                <w:lang w:val="lt-LT"/>
              </w:rPr>
              <w:t>.</w:t>
            </w:r>
          </w:p>
        </w:tc>
      </w:tr>
      <w:tr w:rsidR="00BA0840" w:rsidRPr="00FF5EA8" w14:paraId="40A0EFF3" w14:textId="10FB70BA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B6BEE" w14:textId="4EE0A37F" w:rsidR="00BA0840" w:rsidRPr="006D261B" w:rsidRDefault="00BA0840" w:rsidP="00BA084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1</w:t>
            </w: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52D2" w14:textId="22FC01A3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Specializuota programinė įranga vaizdų analizei echoskope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7DEF19" w14:textId="67699CCA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Kepenų riebalingumo įvertinimas matuojant ultragarso slopinimą audiniuose realiu laiku su pasirenkamais signalo kokybės žemėlapiais tiriamai sričiai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91FE3" w14:textId="77777777" w:rsid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Specializuota programinė įranga vaizdų analizei echoskope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19204CCA" w14:textId="5C90F79B" w:rsidR="00BA0840" w:rsidRP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color w:val="4472C4" w:themeColor="accent1"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Kepenų riebalingumo įvertinimas matuojant ultragarso slopinimą audiniuose realiu laiku su pasirenkamais signalo kokybės žemėlapiais tiriamai sričiai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[nurodyti taip/ne]</w:t>
            </w:r>
            <w:r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.</w:t>
            </w:r>
          </w:p>
        </w:tc>
      </w:tr>
      <w:tr w:rsidR="00BA0840" w:rsidRPr="00FF5EA8" w14:paraId="04DF4E9F" w14:textId="07D4A533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76AE7" w14:textId="5646BBF5" w:rsidR="00BA0840" w:rsidRPr="006D261B" w:rsidRDefault="008236AA" w:rsidP="00BA084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19</w:t>
            </w:r>
            <w:r w:rsidR="00BA0840"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FCF795" w14:textId="77777777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B2FCE5" w14:textId="77777777" w:rsidR="00BA0840" w:rsidRPr="006D261B" w:rsidRDefault="00BA0840" w:rsidP="00BA084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Naudojimo instrukcija lietuvių ir anglų kalba;</w:t>
            </w:r>
          </w:p>
          <w:p w14:paraId="1C9CE15E" w14:textId="77777777" w:rsidR="00BA0840" w:rsidRPr="006D261B" w:rsidRDefault="00BA0840" w:rsidP="00BA084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bookmarkStart w:id="0" w:name="_Hlk200703182"/>
            <w:r w:rsidRPr="006D261B">
              <w:rPr>
                <w:rFonts w:ascii="Times New Roman" w:hAnsi="Times New Roman"/>
                <w:noProof/>
                <w:lang w:val="lt-LT"/>
              </w:rPr>
              <w:t xml:space="preserve">Serviso dokumentacija lietuvių arba anglų kalba pagal pateiktus reikalavimus </w:t>
            </w:r>
            <w:bookmarkEnd w:id="0"/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2B0FC" w14:textId="77777777" w:rsid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Kartu su įranga pateikiama dokumentacija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</w:p>
          <w:p w14:paraId="6882F4C5" w14:textId="3C023478" w:rsidR="00BA0840" w:rsidRPr="00BA0840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1.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BA0840">
              <w:rPr>
                <w:rFonts w:ascii="Times New Roman" w:hAnsi="Times New Roman"/>
                <w:noProof/>
                <w:lang w:val="lt-LT"/>
              </w:rPr>
              <w:t>Naudojimo instrukcija lietuvių ir anglų kalba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BA0840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[nurodyti taip/ne]</w:t>
            </w:r>
            <w:r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;</w:t>
            </w:r>
          </w:p>
          <w:p w14:paraId="03D23D78" w14:textId="517E1D45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A0840">
              <w:rPr>
                <w:rFonts w:ascii="Times New Roman" w:hAnsi="Times New Roman"/>
                <w:noProof/>
                <w:lang w:val="lt-LT"/>
              </w:rPr>
              <w:t>2.</w:t>
            </w:r>
            <w:r>
              <w:rPr>
                <w:rFonts w:ascii="Times New Roman" w:hAnsi="Times New Roman"/>
                <w:noProof/>
                <w:lang w:val="lt-LT"/>
              </w:rPr>
              <w:t xml:space="preserve">  </w:t>
            </w:r>
            <w:r w:rsidRPr="00BA0840">
              <w:rPr>
                <w:rFonts w:ascii="Times New Roman" w:hAnsi="Times New Roman"/>
                <w:noProof/>
                <w:lang w:val="lt-LT"/>
              </w:rPr>
              <w:t>Serviso dokumentacija lietuvių arba anglų kalba pagal pateiktus reikalavimus</w:t>
            </w:r>
            <w:r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002AF" w:rsidRPr="00F45F16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</w:p>
        </w:tc>
      </w:tr>
      <w:tr w:rsidR="00BA0840" w:rsidRPr="008002AF" w14:paraId="0AF3D025" w14:textId="338CD0F4" w:rsidTr="00FF5EA8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D7CC3C" w14:textId="537F439F" w:rsidR="00BA0840" w:rsidRPr="006D261B" w:rsidRDefault="00BA0840" w:rsidP="00BA084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</w:t>
            </w:r>
            <w:r w:rsidR="008236AA">
              <w:rPr>
                <w:rFonts w:ascii="Times New Roman" w:hAnsi="Times New Roman"/>
                <w:noProof/>
                <w:lang w:val="lt-LT"/>
              </w:rPr>
              <w:t>0</w:t>
            </w:r>
            <w:r w:rsidRPr="006D261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0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2BC30" w14:textId="77777777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Garantija</w:t>
            </w:r>
          </w:p>
        </w:tc>
        <w:tc>
          <w:tcPr>
            <w:tcW w:w="16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A6597" w14:textId="32A11D47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≥ 24 mėnesiai</w:t>
            </w:r>
          </w:p>
        </w:tc>
        <w:tc>
          <w:tcPr>
            <w:tcW w:w="20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8E87F" w14:textId="47DA5AA6" w:rsidR="00BA0840" w:rsidRPr="006D261B" w:rsidRDefault="00BA0840" w:rsidP="00BA0840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261B">
              <w:rPr>
                <w:rFonts w:ascii="Times New Roman" w:hAnsi="Times New Roman"/>
                <w:noProof/>
                <w:lang w:val="lt-LT"/>
              </w:rPr>
              <w:t>Garantija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  <w:r w:rsidR="008002AF" w:rsidRPr="00F45F16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[nurodyti konkrečiai]</w:t>
            </w:r>
            <w:r w:rsidRPr="006D261B">
              <w:rPr>
                <w:rFonts w:ascii="Times New Roman" w:hAnsi="Times New Roman"/>
                <w:noProof/>
                <w:lang w:val="lt-LT"/>
              </w:rPr>
              <w:t xml:space="preserve"> mėn</w:t>
            </w:r>
            <w:r w:rsidR="001F3D3D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</w:tr>
    </w:tbl>
    <w:p w14:paraId="08EFB63B" w14:textId="77777777" w:rsidR="001F3D3D" w:rsidRDefault="001F3D3D" w:rsidP="001F3D3D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</w:p>
    <w:p w14:paraId="4684D104" w14:textId="3C364487" w:rsidR="00177F66" w:rsidRPr="006D261B" w:rsidRDefault="001F3D3D" w:rsidP="001F3D3D">
      <w:pPr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>_________________________________</w:t>
      </w:r>
    </w:p>
    <w:sectPr w:rsidR="00177F66" w:rsidRPr="006D261B" w:rsidSect="00716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98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56C2" w14:textId="77777777" w:rsidR="00753B5F" w:rsidRDefault="00753B5F" w:rsidP="00E526B1">
      <w:pPr>
        <w:spacing w:after="0" w:line="240" w:lineRule="auto"/>
      </w:pPr>
      <w:r>
        <w:separator/>
      </w:r>
    </w:p>
  </w:endnote>
  <w:endnote w:type="continuationSeparator" w:id="0">
    <w:p w14:paraId="04E97559" w14:textId="77777777" w:rsidR="00753B5F" w:rsidRDefault="00753B5F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1CD2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A9D8" w14:textId="77777777" w:rsidR="006436DE" w:rsidRDefault="006436D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46E">
      <w:rPr>
        <w:noProof/>
      </w:rPr>
      <w:t>9</w:t>
    </w:r>
    <w:r>
      <w:rPr>
        <w:noProof/>
      </w:rPr>
      <w:fldChar w:fldCharType="end"/>
    </w:r>
  </w:p>
  <w:p w14:paraId="67B0B2E3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2B2C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B6AC" w14:textId="77777777" w:rsidR="00753B5F" w:rsidRDefault="00753B5F" w:rsidP="00E526B1">
      <w:pPr>
        <w:spacing w:after="0" w:line="240" w:lineRule="auto"/>
      </w:pPr>
      <w:r>
        <w:separator/>
      </w:r>
    </w:p>
  </w:footnote>
  <w:footnote w:type="continuationSeparator" w:id="0">
    <w:p w14:paraId="11927365" w14:textId="77777777" w:rsidR="00753B5F" w:rsidRDefault="00753B5F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60C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BF1F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6349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89A"/>
    <w:multiLevelType w:val="hybridMultilevel"/>
    <w:tmpl w:val="97D8BB2E"/>
    <w:lvl w:ilvl="0" w:tplc="72D86D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550358"/>
    <w:multiLevelType w:val="hybridMultilevel"/>
    <w:tmpl w:val="9DDC70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D3476"/>
    <w:multiLevelType w:val="hybridMultilevel"/>
    <w:tmpl w:val="AA5AB1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0E3176"/>
    <w:multiLevelType w:val="hybridMultilevel"/>
    <w:tmpl w:val="7B3C4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3D198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2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6E184E6B"/>
    <w:multiLevelType w:val="hybridMultilevel"/>
    <w:tmpl w:val="458A4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04950"/>
    <w:multiLevelType w:val="hybridMultilevel"/>
    <w:tmpl w:val="A5AA1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D435F"/>
    <w:multiLevelType w:val="hybridMultilevel"/>
    <w:tmpl w:val="C6A2AF30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65D132F"/>
    <w:multiLevelType w:val="hybridMultilevel"/>
    <w:tmpl w:val="5E9CFA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081989">
    <w:abstractNumId w:val="10"/>
  </w:num>
  <w:num w:numId="2" w16cid:durableId="1334458915">
    <w:abstractNumId w:val="17"/>
  </w:num>
  <w:num w:numId="3" w16cid:durableId="1146976160">
    <w:abstractNumId w:val="4"/>
  </w:num>
  <w:num w:numId="4" w16cid:durableId="1329021627">
    <w:abstractNumId w:val="2"/>
  </w:num>
  <w:num w:numId="5" w16cid:durableId="1804495463">
    <w:abstractNumId w:val="8"/>
  </w:num>
  <w:num w:numId="6" w16cid:durableId="1490252343">
    <w:abstractNumId w:val="5"/>
  </w:num>
  <w:num w:numId="7" w16cid:durableId="884146805">
    <w:abstractNumId w:val="1"/>
  </w:num>
  <w:num w:numId="8" w16cid:durableId="629898552">
    <w:abstractNumId w:val="12"/>
  </w:num>
  <w:num w:numId="9" w16cid:durableId="2125807922">
    <w:abstractNumId w:val="3"/>
  </w:num>
  <w:num w:numId="10" w16cid:durableId="2018922180">
    <w:abstractNumId w:val="11"/>
  </w:num>
  <w:num w:numId="11" w16cid:durableId="2053575484">
    <w:abstractNumId w:val="0"/>
  </w:num>
  <w:num w:numId="12" w16cid:durableId="238833717">
    <w:abstractNumId w:val="14"/>
  </w:num>
  <w:num w:numId="13" w16cid:durableId="1295402139">
    <w:abstractNumId w:val="6"/>
  </w:num>
  <w:num w:numId="14" w16cid:durableId="749885051">
    <w:abstractNumId w:val="13"/>
  </w:num>
  <w:num w:numId="15" w16cid:durableId="984698123">
    <w:abstractNumId w:val="15"/>
  </w:num>
  <w:num w:numId="16" w16cid:durableId="181480625">
    <w:abstractNumId w:val="9"/>
  </w:num>
  <w:num w:numId="17" w16cid:durableId="706952374">
    <w:abstractNumId w:val="7"/>
  </w:num>
  <w:num w:numId="18" w16cid:durableId="76488556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0"/>
    <w:rsid w:val="00000A1D"/>
    <w:rsid w:val="0000666C"/>
    <w:rsid w:val="00007207"/>
    <w:rsid w:val="000077B2"/>
    <w:rsid w:val="000235D1"/>
    <w:rsid w:val="00032159"/>
    <w:rsid w:val="00033968"/>
    <w:rsid w:val="00037085"/>
    <w:rsid w:val="00045124"/>
    <w:rsid w:val="00047128"/>
    <w:rsid w:val="00052435"/>
    <w:rsid w:val="000550C4"/>
    <w:rsid w:val="0005724E"/>
    <w:rsid w:val="00062270"/>
    <w:rsid w:val="00062692"/>
    <w:rsid w:val="000652F3"/>
    <w:rsid w:val="00066B23"/>
    <w:rsid w:val="00070652"/>
    <w:rsid w:val="00076F74"/>
    <w:rsid w:val="00081978"/>
    <w:rsid w:val="000859CB"/>
    <w:rsid w:val="0009366A"/>
    <w:rsid w:val="000A497A"/>
    <w:rsid w:val="000A4D0F"/>
    <w:rsid w:val="000A58A9"/>
    <w:rsid w:val="000A732F"/>
    <w:rsid w:val="000A7B22"/>
    <w:rsid w:val="000B04D9"/>
    <w:rsid w:val="000C0316"/>
    <w:rsid w:val="000C0DC1"/>
    <w:rsid w:val="000C4762"/>
    <w:rsid w:val="000C48F9"/>
    <w:rsid w:val="000C6067"/>
    <w:rsid w:val="000C74FA"/>
    <w:rsid w:val="000D19EA"/>
    <w:rsid w:val="000D256A"/>
    <w:rsid w:val="000D55CC"/>
    <w:rsid w:val="000D59C7"/>
    <w:rsid w:val="000E2E33"/>
    <w:rsid w:val="000F578A"/>
    <w:rsid w:val="000F5862"/>
    <w:rsid w:val="0010344E"/>
    <w:rsid w:val="0011756D"/>
    <w:rsid w:val="001175B1"/>
    <w:rsid w:val="0012418E"/>
    <w:rsid w:val="00126F02"/>
    <w:rsid w:val="00131B60"/>
    <w:rsid w:val="00133E17"/>
    <w:rsid w:val="0013776B"/>
    <w:rsid w:val="0014190D"/>
    <w:rsid w:val="00141F72"/>
    <w:rsid w:val="00142D07"/>
    <w:rsid w:val="001536FA"/>
    <w:rsid w:val="00160D8F"/>
    <w:rsid w:val="00165CFB"/>
    <w:rsid w:val="001742E4"/>
    <w:rsid w:val="001752AA"/>
    <w:rsid w:val="00175C1B"/>
    <w:rsid w:val="00176080"/>
    <w:rsid w:val="001779EB"/>
    <w:rsid w:val="00177F66"/>
    <w:rsid w:val="001801FA"/>
    <w:rsid w:val="0018593B"/>
    <w:rsid w:val="0019167E"/>
    <w:rsid w:val="00194C25"/>
    <w:rsid w:val="001974C0"/>
    <w:rsid w:val="001A0F72"/>
    <w:rsid w:val="001A3D2C"/>
    <w:rsid w:val="001A744A"/>
    <w:rsid w:val="001A7DF5"/>
    <w:rsid w:val="001B00C1"/>
    <w:rsid w:val="001C02CD"/>
    <w:rsid w:val="001C0659"/>
    <w:rsid w:val="001C0F67"/>
    <w:rsid w:val="001C4584"/>
    <w:rsid w:val="001D6B55"/>
    <w:rsid w:val="001D6EE5"/>
    <w:rsid w:val="001E4D0C"/>
    <w:rsid w:val="001E772D"/>
    <w:rsid w:val="001F3D04"/>
    <w:rsid w:val="001F3D3D"/>
    <w:rsid w:val="001F67F5"/>
    <w:rsid w:val="00200721"/>
    <w:rsid w:val="00202A61"/>
    <w:rsid w:val="00210F9B"/>
    <w:rsid w:val="00211572"/>
    <w:rsid w:val="002138A1"/>
    <w:rsid w:val="00215020"/>
    <w:rsid w:val="00216391"/>
    <w:rsid w:val="00216A4D"/>
    <w:rsid w:val="0021721E"/>
    <w:rsid w:val="00221E1F"/>
    <w:rsid w:val="00222DCA"/>
    <w:rsid w:val="00224878"/>
    <w:rsid w:val="0022521D"/>
    <w:rsid w:val="00230A92"/>
    <w:rsid w:val="002407F5"/>
    <w:rsid w:val="00241090"/>
    <w:rsid w:val="00243FFE"/>
    <w:rsid w:val="00254B6B"/>
    <w:rsid w:val="00261C6A"/>
    <w:rsid w:val="00274CA8"/>
    <w:rsid w:val="0028310F"/>
    <w:rsid w:val="00291F4B"/>
    <w:rsid w:val="00293F7C"/>
    <w:rsid w:val="002A3CD9"/>
    <w:rsid w:val="002A653D"/>
    <w:rsid w:val="002A78CB"/>
    <w:rsid w:val="002B62BB"/>
    <w:rsid w:val="002B79D3"/>
    <w:rsid w:val="002C3D30"/>
    <w:rsid w:val="002D1EB4"/>
    <w:rsid w:val="002D4066"/>
    <w:rsid w:val="002D7767"/>
    <w:rsid w:val="002D788D"/>
    <w:rsid w:val="002F1A1B"/>
    <w:rsid w:val="002F375C"/>
    <w:rsid w:val="002F3855"/>
    <w:rsid w:val="002F3982"/>
    <w:rsid w:val="002F4808"/>
    <w:rsid w:val="002F5EFF"/>
    <w:rsid w:val="002F793D"/>
    <w:rsid w:val="0030204B"/>
    <w:rsid w:val="00302D4E"/>
    <w:rsid w:val="003030A0"/>
    <w:rsid w:val="00307325"/>
    <w:rsid w:val="00313BA7"/>
    <w:rsid w:val="00315DD7"/>
    <w:rsid w:val="003213DA"/>
    <w:rsid w:val="003219AC"/>
    <w:rsid w:val="00325FA0"/>
    <w:rsid w:val="0033284F"/>
    <w:rsid w:val="00343A41"/>
    <w:rsid w:val="00344BD2"/>
    <w:rsid w:val="00345D6B"/>
    <w:rsid w:val="0035005B"/>
    <w:rsid w:val="00356742"/>
    <w:rsid w:val="0036007B"/>
    <w:rsid w:val="003618ED"/>
    <w:rsid w:val="00361E79"/>
    <w:rsid w:val="003626C6"/>
    <w:rsid w:val="00362B13"/>
    <w:rsid w:val="00363169"/>
    <w:rsid w:val="00377E76"/>
    <w:rsid w:val="003952C6"/>
    <w:rsid w:val="003971AE"/>
    <w:rsid w:val="003A7583"/>
    <w:rsid w:val="003B1934"/>
    <w:rsid w:val="003B7C42"/>
    <w:rsid w:val="003C477E"/>
    <w:rsid w:val="003C6863"/>
    <w:rsid w:val="003C71C1"/>
    <w:rsid w:val="003D11BF"/>
    <w:rsid w:val="003D1934"/>
    <w:rsid w:val="003E0DEE"/>
    <w:rsid w:val="003E2A3A"/>
    <w:rsid w:val="003E649C"/>
    <w:rsid w:val="003E6745"/>
    <w:rsid w:val="003F0DF9"/>
    <w:rsid w:val="003F6FFB"/>
    <w:rsid w:val="004051B9"/>
    <w:rsid w:val="0040628F"/>
    <w:rsid w:val="00407140"/>
    <w:rsid w:val="00417284"/>
    <w:rsid w:val="00435042"/>
    <w:rsid w:val="00443761"/>
    <w:rsid w:val="00443B28"/>
    <w:rsid w:val="00444797"/>
    <w:rsid w:val="00444E32"/>
    <w:rsid w:val="00450E7B"/>
    <w:rsid w:val="00451F5D"/>
    <w:rsid w:val="0045466D"/>
    <w:rsid w:val="00454935"/>
    <w:rsid w:val="00470A34"/>
    <w:rsid w:val="00470AA8"/>
    <w:rsid w:val="00471B97"/>
    <w:rsid w:val="00471F33"/>
    <w:rsid w:val="00482418"/>
    <w:rsid w:val="00490693"/>
    <w:rsid w:val="00491974"/>
    <w:rsid w:val="00492D22"/>
    <w:rsid w:val="004946AA"/>
    <w:rsid w:val="00494775"/>
    <w:rsid w:val="004A12E6"/>
    <w:rsid w:val="004A3B1B"/>
    <w:rsid w:val="004A665B"/>
    <w:rsid w:val="004A7104"/>
    <w:rsid w:val="004B4AE9"/>
    <w:rsid w:val="004B59E4"/>
    <w:rsid w:val="004C39A5"/>
    <w:rsid w:val="004C6D73"/>
    <w:rsid w:val="004D5E6D"/>
    <w:rsid w:val="004E18DE"/>
    <w:rsid w:val="004E2C96"/>
    <w:rsid w:val="004E4D61"/>
    <w:rsid w:val="004F3BF6"/>
    <w:rsid w:val="004F450B"/>
    <w:rsid w:val="004F668E"/>
    <w:rsid w:val="00504035"/>
    <w:rsid w:val="005113E0"/>
    <w:rsid w:val="005143A3"/>
    <w:rsid w:val="00514B18"/>
    <w:rsid w:val="005155B6"/>
    <w:rsid w:val="0053032D"/>
    <w:rsid w:val="00530ABC"/>
    <w:rsid w:val="00533745"/>
    <w:rsid w:val="00536DC5"/>
    <w:rsid w:val="005410EE"/>
    <w:rsid w:val="005418F7"/>
    <w:rsid w:val="00545AF5"/>
    <w:rsid w:val="005513B3"/>
    <w:rsid w:val="0055332C"/>
    <w:rsid w:val="00567460"/>
    <w:rsid w:val="00583E9F"/>
    <w:rsid w:val="0059106D"/>
    <w:rsid w:val="005952C5"/>
    <w:rsid w:val="005A02C9"/>
    <w:rsid w:val="005A3255"/>
    <w:rsid w:val="005A5C97"/>
    <w:rsid w:val="005A6D26"/>
    <w:rsid w:val="005A7108"/>
    <w:rsid w:val="005B0709"/>
    <w:rsid w:val="005B0E00"/>
    <w:rsid w:val="005C0341"/>
    <w:rsid w:val="005C1BA8"/>
    <w:rsid w:val="005C7D57"/>
    <w:rsid w:val="005D3451"/>
    <w:rsid w:val="005D3745"/>
    <w:rsid w:val="005E0749"/>
    <w:rsid w:val="005E469E"/>
    <w:rsid w:val="005E7284"/>
    <w:rsid w:val="005E79B5"/>
    <w:rsid w:val="005F2DFD"/>
    <w:rsid w:val="005F586D"/>
    <w:rsid w:val="00602BA5"/>
    <w:rsid w:val="00604D0D"/>
    <w:rsid w:val="00611F94"/>
    <w:rsid w:val="00615D71"/>
    <w:rsid w:val="0062248B"/>
    <w:rsid w:val="00625834"/>
    <w:rsid w:val="00625A34"/>
    <w:rsid w:val="006261AD"/>
    <w:rsid w:val="00630269"/>
    <w:rsid w:val="00630A25"/>
    <w:rsid w:val="00634824"/>
    <w:rsid w:val="00640A85"/>
    <w:rsid w:val="006426CF"/>
    <w:rsid w:val="006436DE"/>
    <w:rsid w:val="00645844"/>
    <w:rsid w:val="00646B70"/>
    <w:rsid w:val="006474DE"/>
    <w:rsid w:val="0065794D"/>
    <w:rsid w:val="00661EAE"/>
    <w:rsid w:val="006629F9"/>
    <w:rsid w:val="006633CB"/>
    <w:rsid w:val="00671A5D"/>
    <w:rsid w:val="00681B3A"/>
    <w:rsid w:val="00681E0C"/>
    <w:rsid w:val="006B4328"/>
    <w:rsid w:val="006B5BA3"/>
    <w:rsid w:val="006C1551"/>
    <w:rsid w:val="006C2841"/>
    <w:rsid w:val="006D09ED"/>
    <w:rsid w:val="006D261B"/>
    <w:rsid w:val="006D7956"/>
    <w:rsid w:val="006E40E7"/>
    <w:rsid w:val="006E6F8E"/>
    <w:rsid w:val="006E74F5"/>
    <w:rsid w:val="006F28BF"/>
    <w:rsid w:val="006F45F6"/>
    <w:rsid w:val="006F6D38"/>
    <w:rsid w:val="00701123"/>
    <w:rsid w:val="00703B68"/>
    <w:rsid w:val="007047EB"/>
    <w:rsid w:val="0070703A"/>
    <w:rsid w:val="00711E80"/>
    <w:rsid w:val="00716B8F"/>
    <w:rsid w:val="007243DB"/>
    <w:rsid w:val="007302D8"/>
    <w:rsid w:val="00731250"/>
    <w:rsid w:val="007345FE"/>
    <w:rsid w:val="00735575"/>
    <w:rsid w:val="00737630"/>
    <w:rsid w:val="0074055A"/>
    <w:rsid w:val="007439D2"/>
    <w:rsid w:val="00753B5F"/>
    <w:rsid w:val="007542B4"/>
    <w:rsid w:val="00756B25"/>
    <w:rsid w:val="00756F37"/>
    <w:rsid w:val="007626A3"/>
    <w:rsid w:val="00764005"/>
    <w:rsid w:val="00767573"/>
    <w:rsid w:val="00770F0E"/>
    <w:rsid w:val="007842EA"/>
    <w:rsid w:val="00786F4D"/>
    <w:rsid w:val="00791AC3"/>
    <w:rsid w:val="0079417B"/>
    <w:rsid w:val="00795D9B"/>
    <w:rsid w:val="00796D75"/>
    <w:rsid w:val="007A26BE"/>
    <w:rsid w:val="007B0F47"/>
    <w:rsid w:val="007B69A4"/>
    <w:rsid w:val="007B70D2"/>
    <w:rsid w:val="007C45B1"/>
    <w:rsid w:val="007C547C"/>
    <w:rsid w:val="007C54CF"/>
    <w:rsid w:val="007D5637"/>
    <w:rsid w:val="007E5EC8"/>
    <w:rsid w:val="007F3E24"/>
    <w:rsid w:val="007F4FFF"/>
    <w:rsid w:val="007F7889"/>
    <w:rsid w:val="008002AF"/>
    <w:rsid w:val="00802FAD"/>
    <w:rsid w:val="00817864"/>
    <w:rsid w:val="008226CB"/>
    <w:rsid w:val="00823545"/>
    <w:rsid w:val="008236AA"/>
    <w:rsid w:val="00824F58"/>
    <w:rsid w:val="00826CA1"/>
    <w:rsid w:val="0082704F"/>
    <w:rsid w:val="0082730D"/>
    <w:rsid w:val="0083408B"/>
    <w:rsid w:val="008404AA"/>
    <w:rsid w:val="00841D8D"/>
    <w:rsid w:val="00844716"/>
    <w:rsid w:val="008473D7"/>
    <w:rsid w:val="00853940"/>
    <w:rsid w:val="00853FCD"/>
    <w:rsid w:val="00865B05"/>
    <w:rsid w:val="00874C83"/>
    <w:rsid w:val="0087681C"/>
    <w:rsid w:val="0088036D"/>
    <w:rsid w:val="00884A32"/>
    <w:rsid w:val="00886FBF"/>
    <w:rsid w:val="00894910"/>
    <w:rsid w:val="00897F27"/>
    <w:rsid w:val="008A07A2"/>
    <w:rsid w:val="008A1309"/>
    <w:rsid w:val="008A16C6"/>
    <w:rsid w:val="008A1B99"/>
    <w:rsid w:val="008A5627"/>
    <w:rsid w:val="008A66B3"/>
    <w:rsid w:val="008A77C8"/>
    <w:rsid w:val="008B2F85"/>
    <w:rsid w:val="008B3906"/>
    <w:rsid w:val="008B79E8"/>
    <w:rsid w:val="008B7E9B"/>
    <w:rsid w:val="008C4384"/>
    <w:rsid w:val="008C46D1"/>
    <w:rsid w:val="008E411F"/>
    <w:rsid w:val="008E47FF"/>
    <w:rsid w:val="008E4F34"/>
    <w:rsid w:val="008E594A"/>
    <w:rsid w:val="008E7C38"/>
    <w:rsid w:val="008F073E"/>
    <w:rsid w:val="008F0FEA"/>
    <w:rsid w:val="008F1D67"/>
    <w:rsid w:val="00900D26"/>
    <w:rsid w:val="0090211A"/>
    <w:rsid w:val="0091067C"/>
    <w:rsid w:val="00915628"/>
    <w:rsid w:val="009169F2"/>
    <w:rsid w:val="00923359"/>
    <w:rsid w:val="00923F1A"/>
    <w:rsid w:val="009250FF"/>
    <w:rsid w:val="00932B14"/>
    <w:rsid w:val="00940819"/>
    <w:rsid w:val="0094109A"/>
    <w:rsid w:val="0094207D"/>
    <w:rsid w:val="009444AA"/>
    <w:rsid w:val="009522DE"/>
    <w:rsid w:val="0095409A"/>
    <w:rsid w:val="00954146"/>
    <w:rsid w:val="0095494C"/>
    <w:rsid w:val="00956EA6"/>
    <w:rsid w:val="00960CB5"/>
    <w:rsid w:val="0096167B"/>
    <w:rsid w:val="00961FB8"/>
    <w:rsid w:val="00962B40"/>
    <w:rsid w:val="00964728"/>
    <w:rsid w:val="00970E58"/>
    <w:rsid w:val="00974C93"/>
    <w:rsid w:val="00975812"/>
    <w:rsid w:val="009953A4"/>
    <w:rsid w:val="009A0E2A"/>
    <w:rsid w:val="009A2862"/>
    <w:rsid w:val="009C2B2C"/>
    <w:rsid w:val="009C3701"/>
    <w:rsid w:val="009C791D"/>
    <w:rsid w:val="009C7C34"/>
    <w:rsid w:val="009D2242"/>
    <w:rsid w:val="009D309F"/>
    <w:rsid w:val="009E7A58"/>
    <w:rsid w:val="009E7CC7"/>
    <w:rsid w:val="009F61FC"/>
    <w:rsid w:val="00A02933"/>
    <w:rsid w:val="00A02999"/>
    <w:rsid w:val="00A03C31"/>
    <w:rsid w:val="00A0494C"/>
    <w:rsid w:val="00A10085"/>
    <w:rsid w:val="00A11F7A"/>
    <w:rsid w:val="00A139CD"/>
    <w:rsid w:val="00A140DB"/>
    <w:rsid w:val="00A16EDF"/>
    <w:rsid w:val="00A24022"/>
    <w:rsid w:val="00A272DE"/>
    <w:rsid w:val="00A27BC4"/>
    <w:rsid w:val="00A31126"/>
    <w:rsid w:val="00A35446"/>
    <w:rsid w:val="00A374EB"/>
    <w:rsid w:val="00A42162"/>
    <w:rsid w:val="00A43664"/>
    <w:rsid w:val="00A453F1"/>
    <w:rsid w:val="00A463BE"/>
    <w:rsid w:val="00A5191E"/>
    <w:rsid w:val="00A52B1C"/>
    <w:rsid w:val="00A70554"/>
    <w:rsid w:val="00A8509B"/>
    <w:rsid w:val="00A8512A"/>
    <w:rsid w:val="00A85589"/>
    <w:rsid w:val="00A90ACC"/>
    <w:rsid w:val="00A91ACB"/>
    <w:rsid w:val="00A9529E"/>
    <w:rsid w:val="00A959E3"/>
    <w:rsid w:val="00A9702E"/>
    <w:rsid w:val="00A9745A"/>
    <w:rsid w:val="00AA15FF"/>
    <w:rsid w:val="00AA189C"/>
    <w:rsid w:val="00AA435D"/>
    <w:rsid w:val="00AA4EE3"/>
    <w:rsid w:val="00AB2033"/>
    <w:rsid w:val="00AB34A3"/>
    <w:rsid w:val="00AB43AB"/>
    <w:rsid w:val="00AC1D36"/>
    <w:rsid w:val="00AC242C"/>
    <w:rsid w:val="00AC455D"/>
    <w:rsid w:val="00AC5CA9"/>
    <w:rsid w:val="00AC6335"/>
    <w:rsid w:val="00AD2FE0"/>
    <w:rsid w:val="00AD3CDA"/>
    <w:rsid w:val="00AD76F7"/>
    <w:rsid w:val="00AE1052"/>
    <w:rsid w:val="00AE2A07"/>
    <w:rsid w:val="00AE305F"/>
    <w:rsid w:val="00AE3991"/>
    <w:rsid w:val="00AE5227"/>
    <w:rsid w:val="00AE6071"/>
    <w:rsid w:val="00AE61C3"/>
    <w:rsid w:val="00AF02F7"/>
    <w:rsid w:val="00AF196F"/>
    <w:rsid w:val="00AF38BC"/>
    <w:rsid w:val="00B04956"/>
    <w:rsid w:val="00B12F89"/>
    <w:rsid w:val="00B21164"/>
    <w:rsid w:val="00B21298"/>
    <w:rsid w:val="00B30722"/>
    <w:rsid w:val="00B32F43"/>
    <w:rsid w:val="00B40FC8"/>
    <w:rsid w:val="00B421D5"/>
    <w:rsid w:val="00B52495"/>
    <w:rsid w:val="00B54EAE"/>
    <w:rsid w:val="00B631D7"/>
    <w:rsid w:val="00B64118"/>
    <w:rsid w:val="00B65C6E"/>
    <w:rsid w:val="00B66194"/>
    <w:rsid w:val="00B70255"/>
    <w:rsid w:val="00B735BE"/>
    <w:rsid w:val="00B7526D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A0840"/>
    <w:rsid w:val="00BA28E0"/>
    <w:rsid w:val="00BA295F"/>
    <w:rsid w:val="00BA4007"/>
    <w:rsid w:val="00BB0278"/>
    <w:rsid w:val="00BB1920"/>
    <w:rsid w:val="00BB6310"/>
    <w:rsid w:val="00BB7618"/>
    <w:rsid w:val="00BC6E23"/>
    <w:rsid w:val="00BC739C"/>
    <w:rsid w:val="00BD0E1B"/>
    <w:rsid w:val="00BE361F"/>
    <w:rsid w:val="00BE43E1"/>
    <w:rsid w:val="00BE562A"/>
    <w:rsid w:val="00BF2A25"/>
    <w:rsid w:val="00BF6513"/>
    <w:rsid w:val="00C0405C"/>
    <w:rsid w:val="00C04BD6"/>
    <w:rsid w:val="00C055DA"/>
    <w:rsid w:val="00C0705F"/>
    <w:rsid w:val="00C13308"/>
    <w:rsid w:val="00C157AD"/>
    <w:rsid w:val="00C30DFE"/>
    <w:rsid w:val="00C32F69"/>
    <w:rsid w:val="00C33DA0"/>
    <w:rsid w:val="00C41FAB"/>
    <w:rsid w:val="00C43707"/>
    <w:rsid w:val="00C46324"/>
    <w:rsid w:val="00C464E2"/>
    <w:rsid w:val="00C71D2E"/>
    <w:rsid w:val="00C80459"/>
    <w:rsid w:val="00C81631"/>
    <w:rsid w:val="00C85C46"/>
    <w:rsid w:val="00C9162F"/>
    <w:rsid w:val="00CA063E"/>
    <w:rsid w:val="00CA361C"/>
    <w:rsid w:val="00CB339A"/>
    <w:rsid w:val="00CB62A8"/>
    <w:rsid w:val="00CB72E9"/>
    <w:rsid w:val="00CB7486"/>
    <w:rsid w:val="00CC09BF"/>
    <w:rsid w:val="00CC2B56"/>
    <w:rsid w:val="00CD1306"/>
    <w:rsid w:val="00CD1878"/>
    <w:rsid w:val="00CD34AC"/>
    <w:rsid w:val="00CE1651"/>
    <w:rsid w:val="00CE55C9"/>
    <w:rsid w:val="00CF0AE8"/>
    <w:rsid w:val="00CF41F5"/>
    <w:rsid w:val="00CF550C"/>
    <w:rsid w:val="00CF639C"/>
    <w:rsid w:val="00D0091F"/>
    <w:rsid w:val="00D05844"/>
    <w:rsid w:val="00D07811"/>
    <w:rsid w:val="00D12B5C"/>
    <w:rsid w:val="00D12D46"/>
    <w:rsid w:val="00D17FB8"/>
    <w:rsid w:val="00D2310C"/>
    <w:rsid w:val="00D23140"/>
    <w:rsid w:val="00D34279"/>
    <w:rsid w:val="00D36432"/>
    <w:rsid w:val="00D44F4E"/>
    <w:rsid w:val="00D45165"/>
    <w:rsid w:val="00D5038E"/>
    <w:rsid w:val="00D50F98"/>
    <w:rsid w:val="00D55135"/>
    <w:rsid w:val="00D567B4"/>
    <w:rsid w:val="00D5767F"/>
    <w:rsid w:val="00D63FB0"/>
    <w:rsid w:val="00D65A6F"/>
    <w:rsid w:val="00D75AFD"/>
    <w:rsid w:val="00D75BED"/>
    <w:rsid w:val="00D8007F"/>
    <w:rsid w:val="00D84EAC"/>
    <w:rsid w:val="00D8715C"/>
    <w:rsid w:val="00D90FD1"/>
    <w:rsid w:val="00D973B3"/>
    <w:rsid w:val="00DA0397"/>
    <w:rsid w:val="00DA1EAF"/>
    <w:rsid w:val="00DA61DC"/>
    <w:rsid w:val="00DA6467"/>
    <w:rsid w:val="00DA748A"/>
    <w:rsid w:val="00DB123C"/>
    <w:rsid w:val="00DB2A04"/>
    <w:rsid w:val="00DB3005"/>
    <w:rsid w:val="00DB5B41"/>
    <w:rsid w:val="00DC556C"/>
    <w:rsid w:val="00DC6643"/>
    <w:rsid w:val="00DC751C"/>
    <w:rsid w:val="00DC7E57"/>
    <w:rsid w:val="00DD0E33"/>
    <w:rsid w:val="00DD1E42"/>
    <w:rsid w:val="00DD22B1"/>
    <w:rsid w:val="00DD41B0"/>
    <w:rsid w:val="00DD446E"/>
    <w:rsid w:val="00DD56EB"/>
    <w:rsid w:val="00DE32A0"/>
    <w:rsid w:val="00DF4548"/>
    <w:rsid w:val="00DF6F57"/>
    <w:rsid w:val="00E019FF"/>
    <w:rsid w:val="00E01CB5"/>
    <w:rsid w:val="00E04F35"/>
    <w:rsid w:val="00E11E9C"/>
    <w:rsid w:val="00E15201"/>
    <w:rsid w:val="00E17D6C"/>
    <w:rsid w:val="00E23D60"/>
    <w:rsid w:val="00E2460E"/>
    <w:rsid w:val="00E31389"/>
    <w:rsid w:val="00E3492E"/>
    <w:rsid w:val="00E36E4B"/>
    <w:rsid w:val="00E4129D"/>
    <w:rsid w:val="00E436BD"/>
    <w:rsid w:val="00E45C0A"/>
    <w:rsid w:val="00E50D75"/>
    <w:rsid w:val="00E526B1"/>
    <w:rsid w:val="00E54214"/>
    <w:rsid w:val="00E557B7"/>
    <w:rsid w:val="00E575B1"/>
    <w:rsid w:val="00E57C9B"/>
    <w:rsid w:val="00E64FC9"/>
    <w:rsid w:val="00E65F0B"/>
    <w:rsid w:val="00E84E91"/>
    <w:rsid w:val="00E85EDD"/>
    <w:rsid w:val="00E91977"/>
    <w:rsid w:val="00E97746"/>
    <w:rsid w:val="00EA51C2"/>
    <w:rsid w:val="00EA6BAF"/>
    <w:rsid w:val="00EB0E7D"/>
    <w:rsid w:val="00EC1417"/>
    <w:rsid w:val="00EC2DCA"/>
    <w:rsid w:val="00ED0607"/>
    <w:rsid w:val="00ED3277"/>
    <w:rsid w:val="00ED48FA"/>
    <w:rsid w:val="00EE1ABB"/>
    <w:rsid w:val="00EE491B"/>
    <w:rsid w:val="00EE7C2B"/>
    <w:rsid w:val="00EF3A48"/>
    <w:rsid w:val="00EF4038"/>
    <w:rsid w:val="00F078A0"/>
    <w:rsid w:val="00F10D98"/>
    <w:rsid w:val="00F11545"/>
    <w:rsid w:val="00F14D20"/>
    <w:rsid w:val="00F20A44"/>
    <w:rsid w:val="00F26604"/>
    <w:rsid w:val="00F27791"/>
    <w:rsid w:val="00F3020D"/>
    <w:rsid w:val="00F34FF9"/>
    <w:rsid w:val="00F4233D"/>
    <w:rsid w:val="00F434AA"/>
    <w:rsid w:val="00F44BEA"/>
    <w:rsid w:val="00F458BE"/>
    <w:rsid w:val="00F45F16"/>
    <w:rsid w:val="00F47570"/>
    <w:rsid w:val="00F50EAC"/>
    <w:rsid w:val="00F53F85"/>
    <w:rsid w:val="00F54392"/>
    <w:rsid w:val="00F54794"/>
    <w:rsid w:val="00F5483C"/>
    <w:rsid w:val="00F56F06"/>
    <w:rsid w:val="00F6021F"/>
    <w:rsid w:val="00F65F37"/>
    <w:rsid w:val="00F7558C"/>
    <w:rsid w:val="00F755C5"/>
    <w:rsid w:val="00F75960"/>
    <w:rsid w:val="00F77DAC"/>
    <w:rsid w:val="00F800BF"/>
    <w:rsid w:val="00F82943"/>
    <w:rsid w:val="00F86545"/>
    <w:rsid w:val="00F87359"/>
    <w:rsid w:val="00F92F3C"/>
    <w:rsid w:val="00F93AE3"/>
    <w:rsid w:val="00FA17B9"/>
    <w:rsid w:val="00FA41AB"/>
    <w:rsid w:val="00FA7F36"/>
    <w:rsid w:val="00FB2009"/>
    <w:rsid w:val="00FB39E7"/>
    <w:rsid w:val="00FB4169"/>
    <w:rsid w:val="00FC5521"/>
    <w:rsid w:val="00FC5682"/>
    <w:rsid w:val="00FC6319"/>
    <w:rsid w:val="00FD6691"/>
    <w:rsid w:val="00FD6A6F"/>
    <w:rsid w:val="00FD6BCA"/>
    <w:rsid w:val="00FE00DB"/>
    <w:rsid w:val="00FE4AAA"/>
    <w:rsid w:val="00FF0B73"/>
    <w:rsid w:val="00FF1715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59732B2F-3975-43AF-8F0B-68EEAC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7094</Words>
  <Characters>4045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Inga Ruikienė</cp:lastModifiedBy>
  <cp:revision>27</cp:revision>
  <cp:lastPrinted>2023-11-28T08:14:00Z</cp:lastPrinted>
  <dcterms:created xsi:type="dcterms:W3CDTF">2025-06-13T07:35:00Z</dcterms:created>
  <dcterms:modified xsi:type="dcterms:W3CDTF">2025-06-13T12:19:00Z</dcterms:modified>
</cp:coreProperties>
</file>