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F9F4" w14:textId="14360641" w:rsidR="001E010A" w:rsidRPr="00C911E2" w:rsidRDefault="00E55CAC">
      <w:pPr>
        <w:rPr>
          <w:rFonts w:ascii="Times New Roman" w:hAnsi="Times New Roman" w:cs="Times New Roman"/>
          <w:lang w:val="lt-LT"/>
        </w:rPr>
      </w:pPr>
      <w:r w:rsidRPr="00C911E2">
        <w:rPr>
          <w:rFonts w:ascii="Times New Roman" w:hAnsi="Times New Roman" w:cs="Times New Roman"/>
          <w:lang w:val="lt-LT"/>
        </w:rPr>
        <w:t>Suinteresuotiems tiekėjams</w:t>
      </w:r>
      <w:r w:rsidR="00943FA3" w:rsidRPr="00C911E2">
        <w:rPr>
          <w:rFonts w:ascii="Times New Roman" w:hAnsi="Times New Roman" w:cs="Times New Roman"/>
          <w:lang w:val="lt-LT"/>
        </w:rPr>
        <w:tab/>
      </w:r>
      <w:r w:rsidR="00943FA3" w:rsidRPr="00C911E2">
        <w:rPr>
          <w:rFonts w:ascii="Times New Roman" w:hAnsi="Times New Roman" w:cs="Times New Roman"/>
          <w:lang w:val="lt-LT"/>
        </w:rPr>
        <w:tab/>
      </w:r>
      <w:r w:rsidR="00943FA3" w:rsidRPr="00C911E2">
        <w:rPr>
          <w:rFonts w:ascii="Times New Roman" w:hAnsi="Times New Roman" w:cs="Times New Roman"/>
          <w:lang w:val="lt-LT"/>
        </w:rPr>
        <w:tab/>
      </w:r>
      <w:r w:rsidR="00943FA3" w:rsidRPr="00C911E2">
        <w:rPr>
          <w:rFonts w:ascii="Times New Roman" w:hAnsi="Times New Roman" w:cs="Times New Roman"/>
          <w:lang w:val="lt-LT"/>
        </w:rPr>
        <w:tab/>
      </w:r>
      <w:r w:rsidR="00943FA3" w:rsidRPr="00C911E2">
        <w:rPr>
          <w:rFonts w:ascii="Times New Roman" w:hAnsi="Times New Roman" w:cs="Times New Roman"/>
          <w:lang w:val="lt-LT"/>
        </w:rPr>
        <w:tab/>
      </w:r>
      <w:r w:rsidR="00943FA3" w:rsidRPr="00C911E2">
        <w:rPr>
          <w:rFonts w:ascii="Times New Roman" w:hAnsi="Times New Roman" w:cs="Times New Roman"/>
          <w:lang w:val="lt-LT"/>
        </w:rPr>
        <w:tab/>
      </w:r>
      <w:r w:rsidR="00943FA3" w:rsidRPr="00C911E2">
        <w:rPr>
          <w:rFonts w:ascii="Times New Roman" w:hAnsi="Times New Roman" w:cs="Times New Roman"/>
          <w:lang w:val="lt-LT"/>
        </w:rPr>
        <w:tab/>
        <w:t>Pirkimo Nr. 2958009</w:t>
      </w:r>
    </w:p>
    <w:p w14:paraId="40828BB3" w14:textId="75492B98" w:rsidR="00E55CAC" w:rsidRPr="00C911E2" w:rsidRDefault="00E55CAC">
      <w:pPr>
        <w:rPr>
          <w:rFonts w:ascii="Times New Roman" w:hAnsi="Times New Roman" w:cs="Times New Roman"/>
          <w:lang w:val="lt-LT"/>
        </w:rPr>
      </w:pPr>
      <w:r w:rsidRPr="00C911E2">
        <w:rPr>
          <w:rFonts w:ascii="Times New Roman" w:hAnsi="Times New Roman" w:cs="Times New Roman"/>
          <w:lang w:val="lt-LT"/>
        </w:rPr>
        <w:t xml:space="preserve">DĖL PIRKIMO SĄLYGŲ </w:t>
      </w:r>
      <w:r w:rsidR="00C911E2" w:rsidRPr="00C911E2">
        <w:rPr>
          <w:rFonts w:ascii="Times New Roman" w:hAnsi="Times New Roman" w:cs="Times New Roman"/>
          <w:lang w:val="lt-LT"/>
        </w:rPr>
        <w:t>PAAIŠKINIMO</w:t>
      </w:r>
    </w:p>
    <w:p w14:paraId="71C655E3" w14:textId="60D9E8D0" w:rsidR="00E55CAC" w:rsidRPr="00C911E2" w:rsidRDefault="00E55CAC">
      <w:pPr>
        <w:rPr>
          <w:rFonts w:ascii="Times New Roman" w:hAnsi="Times New Roman" w:cs="Times New Roman"/>
          <w:lang w:val="lt-LT"/>
        </w:rPr>
      </w:pPr>
    </w:p>
    <w:p w14:paraId="509A047F" w14:textId="3A6A6B8F" w:rsidR="00E55CAC" w:rsidRPr="00C911E2" w:rsidRDefault="00C911E2" w:rsidP="00C911E2">
      <w:pPr>
        <w:ind w:firstLine="360"/>
        <w:jc w:val="both"/>
        <w:rPr>
          <w:rFonts w:ascii="Times New Roman" w:hAnsi="Times New Roman" w:cs="Times New Roman"/>
          <w:lang w:val="lt-LT"/>
        </w:rPr>
      </w:pPr>
      <w:r w:rsidRPr="00C911E2">
        <w:rPr>
          <w:rFonts w:ascii="Times New Roman" w:hAnsi="Times New Roman" w:cs="Times New Roman"/>
          <w:lang w:val="lt-LT"/>
        </w:rPr>
        <w:t>I</w:t>
      </w:r>
      <w:r w:rsidR="00E55CAC" w:rsidRPr="00C911E2">
        <w:rPr>
          <w:rFonts w:ascii="Times New Roman" w:hAnsi="Times New Roman" w:cs="Times New Roman"/>
          <w:lang w:val="lt-LT"/>
        </w:rPr>
        <w:t xml:space="preserve">nformuojame, </w:t>
      </w:r>
      <w:r w:rsidR="005D6204" w:rsidRPr="00C911E2">
        <w:rPr>
          <w:rFonts w:ascii="Times New Roman" w:hAnsi="Times New Roman" w:cs="Times New Roman"/>
          <w:lang w:val="lt-LT"/>
        </w:rPr>
        <w:t xml:space="preserve">kad </w:t>
      </w:r>
      <w:r w:rsidR="00E55CAC" w:rsidRPr="00C911E2">
        <w:rPr>
          <w:rFonts w:ascii="Times New Roman" w:hAnsi="Times New Roman" w:cs="Times New Roman"/>
          <w:lang w:val="lt-LT"/>
        </w:rPr>
        <w:t xml:space="preserve">Viešųjų pirkimų tarnybai  atlikus Lietuvos nacionalinio dailės muziejaus vykdomo pirkimo Nr. </w:t>
      </w:r>
      <w:r w:rsidR="00E55CAC" w:rsidRPr="00C911E2">
        <w:rPr>
          <w:rFonts w:ascii="Times New Roman" w:hAnsi="Times New Roman" w:cs="Times New Roman"/>
          <w:b/>
          <w:bCs/>
          <w:lang w:val="lt-LT"/>
        </w:rPr>
        <w:t>2958009 „Savitarnos rūbinės pertvarkymo ir kasos išplėtimo darbai Nacionalinėje dailės galerijoje (Atviras supaprastintas konkursas)“</w:t>
      </w:r>
      <w:r w:rsidR="00E55CAC" w:rsidRPr="00C911E2">
        <w:rPr>
          <w:rFonts w:ascii="Times New Roman" w:hAnsi="Times New Roman" w:cs="Times New Roman"/>
          <w:lang w:val="lt-LT"/>
        </w:rPr>
        <w:t xml:space="preserve"> dokumentų atitikties</w:t>
      </w:r>
      <w:r w:rsidR="00943FA3" w:rsidRPr="00C911E2">
        <w:rPr>
          <w:rFonts w:ascii="Times New Roman" w:hAnsi="Times New Roman" w:cs="Times New Roman"/>
          <w:lang w:val="lt-LT"/>
        </w:rPr>
        <w:t xml:space="preserve"> Viešųjų pirkimų</w:t>
      </w:r>
      <w:r w:rsidR="00E55CAC" w:rsidRPr="00C911E2">
        <w:rPr>
          <w:rFonts w:ascii="Times New Roman" w:hAnsi="Times New Roman" w:cs="Times New Roman"/>
          <w:lang w:val="lt-LT"/>
        </w:rPr>
        <w:t xml:space="preserve"> </w:t>
      </w:r>
      <w:r w:rsidR="00943FA3" w:rsidRPr="00C911E2">
        <w:rPr>
          <w:rFonts w:ascii="Times New Roman" w:hAnsi="Times New Roman" w:cs="Times New Roman"/>
          <w:lang w:val="lt-LT"/>
        </w:rPr>
        <w:t>į</w:t>
      </w:r>
      <w:r w:rsidR="00E55CAC" w:rsidRPr="00C911E2">
        <w:rPr>
          <w:rFonts w:ascii="Times New Roman" w:hAnsi="Times New Roman" w:cs="Times New Roman"/>
          <w:lang w:val="lt-LT"/>
        </w:rPr>
        <w:t>statymui ir jį įgyvendinantiems teisės aktams peržiūrą ir pateikus rekomendacijas</w:t>
      </w:r>
      <w:r w:rsidR="005D6204" w:rsidRPr="00C911E2">
        <w:rPr>
          <w:rFonts w:ascii="Times New Roman" w:hAnsi="Times New Roman" w:cs="Times New Roman"/>
          <w:lang w:val="lt-LT"/>
        </w:rPr>
        <w:t xml:space="preserve"> Perkančioji organizacija pakoregavo pirkimo sąlygas ir CVP IS sistemoje įkėlė Pirkimo sąlygų versiją Nr. 2</w:t>
      </w:r>
      <w:r w:rsidR="00943FA3" w:rsidRPr="00C911E2">
        <w:rPr>
          <w:rFonts w:ascii="Times New Roman" w:hAnsi="Times New Roman" w:cs="Times New Roman"/>
          <w:lang w:val="lt-LT"/>
        </w:rPr>
        <w:t xml:space="preserve"> ir Techninę specifikaciją</w:t>
      </w:r>
      <w:r w:rsidR="003F4DC2">
        <w:rPr>
          <w:rFonts w:ascii="Times New Roman" w:hAnsi="Times New Roman" w:cs="Times New Roman"/>
          <w:lang w:val="lt-LT"/>
        </w:rPr>
        <w:t xml:space="preserve"> Versija Nr. 2</w:t>
      </w:r>
      <w:r w:rsidR="00943FA3" w:rsidRPr="00C911E2">
        <w:rPr>
          <w:rFonts w:ascii="Times New Roman" w:hAnsi="Times New Roman" w:cs="Times New Roman"/>
          <w:lang w:val="lt-LT"/>
        </w:rPr>
        <w:t>.</w:t>
      </w:r>
    </w:p>
    <w:p w14:paraId="358841FF" w14:textId="587313FD" w:rsidR="005D6204" w:rsidRPr="00C911E2" w:rsidRDefault="005D6204" w:rsidP="005D6204">
      <w:pPr>
        <w:pStyle w:val="ListParagraph"/>
        <w:numPr>
          <w:ilvl w:val="0"/>
          <w:numId w:val="1"/>
        </w:numPr>
        <w:rPr>
          <w:rFonts w:ascii="Times New Roman" w:hAnsi="Times New Roman" w:cs="Times New Roman"/>
          <w:lang w:val="lt-LT"/>
        </w:rPr>
      </w:pPr>
      <w:r w:rsidRPr="00C911E2">
        <w:rPr>
          <w:rFonts w:ascii="Times New Roman" w:hAnsi="Times New Roman" w:cs="Times New Roman"/>
          <w:lang w:val="lt-LT"/>
        </w:rPr>
        <w:t>Specialiųjų pirkimo sąlygų 2.1 punkte ir Pirkimo sąlygų 8 priedo „Sutarties projektas“ 1.1 punkte buvo nurodyta, kad “Darbų atlikimo terminas: 240 k. d. nuo sutarties įsigaliojimo dienos įskaitant abipusių įsipareigojimų įvykdymo 30 dienų terminą”.</w:t>
      </w:r>
    </w:p>
    <w:p w14:paraId="51D2C75F" w14:textId="1E376806" w:rsidR="005D6204" w:rsidRPr="00C911E2" w:rsidRDefault="005D6204" w:rsidP="005D6204">
      <w:pPr>
        <w:pStyle w:val="ListParagraph"/>
        <w:rPr>
          <w:rFonts w:ascii="Times New Roman" w:hAnsi="Times New Roman" w:cs="Times New Roman"/>
          <w:b/>
          <w:bCs/>
          <w:lang w:val="lt-LT"/>
        </w:rPr>
      </w:pPr>
    </w:p>
    <w:p w14:paraId="4E9E5FDB" w14:textId="269BEF40" w:rsidR="005D6204" w:rsidRPr="00C911E2" w:rsidRDefault="00943FA3" w:rsidP="005D6204">
      <w:pPr>
        <w:pStyle w:val="ListParagraph"/>
        <w:rPr>
          <w:rFonts w:ascii="Times New Roman" w:hAnsi="Times New Roman" w:cs="Times New Roman"/>
          <w:i/>
          <w:iCs/>
          <w:lang w:val="lt-LT"/>
        </w:rPr>
      </w:pPr>
      <w:r w:rsidRPr="00C911E2">
        <w:rPr>
          <w:rFonts w:ascii="Times New Roman" w:hAnsi="Times New Roman" w:cs="Times New Roman"/>
          <w:i/>
          <w:iCs/>
          <w:lang w:val="lt-LT"/>
        </w:rPr>
        <w:t>Paaiškiname terminą</w:t>
      </w:r>
      <w:r w:rsidR="005D6204" w:rsidRPr="00C911E2">
        <w:rPr>
          <w:rFonts w:ascii="Times New Roman" w:hAnsi="Times New Roman" w:cs="Times New Roman"/>
          <w:i/>
          <w:iCs/>
          <w:lang w:val="lt-LT"/>
        </w:rPr>
        <w:t xml:space="preserve"> taip:</w:t>
      </w:r>
    </w:p>
    <w:p w14:paraId="157C7B30" w14:textId="4242880F" w:rsidR="005D6204" w:rsidRPr="00C911E2" w:rsidRDefault="005D6204" w:rsidP="005D6204">
      <w:pPr>
        <w:pStyle w:val="NormalWeb"/>
        <w:spacing w:before="0" w:beforeAutospacing="0" w:after="0" w:afterAutospacing="0"/>
        <w:ind w:left="709"/>
        <w:rPr>
          <w:sz w:val="22"/>
          <w:szCs w:val="22"/>
        </w:rPr>
      </w:pPr>
      <w:bookmarkStart w:id="0" w:name="_Hlk200533794"/>
      <w:r w:rsidRPr="00C911E2">
        <w:rPr>
          <w:sz w:val="22"/>
          <w:szCs w:val="22"/>
        </w:rPr>
        <w:t>Darbų atlikimo terminas, įskaitant perdavimo-priėmimo akto pasirašymą yra 210 dienų, 30 dienų skiriama perkančiosios organizacijos įsipareigojimui apmokėti už  tinkamai atliktus darbus.</w:t>
      </w:r>
      <w:bookmarkEnd w:id="0"/>
      <w:r w:rsidRPr="00C911E2">
        <w:rPr>
          <w:sz w:val="22"/>
          <w:szCs w:val="22"/>
        </w:rPr>
        <w:t xml:space="preserve"> Bendra sutarties trukmė 240 k. d.</w:t>
      </w:r>
    </w:p>
    <w:p w14:paraId="780EE230" w14:textId="77777777" w:rsidR="005D6204" w:rsidRPr="00C911E2" w:rsidRDefault="005D6204" w:rsidP="005D6204">
      <w:pPr>
        <w:pStyle w:val="ListParagraph"/>
        <w:ind w:left="709"/>
        <w:rPr>
          <w:rFonts w:ascii="Times New Roman" w:hAnsi="Times New Roman" w:cs="Times New Roman"/>
          <w:lang w:val="lt-LT"/>
        </w:rPr>
      </w:pPr>
    </w:p>
    <w:p w14:paraId="22C55D70" w14:textId="29FBBF3B" w:rsidR="00E55CAC" w:rsidRPr="00C911E2" w:rsidRDefault="005D6204" w:rsidP="005D6204">
      <w:pPr>
        <w:pStyle w:val="ListParagraph"/>
        <w:numPr>
          <w:ilvl w:val="0"/>
          <w:numId w:val="1"/>
        </w:numPr>
        <w:rPr>
          <w:rFonts w:ascii="Times New Roman" w:hAnsi="Times New Roman" w:cs="Times New Roman"/>
          <w:lang w:val="lt-LT"/>
        </w:rPr>
      </w:pPr>
      <w:r w:rsidRPr="00C911E2">
        <w:rPr>
          <w:rFonts w:ascii="Times New Roman" w:hAnsi="Times New Roman" w:cs="Times New Roman"/>
          <w:lang w:val="lt-LT"/>
        </w:rPr>
        <w:t>Papildėme Specialiųjų pirkimo sąlygų 1.5. punktą ir jį išdėstėme taip:</w:t>
      </w:r>
    </w:p>
    <w:p w14:paraId="7DCDD464" w14:textId="009BC596" w:rsidR="005D6204" w:rsidRPr="00C911E2" w:rsidRDefault="005D6204" w:rsidP="005D6204">
      <w:pPr>
        <w:pStyle w:val="NormalWeb"/>
        <w:spacing w:before="0" w:beforeAutospacing="0" w:after="0" w:afterAutospacing="0"/>
        <w:ind w:left="720"/>
        <w:rPr>
          <w:sz w:val="22"/>
          <w:szCs w:val="22"/>
        </w:rPr>
      </w:pPr>
      <w:r w:rsidRPr="00C911E2">
        <w:rPr>
          <w:sz w:val="22"/>
          <w:szCs w:val="22"/>
        </w:rPr>
        <w:t>Vadovaujantis Viešųjų pirkimų įstatymo 82 straipsnio 2 dalies 1 punktu</w:t>
      </w:r>
      <w:r w:rsidRPr="00C911E2">
        <w:rPr>
          <w:sz w:val="22"/>
          <w:szCs w:val="22"/>
          <w:vertAlign w:val="superscript"/>
        </w:rPr>
        <w:t>1</w:t>
      </w:r>
      <w:r w:rsidRPr="00C911E2">
        <w:rPr>
          <w:sz w:val="22"/>
          <w:szCs w:val="22"/>
        </w:rPr>
        <w:t xml:space="preserve">, Perkančioji organizacija įvertino galimybę vykdyti pirkimą per CPO LT elektroninį katalogą. Nustatyta, kad CPO LT kataloge darbų pirkimai galimi tik turint parengtą konkrečiam objektui pritaikytą darbų kiekių žiniaraštį. Šiuo atveju perkami individualūs, konkrečiai vietai pritaikyti darbai – savitarnos rūbinės pertvarkymas ir kasos išplėtimas. Neturint darbų kiekių žiniaraščio, </w:t>
      </w:r>
      <w:r w:rsidRPr="00C911E2">
        <w:rPr>
          <w:rStyle w:val="Strong"/>
          <w:rFonts w:eastAsiaTheme="majorEastAsia"/>
          <w:b w:val="0"/>
          <w:bCs w:val="0"/>
          <w:sz w:val="22"/>
          <w:szCs w:val="22"/>
        </w:rPr>
        <w:t>CPO LT platformoje nėra galimybės tiksliai apibrėžti pirkimo apimties</w:t>
      </w:r>
      <w:r w:rsidRPr="00C911E2">
        <w:rPr>
          <w:b/>
          <w:bCs/>
          <w:sz w:val="22"/>
          <w:szCs w:val="22"/>
        </w:rPr>
        <w:t>,</w:t>
      </w:r>
      <w:r w:rsidRPr="00C911E2">
        <w:rPr>
          <w:sz w:val="22"/>
          <w:szCs w:val="22"/>
        </w:rPr>
        <w:t xml:space="preserve"> todėl pirkimas negali būti įvykdytas tinkamai naudojantis katalogu. Be to, kiekių žiniaraščio parengimas reikalautų papildomų viešųjų išteklių – tiek laiko, tiek lėšų, – dėl ko būtų pažeistas efektyvumo principas. Atsižvelgdami į šias aplinkybes, laikome, kad sprendimas nevykdyti pirkimo per CPO LT katalogą yra pagrįstas, o Pirkimo dokumentuose nurodytas motyvas atitinka Įstatymo 82 str. 2 d. 1 p</w:t>
      </w:r>
      <w:r w:rsidRPr="00C911E2">
        <w:rPr>
          <w:sz w:val="22"/>
          <w:szCs w:val="22"/>
          <w:vertAlign w:val="superscript"/>
        </w:rPr>
        <w:t>1</w:t>
      </w:r>
      <w:r w:rsidRPr="00C911E2">
        <w:rPr>
          <w:sz w:val="22"/>
          <w:szCs w:val="22"/>
        </w:rPr>
        <w:t>. reikalavimus. Visgi, siekdami aiškumo, atitinkamą punktą papildysime išplėstais motyvais.</w:t>
      </w:r>
    </w:p>
    <w:p w14:paraId="72F7C123" w14:textId="77777777" w:rsidR="0024045D" w:rsidRPr="00C911E2" w:rsidRDefault="0024045D" w:rsidP="005D6204">
      <w:pPr>
        <w:pStyle w:val="NormalWeb"/>
        <w:spacing w:before="0" w:beforeAutospacing="0" w:after="0" w:afterAutospacing="0"/>
        <w:ind w:left="720"/>
        <w:rPr>
          <w:sz w:val="22"/>
          <w:szCs w:val="22"/>
        </w:rPr>
      </w:pPr>
    </w:p>
    <w:p w14:paraId="39E41386" w14:textId="1689C013" w:rsidR="005D6204" w:rsidRPr="00C911E2" w:rsidRDefault="005D6204" w:rsidP="005D6204">
      <w:pPr>
        <w:pStyle w:val="ListParagraph"/>
        <w:numPr>
          <w:ilvl w:val="0"/>
          <w:numId w:val="1"/>
        </w:numPr>
        <w:rPr>
          <w:rFonts w:ascii="Times New Roman" w:hAnsi="Times New Roman" w:cs="Times New Roman"/>
          <w:lang w:val="lt-LT"/>
        </w:rPr>
      </w:pPr>
      <w:r w:rsidRPr="00C911E2">
        <w:rPr>
          <w:rFonts w:ascii="Times New Roman" w:hAnsi="Times New Roman" w:cs="Times New Roman"/>
          <w:lang w:val="lt-LT"/>
        </w:rPr>
        <w:t>Specialiųjų pirkimo sąlygų 2 pried</w:t>
      </w:r>
      <w:r w:rsidR="0024045D" w:rsidRPr="00C911E2">
        <w:rPr>
          <w:rFonts w:ascii="Times New Roman" w:hAnsi="Times New Roman" w:cs="Times New Roman"/>
          <w:lang w:val="lt-LT"/>
        </w:rPr>
        <w:t>e</w:t>
      </w:r>
      <w:r w:rsidRPr="00C911E2">
        <w:rPr>
          <w:rFonts w:ascii="Times New Roman" w:hAnsi="Times New Roman" w:cs="Times New Roman"/>
          <w:lang w:val="lt-LT"/>
        </w:rPr>
        <w:t xml:space="preserve"> „Techninė specifikacija“</w:t>
      </w:r>
      <w:r w:rsidR="0024045D" w:rsidRPr="00C911E2">
        <w:rPr>
          <w:rFonts w:ascii="Times New Roman" w:hAnsi="Times New Roman" w:cs="Times New Roman"/>
          <w:lang w:val="lt-LT"/>
        </w:rPr>
        <w:t xml:space="preserve"> pasitaikiusias sąvokas </w:t>
      </w:r>
      <w:r w:rsidR="00943FA3" w:rsidRPr="00C911E2">
        <w:rPr>
          <w:rFonts w:ascii="Times New Roman" w:hAnsi="Times New Roman" w:cs="Times New Roman"/>
          <w:lang w:val="lt-LT"/>
        </w:rPr>
        <w:t>„</w:t>
      </w:r>
      <w:r w:rsidR="0024045D" w:rsidRPr="00C911E2">
        <w:rPr>
          <w:rFonts w:ascii="Times New Roman" w:hAnsi="Times New Roman" w:cs="Times New Roman"/>
          <w:lang w:val="lt-LT"/>
        </w:rPr>
        <w:t xml:space="preserve">paslaugos” pakeitėme į sąvoką </w:t>
      </w:r>
      <w:r w:rsidR="00943FA3" w:rsidRPr="00C911E2">
        <w:rPr>
          <w:rFonts w:ascii="Times New Roman" w:hAnsi="Times New Roman" w:cs="Times New Roman"/>
          <w:lang w:val="lt-LT"/>
        </w:rPr>
        <w:t>„</w:t>
      </w:r>
      <w:r w:rsidR="0024045D" w:rsidRPr="00C911E2">
        <w:rPr>
          <w:rFonts w:ascii="Times New Roman" w:hAnsi="Times New Roman" w:cs="Times New Roman"/>
          <w:lang w:val="lt-LT"/>
        </w:rPr>
        <w:t>darbai”.</w:t>
      </w:r>
    </w:p>
    <w:p w14:paraId="3D9A4662" w14:textId="77777777" w:rsidR="00943FA3" w:rsidRPr="00C911E2" w:rsidRDefault="00943FA3" w:rsidP="00943FA3">
      <w:pPr>
        <w:pStyle w:val="ListParagraph"/>
        <w:rPr>
          <w:rFonts w:ascii="Times New Roman" w:hAnsi="Times New Roman" w:cs="Times New Roman"/>
          <w:lang w:val="lt-LT"/>
        </w:rPr>
      </w:pPr>
    </w:p>
    <w:p w14:paraId="3BFD8E55" w14:textId="6CCFE481" w:rsidR="0024045D" w:rsidRPr="00C911E2" w:rsidRDefault="0024045D" w:rsidP="005D6204">
      <w:pPr>
        <w:pStyle w:val="ListParagraph"/>
        <w:numPr>
          <w:ilvl w:val="0"/>
          <w:numId w:val="1"/>
        </w:numPr>
        <w:rPr>
          <w:rFonts w:ascii="Times New Roman" w:hAnsi="Times New Roman" w:cs="Times New Roman"/>
          <w:lang w:val="lt-LT"/>
        </w:rPr>
      </w:pPr>
      <w:r w:rsidRPr="00C911E2">
        <w:rPr>
          <w:rFonts w:ascii="Times New Roman" w:hAnsi="Times New Roman" w:cs="Times New Roman"/>
          <w:lang w:val="lt-LT"/>
        </w:rPr>
        <w:t xml:space="preserve">Pagal naują teisinį reglamentavimą atnaujinome </w:t>
      </w:r>
      <w:bookmarkStart w:id="1" w:name="_Toc198804543"/>
      <w:r w:rsidRPr="00C911E2">
        <w:rPr>
          <w:rFonts w:ascii="Times New Roman" w:hAnsi="Times New Roman" w:cs="Times New Roman"/>
          <w:lang w:val="lt-LT"/>
        </w:rPr>
        <w:t>Pirkimo sąlygų 5 priedo „Tiekėjų kvalifikacijos reikalavimai ir reikalaujami kokybės bei aplinkos apsaugos vadybos sistemų standartai“</w:t>
      </w:r>
      <w:bookmarkEnd w:id="1"/>
      <w:r w:rsidRPr="00C911E2">
        <w:rPr>
          <w:rFonts w:ascii="Times New Roman" w:hAnsi="Times New Roman" w:cs="Times New Roman"/>
          <w:lang w:val="lt-LT"/>
        </w:rPr>
        <w:t xml:space="preserve"> 1 lentelėje keliamą kvalifikacijos reikalavimą Tiekėjui ir išdėstėme ją taip:</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5245"/>
      </w:tblGrid>
      <w:tr w:rsidR="0024045D" w:rsidRPr="00C911E2" w14:paraId="05DE511E" w14:textId="77777777" w:rsidTr="005E3609">
        <w:tc>
          <w:tcPr>
            <w:tcW w:w="1021" w:type="dxa"/>
            <w:shd w:val="clear" w:color="auto" w:fill="D9D9D9"/>
          </w:tcPr>
          <w:p w14:paraId="57D1025D" w14:textId="77777777" w:rsidR="0024045D" w:rsidRPr="00C911E2" w:rsidRDefault="0024045D" w:rsidP="005E3609">
            <w:pPr>
              <w:spacing w:line="240" w:lineRule="auto"/>
              <w:ind w:right="-100"/>
              <w:jc w:val="center"/>
              <w:rPr>
                <w:rFonts w:ascii="Times New Roman" w:hAnsi="Times New Roman" w:cs="Times New Roman"/>
                <w:b/>
                <w:bCs/>
                <w:i/>
                <w:iCs/>
                <w:lang w:val="lt-LT"/>
              </w:rPr>
            </w:pPr>
            <w:r w:rsidRPr="00C911E2">
              <w:rPr>
                <w:rFonts w:ascii="Times New Roman" w:hAnsi="Times New Roman" w:cs="Times New Roman"/>
                <w:lang w:val="lt-LT"/>
              </w:rPr>
              <w:br w:type="page"/>
            </w:r>
            <w:r w:rsidRPr="00C911E2">
              <w:rPr>
                <w:rFonts w:ascii="Times New Roman" w:hAnsi="Times New Roman" w:cs="Times New Roman"/>
                <w:b/>
                <w:bCs/>
                <w:i/>
                <w:iCs/>
                <w:lang w:val="lt-LT"/>
              </w:rPr>
              <w:t>Eil. Nr.</w:t>
            </w:r>
          </w:p>
        </w:tc>
        <w:tc>
          <w:tcPr>
            <w:tcW w:w="3544" w:type="dxa"/>
            <w:shd w:val="clear" w:color="auto" w:fill="D9D9D9"/>
            <w:vAlign w:val="center"/>
          </w:tcPr>
          <w:p w14:paraId="08548ABF" w14:textId="77777777" w:rsidR="0024045D" w:rsidRPr="00C911E2" w:rsidRDefault="0024045D" w:rsidP="005E3609">
            <w:pPr>
              <w:spacing w:line="240" w:lineRule="auto"/>
              <w:ind w:right="-81"/>
              <w:rPr>
                <w:rFonts w:ascii="Times New Roman" w:hAnsi="Times New Roman" w:cs="Times New Roman"/>
                <w:b/>
                <w:bCs/>
                <w:i/>
                <w:iCs/>
                <w:lang w:val="lt-LT"/>
              </w:rPr>
            </w:pPr>
            <w:r w:rsidRPr="00C911E2">
              <w:rPr>
                <w:rFonts w:ascii="Times New Roman" w:hAnsi="Times New Roman" w:cs="Times New Roman"/>
                <w:b/>
                <w:bCs/>
                <w:i/>
                <w:iCs/>
                <w:lang w:val="lt-LT"/>
              </w:rPr>
              <w:t>Kvalifikacijos reikalavimai</w:t>
            </w:r>
          </w:p>
        </w:tc>
        <w:tc>
          <w:tcPr>
            <w:tcW w:w="5245" w:type="dxa"/>
            <w:shd w:val="clear" w:color="auto" w:fill="D9D9D9"/>
            <w:vAlign w:val="center"/>
          </w:tcPr>
          <w:p w14:paraId="2E5B7683" w14:textId="77777777" w:rsidR="0024045D" w:rsidRPr="00C911E2" w:rsidRDefault="0024045D" w:rsidP="005E3609">
            <w:pPr>
              <w:spacing w:line="240" w:lineRule="auto"/>
              <w:ind w:right="-81"/>
              <w:jc w:val="center"/>
              <w:rPr>
                <w:rFonts w:ascii="Times New Roman" w:hAnsi="Times New Roman" w:cs="Times New Roman"/>
                <w:b/>
                <w:i/>
                <w:lang w:val="lt-LT"/>
              </w:rPr>
            </w:pPr>
            <w:r w:rsidRPr="00C911E2">
              <w:rPr>
                <w:rFonts w:ascii="Times New Roman" w:hAnsi="Times New Roman" w:cs="Times New Roman"/>
                <w:b/>
                <w:i/>
                <w:lang w:val="lt-LT"/>
              </w:rPr>
              <w:t>Kvalifikaciją patvirtinantys dokumentai</w:t>
            </w:r>
          </w:p>
        </w:tc>
      </w:tr>
      <w:tr w:rsidR="0024045D" w:rsidRPr="00C911E2" w14:paraId="27F91061" w14:textId="77777777" w:rsidTr="005E3609">
        <w:trPr>
          <w:trHeight w:val="305"/>
        </w:trPr>
        <w:tc>
          <w:tcPr>
            <w:tcW w:w="9810" w:type="dxa"/>
            <w:gridSpan w:val="3"/>
            <w:shd w:val="pct10" w:color="auto" w:fill="auto"/>
          </w:tcPr>
          <w:p w14:paraId="3CDA90FD" w14:textId="77777777" w:rsidR="0024045D" w:rsidRPr="00C911E2" w:rsidRDefault="0024045D" w:rsidP="005E3609">
            <w:pPr>
              <w:spacing w:line="240" w:lineRule="auto"/>
              <w:ind w:right="-81"/>
              <w:jc w:val="center"/>
              <w:rPr>
                <w:rFonts w:ascii="Times New Roman" w:hAnsi="Times New Roman" w:cs="Times New Roman"/>
                <w:b/>
                <w:i/>
                <w:color w:val="C00000"/>
                <w:lang w:val="lt-LT"/>
              </w:rPr>
            </w:pPr>
            <w:r w:rsidRPr="00C911E2">
              <w:rPr>
                <w:rFonts w:ascii="Times New Roman" w:hAnsi="Times New Roman" w:cs="Times New Roman"/>
                <w:b/>
                <w:i/>
                <w:lang w:val="lt-LT"/>
              </w:rPr>
              <w:t>Techninis ir profesinis pajėgumas</w:t>
            </w:r>
          </w:p>
        </w:tc>
      </w:tr>
      <w:tr w:rsidR="0024045D" w:rsidRPr="00C911E2" w14:paraId="4BFD49AA" w14:textId="77777777" w:rsidTr="005E3609">
        <w:trPr>
          <w:trHeight w:val="1428"/>
        </w:trPr>
        <w:tc>
          <w:tcPr>
            <w:tcW w:w="1021" w:type="dxa"/>
            <w:shd w:val="pct10" w:color="auto" w:fill="auto"/>
          </w:tcPr>
          <w:p w14:paraId="18F6243F" w14:textId="77777777" w:rsidR="0024045D" w:rsidRPr="00C911E2" w:rsidRDefault="0024045D" w:rsidP="005E3609">
            <w:pPr>
              <w:spacing w:line="240" w:lineRule="auto"/>
              <w:ind w:right="-81"/>
              <w:rPr>
                <w:rFonts w:ascii="Times New Roman" w:hAnsi="Times New Roman" w:cs="Times New Roman"/>
                <w:b/>
                <w:bCs/>
                <w:i/>
                <w:iCs/>
                <w:lang w:val="lt-LT"/>
              </w:rPr>
            </w:pPr>
            <w:r w:rsidRPr="00C911E2">
              <w:rPr>
                <w:rFonts w:ascii="Times New Roman" w:hAnsi="Times New Roman" w:cs="Times New Roman"/>
                <w:b/>
                <w:i/>
                <w:snapToGrid w:val="0"/>
                <w:lang w:val="lt-LT"/>
              </w:rPr>
              <w:lastRenderedPageBreak/>
              <w:t>1.</w:t>
            </w:r>
          </w:p>
        </w:tc>
        <w:tc>
          <w:tcPr>
            <w:tcW w:w="3544" w:type="dxa"/>
            <w:tcBorders>
              <w:top w:val="single" w:sz="4" w:space="0" w:color="auto"/>
              <w:bottom w:val="single" w:sz="4" w:space="0" w:color="auto"/>
              <w:right w:val="single" w:sz="4" w:space="0" w:color="auto"/>
            </w:tcBorders>
          </w:tcPr>
          <w:p w14:paraId="35D9318C"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lang w:val="lt-LT"/>
              </w:rPr>
              <w:t>Tiekėjo vadovaujančių specialistų ir asmenų, atsakingų už sutarties vykdymą, kvalifikacija.</w:t>
            </w:r>
          </w:p>
          <w:p w14:paraId="684E8539" w14:textId="77777777" w:rsidR="0024045D" w:rsidRPr="00C911E2" w:rsidRDefault="0024045D" w:rsidP="005E3609">
            <w:pPr>
              <w:spacing w:line="240" w:lineRule="auto"/>
              <w:ind w:right="-81"/>
              <w:rPr>
                <w:rFonts w:ascii="Times New Roman" w:hAnsi="Times New Roman" w:cs="Times New Roman"/>
                <w:b/>
                <w:bCs/>
                <w:i/>
                <w:iCs/>
                <w:lang w:val="lt-LT"/>
              </w:rPr>
            </w:pPr>
            <w:r w:rsidRPr="00C911E2">
              <w:rPr>
                <w:rFonts w:ascii="Times New Roman" w:hAnsi="Times New Roman" w:cs="Times New Roman"/>
                <w:b/>
                <w:bCs/>
                <w:i/>
                <w:iCs/>
                <w:lang w:val="lt-LT"/>
              </w:rPr>
              <w:t xml:space="preserve">Tiekėjas turi paskirti </w:t>
            </w:r>
            <w:r w:rsidRPr="00C911E2">
              <w:rPr>
                <w:rFonts w:ascii="Times New Roman" w:hAnsi="Times New Roman" w:cs="Times New Roman"/>
                <w:b/>
                <w:bCs/>
                <w:i/>
                <w:iCs/>
                <w:u w:val="single"/>
                <w:lang w:val="lt-LT"/>
              </w:rPr>
              <w:t>specialistą(-</w:t>
            </w:r>
            <w:proofErr w:type="spellStart"/>
            <w:r w:rsidRPr="00C911E2">
              <w:rPr>
                <w:rFonts w:ascii="Times New Roman" w:hAnsi="Times New Roman" w:cs="Times New Roman"/>
                <w:b/>
                <w:bCs/>
                <w:i/>
                <w:iCs/>
                <w:u w:val="single"/>
                <w:lang w:val="lt-LT"/>
              </w:rPr>
              <w:t>us</w:t>
            </w:r>
            <w:proofErr w:type="spellEnd"/>
            <w:r w:rsidRPr="00C911E2">
              <w:rPr>
                <w:rFonts w:ascii="Times New Roman" w:hAnsi="Times New Roman" w:cs="Times New Roman"/>
                <w:b/>
                <w:bCs/>
                <w:i/>
                <w:iCs/>
                <w:u w:val="single"/>
                <w:lang w:val="lt-LT"/>
              </w:rPr>
              <w:t>),</w:t>
            </w:r>
            <w:r w:rsidRPr="00C911E2">
              <w:rPr>
                <w:rFonts w:ascii="Times New Roman" w:hAnsi="Times New Roman" w:cs="Times New Roman"/>
                <w:b/>
                <w:bCs/>
                <w:i/>
                <w:iCs/>
                <w:lang w:val="lt-LT"/>
              </w:rPr>
              <w:t xml:space="preserve"> kurio(-ų) kvalifikacija atitinka žemiau nurodytus reikalavimus:</w:t>
            </w:r>
          </w:p>
          <w:p w14:paraId="2759D2D8" w14:textId="77777777" w:rsidR="0024045D" w:rsidRPr="00C911E2" w:rsidRDefault="0024045D" w:rsidP="0024045D">
            <w:pPr>
              <w:pStyle w:val="CommentText"/>
              <w:numPr>
                <w:ilvl w:val="0"/>
                <w:numId w:val="2"/>
              </w:numPr>
              <w:spacing w:line="240" w:lineRule="auto"/>
              <w:ind w:left="720" w:right="-81"/>
              <w:rPr>
                <w:rFonts w:ascii="Times New Roman" w:hAnsi="Times New Roman" w:cs="Times New Roman"/>
                <w:sz w:val="22"/>
                <w:szCs w:val="22"/>
              </w:rPr>
            </w:pPr>
            <w:r w:rsidRPr="00C911E2">
              <w:rPr>
                <w:rFonts w:ascii="Times New Roman" w:hAnsi="Times New Roman" w:cs="Times New Roman"/>
                <w:sz w:val="22"/>
                <w:szCs w:val="22"/>
              </w:rPr>
              <w:t xml:space="preserve">bent 1 (vieną) atestuotą statinio statybos darbų vadovą, kuris turi teisę eiti ypatingojo statinio, esančio kultūros paveldo objekto teritorijoje, jo apsaugos zonoje, kultūros paveldo vietovėje statybos vadovo pareigas – </w:t>
            </w:r>
          </w:p>
          <w:p w14:paraId="3BFA7AF7" w14:textId="77777777" w:rsidR="0024045D" w:rsidRPr="00C911E2" w:rsidRDefault="0024045D" w:rsidP="005E3609">
            <w:pPr>
              <w:pStyle w:val="CommentText"/>
              <w:spacing w:line="240" w:lineRule="auto"/>
              <w:ind w:left="720" w:right="-81"/>
              <w:rPr>
                <w:rFonts w:ascii="Times New Roman" w:hAnsi="Times New Roman" w:cs="Times New Roman"/>
                <w:sz w:val="22"/>
                <w:szCs w:val="22"/>
              </w:rPr>
            </w:pPr>
            <w:r w:rsidRPr="00C911E2">
              <w:rPr>
                <w:rFonts w:ascii="Times New Roman" w:hAnsi="Times New Roman" w:cs="Times New Roman"/>
                <w:sz w:val="22"/>
                <w:szCs w:val="22"/>
              </w:rPr>
              <w:t xml:space="preserve">pastatų tipas – negyvenamieji </w:t>
            </w:r>
            <w:r w:rsidRPr="00C911E2">
              <w:rPr>
                <w:rFonts w:ascii="Times New Roman" w:hAnsi="Times New Roman" w:cs="Times New Roman"/>
                <w:sz w:val="22"/>
                <w:szCs w:val="22"/>
              </w:rPr>
              <w:br/>
              <w:t>pastatų paskirties grupė – visuomeniniai;</w:t>
            </w:r>
            <w:r w:rsidRPr="00C911E2">
              <w:rPr>
                <w:rFonts w:ascii="Times New Roman" w:hAnsi="Times New Roman" w:cs="Times New Roman"/>
                <w:sz w:val="22"/>
                <w:szCs w:val="22"/>
              </w:rPr>
              <w:br/>
              <w:t>pastatų paskirtis - kultūros</w:t>
            </w:r>
          </w:p>
          <w:p w14:paraId="134C2F0C" w14:textId="77777777" w:rsidR="0024045D" w:rsidRPr="00C911E2" w:rsidRDefault="0024045D" w:rsidP="005E3609">
            <w:pPr>
              <w:pStyle w:val="CommentText"/>
              <w:spacing w:line="240" w:lineRule="auto"/>
              <w:ind w:right="-81"/>
              <w:rPr>
                <w:rFonts w:ascii="Times New Roman" w:hAnsi="Times New Roman" w:cs="Times New Roman"/>
                <w:sz w:val="22"/>
                <w:szCs w:val="22"/>
              </w:rPr>
            </w:pPr>
          </w:p>
          <w:p w14:paraId="6CB5A69D" w14:textId="77777777" w:rsidR="0024045D" w:rsidRPr="00C911E2" w:rsidRDefault="0024045D" w:rsidP="005E3609">
            <w:pPr>
              <w:pStyle w:val="CommentText"/>
              <w:spacing w:line="240" w:lineRule="auto"/>
              <w:ind w:right="-81"/>
              <w:rPr>
                <w:rFonts w:ascii="Times New Roman" w:hAnsi="Times New Roman" w:cs="Times New Roman"/>
                <w:sz w:val="22"/>
                <w:szCs w:val="22"/>
              </w:rPr>
            </w:pPr>
          </w:p>
          <w:p w14:paraId="0FC5CB46" w14:textId="77777777" w:rsidR="0024045D" w:rsidRPr="00C911E2" w:rsidRDefault="0024045D" w:rsidP="005E3609">
            <w:pPr>
              <w:pStyle w:val="CommentText"/>
              <w:spacing w:line="240" w:lineRule="auto"/>
              <w:ind w:right="-81"/>
              <w:rPr>
                <w:rFonts w:ascii="Times New Roman" w:hAnsi="Times New Roman" w:cs="Times New Roman"/>
                <w:sz w:val="22"/>
                <w:szCs w:val="22"/>
              </w:rPr>
            </w:pPr>
          </w:p>
          <w:p w14:paraId="3214082F" w14:textId="77777777" w:rsidR="0024045D" w:rsidRPr="00C911E2" w:rsidRDefault="0024045D" w:rsidP="005E3609">
            <w:pPr>
              <w:pStyle w:val="CommentText"/>
              <w:spacing w:line="240" w:lineRule="auto"/>
              <w:ind w:right="-81"/>
              <w:rPr>
                <w:rFonts w:ascii="Times New Roman" w:hAnsi="Times New Roman" w:cs="Times New Roman"/>
                <w:sz w:val="22"/>
                <w:szCs w:val="22"/>
              </w:rPr>
            </w:pPr>
          </w:p>
          <w:p w14:paraId="458ABF0D" w14:textId="77777777" w:rsidR="0024045D" w:rsidRPr="00C911E2" w:rsidRDefault="0024045D" w:rsidP="005E3609">
            <w:pPr>
              <w:pStyle w:val="CommentText"/>
              <w:spacing w:line="240" w:lineRule="auto"/>
              <w:ind w:right="-81"/>
              <w:rPr>
                <w:rFonts w:ascii="Times New Roman" w:hAnsi="Times New Roman" w:cs="Times New Roman"/>
                <w:sz w:val="22"/>
                <w:szCs w:val="22"/>
              </w:rPr>
            </w:pPr>
          </w:p>
          <w:p w14:paraId="76D0369A" w14:textId="77777777" w:rsidR="0024045D" w:rsidRPr="00C911E2" w:rsidRDefault="0024045D" w:rsidP="005E3609">
            <w:pPr>
              <w:pStyle w:val="CommentText"/>
              <w:spacing w:line="240" w:lineRule="auto"/>
              <w:ind w:right="-81"/>
              <w:rPr>
                <w:rFonts w:ascii="Times New Roman" w:hAnsi="Times New Roman" w:cs="Times New Roman"/>
                <w:sz w:val="22"/>
                <w:szCs w:val="22"/>
              </w:rPr>
            </w:pPr>
          </w:p>
          <w:p w14:paraId="2CCBACD4" w14:textId="77777777" w:rsidR="0024045D" w:rsidRPr="00C911E2" w:rsidRDefault="0024045D" w:rsidP="005E3609">
            <w:pPr>
              <w:spacing w:line="240" w:lineRule="auto"/>
              <w:ind w:right="-81"/>
              <w:rPr>
                <w:rFonts w:ascii="Times New Roman" w:hAnsi="Times New Roman" w:cs="Times New Roman"/>
                <w:lang w:val="lt-LT"/>
              </w:rPr>
            </w:pPr>
          </w:p>
        </w:tc>
        <w:tc>
          <w:tcPr>
            <w:tcW w:w="5245" w:type="dxa"/>
            <w:tcBorders>
              <w:top w:val="single" w:sz="4" w:space="0" w:color="auto"/>
              <w:left w:val="single" w:sz="4" w:space="0" w:color="auto"/>
              <w:bottom w:val="single" w:sz="4" w:space="0" w:color="auto"/>
            </w:tcBorders>
          </w:tcPr>
          <w:p w14:paraId="1CB216A9" w14:textId="77777777" w:rsidR="0024045D" w:rsidRPr="00C911E2" w:rsidRDefault="0024045D" w:rsidP="005E3609">
            <w:pPr>
              <w:spacing w:line="240" w:lineRule="auto"/>
              <w:ind w:right="-81"/>
              <w:rPr>
                <w:rFonts w:ascii="Times New Roman" w:hAnsi="Times New Roman" w:cs="Times New Roman"/>
                <w:color w:val="000000"/>
                <w:u w:val="single"/>
                <w:lang w:val="lt-LT"/>
              </w:rPr>
            </w:pPr>
            <w:r w:rsidRPr="00C911E2">
              <w:rPr>
                <w:rFonts w:ascii="Times New Roman" w:hAnsi="Times New Roman" w:cs="Times New Roman"/>
                <w:color w:val="000000"/>
                <w:u w:val="single"/>
                <w:lang w:val="lt-LT"/>
              </w:rPr>
              <w:t>Prašoma pateikti galimo laimėtojo</w:t>
            </w:r>
          </w:p>
          <w:p w14:paraId="771C1C78"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u w:val="single"/>
                <w:lang w:val="lt-LT"/>
              </w:rPr>
              <w:t>Patvirtinantys dokumentai:</w:t>
            </w:r>
            <w:r w:rsidRPr="00C911E2">
              <w:rPr>
                <w:rFonts w:ascii="Times New Roman" w:hAnsi="Times New Roman" w:cs="Times New Roman"/>
                <w:lang w:val="lt-LT"/>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C7D27F3"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lang w:val="lt-LT"/>
              </w:rPr>
              <w:t>*</w:t>
            </w:r>
            <w:r w:rsidRPr="00C911E2">
              <w:rPr>
                <w:rFonts w:ascii="Times New Roman" w:hAnsi="Times New Roman" w:cs="Times New Roman"/>
                <w:i/>
                <w:iCs/>
                <w:lang w:val="lt-LT"/>
              </w:rPr>
              <w:t>Užsienio šalies specialistai</w:t>
            </w:r>
            <w:r w:rsidRPr="00C911E2">
              <w:rPr>
                <w:rFonts w:ascii="Times New Roman" w:hAnsi="Times New Roman" w:cs="Times New Roman"/>
                <w:lang w:val="lt-LT"/>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 statinio esančio kultūros paveldo objekto teritorijoje, jo apsaugos zonoje, kultūros paveldo vietovėje) statinių statybos vadovo pareigas, pripažinus jų kilmės valstybėje turimą teisę eiti analogiškų statinių statybos vadovo pareigas. </w:t>
            </w:r>
          </w:p>
          <w:p w14:paraId="38724E99"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lang w:val="lt-LT"/>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143E1BB3"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lang w:val="lt-LT"/>
              </w:rPr>
              <w:t xml:space="preserve">Teisės pripažinimo dokumentai turi būti gauti iki darbų pradžios. </w:t>
            </w:r>
          </w:p>
          <w:p w14:paraId="2DB96CE2"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lang w:val="lt-LT"/>
              </w:rPr>
              <w:t>Pirkimo vykdytojas informaciją apie Lietuvoje išduotus kvalifikacijos dokumentus pasitikrina SSVA registruose https://www.ssva.lt/cms/registrai.</w:t>
            </w:r>
          </w:p>
          <w:p w14:paraId="3D92DF30"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u w:val="single"/>
                <w:lang w:val="lt-LT"/>
              </w:rPr>
              <w:t>Reikalavimą turi atitikti</w:t>
            </w:r>
            <w:r w:rsidRPr="00C911E2">
              <w:rPr>
                <w:rFonts w:ascii="Times New Roman" w:hAnsi="Times New Roman" w:cs="Times New Roman"/>
                <w:lang w:val="lt-LT"/>
              </w:rPr>
              <w:t xml:space="preserve"> </w:t>
            </w:r>
          </w:p>
          <w:p w14:paraId="4688FA0C"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lang w:val="lt-LT"/>
              </w:rPr>
              <w:t>• jeigu pasiūlymą teikia ūkio subjektų grupė – reikalavimą turi atitikti ūkio subjektų grupės nario (-</w:t>
            </w:r>
            <w:proofErr w:type="spellStart"/>
            <w:r w:rsidRPr="00C911E2">
              <w:rPr>
                <w:rFonts w:ascii="Times New Roman" w:hAnsi="Times New Roman" w:cs="Times New Roman"/>
                <w:lang w:val="lt-LT"/>
              </w:rPr>
              <w:t>ių</w:t>
            </w:r>
            <w:proofErr w:type="spellEnd"/>
            <w:r w:rsidRPr="00C911E2">
              <w:rPr>
                <w:rFonts w:ascii="Times New Roman" w:hAnsi="Times New Roman" w:cs="Times New Roman"/>
                <w:lang w:val="lt-LT"/>
              </w:rPr>
              <w:t xml:space="preserve">) specialistai, atsižvelgiant į jų prisiimamus įsipareigojimus pirkimo sutarčiai vykdyti; </w:t>
            </w:r>
          </w:p>
          <w:p w14:paraId="0FED6E63"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lang w:val="lt-LT"/>
              </w:rPr>
              <w:t xml:space="preserve">• tiekėjas gali remtis kitų ūkio subjektų pajėgumais tik tuo atveju, jeigu tie subjektai (jų darbuotojai) patys vykdys tą pirkimo sutarties dalį, kuriai reikia jų turimų pajėgumų; </w:t>
            </w:r>
          </w:p>
          <w:p w14:paraId="22B07F25" w14:textId="77777777" w:rsidR="0024045D" w:rsidRPr="00C911E2" w:rsidRDefault="0024045D" w:rsidP="005E3609">
            <w:pPr>
              <w:spacing w:line="240" w:lineRule="auto"/>
              <w:ind w:right="-81"/>
              <w:rPr>
                <w:rFonts w:ascii="Times New Roman" w:hAnsi="Times New Roman" w:cs="Times New Roman"/>
                <w:lang w:val="lt-LT"/>
              </w:rPr>
            </w:pPr>
            <w:r w:rsidRPr="00C911E2">
              <w:rPr>
                <w:rFonts w:ascii="Times New Roman" w:hAnsi="Times New Roman" w:cs="Times New Roman"/>
                <w:lang w:val="lt-LT"/>
              </w:rPr>
              <w:t xml:space="preserve">• subtiekėjai – jei tiekėjas (jo pasitelkiami specialistai) pats atitinka nustatytą reikalavimą, tačiau ketina pasitelkti </w:t>
            </w:r>
            <w:r w:rsidRPr="00C911E2">
              <w:rPr>
                <w:rFonts w:ascii="Times New Roman" w:hAnsi="Times New Roman" w:cs="Times New Roman"/>
                <w:lang w:val="lt-LT"/>
              </w:rPr>
              <w:lastRenderedPageBreak/>
              <w:t>subtiekėjus (jo specialistus), subtiekėjų specialistai privalo atitikti nustatytus reikalavimus, jeigu subtiekėjai (jų darbuotojai) patys vykdys tą pirkimo sutarties dalį, kuriai reikia nustatytos kvalifikacijos.</w:t>
            </w:r>
          </w:p>
          <w:p w14:paraId="71B46208" w14:textId="77777777" w:rsidR="0024045D" w:rsidRPr="00C911E2" w:rsidRDefault="0024045D" w:rsidP="005E3609">
            <w:pPr>
              <w:spacing w:line="240" w:lineRule="auto"/>
              <w:ind w:right="-81"/>
              <w:rPr>
                <w:rFonts w:ascii="Times New Roman" w:hAnsi="Times New Roman" w:cs="Times New Roman"/>
                <w:u w:val="single"/>
                <w:lang w:val="lt-LT"/>
              </w:rPr>
            </w:pPr>
            <w:r w:rsidRPr="00C911E2">
              <w:rPr>
                <w:rFonts w:ascii="Times New Roman" w:hAnsi="Times New Roman" w:cs="Times New Roman"/>
                <w:u w:val="single"/>
                <w:lang w:val="lt-LT"/>
              </w:rPr>
              <w:t>Jei kvalifikacijos dokumente yra nurodyta visa reikalaujama statinių grupė (neišskirti / nenurodyti pogrupiai) arba nurodytas konkretus pogrupis, atitinkantis nurodytą kvalifikacijos reikalavime, – tokie kvalifikacijos dokumentai yra tinkami.</w:t>
            </w:r>
          </w:p>
          <w:p w14:paraId="468DE0FE" w14:textId="77777777" w:rsidR="0024045D" w:rsidRPr="00C911E2" w:rsidRDefault="0024045D" w:rsidP="005E3609">
            <w:pPr>
              <w:spacing w:line="240" w:lineRule="auto"/>
              <w:ind w:right="-81"/>
              <w:rPr>
                <w:rFonts w:ascii="Times New Roman" w:hAnsi="Times New Roman" w:cs="Times New Roman"/>
                <w:lang w:val="lt-LT" w:eastAsia="ar-SA"/>
              </w:rPr>
            </w:pPr>
          </w:p>
        </w:tc>
      </w:tr>
    </w:tbl>
    <w:p w14:paraId="6C6E75F9" w14:textId="2C6F6DAB" w:rsidR="0024045D" w:rsidRPr="00C911E2" w:rsidRDefault="0024045D" w:rsidP="0024045D">
      <w:pPr>
        <w:pStyle w:val="ListParagraph"/>
        <w:rPr>
          <w:rFonts w:ascii="Times New Roman" w:hAnsi="Times New Roman" w:cs="Times New Roman"/>
          <w:lang w:val="lt-LT"/>
        </w:rPr>
      </w:pPr>
    </w:p>
    <w:p w14:paraId="47F90122" w14:textId="6A522939" w:rsidR="0024045D" w:rsidRPr="00C911E2" w:rsidRDefault="0024045D" w:rsidP="007035D3">
      <w:pPr>
        <w:pStyle w:val="ListParagraph"/>
        <w:numPr>
          <w:ilvl w:val="0"/>
          <w:numId w:val="1"/>
        </w:numPr>
        <w:spacing w:after="0"/>
        <w:rPr>
          <w:rFonts w:ascii="Times New Roman" w:hAnsi="Times New Roman" w:cs="Times New Roman"/>
          <w:lang w:val="lt-LT"/>
        </w:rPr>
      </w:pPr>
      <w:r w:rsidRPr="00C911E2">
        <w:rPr>
          <w:rFonts w:ascii="Times New Roman" w:hAnsi="Times New Roman" w:cs="Times New Roman"/>
          <w:lang w:val="lt-LT"/>
        </w:rPr>
        <w:t>Pakoregavome Specialiųjų pirkimo sąlygų 1.4 punktą, palikdami informaciją, kad  Perkančioji organizacija vykdo žaliąjį pirkimą ir nustato kriterijus pagal Lietuvos Respublikos aplinkos ministro 2011 m. birželio 28 d. įsakyme Nr. D1-508 „Dėl aplinkos apsaugos kriterijų taikymo, vykdant žaliuosius pirkimus, tvarkos aprašo patvirtinimo“ 4.3. ir 4.4.4. punktus. Informaciją apie pirkimui taikomus minimo Aprašo  6 punktą ir Aprašo 2 priedo VII skyriaus 7.4 punktą, perk</w:t>
      </w:r>
      <w:r w:rsidR="00F64263" w:rsidRPr="00C911E2">
        <w:rPr>
          <w:rFonts w:ascii="Times New Roman" w:hAnsi="Times New Roman" w:cs="Times New Roman"/>
          <w:lang w:val="lt-LT"/>
        </w:rPr>
        <w:t>ėlėme</w:t>
      </w:r>
      <w:r w:rsidRPr="00C911E2">
        <w:rPr>
          <w:rFonts w:ascii="Times New Roman" w:hAnsi="Times New Roman" w:cs="Times New Roman"/>
          <w:lang w:val="lt-LT"/>
        </w:rPr>
        <w:t xml:space="preserve">  į</w:t>
      </w:r>
      <w:r w:rsidRPr="00C911E2">
        <w:rPr>
          <w:rFonts w:ascii="Times New Roman" w:hAnsi="Times New Roman" w:cs="Times New Roman"/>
          <w:b/>
          <w:bCs/>
          <w:lang w:val="lt-LT"/>
        </w:rPr>
        <w:t xml:space="preserve"> </w:t>
      </w:r>
      <w:r w:rsidRPr="00C911E2">
        <w:rPr>
          <w:rFonts w:ascii="Times New Roman" w:hAnsi="Times New Roman" w:cs="Times New Roman"/>
          <w:lang w:val="lt-LT"/>
        </w:rPr>
        <w:t>Pirkimo sąlygų 5 priedą „Tiekėjų kvalifikacijos reikalavimai ir reikalaujami kokybės bei aplinkos apsaugos vadybos sistemų standartai“</w:t>
      </w:r>
      <w:r w:rsidR="007035D3" w:rsidRPr="00C911E2">
        <w:rPr>
          <w:rFonts w:ascii="Times New Roman" w:hAnsi="Times New Roman" w:cs="Times New Roman"/>
          <w:lang w:val="lt-LT"/>
        </w:rPr>
        <w:t>.</w:t>
      </w:r>
    </w:p>
    <w:p w14:paraId="6D044FC3" w14:textId="77777777" w:rsidR="00F64263" w:rsidRPr="00C911E2" w:rsidRDefault="00F64263" w:rsidP="00F64263">
      <w:pPr>
        <w:pStyle w:val="ListParagraph"/>
        <w:spacing w:after="0"/>
        <w:rPr>
          <w:rFonts w:ascii="Times New Roman" w:hAnsi="Times New Roman" w:cs="Times New Roman"/>
          <w:lang w:val="lt-LT"/>
        </w:rPr>
      </w:pPr>
    </w:p>
    <w:p w14:paraId="49CF0DDD" w14:textId="23CB8C8C" w:rsidR="0024045D" w:rsidRPr="00C911E2" w:rsidRDefault="00C37B28" w:rsidP="0024045D">
      <w:pPr>
        <w:pStyle w:val="ListParagraph"/>
        <w:numPr>
          <w:ilvl w:val="0"/>
          <w:numId w:val="1"/>
        </w:numPr>
        <w:rPr>
          <w:rFonts w:ascii="Times New Roman" w:hAnsi="Times New Roman" w:cs="Times New Roman"/>
          <w:lang w:val="lt-LT"/>
        </w:rPr>
      </w:pPr>
      <w:r w:rsidRPr="00C911E2">
        <w:rPr>
          <w:rFonts w:ascii="Times New Roman" w:hAnsi="Times New Roman" w:cs="Times New Roman"/>
          <w:lang w:val="lt-LT"/>
        </w:rPr>
        <w:t>Pirkimo sąlygų 5 priede „Tiekėjų kvalifikacijos reikalavimai ir reikalaujami kokybės bei aplinkos apsaugos vadybos sistemų standartai“ detaliz</w:t>
      </w:r>
      <w:r w:rsidR="00C911E2" w:rsidRPr="00C911E2">
        <w:rPr>
          <w:rFonts w:ascii="Times New Roman" w:hAnsi="Times New Roman" w:cs="Times New Roman"/>
          <w:lang w:val="lt-LT"/>
        </w:rPr>
        <w:t>avome</w:t>
      </w:r>
      <w:r w:rsidRPr="00C911E2">
        <w:rPr>
          <w:rFonts w:ascii="Times New Roman" w:hAnsi="Times New Roman" w:cs="Times New Roman"/>
          <w:lang w:val="lt-LT"/>
        </w:rPr>
        <w:t>, kad aplinkosauginiai reikalavimai pagal Aprašo 4.3. p. bus taikomi pirkimo objekto daliai – darbai, o aplinkosauginiai reikalavimai pagal Aprašo 2 priedo VII skyriaus 7.4 punkto reikalavimus bus taikomi pirkimo objekto daliai– baldai).</w:t>
      </w:r>
    </w:p>
    <w:p w14:paraId="13C2E961" w14:textId="77777777" w:rsidR="00C37B28" w:rsidRPr="00C911E2" w:rsidRDefault="00C37B28" w:rsidP="00C37B28">
      <w:pPr>
        <w:pStyle w:val="ListParagraph"/>
        <w:rPr>
          <w:rFonts w:ascii="Times New Roman" w:hAnsi="Times New Roman" w:cs="Times New Roman"/>
          <w:lang w:val="lt-LT"/>
        </w:rPr>
      </w:pPr>
    </w:p>
    <w:p w14:paraId="0BFFDEB4" w14:textId="12E38094" w:rsidR="00C37B28" w:rsidRPr="00C911E2" w:rsidRDefault="00C37B28" w:rsidP="00C37B28">
      <w:pPr>
        <w:pStyle w:val="ListParagraph"/>
        <w:numPr>
          <w:ilvl w:val="0"/>
          <w:numId w:val="1"/>
        </w:numPr>
        <w:rPr>
          <w:rFonts w:ascii="Times New Roman" w:hAnsi="Times New Roman" w:cs="Times New Roman"/>
          <w:lang w:val="lt-LT"/>
        </w:rPr>
      </w:pPr>
      <w:r w:rsidRPr="00C911E2">
        <w:rPr>
          <w:rFonts w:ascii="Times New Roman" w:hAnsi="Times New Roman" w:cs="Times New Roman"/>
          <w:lang w:val="lt-LT"/>
        </w:rPr>
        <w:t>Papildėme Specialiųjų pirkimo sąlygų 6.1 punkte nurodytą , informaciją jog „Tiekėjo pasiūlymą sudaro CVP IS pateikiamų ir žemiau nurodytų dokumentų visuma: 6.1.5. EMAS arba LST EN ISO 14001 sertifikatas, arba kitas lygiavertis sertifikatas“</w:t>
      </w:r>
      <w:r w:rsidR="00C911E2" w:rsidRPr="00C911E2">
        <w:rPr>
          <w:rFonts w:ascii="Times New Roman" w:hAnsi="Times New Roman" w:cs="Times New Roman"/>
          <w:lang w:val="lt-LT"/>
        </w:rPr>
        <w:t>,</w:t>
      </w:r>
      <w:r w:rsidRPr="00C911E2">
        <w:rPr>
          <w:rFonts w:ascii="Times New Roman" w:hAnsi="Times New Roman" w:cs="Times New Roman"/>
          <w:lang w:val="lt-LT"/>
        </w:rPr>
        <w:t xml:space="preserve"> </w:t>
      </w:r>
      <w:r w:rsidR="00C911E2" w:rsidRPr="00C911E2">
        <w:rPr>
          <w:rFonts w:ascii="Times New Roman" w:hAnsi="Times New Roman" w:cs="Times New Roman"/>
          <w:lang w:val="lt-LT"/>
        </w:rPr>
        <w:t>papil</w:t>
      </w:r>
      <w:r w:rsidRPr="00C911E2">
        <w:rPr>
          <w:rFonts w:ascii="Times New Roman" w:hAnsi="Times New Roman" w:cs="Times New Roman"/>
          <w:lang w:val="lt-LT"/>
        </w:rPr>
        <w:t xml:space="preserve">dydami, </w:t>
      </w:r>
      <w:r w:rsidR="00F64263" w:rsidRPr="00C911E2">
        <w:rPr>
          <w:rFonts w:ascii="Times New Roman" w:hAnsi="Times New Roman" w:cs="Times New Roman"/>
          <w:lang w:val="lt-LT"/>
        </w:rPr>
        <w:t>kad</w:t>
      </w:r>
      <w:r w:rsidRPr="00C911E2">
        <w:rPr>
          <w:rFonts w:ascii="Times New Roman" w:hAnsi="Times New Roman" w:cs="Times New Roman"/>
          <w:lang w:val="lt-LT"/>
        </w:rPr>
        <w:t xml:space="preserve"> bus tinkami ir </w:t>
      </w:r>
      <w:bookmarkStart w:id="2" w:name="_Hlk200703793"/>
      <w:r w:rsidR="00F64263" w:rsidRPr="00C911E2">
        <w:rPr>
          <w:rFonts w:ascii="Times New Roman" w:hAnsi="Times New Roman" w:cs="Times New Roman"/>
          <w:lang w:val="lt-LT"/>
        </w:rPr>
        <w:t xml:space="preserve">kiti </w:t>
      </w:r>
      <w:r w:rsidRPr="00C911E2">
        <w:rPr>
          <w:rFonts w:ascii="Times New Roman" w:hAnsi="Times New Roman" w:cs="Times New Roman"/>
          <w:lang w:val="lt-LT"/>
        </w:rPr>
        <w:t>lygiaverčiai</w:t>
      </w:r>
      <w:r w:rsidR="00B44193">
        <w:rPr>
          <w:rFonts w:ascii="Times New Roman" w:hAnsi="Times New Roman" w:cs="Times New Roman"/>
          <w:lang w:val="lt-LT"/>
        </w:rPr>
        <w:t xml:space="preserve"> sertifikatai ir </w:t>
      </w:r>
      <w:r w:rsidRPr="00C911E2">
        <w:rPr>
          <w:rFonts w:ascii="Times New Roman" w:hAnsi="Times New Roman" w:cs="Times New Roman"/>
          <w:lang w:val="lt-LT"/>
        </w:rPr>
        <w:t>dokumentai</w:t>
      </w:r>
      <w:r w:rsidR="00F64263" w:rsidRPr="00C911E2">
        <w:rPr>
          <w:rFonts w:ascii="Times New Roman" w:hAnsi="Times New Roman" w:cs="Times New Roman"/>
          <w:lang w:val="lt-LT"/>
        </w:rPr>
        <w:t xml:space="preserve">, </w:t>
      </w:r>
      <w:r w:rsidR="00F64263" w:rsidRPr="00C911E2">
        <w:rPr>
          <w:rFonts w:ascii="Times New Roman" w:hAnsi="Times New Roman" w:cs="Times New Roman"/>
          <w:lang w:val="lt-LT" w:eastAsia="en-GB"/>
        </w:rPr>
        <w:t>patvirtinantys tiekėjo atitiktį aplinkos apsaugos vadybos sistemos reikalavimams.</w:t>
      </w:r>
    </w:p>
    <w:bookmarkEnd w:id="2"/>
    <w:p w14:paraId="29BD9BCB" w14:textId="77777777" w:rsidR="00C37B28" w:rsidRPr="00C911E2" w:rsidRDefault="00C37B28" w:rsidP="00C37B28">
      <w:pPr>
        <w:pStyle w:val="ListParagraph"/>
        <w:rPr>
          <w:rFonts w:ascii="Times New Roman" w:hAnsi="Times New Roman" w:cs="Times New Roman"/>
          <w:lang w:val="lt-LT"/>
        </w:rPr>
      </w:pPr>
    </w:p>
    <w:p w14:paraId="728D6C20" w14:textId="7603F8DB" w:rsidR="00C37B28" w:rsidRPr="00C911E2" w:rsidRDefault="00C37B28" w:rsidP="00C37B28">
      <w:pPr>
        <w:pStyle w:val="ListParagraph"/>
        <w:numPr>
          <w:ilvl w:val="0"/>
          <w:numId w:val="1"/>
        </w:numPr>
        <w:spacing w:after="0" w:line="240" w:lineRule="auto"/>
        <w:rPr>
          <w:rFonts w:ascii="Times New Roman" w:eastAsia="Times New Roman" w:hAnsi="Times New Roman" w:cs="Times New Roman"/>
          <w:lang w:val="lt-LT" w:eastAsia="en-GB"/>
        </w:rPr>
      </w:pPr>
      <w:r w:rsidRPr="00C911E2">
        <w:rPr>
          <w:rFonts w:ascii="Times New Roman" w:hAnsi="Times New Roman" w:cs="Times New Roman"/>
          <w:lang w:val="lt-LT"/>
        </w:rPr>
        <w:t xml:space="preserve">Ištaisėme </w:t>
      </w:r>
      <w:r w:rsidRPr="00C911E2">
        <w:rPr>
          <w:rFonts w:ascii="Times New Roman" w:eastAsia="Times New Roman" w:hAnsi="Times New Roman" w:cs="Times New Roman"/>
          <w:lang w:val="lt-LT" w:eastAsia="en-GB"/>
        </w:rPr>
        <w:t xml:space="preserve">Pirkimo dokumentuose 5 priedo 2 lentelės </w:t>
      </w:r>
      <w:r w:rsidR="00C911E2" w:rsidRPr="00C911E2">
        <w:rPr>
          <w:rFonts w:ascii="Times New Roman" w:eastAsia="Times New Roman" w:hAnsi="Times New Roman" w:cs="Times New Roman"/>
          <w:lang w:val="lt-LT" w:eastAsia="en-GB"/>
        </w:rPr>
        <w:t xml:space="preserve">redakcinio pobūdžio </w:t>
      </w:r>
      <w:r w:rsidRPr="00C911E2">
        <w:rPr>
          <w:rFonts w:ascii="Times New Roman" w:eastAsia="Times New Roman" w:hAnsi="Times New Roman" w:cs="Times New Roman"/>
          <w:lang w:val="lt-LT" w:eastAsia="en-GB"/>
        </w:rPr>
        <w:t>klaidą – vietoje „Tvarkos aprašo 7 punkto“ nurodėme „10 punktą“.</w:t>
      </w:r>
    </w:p>
    <w:p w14:paraId="0A1F597B" w14:textId="77777777" w:rsidR="00C911E2" w:rsidRPr="00C911E2" w:rsidRDefault="00C911E2" w:rsidP="00C911E2">
      <w:pPr>
        <w:pStyle w:val="ListParagraph"/>
        <w:rPr>
          <w:rFonts w:ascii="Times New Roman" w:eastAsia="Times New Roman" w:hAnsi="Times New Roman" w:cs="Times New Roman"/>
          <w:lang w:val="lt-LT" w:eastAsia="en-GB"/>
        </w:rPr>
      </w:pPr>
    </w:p>
    <w:p w14:paraId="4C385FBC" w14:textId="116ED994" w:rsidR="00C37B28" w:rsidRPr="00C911E2" w:rsidRDefault="00F64263" w:rsidP="00F64263">
      <w:pPr>
        <w:pStyle w:val="ListParagraph"/>
        <w:numPr>
          <w:ilvl w:val="0"/>
          <w:numId w:val="1"/>
        </w:numPr>
        <w:rPr>
          <w:rFonts w:ascii="Times New Roman" w:hAnsi="Times New Roman" w:cs="Times New Roman"/>
          <w:lang w:val="lt-LT"/>
        </w:rPr>
      </w:pPr>
      <w:r w:rsidRPr="00C911E2">
        <w:rPr>
          <w:rFonts w:ascii="Times New Roman" w:hAnsi="Times New Roman" w:cs="Times New Roman"/>
          <w:lang w:val="lt-LT"/>
        </w:rPr>
        <w:t>Pakoregavome 5 priedo „Tiekėjų kvalifikacijos reikalavimai ir reikalaujami kokybės bei aplinkos apsaugos vadybos sistemų standartai“ 2 lentelės skiltį „Subjektas, kuris turi atitikti reikalavimą“ ir išdėstėme taip: - tiekėjas; - jeigu pasiūlymą teikia ūkio subjektų grupė – reikalavimą turi atitikti ūkio subjektų grupės narys (-</w:t>
      </w:r>
      <w:proofErr w:type="spellStart"/>
      <w:r w:rsidRPr="00C911E2">
        <w:rPr>
          <w:rFonts w:ascii="Times New Roman" w:hAnsi="Times New Roman" w:cs="Times New Roman"/>
          <w:lang w:val="lt-LT"/>
        </w:rPr>
        <w:t>iai</w:t>
      </w:r>
      <w:proofErr w:type="spellEnd"/>
      <w:r w:rsidRPr="00C911E2">
        <w:rPr>
          <w:rFonts w:ascii="Times New Roman" w:hAnsi="Times New Roman" w:cs="Times New Roman"/>
          <w:lang w:val="lt-LT"/>
        </w:rPr>
        <w:t>), atsižvelgiant į jų prisiimamus įsipareigojimus pirkimo sutarčiai vykdyti; - tiekėjas gali remtis kitų ūkio subjektų pajėgumais atsižvelgiant į jų prisiimamus įsipareigojimus pirkimo sutarčiai vykdyti; - subtiekėjai turi laikytis reikalaujamų aplinkos apsaugos vadybos priemonių, atsižvelgiant į jų prisiimamus įsipareigojimus pirkimo sutarčiai vykdyti.</w:t>
      </w:r>
    </w:p>
    <w:p w14:paraId="14959578" w14:textId="77777777" w:rsidR="00C911E2" w:rsidRPr="00C911E2" w:rsidRDefault="00C911E2" w:rsidP="00C911E2">
      <w:pPr>
        <w:pStyle w:val="ListParagraph"/>
        <w:rPr>
          <w:rFonts w:ascii="Times New Roman" w:hAnsi="Times New Roman" w:cs="Times New Roman"/>
          <w:lang w:val="lt-LT"/>
        </w:rPr>
      </w:pPr>
    </w:p>
    <w:p w14:paraId="5DA83C82" w14:textId="0A4F2DF4" w:rsidR="00F64263" w:rsidRPr="00C911E2" w:rsidRDefault="00F64263" w:rsidP="00C37B28">
      <w:pPr>
        <w:pStyle w:val="ListParagraph"/>
        <w:numPr>
          <w:ilvl w:val="0"/>
          <w:numId w:val="1"/>
        </w:numPr>
        <w:rPr>
          <w:rFonts w:ascii="Times New Roman" w:hAnsi="Times New Roman" w:cs="Times New Roman"/>
          <w:lang w:val="lt-LT"/>
        </w:rPr>
      </w:pPr>
      <w:r w:rsidRPr="00C911E2">
        <w:rPr>
          <w:rFonts w:ascii="Times New Roman" w:hAnsi="Times New Roman" w:cs="Times New Roman"/>
          <w:lang w:val="lt-LT"/>
        </w:rPr>
        <w:t>Patikslinome Sutarties projekto 1.7.</w:t>
      </w:r>
      <w:r w:rsidR="00DF4291">
        <w:rPr>
          <w:rFonts w:ascii="Times New Roman" w:hAnsi="Times New Roman" w:cs="Times New Roman"/>
          <w:lang w:val="lt-LT"/>
        </w:rPr>
        <w:t>4 ir 1.7.5</w:t>
      </w:r>
      <w:r w:rsidRPr="00C911E2">
        <w:rPr>
          <w:rFonts w:ascii="Times New Roman" w:hAnsi="Times New Roman" w:cs="Times New Roman"/>
          <w:lang w:val="lt-LT"/>
        </w:rPr>
        <w:t xml:space="preserve"> </w:t>
      </w:r>
      <w:r w:rsidR="00C911E2" w:rsidRPr="00C911E2">
        <w:rPr>
          <w:rFonts w:ascii="Times New Roman" w:hAnsi="Times New Roman" w:cs="Times New Roman"/>
          <w:lang w:val="lt-LT"/>
        </w:rPr>
        <w:t>p</w:t>
      </w:r>
      <w:r w:rsidR="00DF4291">
        <w:rPr>
          <w:rFonts w:ascii="Times New Roman" w:hAnsi="Times New Roman" w:cs="Times New Roman"/>
          <w:lang w:val="lt-LT"/>
        </w:rPr>
        <w:t>apunkčius</w:t>
      </w:r>
      <w:r w:rsidR="00C911E2" w:rsidRPr="00C911E2">
        <w:rPr>
          <w:rFonts w:ascii="Times New Roman" w:hAnsi="Times New Roman" w:cs="Times New Roman"/>
          <w:lang w:val="lt-LT"/>
        </w:rPr>
        <w:t>, nurodydami, kad galės būti perskaičiuojamos ir darbų ir prekių kainos dėl kainų indekso pokyčio.</w:t>
      </w:r>
    </w:p>
    <w:p w14:paraId="1A8218D8" w14:textId="6704B893" w:rsidR="00C37B28" w:rsidRPr="00C911E2" w:rsidRDefault="00C37B28" w:rsidP="00C911E2">
      <w:pPr>
        <w:pStyle w:val="ListParagraph"/>
        <w:rPr>
          <w:rFonts w:ascii="Times New Roman" w:hAnsi="Times New Roman" w:cs="Times New Roman"/>
          <w:lang w:val="lt-LT"/>
        </w:rPr>
      </w:pPr>
    </w:p>
    <w:sectPr w:rsidR="00C37B28" w:rsidRPr="00C911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A0028B"/>
    <w:multiLevelType w:val="hybridMultilevel"/>
    <w:tmpl w:val="659E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AC"/>
    <w:rsid w:val="001E010A"/>
    <w:rsid w:val="0024045D"/>
    <w:rsid w:val="003F4DC2"/>
    <w:rsid w:val="005D6204"/>
    <w:rsid w:val="007035D3"/>
    <w:rsid w:val="00943FA3"/>
    <w:rsid w:val="00B44193"/>
    <w:rsid w:val="00C37B28"/>
    <w:rsid w:val="00C911E2"/>
    <w:rsid w:val="00DF4291"/>
    <w:rsid w:val="00E55CAC"/>
    <w:rsid w:val="00F6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5946"/>
  <w15:chartTrackingRefBased/>
  <w15:docId w15:val="{E77A48D6-B04E-4AC6-8B2E-9C268FB1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204"/>
    <w:pPr>
      <w:ind w:left="720"/>
      <w:contextualSpacing/>
    </w:pPr>
  </w:style>
  <w:style w:type="paragraph" w:styleId="NormalWeb">
    <w:name w:val="Normal (Web)"/>
    <w:basedOn w:val="Normal"/>
    <w:uiPriority w:val="99"/>
    <w:semiHidden/>
    <w:unhideWhenUsed/>
    <w:rsid w:val="005D620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5D6204"/>
    <w:rPr>
      <w:b/>
      <w:bCs/>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24045D"/>
    <w:pPr>
      <w:spacing w:line="276" w:lineRule="auto"/>
    </w:pPr>
    <w:rPr>
      <w:rFonts w:eastAsiaTheme="minorEastAsia"/>
      <w:sz w:val="20"/>
      <w:szCs w:val="20"/>
      <w:lang w:val="lt-LT" w:eastAsia="lt-LT"/>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24045D"/>
    <w:rPr>
      <w:rFonts w:eastAsiaTheme="minorEastAsi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4</cp:revision>
  <dcterms:created xsi:type="dcterms:W3CDTF">2025-06-12T08:23:00Z</dcterms:created>
  <dcterms:modified xsi:type="dcterms:W3CDTF">2025-06-13T08:42:00Z</dcterms:modified>
</cp:coreProperties>
</file>