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77777777" w:rsidR="00CC1AE6" w:rsidRPr="00373B66" w:rsidRDefault="00920086" w:rsidP="00920086">
      <w:pPr>
        <w:ind w:firstLine="0"/>
        <w:rPr>
          <w:rFonts w:eastAsia="Calibri" w:cs="Times New Roman"/>
        </w:rPr>
      </w:pPr>
      <w:r w:rsidRPr="00373B6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43BB7217" wp14:editId="0914BE71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25D4950E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211117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E837A7">
              <w:rPr>
                <w:rFonts w:eastAsia="Times New Roman" w:cs="Times New Roman"/>
                <w:szCs w:val="20"/>
                <w:lang w:eastAsia="lt-LT"/>
              </w:rPr>
              <w:t>1</w:t>
            </w:r>
            <w:r w:rsidR="00211117">
              <w:rPr>
                <w:rFonts w:eastAsia="Times New Roman" w:cs="Times New Roman"/>
                <w:szCs w:val="20"/>
                <w:lang w:eastAsia="lt-LT"/>
              </w:rPr>
              <w:t>3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1A554D52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6E3C03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Į TIEKĖJ</w:t>
            </w:r>
            <w:r w:rsidR="00DE5C88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KLAUSIMUS</w:t>
            </w:r>
            <w:r w:rsidR="00211117">
              <w:rPr>
                <w:rFonts w:eastAsia="Times New Roman" w:cs="Times New Roman"/>
                <w:b/>
                <w:szCs w:val="20"/>
                <w:lang w:eastAsia="lt-LT"/>
              </w:rPr>
              <w:t xml:space="preserve"> IR PASIŪLYMŲ PATEIKIMO TERMINO NUKĖLIMO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371D6F5B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E837A7">
        <w:rPr>
          <w:rFonts w:eastAsia="Calibri" w:cs="Times New Roman"/>
        </w:rPr>
        <w:t>as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E837A7">
        <w:rPr>
          <w:rFonts w:eastAsia="Calibri" w:cs="Times New Roman"/>
        </w:rPr>
        <w:t>o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E837A7">
        <w:rPr>
          <w:rFonts w:eastAsia="Calibri" w:cs="Times New Roman"/>
        </w:rPr>
        <w:t>s</w:t>
      </w:r>
      <w:r w:rsidR="008E2633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54010F99" w:rsidR="00CC1AE6" w:rsidRPr="00432A9F" w:rsidRDefault="007A35F0" w:rsidP="00CB614B">
      <w:pPr>
        <w:ind w:firstLine="993"/>
        <w:rPr>
          <w:rFonts w:eastAsia="Calibri" w:cs="Times New Roman"/>
        </w:rPr>
      </w:pPr>
      <w:bookmarkStart w:id="1" w:name="_Hlk160607784"/>
      <w:r w:rsidRPr="00432A9F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432A9F">
        <w:rPr>
          <w:rFonts w:eastAsia="Times New Roman" w:cs="Times New Roman"/>
          <w:b/>
          <w:szCs w:val="24"/>
          <w:lang w:eastAsia="lt-LT"/>
        </w:rPr>
        <w:t>202</w:t>
      </w:r>
      <w:r w:rsidR="00A53DC4">
        <w:rPr>
          <w:rFonts w:eastAsia="Times New Roman" w:cs="Times New Roman"/>
          <w:b/>
          <w:szCs w:val="24"/>
          <w:lang w:eastAsia="lt-LT"/>
        </w:rPr>
        <w:t>5</w:t>
      </w:r>
      <w:r w:rsidR="00086E96" w:rsidRPr="00432A9F">
        <w:rPr>
          <w:rFonts w:eastAsia="Times New Roman" w:cs="Times New Roman"/>
          <w:b/>
          <w:szCs w:val="24"/>
          <w:lang w:eastAsia="lt-LT"/>
        </w:rPr>
        <w:t>-</w:t>
      </w:r>
      <w:r w:rsidR="00A53DC4">
        <w:rPr>
          <w:rFonts w:eastAsia="Times New Roman" w:cs="Times New Roman"/>
          <w:b/>
          <w:szCs w:val="24"/>
          <w:lang w:eastAsia="lt-LT"/>
        </w:rPr>
        <w:t>0</w:t>
      </w:r>
      <w:r w:rsidR="00211117">
        <w:rPr>
          <w:rFonts w:eastAsia="Times New Roman" w:cs="Times New Roman"/>
          <w:b/>
          <w:szCs w:val="24"/>
          <w:lang w:eastAsia="lt-LT"/>
        </w:rPr>
        <w:t>6</w:t>
      </w:r>
      <w:r w:rsidR="00A55350" w:rsidRPr="00432A9F">
        <w:rPr>
          <w:rFonts w:eastAsia="Times New Roman" w:cs="Times New Roman"/>
          <w:b/>
          <w:szCs w:val="24"/>
          <w:lang w:eastAsia="lt-LT"/>
        </w:rPr>
        <w:t>-</w:t>
      </w:r>
      <w:r w:rsidR="00211117">
        <w:rPr>
          <w:rFonts w:eastAsia="Times New Roman" w:cs="Times New Roman"/>
          <w:b/>
          <w:szCs w:val="24"/>
          <w:lang w:eastAsia="lt-LT"/>
        </w:rPr>
        <w:t>05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211117" w:rsidRPr="00211117">
        <w:rPr>
          <w:rFonts w:eastAsia="Times New Roman" w:cs="Times New Roman"/>
          <w:b/>
          <w:szCs w:val="24"/>
          <w:lang w:eastAsia="lt-LT"/>
        </w:rPr>
        <w:t>230426</w:t>
      </w:r>
      <w:r w:rsidR="00CC1AE6" w:rsidRPr="00432A9F">
        <w:rPr>
          <w:rFonts w:eastAsia="Times New Roman" w:cs="Times New Roman"/>
          <w:b/>
          <w:szCs w:val="24"/>
          <w:lang w:eastAsia="lt-LT"/>
        </w:rPr>
        <w:t>)</w:t>
      </w:r>
      <w:r w:rsidR="00CC1AE6" w:rsidRPr="00432A9F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4AB7EF7C" w14:textId="47C03686" w:rsidR="002F1C78" w:rsidRDefault="002F1C78" w:rsidP="00E837A7">
      <w:pPr>
        <w:shd w:val="clear" w:color="auto" w:fill="FFFFFF"/>
        <w:ind w:firstLine="142"/>
        <w:rPr>
          <w:rFonts w:eastAsia="Times New Roman" w:cs="Times New Roman"/>
          <w:b/>
          <w:bCs/>
          <w:szCs w:val="24"/>
          <w:highlight w:val="yellow"/>
          <w:lang w:eastAsia="lt-LT"/>
        </w:rPr>
      </w:pPr>
    </w:p>
    <w:p w14:paraId="1A2F0BFD" w14:textId="77777777" w:rsidR="00211117" w:rsidRPr="00211117" w:rsidRDefault="00211117" w:rsidP="00211117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kern w:val="2"/>
          <w:szCs w:val="24"/>
          <w14:ligatures w14:val="standardContextual"/>
        </w:rPr>
        <w:t>Darbų kiekių žiniaraštyje nurodyta:</w:t>
      </w:r>
    </w:p>
    <w:p w14:paraId="19EB99FE" w14:textId="77777777" w:rsidR="00211117" w:rsidRPr="00211117" w:rsidRDefault="00211117" w:rsidP="00211117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</w:p>
    <w:p w14:paraId="7E7F57C6" w14:textId="77777777" w:rsidR="00211117" w:rsidRPr="00211117" w:rsidRDefault="00211117" w:rsidP="00211117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noProof/>
          <w:kern w:val="2"/>
          <w:szCs w:val="24"/>
          <w14:ligatures w14:val="standardContextual"/>
        </w:rPr>
        <w:drawing>
          <wp:inline distT="0" distB="0" distL="0" distR="0" wp14:anchorId="5C79DD68" wp14:editId="4A2FD937">
            <wp:extent cx="5162868" cy="483182"/>
            <wp:effectExtent l="0" t="0" r="0" b="0"/>
            <wp:docPr id="1912586540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037" cy="48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7311A" w14:textId="77777777" w:rsidR="00211117" w:rsidRPr="00211117" w:rsidRDefault="00211117" w:rsidP="00211117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</w:p>
    <w:p w14:paraId="0A039B20" w14:textId="77777777" w:rsidR="00211117" w:rsidRPr="00211117" w:rsidRDefault="00211117" w:rsidP="00211117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kern w:val="2"/>
          <w:szCs w:val="24"/>
          <w14:ligatures w14:val="standardContextual"/>
        </w:rPr>
        <w:t>Prašome nurodyti kas šioje eilutėje turi būti įvertinta, kokie darbai, kokie kiekiai.</w:t>
      </w:r>
    </w:p>
    <w:p w14:paraId="4762C4A9" w14:textId="77777777" w:rsidR="00211117" w:rsidRPr="00211117" w:rsidRDefault="00211117" w:rsidP="00211117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kern w:val="2"/>
          <w:szCs w:val="24"/>
          <w14:ligatures w14:val="standardContextual"/>
        </w:rPr>
        <w:t>Prašome pateikti remontuojamų patalpų planus.</w:t>
      </w:r>
    </w:p>
    <w:p w14:paraId="331F5D6A" w14:textId="77777777" w:rsidR="00211117" w:rsidRPr="00211117" w:rsidRDefault="00211117" w:rsidP="00211117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kern w:val="2"/>
          <w:szCs w:val="24"/>
          <w14:ligatures w14:val="standardContextual"/>
        </w:rPr>
        <w:t>Prašome pateikti linoleumo technines specifikacijas.</w:t>
      </w:r>
    </w:p>
    <w:p w14:paraId="554F7310" w14:textId="77777777" w:rsidR="00211117" w:rsidRPr="00211117" w:rsidRDefault="00211117" w:rsidP="00211117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kern w:val="2"/>
          <w:szCs w:val="24"/>
          <w14:ligatures w14:val="standardContextual"/>
        </w:rPr>
        <w:t>Darbų kiekių žiniaraštyje nurodyta:</w:t>
      </w:r>
    </w:p>
    <w:p w14:paraId="63FE188F" w14:textId="77777777" w:rsidR="00211117" w:rsidRPr="00211117" w:rsidRDefault="00211117" w:rsidP="00211117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noProof/>
          <w:kern w:val="2"/>
          <w:szCs w:val="24"/>
          <w14:ligatures w14:val="standardContextual"/>
        </w:rPr>
        <w:drawing>
          <wp:inline distT="0" distB="0" distL="0" distR="0" wp14:anchorId="28ACE52E" wp14:editId="0BE0D328">
            <wp:extent cx="5615305" cy="1030657"/>
            <wp:effectExtent l="0" t="0" r="4445" b="0"/>
            <wp:docPr id="49221688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350" cy="103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1076F" w14:textId="77777777" w:rsidR="00211117" w:rsidRPr="00211117" w:rsidRDefault="00211117" w:rsidP="00211117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</w:p>
    <w:p w14:paraId="1086ECDE" w14:textId="77777777" w:rsidR="00211117" w:rsidRPr="00211117" w:rsidRDefault="00211117" w:rsidP="00211117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kern w:val="2"/>
          <w:szCs w:val="24"/>
          <w14:ligatures w14:val="standardContextual"/>
        </w:rPr>
        <w:t>Patikslinkite ardomų langų ir durų kiekį, patikslinkite ar tikrai ardomi langai, nes nėra numatyta naujų langų montavimo.</w:t>
      </w:r>
    </w:p>
    <w:p w14:paraId="2339B553" w14:textId="77777777" w:rsidR="00211117" w:rsidRPr="00211117" w:rsidRDefault="00211117" w:rsidP="00211117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kern w:val="2"/>
          <w:szCs w:val="24"/>
          <w14:ligatures w14:val="standardContextual"/>
        </w:rPr>
        <w:t>Pateikite durų technines specifikacijas.</w:t>
      </w:r>
    </w:p>
    <w:p w14:paraId="77EDFF39" w14:textId="77777777" w:rsidR="00211117" w:rsidRPr="00211117" w:rsidRDefault="00211117" w:rsidP="00211117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kern w:val="2"/>
          <w:szCs w:val="24"/>
          <w14:ligatures w14:val="standardContextual"/>
        </w:rPr>
        <w:t>Prašome pateikti šviestuvų technines specifikacijas.</w:t>
      </w:r>
    </w:p>
    <w:p w14:paraId="00653841" w14:textId="77777777" w:rsidR="00211117" w:rsidRPr="00211117" w:rsidRDefault="00211117" w:rsidP="00211117">
      <w:pPr>
        <w:numPr>
          <w:ilvl w:val="0"/>
          <w:numId w:val="20"/>
        </w:numPr>
        <w:spacing w:after="160" w:line="259" w:lineRule="auto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kern w:val="2"/>
          <w:szCs w:val="24"/>
          <w14:ligatures w14:val="standardContextual"/>
        </w:rPr>
        <w:t>Darbų kiekių žiniaraštyje nurodyta:</w:t>
      </w:r>
    </w:p>
    <w:p w14:paraId="462BC38B" w14:textId="77777777" w:rsidR="00211117" w:rsidRPr="00211117" w:rsidRDefault="00211117" w:rsidP="00211117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noProof/>
          <w:kern w:val="2"/>
          <w:szCs w:val="24"/>
          <w14:ligatures w14:val="standardContextual"/>
        </w:rPr>
        <w:drawing>
          <wp:inline distT="0" distB="0" distL="0" distR="0" wp14:anchorId="4B1156E9" wp14:editId="733FF704">
            <wp:extent cx="4848225" cy="295275"/>
            <wp:effectExtent l="0" t="0" r="9525" b="9525"/>
            <wp:docPr id="76736402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9929A" w14:textId="77777777" w:rsidR="00211117" w:rsidRPr="00211117" w:rsidRDefault="00211117" w:rsidP="00211117">
      <w:pPr>
        <w:spacing w:after="160" w:line="259" w:lineRule="auto"/>
        <w:ind w:left="720" w:firstLine="0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211117">
        <w:rPr>
          <w:rFonts w:eastAsia="Calibri" w:cs="Times New Roman"/>
          <w:kern w:val="2"/>
          <w:szCs w:val="24"/>
          <w14:ligatures w14:val="standardContextual"/>
        </w:rPr>
        <w:t>Prašome pateikti šių gaminių technines specifikacijas.</w:t>
      </w:r>
    </w:p>
    <w:p w14:paraId="632AA55B" w14:textId="77777777" w:rsidR="00211117" w:rsidRDefault="00211117" w:rsidP="00E837A7">
      <w:pPr>
        <w:shd w:val="clear" w:color="auto" w:fill="FFFFFF"/>
        <w:ind w:firstLine="142"/>
        <w:rPr>
          <w:rFonts w:eastAsia="Times New Roman" w:cs="Times New Roman"/>
          <w:b/>
          <w:bCs/>
          <w:szCs w:val="24"/>
          <w:highlight w:val="yellow"/>
          <w:lang w:eastAsia="lt-LT"/>
        </w:rPr>
      </w:pPr>
    </w:p>
    <w:p w14:paraId="34D530C3" w14:textId="29E18D0A" w:rsidR="00E837A7" w:rsidRPr="00E837A7" w:rsidRDefault="00E837A7" w:rsidP="00E837A7">
      <w:pPr>
        <w:shd w:val="clear" w:color="auto" w:fill="FFFFFF"/>
        <w:ind w:firstLine="992"/>
        <w:jc w:val="right"/>
        <w:rPr>
          <w:rFonts w:eastAsia="Times New Roman" w:cs="Times New Roman"/>
          <w:i/>
          <w:iCs/>
          <w:szCs w:val="24"/>
          <w:lang w:eastAsia="lt-LT"/>
        </w:rPr>
      </w:pPr>
      <w:bookmarkStart w:id="2" w:name="_Hlk174525076"/>
      <w:r w:rsidRPr="00E837A7">
        <w:rPr>
          <w:rFonts w:eastAsia="Times New Roman" w:cs="Times New Roman"/>
          <w:i/>
          <w:iCs/>
          <w:szCs w:val="24"/>
          <w:lang w:eastAsia="lt-LT"/>
        </w:rPr>
        <w:t>(kalba netaisyta)</w:t>
      </w:r>
    </w:p>
    <w:p w14:paraId="16A562D1" w14:textId="473419F9" w:rsidR="00CF4AE9" w:rsidRPr="000D28B4" w:rsidRDefault="00BE7972" w:rsidP="000D28B4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 w:rsidRPr="000D28B4">
        <w:rPr>
          <w:rFonts w:eastAsia="Times New Roman" w:cs="Times New Roman"/>
          <w:b/>
          <w:bCs/>
          <w:szCs w:val="24"/>
          <w:lang w:eastAsia="lt-LT"/>
        </w:rPr>
        <w:t>Atsakymas</w:t>
      </w:r>
      <w:r w:rsidR="00DE485C" w:rsidRPr="000D28B4">
        <w:rPr>
          <w:rFonts w:eastAsia="Times New Roman" w:cs="Times New Roman"/>
          <w:b/>
          <w:bCs/>
          <w:szCs w:val="24"/>
          <w:lang w:eastAsia="lt-LT"/>
        </w:rPr>
        <w:t>.</w:t>
      </w:r>
      <w:bookmarkEnd w:id="2"/>
      <w:r w:rsidR="00513F14" w:rsidRPr="000D28B4">
        <w:rPr>
          <w:rFonts w:eastAsia="Times New Roman" w:cs="Times New Roman"/>
          <w:b/>
          <w:bCs/>
          <w:szCs w:val="24"/>
          <w:lang w:eastAsia="lt-LT"/>
        </w:rPr>
        <w:t xml:space="preserve"> </w:t>
      </w:r>
    </w:p>
    <w:p w14:paraId="787BDDB5" w14:textId="42F54E48" w:rsidR="00211117" w:rsidRPr="00734982" w:rsidRDefault="00211117" w:rsidP="00734982">
      <w:pPr>
        <w:pStyle w:val="Sraopastraipa"/>
        <w:numPr>
          <w:ilvl w:val="0"/>
          <w:numId w:val="21"/>
        </w:numPr>
        <w:tabs>
          <w:tab w:val="left" w:pos="1276"/>
        </w:tabs>
        <w:ind w:left="0" w:firstLine="709"/>
        <w:rPr>
          <w:rFonts w:eastAsia="Calibri" w:cs="Times New Roman"/>
          <w:kern w:val="2"/>
          <w:szCs w:val="24"/>
          <w14:ligatures w14:val="standardContextual"/>
        </w:rPr>
      </w:pPr>
      <w:r w:rsidRPr="00734982">
        <w:rPr>
          <w:rFonts w:eastAsia="Calibri" w:cs="Times New Roman"/>
          <w:kern w:val="2"/>
          <w:szCs w:val="24"/>
          <w14:ligatures w14:val="standardContextual"/>
        </w:rPr>
        <w:lastRenderedPageBreak/>
        <w:t>Remontuojamuose patalpose turi išvedžioti priešgaisrinius daviklius ir pajungti į centralę, centralė randasi aukštu žemiau.</w:t>
      </w:r>
    </w:p>
    <w:p w14:paraId="75A27886" w14:textId="77777777" w:rsidR="00734982" w:rsidRPr="00734982" w:rsidRDefault="00734982" w:rsidP="00734982">
      <w:pPr>
        <w:pStyle w:val="Sraopastraipa"/>
        <w:numPr>
          <w:ilvl w:val="0"/>
          <w:numId w:val="21"/>
        </w:numPr>
        <w:tabs>
          <w:tab w:val="left" w:pos="1276"/>
        </w:tabs>
        <w:ind w:left="0" w:firstLine="709"/>
        <w:rPr>
          <w:rFonts w:eastAsia="Times New Roman" w:cs="Times New Roman"/>
          <w:szCs w:val="24"/>
          <w:lang w:eastAsia="lt-LT"/>
        </w:rPr>
      </w:pPr>
      <w:r w:rsidRPr="00734982">
        <w:rPr>
          <w:rFonts w:eastAsia="Calibri" w:cs="Times New Roman"/>
          <w:kern w:val="2"/>
          <w:szCs w:val="24"/>
          <w14:ligatures w14:val="standardContextual"/>
        </w:rPr>
        <w:t>Pridedamas r</w:t>
      </w:r>
      <w:r w:rsidR="00211117" w:rsidRPr="00734982">
        <w:rPr>
          <w:rFonts w:eastAsia="Calibri" w:cs="Times New Roman"/>
          <w:kern w:val="2"/>
          <w:szCs w:val="24"/>
          <w14:ligatures w14:val="standardContextual"/>
        </w:rPr>
        <w:t xml:space="preserve">emontuojamų antro aukšto planas brėžinys Nr.1. </w:t>
      </w:r>
      <w:r w:rsidRPr="00734982">
        <w:rPr>
          <w:rFonts w:eastAsia="Calibri" w:cs="Times New Roman"/>
          <w:kern w:val="2"/>
          <w:szCs w:val="24"/>
          <w14:ligatures w14:val="standardContextual"/>
        </w:rPr>
        <w:t xml:space="preserve">Objektą galite apžiūrėti adresu </w:t>
      </w:r>
      <w:r w:rsidR="00211117" w:rsidRPr="00734982">
        <w:rPr>
          <w:rFonts w:eastAsia="Calibri" w:cs="Times New Roman"/>
          <w:kern w:val="2"/>
          <w:szCs w:val="24"/>
          <w14:ligatures w14:val="standardContextual"/>
        </w:rPr>
        <w:t>Vlado Mirono g. 2, Daugai.</w:t>
      </w:r>
    </w:p>
    <w:p w14:paraId="78C1A6B6" w14:textId="77777777" w:rsidR="00734982" w:rsidRPr="00734982" w:rsidRDefault="00211117" w:rsidP="00734982">
      <w:pPr>
        <w:pStyle w:val="Sraopastraipa"/>
        <w:numPr>
          <w:ilvl w:val="0"/>
          <w:numId w:val="21"/>
        </w:numPr>
        <w:tabs>
          <w:tab w:val="left" w:pos="1276"/>
        </w:tabs>
        <w:ind w:left="0" w:firstLine="709"/>
        <w:rPr>
          <w:rFonts w:eastAsia="Times New Roman" w:cs="Times New Roman"/>
          <w:szCs w:val="24"/>
          <w:lang w:eastAsia="lt-LT"/>
        </w:rPr>
      </w:pPr>
      <w:r w:rsidRPr="00734982">
        <w:rPr>
          <w:rFonts w:eastAsia="Calibri" w:cs="Times New Roman"/>
          <w:kern w:val="2"/>
          <w:szCs w:val="24"/>
          <w14:ligatures w14:val="standardContextual"/>
        </w:rPr>
        <w:t>Danga homogeninė ir turi atitikti 33 stiprumo klasę, kelių spalvų.</w:t>
      </w:r>
    </w:p>
    <w:p w14:paraId="0D83E070" w14:textId="77777777" w:rsidR="00734982" w:rsidRPr="00734982" w:rsidRDefault="00211117" w:rsidP="00734982">
      <w:pPr>
        <w:pStyle w:val="Sraopastraipa"/>
        <w:numPr>
          <w:ilvl w:val="0"/>
          <w:numId w:val="21"/>
        </w:numPr>
        <w:tabs>
          <w:tab w:val="left" w:pos="1276"/>
        </w:tabs>
        <w:ind w:left="0" w:firstLine="709"/>
        <w:rPr>
          <w:rFonts w:eastAsia="Times New Roman" w:cs="Times New Roman"/>
          <w:szCs w:val="24"/>
          <w:lang w:eastAsia="lt-LT"/>
        </w:rPr>
      </w:pPr>
      <w:r w:rsidRPr="00734982">
        <w:rPr>
          <w:rFonts w:eastAsia="Calibri" w:cs="Times New Roman"/>
          <w:kern w:val="2"/>
          <w:szCs w:val="24"/>
          <w14:ligatures w14:val="standardContextual"/>
        </w:rPr>
        <w:t xml:space="preserve">Pagal </w:t>
      </w:r>
      <w:proofErr w:type="spellStart"/>
      <w:r w:rsidRPr="00734982">
        <w:rPr>
          <w:rFonts w:eastAsia="Calibri" w:cs="Times New Roman"/>
          <w:kern w:val="2"/>
          <w:szCs w:val="24"/>
          <w14:ligatures w14:val="standardContextual"/>
        </w:rPr>
        <w:t>sistelą</w:t>
      </w:r>
      <w:proofErr w:type="spellEnd"/>
      <w:r w:rsidRPr="00734982">
        <w:rPr>
          <w:rFonts w:eastAsia="Calibri" w:cs="Times New Roman"/>
          <w:kern w:val="2"/>
          <w:szCs w:val="24"/>
          <w14:ligatures w14:val="standardContextual"/>
        </w:rPr>
        <w:t xml:space="preserve"> įkainį yra langai ir durys. Demontuojamos tik 9 durys</w:t>
      </w:r>
      <w:r w:rsidR="00734982" w:rsidRPr="00734982">
        <w:rPr>
          <w:rFonts w:eastAsia="Calibri" w:cs="Times New Roman"/>
          <w:kern w:val="2"/>
          <w:szCs w:val="24"/>
          <w14:ligatures w14:val="standardContextual"/>
        </w:rPr>
        <w:t xml:space="preserve"> </w:t>
      </w:r>
      <w:r w:rsidRPr="00734982">
        <w:rPr>
          <w:rFonts w:eastAsia="Calibri" w:cs="Times New Roman"/>
          <w:kern w:val="2"/>
          <w:szCs w:val="24"/>
          <w14:ligatures w14:val="standardContextual"/>
        </w:rPr>
        <w:t>(antro aukšto patalpose), tualetuose demontuojama 4,2 m2 durų.</w:t>
      </w:r>
    </w:p>
    <w:p w14:paraId="587EB786" w14:textId="77777777" w:rsidR="00734982" w:rsidRPr="00734982" w:rsidRDefault="00211117" w:rsidP="00734982">
      <w:pPr>
        <w:pStyle w:val="Sraopastraipa"/>
        <w:tabs>
          <w:tab w:val="left" w:pos="1276"/>
        </w:tabs>
        <w:ind w:left="0" w:firstLine="709"/>
        <w:rPr>
          <w:rFonts w:eastAsia="Calibri" w:cs="Times New Roman"/>
          <w:kern w:val="2"/>
          <w:szCs w:val="24"/>
          <w14:ligatures w14:val="standardContextual"/>
        </w:rPr>
      </w:pPr>
      <w:r w:rsidRPr="00734982">
        <w:rPr>
          <w:rFonts w:eastAsia="Calibri" w:cs="Times New Roman"/>
          <w:kern w:val="2"/>
          <w:szCs w:val="24"/>
          <w14:ligatures w14:val="standardContextual"/>
        </w:rPr>
        <w:t xml:space="preserve">Durys baltos, akustinės 32db, apačioje iš abiejų pusių 150mm aukščio ir per durų plotį nemažiau kaip 1.2mm storio skarda </w:t>
      </w:r>
      <w:r w:rsidR="00734982" w:rsidRPr="00734982">
        <w:rPr>
          <w:rFonts w:eastAsia="Calibri" w:cs="Times New Roman"/>
          <w:kern w:val="2"/>
          <w:szCs w:val="24"/>
          <w14:ligatures w14:val="standardContextual"/>
        </w:rPr>
        <w:t>nerūdijančio</w:t>
      </w:r>
      <w:r w:rsidRPr="00734982">
        <w:rPr>
          <w:rFonts w:eastAsia="Calibri" w:cs="Times New Roman"/>
          <w:kern w:val="2"/>
          <w:szCs w:val="24"/>
          <w14:ligatures w14:val="standardContextual"/>
        </w:rPr>
        <w:t xml:space="preserve"> plieno dėl durų nuspardymo, širdelė durų turėti penkis raktus, visų durų spynos negali būti atitikti užraktai. Rankenos derinamos su užsakovu. Staktos </w:t>
      </w:r>
      <w:proofErr w:type="spellStart"/>
      <w:r w:rsidRPr="00734982">
        <w:rPr>
          <w:rFonts w:eastAsia="Calibri" w:cs="Times New Roman"/>
          <w:kern w:val="2"/>
          <w:szCs w:val="24"/>
          <w14:ligatures w14:val="standardContextual"/>
        </w:rPr>
        <w:t>apgaubenčios.</w:t>
      </w:r>
      <w:proofErr w:type="spellEnd"/>
    </w:p>
    <w:p w14:paraId="0E17E31C" w14:textId="77777777" w:rsidR="00734982" w:rsidRPr="00734982" w:rsidRDefault="00211117" w:rsidP="00734982">
      <w:pPr>
        <w:pStyle w:val="Sraopastraipa"/>
        <w:numPr>
          <w:ilvl w:val="0"/>
          <w:numId w:val="21"/>
        </w:numPr>
        <w:spacing w:after="160" w:line="259" w:lineRule="auto"/>
        <w:ind w:left="0" w:firstLine="709"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734982">
        <w:rPr>
          <w:rFonts w:eastAsia="Calibri" w:cs="Times New Roman"/>
          <w:kern w:val="2"/>
          <w:szCs w:val="24"/>
          <w14:ligatures w14:val="standardContextual"/>
        </w:rPr>
        <w:t xml:space="preserve">Šviestuvai LED  24W ir ne mažiau kaip 4000 </w:t>
      </w:r>
      <w:proofErr w:type="spellStart"/>
      <w:r w:rsidRPr="00734982">
        <w:rPr>
          <w:rFonts w:eastAsia="Calibri" w:cs="Times New Roman"/>
          <w:kern w:val="2"/>
          <w:szCs w:val="24"/>
          <w14:ligatures w14:val="standardContextual"/>
        </w:rPr>
        <w:t>liumenų</w:t>
      </w:r>
      <w:proofErr w:type="spellEnd"/>
      <w:r w:rsidRPr="00734982">
        <w:rPr>
          <w:rFonts w:eastAsia="Calibri" w:cs="Times New Roman"/>
          <w:kern w:val="2"/>
          <w:szCs w:val="24"/>
          <w14:ligatures w14:val="standardContextual"/>
        </w:rPr>
        <w:t>, UGR 19</w:t>
      </w:r>
      <w:r w:rsidR="00734982" w:rsidRPr="00734982">
        <w:rPr>
          <w:rFonts w:eastAsia="Calibri" w:cs="Times New Roman"/>
          <w:kern w:val="2"/>
          <w:szCs w:val="24"/>
          <w14:ligatures w14:val="standardContextual"/>
        </w:rPr>
        <w:t>.</w:t>
      </w:r>
    </w:p>
    <w:p w14:paraId="410268A6" w14:textId="0509222D" w:rsidR="00211117" w:rsidRPr="00734982" w:rsidRDefault="00211117" w:rsidP="00734982">
      <w:pPr>
        <w:pStyle w:val="Sraopastraipa"/>
        <w:numPr>
          <w:ilvl w:val="0"/>
          <w:numId w:val="21"/>
        </w:numPr>
        <w:spacing w:after="160" w:line="259" w:lineRule="auto"/>
        <w:ind w:left="0" w:firstLine="709"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734982">
        <w:rPr>
          <w:rFonts w:eastAsia="Calibri" w:cs="Times New Roman"/>
          <w:kern w:val="2"/>
          <w:szCs w:val="24"/>
          <w14:ligatures w14:val="standardContextual"/>
        </w:rPr>
        <w:t>Tualetinio popieriaus laikikliai su užraktu 9</w:t>
      </w:r>
      <w:r w:rsidR="00734982" w:rsidRPr="00734982">
        <w:rPr>
          <w:rFonts w:eastAsia="Calibri" w:cs="Times New Roman"/>
          <w:kern w:val="2"/>
          <w:szCs w:val="24"/>
          <w14:ligatures w14:val="standardContextual"/>
        </w:rPr>
        <w:t xml:space="preserve"> </w:t>
      </w:r>
      <w:r w:rsidRPr="00734982">
        <w:rPr>
          <w:rFonts w:eastAsia="Calibri" w:cs="Times New Roman"/>
          <w:kern w:val="2"/>
          <w:szCs w:val="24"/>
          <w14:ligatures w14:val="standardContextual"/>
        </w:rPr>
        <w:t>vnt., tualeto valymo šepečiais su indeliai įstatyti 9vnt.</w:t>
      </w:r>
    </w:p>
    <w:p w14:paraId="0C43A120" w14:textId="77777777" w:rsidR="00211117" w:rsidRDefault="00211117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445A2F6D" w14:textId="371B33F7" w:rsidR="00211117" w:rsidRDefault="00211117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>Taip pat nukeliame pasiūlymų pateikimo terminą iki 2025-06-18 9.00 val.</w:t>
      </w:r>
    </w:p>
    <w:p w14:paraId="185C2992" w14:textId="77777777" w:rsidR="00211117" w:rsidRDefault="00211117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7F227C78" w14:textId="77777777" w:rsidR="00211117" w:rsidRDefault="00211117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59ACF619" w14:textId="77777777" w:rsidR="00211117" w:rsidRDefault="00211117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3E7E6F37" w14:textId="5DC51AA7" w:rsidR="001F65E6" w:rsidRPr="00576452" w:rsidRDefault="00E837A7" w:rsidP="00B15E83">
      <w:pPr>
        <w:ind w:firstLine="993"/>
        <w:rPr>
          <w:rFonts w:eastAsia="Times New Roman" w:cs="Times New Roman"/>
          <w:szCs w:val="24"/>
          <w:lang w:eastAsia="lt-LT"/>
        </w:rPr>
      </w:pPr>
      <w:r w:rsidRPr="00734982">
        <w:rPr>
          <w:rFonts w:eastAsia="Times New Roman" w:cs="Times New Roman"/>
          <w:b/>
          <w:bCs/>
          <w:szCs w:val="24"/>
          <w:lang w:eastAsia="lt-LT"/>
        </w:rPr>
        <w:t>PRIDEDAMA</w:t>
      </w:r>
      <w:r w:rsidR="00576452" w:rsidRPr="00734982">
        <w:rPr>
          <w:rFonts w:eastAsia="Times New Roman" w:cs="Times New Roman"/>
          <w:b/>
          <w:bCs/>
          <w:szCs w:val="24"/>
          <w:lang w:eastAsia="lt-LT"/>
        </w:rPr>
        <w:t xml:space="preserve">. </w:t>
      </w:r>
      <w:r w:rsidR="00734982" w:rsidRPr="00734982">
        <w:rPr>
          <w:rFonts w:eastAsia="Times New Roman" w:cs="Times New Roman"/>
          <w:szCs w:val="24"/>
          <w:lang w:eastAsia="lt-LT"/>
        </w:rPr>
        <w:t>Remontuojamo</w:t>
      </w:r>
      <w:r w:rsidR="00734982">
        <w:rPr>
          <w:rFonts w:eastAsia="Times New Roman" w:cs="Times New Roman"/>
          <w:szCs w:val="24"/>
          <w:lang w:eastAsia="lt-LT"/>
        </w:rPr>
        <w:t xml:space="preserve"> a</w:t>
      </w:r>
      <w:r w:rsidR="00734982" w:rsidRPr="00734982">
        <w:rPr>
          <w:rFonts w:eastAsia="Times New Roman" w:cs="Times New Roman"/>
          <w:szCs w:val="24"/>
          <w:lang w:eastAsia="lt-LT"/>
        </w:rPr>
        <w:t>ntro aukšto planas brėžinys Nr.1</w:t>
      </w:r>
    </w:p>
    <w:p w14:paraId="4F6ED554" w14:textId="77777777" w:rsidR="001F65E6" w:rsidRPr="00CF4AE9" w:rsidRDefault="001F65E6" w:rsidP="00B15E83">
      <w:pPr>
        <w:ind w:firstLine="993"/>
        <w:rPr>
          <w:rFonts w:eastAsia="Times New Roman" w:cs="Times New Roman"/>
          <w:szCs w:val="24"/>
          <w:highlight w:val="yellow"/>
          <w:lang w:eastAsia="lt-LT"/>
        </w:rPr>
      </w:pPr>
    </w:p>
    <w:bookmarkEnd w:id="0"/>
    <w:p w14:paraId="43BD41EE" w14:textId="77777777" w:rsidR="0068626A" w:rsidRDefault="0068626A" w:rsidP="00B62FD6">
      <w:pPr>
        <w:ind w:firstLine="0"/>
        <w:rPr>
          <w:rFonts w:eastAsia="Calibri" w:cs="Times New Roman"/>
        </w:rPr>
      </w:pPr>
    </w:p>
    <w:sectPr w:rsidR="0068626A" w:rsidSect="00776ED6">
      <w:headerReference w:type="default" r:id="rId11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DF07" w14:textId="77777777" w:rsidR="007A478C" w:rsidRDefault="007A478C">
      <w:r>
        <w:separator/>
      </w:r>
    </w:p>
  </w:endnote>
  <w:endnote w:type="continuationSeparator" w:id="0">
    <w:p w14:paraId="68C72464" w14:textId="77777777" w:rsidR="007A478C" w:rsidRDefault="007A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A754" w14:textId="77777777" w:rsidR="007A478C" w:rsidRDefault="007A478C">
      <w:r>
        <w:separator/>
      </w:r>
    </w:p>
  </w:footnote>
  <w:footnote w:type="continuationSeparator" w:id="0">
    <w:p w14:paraId="4F7E4092" w14:textId="77777777" w:rsidR="007A478C" w:rsidRDefault="007A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043A"/>
    <w:multiLevelType w:val="hybridMultilevel"/>
    <w:tmpl w:val="E6EA265C"/>
    <w:lvl w:ilvl="0" w:tplc="0427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E3510F"/>
    <w:multiLevelType w:val="hybridMultilevel"/>
    <w:tmpl w:val="E6A01744"/>
    <w:lvl w:ilvl="0" w:tplc="195C331A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998876069">
    <w:abstractNumId w:val="15"/>
  </w:num>
  <w:num w:numId="2" w16cid:durableId="1240597919">
    <w:abstractNumId w:val="12"/>
  </w:num>
  <w:num w:numId="3" w16cid:durableId="1951013174">
    <w:abstractNumId w:val="17"/>
  </w:num>
  <w:num w:numId="4" w16cid:durableId="806162638">
    <w:abstractNumId w:val="4"/>
  </w:num>
  <w:num w:numId="5" w16cid:durableId="586966092">
    <w:abstractNumId w:val="9"/>
  </w:num>
  <w:num w:numId="6" w16cid:durableId="845905562">
    <w:abstractNumId w:val="16"/>
  </w:num>
  <w:num w:numId="7" w16cid:durableId="1838962306">
    <w:abstractNumId w:val="8"/>
  </w:num>
  <w:num w:numId="8" w16cid:durableId="1127549064">
    <w:abstractNumId w:val="7"/>
  </w:num>
  <w:num w:numId="9" w16cid:durableId="1647973855">
    <w:abstractNumId w:val="18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10"/>
  </w:num>
  <w:num w:numId="13" w16cid:durableId="731807629">
    <w:abstractNumId w:val="6"/>
  </w:num>
  <w:num w:numId="14" w16cid:durableId="432871050">
    <w:abstractNumId w:val="5"/>
  </w:num>
  <w:num w:numId="15" w16cid:durableId="389959660">
    <w:abstractNumId w:val="19"/>
  </w:num>
  <w:num w:numId="16" w16cid:durableId="1989244905">
    <w:abstractNumId w:val="2"/>
  </w:num>
  <w:num w:numId="17" w16cid:durableId="1715960594">
    <w:abstractNumId w:val="11"/>
  </w:num>
  <w:num w:numId="18" w16cid:durableId="1603293930">
    <w:abstractNumId w:val="13"/>
  </w:num>
  <w:num w:numId="19" w16cid:durableId="1864199175">
    <w:abstractNumId w:val="14"/>
  </w:num>
  <w:num w:numId="20" w16cid:durableId="534538559">
    <w:abstractNumId w:val="3"/>
  </w:num>
  <w:num w:numId="21" w16cid:durableId="627977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D28B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11117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0FF8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40949"/>
    <w:rsid w:val="00444CA3"/>
    <w:rsid w:val="00461AEC"/>
    <w:rsid w:val="0046281A"/>
    <w:rsid w:val="00462A3F"/>
    <w:rsid w:val="004678B9"/>
    <w:rsid w:val="004702CE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76452"/>
    <w:rsid w:val="00584BF4"/>
    <w:rsid w:val="0059618D"/>
    <w:rsid w:val="00597D1E"/>
    <w:rsid w:val="005A25EE"/>
    <w:rsid w:val="005A67AA"/>
    <w:rsid w:val="005B03AC"/>
    <w:rsid w:val="005C7589"/>
    <w:rsid w:val="005D46AB"/>
    <w:rsid w:val="005D54CC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20005"/>
    <w:rsid w:val="006215ED"/>
    <w:rsid w:val="00631ADE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12DE"/>
    <w:rsid w:val="006F45A1"/>
    <w:rsid w:val="006F6298"/>
    <w:rsid w:val="007200D2"/>
    <w:rsid w:val="0073180F"/>
    <w:rsid w:val="00732B89"/>
    <w:rsid w:val="00732BC3"/>
    <w:rsid w:val="00734982"/>
    <w:rsid w:val="00740FD0"/>
    <w:rsid w:val="007447A0"/>
    <w:rsid w:val="00747EC8"/>
    <w:rsid w:val="007502C3"/>
    <w:rsid w:val="0076039D"/>
    <w:rsid w:val="00771C77"/>
    <w:rsid w:val="00773403"/>
    <w:rsid w:val="00776ED6"/>
    <w:rsid w:val="0078009A"/>
    <w:rsid w:val="00783239"/>
    <w:rsid w:val="007974A0"/>
    <w:rsid w:val="007A30BB"/>
    <w:rsid w:val="007A35F0"/>
    <w:rsid w:val="007A478C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E01AE"/>
    <w:rsid w:val="008E2633"/>
    <w:rsid w:val="008E3D1F"/>
    <w:rsid w:val="008E505F"/>
    <w:rsid w:val="00904251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14CA0"/>
    <w:rsid w:val="00B15E83"/>
    <w:rsid w:val="00B21B70"/>
    <w:rsid w:val="00B245AC"/>
    <w:rsid w:val="00B26640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5C88"/>
    <w:rsid w:val="00DE7B03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240B8"/>
    <w:rsid w:val="00E326B1"/>
    <w:rsid w:val="00E35F20"/>
    <w:rsid w:val="00E56922"/>
    <w:rsid w:val="00E7086E"/>
    <w:rsid w:val="00E71EDB"/>
    <w:rsid w:val="00E730CD"/>
    <w:rsid w:val="00E82459"/>
    <w:rsid w:val="00E837A7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3248"/>
    <w:rsid w:val="00F67A10"/>
    <w:rsid w:val="00F719DE"/>
    <w:rsid w:val="00F817D8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539</cp:revision>
  <cp:lastPrinted>2023-10-12T13:05:00Z</cp:lastPrinted>
  <dcterms:created xsi:type="dcterms:W3CDTF">2023-03-20T09:27:00Z</dcterms:created>
  <dcterms:modified xsi:type="dcterms:W3CDTF">2025-06-13T12:56:00Z</dcterms:modified>
</cp:coreProperties>
</file>