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0826B47E" w:rsidR="00C146DC" w:rsidRPr="0069600C" w:rsidRDefault="005F70D1" w:rsidP="006977EB">
      <w:pPr>
        <w:pStyle w:val="ListParagraph"/>
        <w:ind w:left="5954"/>
        <w:rPr>
          <w:szCs w:val="24"/>
        </w:rPr>
      </w:pPr>
      <w:r>
        <w:rPr>
          <w:szCs w:val="24"/>
        </w:rPr>
        <w:tab/>
      </w:r>
      <w:r>
        <w:rPr>
          <w:szCs w:val="24"/>
        </w:rPr>
        <w:tab/>
      </w:r>
      <w:r w:rsidR="00C364D8" w:rsidRPr="0069600C">
        <w:rPr>
          <w:szCs w:val="24"/>
        </w:rPr>
        <w:t>sąlygų</w:t>
      </w:r>
      <w:r w:rsidR="00150DDD">
        <w:rPr>
          <w:szCs w:val="24"/>
        </w:rPr>
        <w:t xml:space="preserve"> </w:t>
      </w:r>
      <w:r w:rsidR="002B0A4C" w:rsidRPr="0069600C">
        <w:rPr>
          <w:szCs w:val="24"/>
        </w:rPr>
        <w:t>5</w:t>
      </w:r>
      <w:r w:rsidR="00CE6037" w:rsidRPr="0069600C">
        <w:rPr>
          <w:szCs w:val="24"/>
        </w:rPr>
        <w:t xml:space="preserve"> </w:t>
      </w:r>
      <w:r w:rsidR="007D7E82" w:rsidRPr="0069600C">
        <w:rPr>
          <w:szCs w:val="24"/>
        </w:rPr>
        <w:t>priedas</w:t>
      </w:r>
    </w:p>
    <w:p w14:paraId="64456647"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4E12A99F" w14:textId="77E1A840" w:rsidR="003C420F" w:rsidRPr="0069600C"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tc>
      </w:tr>
    </w:tbl>
    <w:p w14:paraId="557193F3"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69600C" w14:paraId="5B4565BB" w14:textId="77777777" w:rsidTr="002C1670">
        <w:tc>
          <w:tcPr>
            <w:tcW w:w="9214" w:type="dxa"/>
            <w:tcBorders>
              <w:bottom w:val="single" w:sz="4" w:space="0" w:color="auto"/>
            </w:tcBorders>
          </w:tcPr>
          <w:p w14:paraId="2141256C" w14:textId="017A1251" w:rsidR="00AC6CED" w:rsidRPr="0069600C" w:rsidRDefault="00AC6CED" w:rsidP="002C1670">
            <w:pPr>
              <w:spacing w:before="100" w:beforeAutospacing="1" w:after="100" w:afterAutospacing="1"/>
              <w:jc w:val="center"/>
              <w:textAlignment w:val="baseline"/>
              <w:rPr>
                <w:szCs w:val="24"/>
              </w:rPr>
            </w:pP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74AA6DDE" w:rsidR="00D43EE0" w:rsidRPr="0069600C" w:rsidRDefault="00F0187E" w:rsidP="00D43EE0">
      <w:pPr>
        <w:widowControl w:val="0"/>
        <w:tabs>
          <w:tab w:val="right" w:leader="underscore" w:pos="9071"/>
        </w:tabs>
        <w:suppressAutoHyphens/>
        <w:jc w:val="center"/>
        <w:textAlignment w:val="baseline"/>
        <w:rPr>
          <w:rFonts w:eastAsia="Calibri"/>
          <w:szCs w:val="24"/>
        </w:rPr>
      </w:pPr>
      <w:r>
        <w:rPr>
          <w:rFonts w:eastAsia="Calibri"/>
          <w:szCs w:val="24"/>
        </w:rPr>
        <w:t>2025</w:t>
      </w:r>
      <w:bookmarkStart w:id="0" w:name="_GoBack"/>
      <w:bookmarkEnd w:id="0"/>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5E3C7712" w14:textId="77777777" w:rsidR="00082B74" w:rsidRDefault="00B86A0C" w:rsidP="00082B74">
      <w:pPr>
        <w:autoSpaceDE w:val="0"/>
        <w:autoSpaceDN w:val="0"/>
        <w:adjustRightInd w:val="0"/>
        <w:jc w:val="both"/>
        <w:rPr>
          <w:b/>
          <w:szCs w:val="24"/>
        </w:rPr>
      </w:pPr>
      <w:r w:rsidRPr="0069600C">
        <w:rPr>
          <w:rFonts w:eastAsia="Calibri"/>
          <w:szCs w:val="24"/>
        </w:rPr>
        <w:tab/>
      </w:r>
      <w:r w:rsidRPr="0069600C">
        <w:rPr>
          <w:rFonts w:eastAsiaTheme="minorHAnsi"/>
          <w:i/>
          <w:szCs w:val="24"/>
        </w:rPr>
        <w:t>UAB</w:t>
      </w:r>
      <w:r w:rsidR="00E61FE8" w:rsidRPr="0069600C">
        <w:rPr>
          <w:rFonts w:eastAsiaTheme="minorHAnsi"/>
          <w:i/>
          <w:szCs w:val="24"/>
        </w:rPr>
        <w:t>/AB/MB/fizinis asmuo (palikti reikiamą)</w:t>
      </w:r>
      <w:r w:rsidRPr="0069600C">
        <w:rPr>
          <w:rFonts w:eastAsiaTheme="minorHAnsi"/>
          <w:szCs w:val="24"/>
        </w:rPr>
        <w:t xml:space="preserve"> ________________________ patvirtina, kad mažos vertės pirkimui CVPIS Nr.______, teikiamos </w:t>
      </w:r>
      <w:r w:rsidR="0069600C" w:rsidRPr="0069600C">
        <w:rPr>
          <w:rFonts w:eastAsiaTheme="minorHAnsi"/>
          <w:szCs w:val="24"/>
        </w:rPr>
        <w:t>paslaugos/</w:t>
      </w:r>
      <w:r w:rsidRPr="0069600C">
        <w:rPr>
          <w:rFonts w:eastAsiaTheme="minorHAnsi"/>
          <w:szCs w:val="24"/>
        </w:rPr>
        <w:t xml:space="preserve">prekės </w:t>
      </w:r>
      <w:r w:rsidR="00082B74" w:rsidRPr="004A5E73">
        <w:rPr>
          <w:rFonts w:eastAsiaTheme="minorHAnsi"/>
          <w:b/>
          <w:szCs w:val="24"/>
        </w:rPr>
        <w:t>atitinka</w:t>
      </w:r>
      <w:r w:rsidR="00082B74">
        <w:rPr>
          <w:rFonts w:eastAsiaTheme="minorHAnsi"/>
          <w:b/>
          <w:szCs w:val="24"/>
        </w:rPr>
        <w:t xml:space="preserve"> (</w:t>
      </w:r>
      <w:r w:rsidR="00082B74"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082B74">
        <w:rPr>
          <w:rFonts w:eastAsiaTheme="minorHAnsi"/>
          <w:szCs w:val="24"/>
        </w:rPr>
        <w:t xml:space="preserve">) </w:t>
      </w:r>
      <w:r w:rsidR="00082B74" w:rsidRPr="003527B7">
        <w:rPr>
          <w:rFonts w:eastAsiaTheme="minorHAnsi"/>
          <w:b/>
          <w:szCs w:val="24"/>
        </w:rPr>
        <w:t xml:space="preserve">Pirkėjo </w:t>
      </w:r>
      <w:r w:rsidR="00082B74">
        <w:rPr>
          <w:b/>
          <w:szCs w:val="24"/>
        </w:rPr>
        <w:t>nustatytus</w:t>
      </w:r>
      <w:r w:rsidR="00082B74" w:rsidRPr="00B83124">
        <w:rPr>
          <w:b/>
          <w:szCs w:val="24"/>
        </w:rPr>
        <w:t xml:space="preserve"> savarankiškus kriterijus pagal </w:t>
      </w:r>
      <w:r w:rsidR="00082B74">
        <w:rPr>
          <w:b/>
          <w:szCs w:val="24"/>
        </w:rPr>
        <w:t>aplinkosauginius principus:</w:t>
      </w:r>
    </w:p>
    <w:p w14:paraId="21815A30" w14:textId="77777777" w:rsidR="00082B74" w:rsidRPr="00082B74" w:rsidRDefault="00082B74" w:rsidP="00082B74">
      <w:pPr>
        <w:ind w:firstLine="851"/>
        <w:jc w:val="both"/>
        <w:rPr>
          <w:color w:val="000000"/>
          <w:szCs w:val="24"/>
          <w:lang w:eastAsia="lt-LT"/>
        </w:rPr>
      </w:pPr>
      <w:bookmarkStart w:id="1" w:name="part_9b833f3097834bd593199c16a18f06d2"/>
      <w:bookmarkEnd w:id="1"/>
      <w:r w:rsidRPr="00082B74">
        <w:rPr>
          <w:color w:val="000000"/>
          <w:szCs w:val="24"/>
          <w:lang w:eastAsia="lt-LT"/>
        </w:rPr>
        <w:t>4.4.4.1. prekei pagaminti ir (ar) tiekti, paslaugai teikti ar darbams atlikti sunaudojama mažiau gamtos išteklių ir (ar) sudėtyje yra pakartotinai panaudotų ir (ar) perdirbtų medžiagų;</w:t>
      </w:r>
    </w:p>
    <w:p w14:paraId="7A6DADD7" w14:textId="77777777" w:rsidR="00082B74" w:rsidRPr="00082B74" w:rsidRDefault="00082B74" w:rsidP="00082B74">
      <w:pPr>
        <w:ind w:firstLine="851"/>
        <w:jc w:val="both"/>
        <w:rPr>
          <w:color w:val="000000"/>
          <w:szCs w:val="24"/>
          <w:lang w:eastAsia="lt-LT"/>
        </w:rPr>
      </w:pPr>
      <w:bookmarkStart w:id="2" w:name="part_644418f9684a4f0d9bfb14fa8043a68f"/>
      <w:bookmarkEnd w:id="2"/>
      <w:r w:rsidRPr="00082B74">
        <w:rPr>
          <w:color w:val="000000"/>
          <w:szCs w:val="24"/>
          <w:lang w:eastAsia="lt-LT"/>
        </w:rPr>
        <w:t>4.4.4.2. prekei pagaminti, tiekti ir (ar) naudoti, paslaugai teikti ar darbams atlikti sunaudojama mažiau elektros energijos ir (ar) naudojama energija iš atsinaujinančių energijos išteklių;</w:t>
      </w:r>
    </w:p>
    <w:p w14:paraId="5CB2F91B" w14:textId="77777777" w:rsidR="00082B74" w:rsidRPr="00082B74" w:rsidRDefault="00082B74" w:rsidP="00082B74">
      <w:pPr>
        <w:ind w:firstLine="851"/>
        <w:jc w:val="both"/>
        <w:rPr>
          <w:color w:val="000000"/>
          <w:szCs w:val="24"/>
          <w:lang w:eastAsia="lt-LT"/>
        </w:rPr>
      </w:pPr>
      <w:bookmarkStart w:id="3" w:name="part_828f7d188ef245a0ad1a5f963a10d2c8"/>
      <w:bookmarkEnd w:id="3"/>
      <w:r w:rsidRPr="00082B74">
        <w:rPr>
          <w:color w:val="000000"/>
          <w:szCs w:val="24"/>
          <w:lang w:eastAsia="lt-LT"/>
        </w:rPr>
        <w:t>4.4.4.3. prekei pagaminti, paslaugai teikti ar darbams atlikti naudojama mažiau ar nenaudojama pavojingųjų cheminių medžiagų, neteršiama aplinka ir nekeliamas pavojus sveikatai;</w:t>
      </w:r>
    </w:p>
    <w:p w14:paraId="380E924B" w14:textId="77777777" w:rsidR="0069600C" w:rsidRPr="0069600C" w:rsidRDefault="0069600C" w:rsidP="0069600C">
      <w:pPr>
        <w:pStyle w:val="Body2"/>
        <w:ind w:firstLine="480"/>
        <w:rPr>
          <w:rFonts w:cs="Times New Roman"/>
          <w:color w:val="auto"/>
          <w:sz w:val="24"/>
          <w:szCs w:val="24"/>
          <w:lang w:val="lt-LT"/>
        </w:rPr>
      </w:pPr>
      <w:bookmarkStart w:id="4" w:name="part_c9936575198b46b8a6567db0da2b5acf"/>
      <w:bookmarkEnd w:id="4"/>
    </w:p>
    <w:p w14:paraId="3BF02CBD" w14:textId="348ECB0E" w:rsidR="00073AE3" w:rsidRPr="0069600C" w:rsidRDefault="00F647E7" w:rsidP="00E61FE8">
      <w:pPr>
        <w:ind w:firstLine="851"/>
        <w:jc w:val="both"/>
        <w:rPr>
          <w:i/>
          <w:color w:val="2E74B5" w:themeColor="accent5" w:themeShade="BF"/>
          <w:szCs w:val="24"/>
        </w:rPr>
      </w:pPr>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DFC8E" w14:textId="77777777" w:rsidR="00993375" w:rsidRDefault="00993375" w:rsidP="00D43EE0">
      <w:r>
        <w:separator/>
      </w:r>
    </w:p>
  </w:endnote>
  <w:endnote w:type="continuationSeparator" w:id="0">
    <w:p w14:paraId="45323E67" w14:textId="77777777" w:rsidR="00993375" w:rsidRDefault="00993375"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424E" w14:textId="77777777" w:rsidR="00993375" w:rsidRDefault="00993375" w:rsidP="00D43EE0">
      <w:r>
        <w:separator/>
      </w:r>
    </w:p>
  </w:footnote>
  <w:footnote w:type="continuationSeparator" w:id="0">
    <w:p w14:paraId="03D11738" w14:textId="77777777" w:rsidR="00993375" w:rsidRDefault="00993375"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2031B"/>
    <w:rsid w:val="00021B22"/>
    <w:rsid w:val="00046A39"/>
    <w:rsid w:val="00073AE3"/>
    <w:rsid w:val="00082B74"/>
    <w:rsid w:val="00112686"/>
    <w:rsid w:val="00116F03"/>
    <w:rsid w:val="00150DDD"/>
    <w:rsid w:val="00157C6A"/>
    <w:rsid w:val="00184786"/>
    <w:rsid w:val="001A11EB"/>
    <w:rsid w:val="001D083A"/>
    <w:rsid w:val="0020278B"/>
    <w:rsid w:val="00225ACF"/>
    <w:rsid w:val="00232F7D"/>
    <w:rsid w:val="00277C6D"/>
    <w:rsid w:val="002B0A4C"/>
    <w:rsid w:val="00331AF0"/>
    <w:rsid w:val="00394DF3"/>
    <w:rsid w:val="003C420F"/>
    <w:rsid w:val="00423EA2"/>
    <w:rsid w:val="00434521"/>
    <w:rsid w:val="00434A74"/>
    <w:rsid w:val="004366A1"/>
    <w:rsid w:val="004712BB"/>
    <w:rsid w:val="00495C35"/>
    <w:rsid w:val="004A0EAC"/>
    <w:rsid w:val="005009F9"/>
    <w:rsid w:val="0050230E"/>
    <w:rsid w:val="00506E4A"/>
    <w:rsid w:val="00574803"/>
    <w:rsid w:val="00580C51"/>
    <w:rsid w:val="005E5349"/>
    <w:rsid w:val="005F02EF"/>
    <w:rsid w:val="005F70D1"/>
    <w:rsid w:val="006019FB"/>
    <w:rsid w:val="006633AC"/>
    <w:rsid w:val="00690CD9"/>
    <w:rsid w:val="00695DD8"/>
    <w:rsid w:val="0069600C"/>
    <w:rsid w:val="006977EB"/>
    <w:rsid w:val="006C3F83"/>
    <w:rsid w:val="006E17F9"/>
    <w:rsid w:val="00713AA3"/>
    <w:rsid w:val="00734DA2"/>
    <w:rsid w:val="007630F4"/>
    <w:rsid w:val="007735B6"/>
    <w:rsid w:val="007D7E82"/>
    <w:rsid w:val="00825C37"/>
    <w:rsid w:val="00854A5F"/>
    <w:rsid w:val="00896D60"/>
    <w:rsid w:val="0092053F"/>
    <w:rsid w:val="00940A9A"/>
    <w:rsid w:val="009475F4"/>
    <w:rsid w:val="009854D4"/>
    <w:rsid w:val="00993375"/>
    <w:rsid w:val="00994075"/>
    <w:rsid w:val="009A767A"/>
    <w:rsid w:val="009F27A0"/>
    <w:rsid w:val="00A84FB7"/>
    <w:rsid w:val="00A94F2F"/>
    <w:rsid w:val="00AC6CED"/>
    <w:rsid w:val="00AD3A37"/>
    <w:rsid w:val="00AD7421"/>
    <w:rsid w:val="00AF5D2F"/>
    <w:rsid w:val="00B22EBC"/>
    <w:rsid w:val="00B620BF"/>
    <w:rsid w:val="00B71D60"/>
    <w:rsid w:val="00B86A0C"/>
    <w:rsid w:val="00BD7400"/>
    <w:rsid w:val="00BE3635"/>
    <w:rsid w:val="00C146DC"/>
    <w:rsid w:val="00C35A38"/>
    <w:rsid w:val="00C364D8"/>
    <w:rsid w:val="00CE6037"/>
    <w:rsid w:val="00D05048"/>
    <w:rsid w:val="00D43EE0"/>
    <w:rsid w:val="00D6311E"/>
    <w:rsid w:val="00D929F3"/>
    <w:rsid w:val="00D92FF1"/>
    <w:rsid w:val="00DB0203"/>
    <w:rsid w:val="00DB2B59"/>
    <w:rsid w:val="00DE6BF0"/>
    <w:rsid w:val="00E61FE8"/>
    <w:rsid w:val="00E9019E"/>
    <w:rsid w:val="00ED22C5"/>
    <w:rsid w:val="00F0187E"/>
    <w:rsid w:val="00F15BCE"/>
    <w:rsid w:val="00F333B4"/>
    <w:rsid w:val="00F647E7"/>
    <w:rsid w:val="00F86D0A"/>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1182</Words>
  <Characters>674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22</cp:revision>
  <cp:lastPrinted>2024-03-15T06:21:00Z</cp:lastPrinted>
  <dcterms:created xsi:type="dcterms:W3CDTF">2023-11-08T06:35:00Z</dcterms:created>
  <dcterms:modified xsi:type="dcterms:W3CDTF">2025-06-13T12:25:00Z</dcterms:modified>
</cp:coreProperties>
</file>