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B1F2" w14:textId="06EEA48C" w:rsidR="00B037D9" w:rsidRPr="005B12C4" w:rsidRDefault="00C12E7D" w:rsidP="68ECF42A">
      <w:pPr>
        <w:jc w:val="right"/>
        <w:rPr>
          <w:rFonts w:ascii="Tahoma" w:hAnsi="Tahoma" w:cs="Tahoma"/>
          <w:sz w:val="22"/>
          <w:szCs w:val="22"/>
        </w:rPr>
      </w:pPr>
      <w:r w:rsidRPr="005B12C4">
        <w:rPr>
          <w:rFonts w:ascii="Tahoma" w:hAnsi="Tahoma" w:cs="Tahoma"/>
          <w:sz w:val="22"/>
          <w:szCs w:val="22"/>
        </w:rPr>
        <w:t xml:space="preserve"> </w:t>
      </w:r>
    </w:p>
    <w:p w14:paraId="353B1500" w14:textId="77777777" w:rsidR="00B037D9" w:rsidRPr="005B12C4" w:rsidRDefault="00B037D9" w:rsidP="0007605D">
      <w:pPr>
        <w:ind w:firstLine="426"/>
        <w:jc w:val="center"/>
        <w:rPr>
          <w:rStyle w:val="ui-provider"/>
          <w:rFonts w:ascii="Tahoma" w:hAnsi="Tahoma" w:cs="Tahoma"/>
          <w:b/>
          <w:sz w:val="22"/>
          <w:szCs w:val="22"/>
        </w:rPr>
      </w:pPr>
    </w:p>
    <w:p w14:paraId="4CC5037C" w14:textId="3CF9F592" w:rsidR="00441D3F" w:rsidRPr="005B12C4" w:rsidRDefault="00441D3F" w:rsidP="0007605D">
      <w:pPr>
        <w:ind w:firstLine="426"/>
        <w:jc w:val="center"/>
        <w:rPr>
          <w:rStyle w:val="ui-provider"/>
          <w:rFonts w:ascii="Tahoma" w:hAnsi="Tahoma" w:cs="Tahoma"/>
          <w:b/>
          <w:sz w:val="22"/>
          <w:szCs w:val="22"/>
        </w:rPr>
      </w:pPr>
      <w:r w:rsidRPr="005B12C4">
        <w:rPr>
          <w:rStyle w:val="ui-provider"/>
          <w:rFonts w:ascii="Tahoma" w:hAnsi="Tahoma" w:cs="Tahoma"/>
          <w:b/>
          <w:sz w:val="22"/>
          <w:szCs w:val="22"/>
        </w:rPr>
        <w:t>SAUGOS OPERACIJŲ CENTRO</w:t>
      </w:r>
      <w:r w:rsidR="005B12C4">
        <w:rPr>
          <w:rStyle w:val="ui-provider"/>
          <w:rFonts w:ascii="Tahoma" w:hAnsi="Tahoma" w:cs="Tahoma"/>
          <w:b/>
          <w:sz w:val="22"/>
          <w:szCs w:val="22"/>
        </w:rPr>
        <w:t xml:space="preserve"> (SOC)</w:t>
      </w:r>
      <w:r w:rsidRPr="005B12C4">
        <w:rPr>
          <w:rStyle w:val="ui-provider"/>
          <w:rFonts w:ascii="Tahoma" w:hAnsi="Tahoma" w:cs="Tahoma"/>
          <w:b/>
          <w:sz w:val="22"/>
          <w:szCs w:val="22"/>
        </w:rPr>
        <w:t xml:space="preserve"> PASLAUGŲ</w:t>
      </w:r>
    </w:p>
    <w:p w14:paraId="3D239566" w14:textId="77777777" w:rsidR="00441D3F" w:rsidRPr="005B12C4" w:rsidRDefault="00441D3F" w:rsidP="0007605D">
      <w:pPr>
        <w:ind w:firstLine="426"/>
        <w:jc w:val="center"/>
        <w:rPr>
          <w:rStyle w:val="ui-provider"/>
          <w:rFonts w:ascii="Tahoma" w:hAnsi="Tahoma" w:cs="Tahoma"/>
          <w:b/>
          <w:sz w:val="22"/>
          <w:szCs w:val="22"/>
        </w:rPr>
      </w:pPr>
      <w:r w:rsidRPr="005B12C4">
        <w:rPr>
          <w:rStyle w:val="ui-provider"/>
          <w:rFonts w:ascii="Tahoma" w:hAnsi="Tahoma" w:cs="Tahoma"/>
          <w:b/>
          <w:sz w:val="22"/>
          <w:szCs w:val="22"/>
        </w:rPr>
        <w:t xml:space="preserve">TECHNINĖ SPECIFIKACIJA </w:t>
      </w:r>
    </w:p>
    <w:p w14:paraId="19272C5E" w14:textId="77777777" w:rsidR="00441D3F" w:rsidRPr="005B12C4" w:rsidRDefault="00441D3F" w:rsidP="0007605D">
      <w:pPr>
        <w:ind w:firstLine="426"/>
        <w:rPr>
          <w:rStyle w:val="ui-provider"/>
          <w:rFonts w:ascii="Tahoma" w:hAnsi="Tahoma" w:cs="Tahoma"/>
          <w:sz w:val="22"/>
          <w:szCs w:val="22"/>
        </w:rPr>
      </w:pPr>
    </w:p>
    <w:p w14:paraId="0EDDE27A" w14:textId="5125F5AE" w:rsidR="00441D3F" w:rsidRPr="005B12C4" w:rsidRDefault="00441D3F" w:rsidP="01D581CD">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eastAsia="Tahoma" w:hAnsi="Tahoma" w:cs="Tahoma"/>
          <w:b/>
          <w:bCs/>
          <w:sz w:val="22"/>
          <w:szCs w:val="22"/>
        </w:rPr>
        <w:t>Pirkimo objektas:</w:t>
      </w:r>
      <w:r w:rsidRPr="005B12C4">
        <w:rPr>
          <w:rFonts w:ascii="Tahoma" w:eastAsia="Tahoma" w:hAnsi="Tahoma" w:cs="Tahoma"/>
          <w:sz w:val="22"/>
          <w:szCs w:val="22"/>
        </w:rPr>
        <w:t xml:space="preserve"> Valstybės įmonė Registrų centras (toliau – Perkančioji organizacija) perka saugumo operacijų centro paslaugas (toliau – Paslaugos arba SOC). Paslaugų teikimo metu tiekėjo specialistų komanda bus atsakinga už su kibernetiniu saugumu susijusias veiklas apimančias Perkančiosios organizacijos </w:t>
      </w:r>
      <w:r w:rsidR="00AE0065" w:rsidRPr="005B12C4">
        <w:rPr>
          <w:rStyle w:val="ui-provider"/>
          <w:rFonts w:ascii="Tahoma" w:hAnsi="Tahoma" w:cs="Tahoma"/>
          <w:sz w:val="22"/>
          <w:szCs w:val="22"/>
        </w:rPr>
        <w:t>s</w:t>
      </w:r>
      <w:r w:rsidRPr="005B12C4">
        <w:rPr>
          <w:rStyle w:val="ui-provider"/>
          <w:rFonts w:ascii="Tahoma" w:hAnsi="Tahoma" w:cs="Tahoma"/>
          <w:sz w:val="22"/>
          <w:szCs w:val="22"/>
        </w:rPr>
        <w:t xml:space="preserve">augos informacijos ir įvykių stebėjimo sistemą (toliau – SIEM) ir </w:t>
      </w:r>
      <w:r w:rsidRPr="005B12C4">
        <w:rPr>
          <w:rFonts w:ascii="Tahoma" w:eastAsia="Tahoma" w:hAnsi="Tahoma" w:cs="Tahoma"/>
          <w:sz w:val="22"/>
          <w:szCs w:val="22"/>
        </w:rPr>
        <w:t>kenkėjiškos programinės įrangos užkardymo platformą su išplėstiniu EDR/XDR moduliu bei kitas veiklas.</w:t>
      </w:r>
    </w:p>
    <w:p w14:paraId="71460B01" w14:textId="11A4D7FC" w:rsidR="00441D3F" w:rsidRPr="005B12C4" w:rsidRDefault="00441D3F" w:rsidP="00431CE3">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eastAsia="Tahoma" w:hAnsi="Tahoma" w:cs="Tahoma"/>
          <w:sz w:val="22"/>
          <w:szCs w:val="22"/>
        </w:rPr>
        <w:t>Paslaugoms taikomi reikalavimai bei sąlygos nurodytos šioje techninėje specifikacijoje.</w:t>
      </w:r>
      <w:r w:rsidR="00431CE3" w:rsidRPr="005B12C4">
        <w:rPr>
          <w:rFonts w:ascii="Tahoma" w:hAnsi="Tahoma" w:cs="Tahoma"/>
          <w:sz w:val="22"/>
          <w:szCs w:val="22"/>
        </w:rPr>
        <w:t xml:space="preserve"> V</w:t>
      </w:r>
      <w:r w:rsidR="00431CE3" w:rsidRPr="005B12C4">
        <w:rPr>
          <w:rFonts w:ascii="Tahoma" w:eastAsia="Tahoma" w:hAnsi="Tahoma" w:cs="Tahoma"/>
          <w:sz w:val="22"/>
          <w:szCs w:val="22"/>
        </w:rPr>
        <w:t>adovaujantis Lietuvos Respublikos aplinkos ministro 2022 m. gruodžio 13 d. įsakymu Nr. D1-401 patvirtinto Aplinkos apsaugos kriterijų taikymo, vykdant žaliuosius pirkimus, tvarkos aprašo 4.4.3. p. nuostatomis, vykdomas žaliasis pirkimas, t. y. perkama tik nematerialaus pobūdžio (intelektinė) ar kitokia paslauga, nesusijusi su materialaus objekto sukūrimu, kurios teikimo metu nėra numatomas reikšmingas neigiamas poveikis aplinkai, nesukuriamas taršos šaltinis ir negeneruojamos atliekos.</w:t>
      </w:r>
    </w:p>
    <w:p w14:paraId="27211768" w14:textId="0A347E04" w:rsidR="00441D3F" w:rsidRPr="005B12C4" w:rsidRDefault="00441D3F" w:rsidP="572A4180">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hAnsi="Tahoma" w:cs="Tahoma"/>
          <w:sz w:val="22"/>
          <w:szCs w:val="22"/>
        </w:rPr>
        <w:t>Paslaugų teikimo vieta, Studentų g. 39 ir/ar Lvivo g. 25,  Perkančiosios organizacijos padaliniuose Vilniaus mieste. Suderinus su Perkančiąja organizacija, Paslaugos gali būti teikiamos nuotoliniu būdu</w:t>
      </w:r>
      <w:r w:rsidR="009964C3" w:rsidRPr="005B12C4">
        <w:rPr>
          <w:rFonts w:ascii="Tahoma" w:hAnsi="Tahoma" w:cs="Tahoma"/>
          <w:sz w:val="22"/>
          <w:szCs w:val="22"/>
        </w:rPr>
        <w:t>.</w:t>
      </w:r>
    </w:p>
    <w:p w14:paraId="45A28BF0" w14:textId="09AF0C3B" w:rsidR="009C4175" w:rsidRPr="005B12C4" w:rsidRDefault="009C4175" w:rsidP="572A4180">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eastAsia="Tahoma" w:hAnsi="Tahoma" w:cs="Tahoma"/>
          <w:sz w:val="22"/>
          <w:szCs w:val="22"/>
        </w:rPr>
        <w:t xml:space="preserve">Paslaugos turi būti teikiamos </w:t>
      </w:r>
      <w:r w:rsidR="00855A67" w:rsidRPr="005B12C4">
        <w:rPr>
          <w:rFonts w:ascii="Tahoma" w:eastAsia="Tahoma" w:hAnsi="Tahoma" w:cs="Tahoma"/>
          <w:sz w:val="22"/>
          <w:szCs w:val="22"/>
        </w:rPr>
        <w:t>36</w:t>
      </w:r>
      <w:r w:rsidRPr="005B12C4">
        <w:rPr>
          <w:rFonts w:ascii="Tahoma" w:eastAsia="Tahoma" w:hAnsi="Tahoma" w:cs="Tahoma"/>
          <w:sz w:val="22"/>
          <w:szCs w:val="22"/>
        </w:rPr>
        <w:t xml:space="preserve"> (</w:t>
      </w:r>
      <w:r w:rsidR="00855A67" w:rsidRPr="005B12C4">
        <w:rPr>
          <w:rFonts w:ascii="Tahoma" w:eastAsia="Tahoma" w:hAnsi="Tahoma" w:cs="Tahoma"/>
          <w:sz w:val="22"/>
          <w:szCs w:val="22"/>
        </w:rPr>
        <w:t>trisdešimt šešis</w:t>
      </w:r>
      <w:r w:rsidRPr="005B12C4">
        <w:rPr>
          <w:rFonts w:ascii="Tahoma" w:eastAsia="Tahoma" w:hAnsi="Tahoma" w:cs="Tahoma"/>
          <w:sz w:val="22"/>
          <w:szCs w:val="22"/>
        </w:rPr>
        <w:t>) mėnesius.</w:t>
      </w:r>
    </w:p>
    <w:p w14:paraId="79CFAB20" w14:textId="5A782862" w:rsidR="00441D3F" w:rsidRPr="005B12C4" w:rsidRDefault="00441D3F" w:rsidP="00441D3F">
      <w:pPr>
        <w:pStyle w:val="ListParagraph"/>
        <w:numPr>
          <w:ilvl w:val="0"/>
          <w:numId w:val="3"/>
        </w:numPr>
        <w:tabs>
          <w:tab w:val="left" w:pos="993"/>
        </w:tabs>
        <w:ind w:left="0" w:firstLine="567"/>
        <w:rPr>
          <w:rStyle w:val="ui-provider"/>
          <w:rFonts w:ascii="Tahoma" w:hAnsi="Tahoma" w:cs="Tahoma"/>
          <w:sz w:val="22"/>
          <w:szCs w:val="22"/>
        </w:rPr>
      </w:pPr>
      <w:r w:rsidRPr="005B12C4">
        <w:rPr>
          <w:rStyle w:val="ui-provider"/>
          <w:rFonts w:ascii="Tahoma" w:hAnsi="Tahoma" w:cs="Tahoma"/>
          <w:sz w:val="22"/>
          <w:szCs w:val="22"/>
        </w:rPr>
        <w:t xml:space="preserve">Paslaugos turi būti teikiamos išnaudojant, bet neapsiribojant </w:t>
      </w:r>
      <w:r w:rsidRPr="005B12C4">
        <w:rPr>
          <w:rFonts w:ascii="Tahoma" w:hAnsi="Tahoma" w:cs="Tahoma"/>
          <w:sz w:val="22"/>
          <w:szCs w:val="22"/>
          <w:shd w:val="clear" w:color="auto" w:fill="FAF9F8"/>
        </w:rPr>
        <w:t>Perkančioje organizacijoje įdiegtomis</w:t>
      </w:r>
      <w:r w:rsidRPr="005B12C4">
        <w:rPr>
          <w:rStyle w:val="ui-provider"/>
          <w:rFonts w:ascii="Tahoma" w:hAnsi="Tahoma" w:cs="Tahoma"/>
          <w:sz w:val="22"/>
          <w:szCs w:val="22"/>
        </w:rPr>
        <w:t xml:space="preserve"> sistemomis.</w:t>
      </w:r>
    </w:p>
    <w:p w14:paraId="48AFB242" w14:textId="2BA0D7D9" w:rsidR="00441D3F" w:rsidRPr="005B12C4" w:rsidRDefault="00441D3F" w:rsidP="0024777A">
      <w:pPr>
        <w:pStyle w:val="ListParagraph"/>
        <w:numPr>
          <w:ilvl w:val="0"/>
          <w:numId w:val="3"/>
        </w:numPr>
        <w:tabs>
          <w:tab w:val="left" w:pos="993"/>
        </w:tabs>
        <w:ind w:left="0" w:firstLine="567"/>
        <w:rPr>
          <w:rStyle w:val="ui-provider"/>
          <w:rFonts w:ascii="Tahoma" w:hAnsi="Tahoma" w:cs="Tahoma"/>
          <w:b/>
          <w:sz w:val="22"/>
          <w:szCs w:val="22"/>
        </w:rPr>
      </w:pPr>
      <w:r w:rsidRPr="005B12C4">
        <w:rPr>
          <w:rStyle w:val="ui-provider"/>
          <w:rFonts w:ascii="Tahoma" w:hAnsi="Tahoma" w:cs="Tahoma"/>
          <w:b/>
          <w:sz w:val="22"/>
          <w:szCs w:val="22"/>
        </w:rPr>
        <w:t>Perkančiosios organizacijos šiuo metu naudojamos sistemos:</w:t>
      </w:r>
    </w:p>
    <w:p w14:paraId="54856849" w14:textId="6782FA17" w:rsidR="009010EB" w:rsidRPr="005B12C4" w:rsidRDefault="009010EB" w:rsidP="0024777A">
      <w:pPr>
        <w:pStyle w:val="ListParagraph"/>
        <w:tabs>
          <w:tab w:val="left" w:pos="8858"/>
        </w:tabs>
        <w:ind w:left="567"/>
        <w:jc w:val="right"/>
        <w:rPr>
          <w:rStyle w:val="ui-provider"/>
          <w:rFonts w:ascii="Tahoma" w:hAnsi="Tahoma" w:cs="Tahoma"/>
          <w:i/>
          <w:sz w:val="22"/>
          <w:szCs w:val="22"/>
        </w:rPr>
      </w:pPr>
      <w:r w:rsidRPr="005B12C4">
        <w:rPr>
          <w:rStyle w:val="ui-provider"/>
          <w:rFonts w:ascii="Tahoma" w:hAnsi="Tahoma" w:cs="Tahoma"/>
          <w:i/>
          <w:sz w:val="22"/>
          <w:szCs w:val="22"/>
        </w:rPr>
        <w:t>(1 lentelė)</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3105"/>
        <w:gridCol w:w="5967"/>
      </w:tblGrid>
      <w:tr w:rsidR="009010EB" w:rsidRPr="005B12C4" w14:paraId="5384396E" w14:textId="77777777" w:rsidTr="01D581CD">
        <w:trPr>
          <w:trHeight w:val="155"/>
        </w:trPr>
        <w:tc>
          <w:tcPr>
            <w:tcW w:w="704" w:type="dxa"/>
            <w:shd w:val="clear" w:color="auto" w:fill="D9D9D9" w:themeFill="background1" w:themeFillShade="D9"/>
          </w:tcPr>
          <w:p w14:paraId="7A87696D" w14:textId="77777777" w:rsidR="009010EB" w:rsidRPr="005B12C4" w:rsidRDefault="009010EB"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t>Eil. Nr.</w:t>
            </w:r>
          </w:p>
        </w:tc>
        <w:tc>
          <w:tcPr>
            <w:tcW w:w="9072" w:type="dxa"/>
            <w:gridSpan w:val="2"/>
            <w:shd w:val="clear" w:color="auto" w:fill="D9D9D9" w:themeFill="background1" w:themeFillShade="D9"/>
          </w:tcPr>
          <w:p w14:paraId="37E47C60" w14:textId="1DDBA6EB" w:rsidR="009010EB" w:rsidRPr="005B12C4" w:rsidRDefault="009010EB" w:rsidP="0024777A">
            <w:pPr>
              <w:ind w:right="95"/>
              <w:jc w:val="both"/>
              <w:rPr>
                <w:rFonts w:ascii="Tahoma" w:eastAsia="Tahoma" w:hAnsi="Tahoma" w:cs="Tahoma"/>
                <w:sz w:val="22"/>
                <w:szCs w:val="22"/>
              </w:rPr>
            </w:pPr>
            <w:r w:rsidRPr="005B12C4">
              <w:rPr>
                <w:rFonts w:ascii="Tahoma" w:eastAsia="Tahoma" w:hAnsi="Tahoma" w:cs="Tahoma"/>
                <w:b/>
                <w:sz w:val="22"/>
                <w:szCs w:val="22"/>
              </w:rPr>
              <w:t>Sistemos aprašymas</w:t>
            </w:r>
          </w:p>
        </w:tc>
      </w:tr>
      <w:tr w:rsidR="00FF6806" w:rsidRPr="005B12C4" w14:paraId="7AB0EE5D" w14:textId="77777777" w:rsidTr="01D581CD">
        <w:trPr>
          <w:trHeight w:val="155"/>
        </w:trPr>
        <w:tc>
          <w:tcPr>
            <w:tcW w:w="704" w:type="dxa"/>
            <w:vMerge w:val="restart"/>
          </w:tcPr>
          <w:p w14:paraId="129C008A"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3C7C8A90" w14:textId="34930F74" w:rsidR="00FF6806" w:rsidRPr="005B12C4" w:rsidRDefault="00FF6806" w:rsidP="00F44278">
            <w:pPr>
              <w:pStyle w:val="ListParagraph"/>
              <w:pBdr>
                <w:top w:val="nil"/>
                <w:left w:val="nil"/>
                <w:bottom w:val="nil"/>
                <w:right w:val="nil"/>
                <w:between w:val="nil"/>
              </w:pBdr>
              <w:ind w:left="30" w:right="95"/>
              <w:jc w:val="both"/>
              <w:rPr>
                <w:rFonts w:ascii="Tahoma" w:eastAsia="Tahoma" w:hAnsi="Tahoma" w:cs="Tahoma"/>
                <w:sz w:val="22"/>
                <w:szCs w:val="22"/>
              </w:rPr>
            </w:pPr>
            <w:r w:rsidRPr="005B12C4">
              <w:rPr>
                <w:rFonts w:ascii="Tahoma" w:hAnsi="Tahoma" w:cs="Tahoma"/>
                <w:sz w:val="22"/>
                <w:szCs w:val="22"/>
                <w:shd w:val="clear" w:color="auto" w:fill="FFFFFF"/>
              </w:rPr>
              <w:t>Stebėjimo sistemos pavadinimas</w:t>
            </w:r>
          </w:p>
        </w:tc>
        <w:tc>
          <w:tcPr>
            <w:tcW w:w="5967" w:type="dxa"/>
          </w:tcPr>
          <w:p w14:paraId="6F646CDB" w14:textId="4EB22479" w:rsidR="00FF6806" w:rsidRPr="005B12C4" w:rsidRDefault="00FF6806" w:rsidP="00D7429B">
            <w:pPr>
              <w:pStyle w:val="ListParagraph"/>
              <w:pBdr>
                <w:top w:val="nil"/>
                <w:left w:val="nil"/>
                <w:bottom w:val="nil"/>
                <w:right w:val="nil"/>
                <w:between w:val="nil"/>
              </w:pBdr>
              <w:ind w:left="35" w:right="95"/>
              <w:jc w:val="both"/>
              <w:rPr>
                <w:rFonts w:ascii="Tahoma" w:eastAsia="Tahoma" w:hAnsi="Tahoma" w:cs="Tahoma"/>
                <w:sz w:val="22"/>
                <w:szCs w:val="22"/>
              </w:rPr>
            </w:pPr>
            <w:r w:rsidRPr="005B12C4">
              <w:rPr>
                <w:rStyle w:val="markedcontent"/>
                <w:rFonts w:ascii="Tahoma" w:hAnsi="Tahoma" w:cs="Tahoma"/>
                <w:b/>
                <w:sz w:val="22"/>
                <w:szCs w:val="22"/>
                <w:shd w:val="clear" w:color="auto" w:fill="FFFFFF"/>
              </w:rPr>
              <w:t xml:space="preserve">IBM </w:t>
            </w:r>
            <w:proofErr w:type="spellStart"/>
            <w:r w:rsidRPr="005B12C4">
              <w:rPr>
                <w:rStyle w:val="markedcontent"/>
                <w:rFonts w:ascii="Tahoma" w:hAnsi="Tahoma" w:cs="Tahoma"/>
                <w:b/>
                <w:sz w:val="22"/>
                <w:szCs w:val="22"/>
                <w:shd w:val="clear" w:color="auto" w:fill="FFFFFF"/>
              </w:rPr>
              <w:t>Security</w:t>
            </w:r>
            <w:proofErr w:type="spellEnd"/>
            <w:r w:rsidRPr="005B12C4">
              <w:rPr>
                <w:rStyle w:val="markedcontent"/>
                <w:rFonts w:ascii="Tahoma" w:hAnsi="Tahoma" w:cs="Tahoma"/>
                <w:b/>
                <w:sz w:val="22"/>
                <w:szCs w:val="22"/>
                <w:shd w:val="clear" w:color="auto" w:fill="FFFFFF"/>
              </w:rPr>
              <w:t xml:space="preserve"> </w:t>
            </w:r>
            <w:proofErr w:type="spellStart"/>
            <w:r w:rsidRPr="005B12C4">
              <w:rPr>
                <w:rStyle w:val="markedcontent"/>
                <w:rFonts w:ascii="Tahoma" w:hAnsi="Tahoma" w:cs="Tahoma"/>
                <w:b/>
                <w:sz w:val="22"/>
                <w:szCs w:val="22"/>
                <w:shd w:val="clear" w:color="auto" w:fill="FFFFFF"/>
              </w:rPr>
              <w:t>QRadar</w:t>
            </w:r>
            <w:proofErr w:type="spellEnd"/>
          </w:p>
        </w:tc>
      </w:tr>
      <w:tr w:rsidR="00FF6806" w:rsidRPr="005B12C4" w14:paraId="3A9C4A08" w14:textId="77777777" w:rsidTr="01D581CD">
        <w:trPr>
          <w:trHeight w:val="155"/>
        </w:trPr>
        <w:tc>
          <w:tcPr>
            <w:tcW w:w="704" w:type="dxa"/>
            <w:vMerge/>
          </w:tcPr>
          <w:p w14:paraId="70B559B2"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21F36EB" w14:textId="0CFD331D" w:rsidR="00FF6806" w:rsidRPr="005B12C4" w:rsidRDefault="005D0C18" w:rsidP="00431CE3">
            <w:pPr>
              <w:ind w:left="30"/>
              <w:jc w:val="both"/>
              <w:rPr>
                <w:rFonts w:ascii="Tahoma" w:eastAsia="Tahoma" w:hAnsi="Tahoma" w:cs="Tahoma"/>
                <w:sz w:val="22"/>
                <w:szCs w:val="22"/>
              </w:rPr>
            </w:pPr>
            <w:r w:rsidRPr="005B12C4">
              <w:rPr>
                <w:rStyle w:val="markedcontent"/>
                <w:rFonts w:ascii="Tahoma" w:hAnsi="Tahoma" w:cs="Tahoma"/>
                <w:sz w:val="22"/>
                <w:szCs w:val="22"/>
                <w:shd w:val="clear" w:color="auto" w:fill="FFFFFF"/>
              </w:rPr>
              <w:t>Esamos apimtys</w:t>
            </w:r>
          </w:p>
        </w:tc>
        <w:tc>
          <w:tcPr>
            <w:tcW w:w="5967" w:type="dxa"/>
          </w:tcPr>
          <w:p w14:paraId="5422DAA9" w14:textId="2A2E955A" w:rsidR="004241CB" w:rsidRPr="005B12C4" w:rsidRDefault="004241CB" w:rsidP="009010EB">
            <w:p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Šio metu SIEM aprašyta virš 1000 analizės ir </w:t>
            </w:r>
            <w:proofErr w:type="spellStart"/>
            <w:r w:rsidRPr="005B12C4">
              <w:rPr>
                <w:rFonts w:ascii="Tahoma" w:hAnsi="Tahoma" w:cs="Tahoma"/>
                <w:sz w:val="22"/>
                <w:szCs w:val="22"/>
                <w:shd w:val="clear" w:color="auto" w:fill="FAF9F8"/>
              </w:rPr>
              <w:t>indikavimo</w:t>
            </w:r>
            <w:proofErr w:type="spellEnd"/>
            <w:r w:rsidRPr="005B12C4">
              <w:rPr>
                <w:rFonts w:ascii="Tahoma" w:hAnsi="Tahoma" w:cs="Tahoma"/>
                <w:sz w:val="22"/>
                <w:szCs w:val="22"/>
                <w:shd w:val="clear" w:color="auto" w:fill="FAF9F8"/>
              </w:rPr>
              <w:t xml:space="preserve"> taisyklių</w:t>
            </w:r>
          </w:p>
          <w:p w14:paraId="02DC4B11" w14:textId="3DCBF280" w:rsidR="00FF6806" w:rsidRPr="005B12C4" w:rsidRDefault="00FF6806" w:rsidP="009010EB">
            <w:p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Esami SIEM šaltiniai:</w:t>
            </w:r>
          </w:p>
          <w:p w14:paraId="58387463" w14:textId="3F1D808D" w:rsidR="00FF6806" w:rsidRPr="005B12C4" w:rsidRDefault="004241CB" w:rsidP="01D581CD">
            <w:pPr>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800</w:t>
            </w:r>
            <w:r w:rsidR="00FF6806" w:rsidRPr="005B12C4">
              <w:rPr>
                <w:rFonts w:ascii="Tahoma" w:hAnsi="Tahoma" w:cs="Tahoma"/>
                <w:sz w:val="22"/>
                <w:szCs w:val="22"/>
                <w:shd w:val="clear" w:color="auto" w:fill="FAF9F8"/>
              </w:rPr>
              <w:t xml:space="preserve"> vnt. tarnybinių stočių;</w:t>
            </w:r>
          </w:p>
          <w:p w14:paraId="08D5D010" w14:textId="4B4C4741"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175 vnt. tinklo įrenginių;</w:t>
            </w:r>
          </w:p>
          <w:p w14:paraId="6426A0EB" w14:textId="60AFBAC4" w:rsidR="00FF6806" w:rsidRPr="005B12C4" w:rsidRDefault="00FF6806" w:rsidP="01D581CD">
            <w:pPr>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2 vnt. duomenų bazių valdymo sistemų;</w:t>
            </w:r>
          </w:p>
          <w:p w14:paraId="38F839AE" w14:textId="509CE544"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lang w:val="en-US"/>
              </w:rPr>
              <w:t xml:space="preserve">3 </w:t>
            </w:r>
            <w:proofErr w:type="spellStart"/>
            <w:r w:rsidRPr="005B12C4">
              <w:rPr>
                <w:rFonts w:ascii="Tahoma" w:hAnsi="Tahoma" w:cs="Tahoma"/>
                <w:sz w:val="22"/>
                <w:szCs w:val="22"/>
                <w:shd w:val="clear" w:color="auto" w:fill="FAF9F8"/>
                <w:lang w:val="en-US"/>
              </w:rPr>
              <w:t>vnt</w:t>
            </w:r>
            <w:proofErr w:type="spellEnd"/>
            <w:r w:rsidRPr="005B12C4">
              <w:rPr>
                <w:rFonts w:ascii="Tahoma" w:hAnsi="Tahoma" w:cs="Tahoma"/>
                <w:sz w:val="22"/>
                <w:szCs w:val="22"/>
                <w:shd w:val="clear" w:color="auto" w:fill="FAF9F8"/>
                <w:lang w:val="en-US"/>
              </w:rPr>
              <w:t xml:space="preserve">., </w:t>
            </w:r>
            <w:proofErr w:type="spellStart"/>
            <w:proofErr w:type="gramStart"/>
            <w:r w:rsidRPr="005B12C4">
              <w:rPr>
                <w:rFonts w:ascii="Tahoma" w:hAnsi="Tahoma" w:cs="Tahoma"/>
                <w:sz w:val="22"/>
                <w:szCs w:val="22"/>
                <w:shd w:val="clear" w:color="auto" w:fill="FAF9F8"/>
                <w:lang w:val="en-US"/>
              </w:rPr>
              <w:t>ugniasieni</w:t>
            </w:r>
            <w:proofErr w:type="spellEnd"/>
            <w:r w:rsidRPr="005B12C4">
              <w:rPr>
                <w:rFonts w:ascii="Tahoma" w:hAnsi="Tahoma" w:cs="Tahoma"/>
                <w:sz w:val="22"/>
                <w:szCs w:val="22"/>
                <w:shd w:val="clear" w:color="auto" w:fill="FAF9F8"/>
              </w:rPr>
              <w:t>ų;</w:t>
            </w:r>
            <w:proofErr w:type="gramEnd"/>
          </w:p>
          <w:p w14:paraId="3F66CBEB" w14:textId="2E144968"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lang w:val="en-US"/>
              </w:rPr>
              <w:t xml:space="preserve">2 </w:t>
            </w:r>
            <w:proofErr w:type="spellStart"/>
            <w:r w:rsidRPr="005B12C4">
              <w:rPr>
                <w:rFonts w:ascii="Tahoma" w:hAnsi="Tahoma" w:cs="Tahoma"/>
                <w:sz w:val="22"/>
                <w:szCs w:val="22"/>
                <w:shd w:val="clear" w:color="auto" w:fill="FAF9F8"/>
                <w:lang w:val="en-US"/>
              </w:rPr>
              <w:t>vnt</w:t>
            </w:r>
            <w:proofErr w:type="spellEnd"/>
            <w:r w:rsidRPr="005B12C4">
              <w:rPr>
                <w:rFonts w:ascii="Tahoma" w:hAnsi="Tahoma" w:cs="Tahoma"/>
                <w:sz w:val="22"/>
                <w:szCs w:val="22"/>
                <w:shd w:val="clear" w:color="auto" w:fill="FAF9F8"/>
                <w:lang w:val="en-US"/>
              </w:rPr>
              <w:t>., WAF;</w:t>
            </w:r>
            <w:r w:rsidRPr="005B12C4">
              <w:rPr>
                <w:rFonts w:ascii="Tahoma" w:hAnsi="Tahoma" w:cs="Tahoma"/>
                <w:sz w:val="22"/>
                <w:szCs w:val="22"/>
                <w:shd w:val="clear" w:color="auto" w:fill="FAF9F8"/>
              </w:rPr>
              <w:t xml:space="preserve">2 vnt., el. pašto apsaugos </w:t>
            </w:r>
            <w:proofErr w:type="gramStart"/>
            <w:r w:rsidRPr="005B12C4">
              <w:rPr>
                <w:rFonts w:ascii="Tahoma" w:hAnsi="Tahoma" w:cs="Tahoma"/>
                <w:sz w:val="22"/>
                <w:szCs w:val="22"/>
                <w:shd w:val="clear" w:color="auto" w:fill="FAF9F8"/>
              </w:rPr>
              <w:t>įrenginių;</w:t>
            </w:r>
            <w:proofErr w:type="gramEnd"/>
          </w:p>
          <w:p w14:paraId="65A9C891" w14:textId="34FA1CB0"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proofErr w:type="spellStart"/>
            <w:r w:rsidRPr="005B12C4">
              <w:rPr>
                <w:rFonts w:ascii="Tahoma" w:hAnsi="Tahoma" w:cs="Tahoma"/>
                <w:sz w:val="22"/>
                <w:szCs w:val="22"/>
                <w:shd w:val="clear" w:color="auto" w:fill="FAF9F8"/>
              </w:rPr>
              <w:t>Active</w:t>
            </w:r>
            <w:proofErr w:type="spellEnd"/>
            <w:r w:rsidRPr="005B12C4">
              <w:rPr>
                <w:rFonts w:ascii="Tahoma" w:hAnsi="Tahoma" w:cs="Tahoma"/>
                <w:sz w:val="22"/>
                <w:szCs w:val="22"/>
                <w:shd w:val="clear" w:color="auto" w:fill="FAF9F8"/>
              </w:rPr>
              <w:t xml:space="preserve"> </w:t>
            </w:r>
            <w:proofErr w:type="spellStart"/>
            <w:r w:rsidRPr="005B12C4">
              <w:rPr>
                <w:rFonts w:ascii="Tahoma" w:hAnsi="Tahoma" w:cs="Tahoma"/>
                <w:sz w:val="22"/>
                <w:szCs w:val="22"/>
                <w:shd w:val="clear" w:color="auto" w:fill="FAF9F8"/>
              </w:rPr>
              <w:t>directory</w:t>
            </w:r>
            <w:proofErr w:type="spellEnd"/>
            <w:r w:rsidRPr="005B12C4">
              <w:rPr>
                <w:rFonts w:ascii="Tahoma" w:hAnsi="Tahoma" w:cs="Tahoma"/>
                <w:sz w:val="22"/>
                <w:szCs w:val="22"/>
                <w:shd w:val="clear" w:color="auto" w:fill="FAF9F8"/>
              </w:rPr>
              <w:t xml:space="preserve"> valdymo sistemos;</w:t>
            </w:r>
          </w:p>
          <w:p w14:paraId="2D6C9BA8" w14:textId="3D80467B" w:rsidR="00FF6806" w:rsidRPr="005B12C4" w:rsidRDefault="00FF6806" w:rsidP="0007214C">
            <w:pPr>
              <w:numPr>
                <w:ilvl w:val="0"/>
                <w:numId w:val="12"/>
              </w:numPr>
              <w:rPr>
                <w:rFonts w:ascii="Tahoma" w:eastAsia="Tahoma" w:hAnsi="Tahoma" w:cs="Tahoma"/>
                <w:sz w:val="22"/>
                <w:szCs w:val="22"/>
              </w:rPr>
            </w:pPr>
            <w:r w:rsidRPr="005B12C4">
              <w:rPr>
                <w:rFonts w:ascii="Tahoma" w:hAnsi="Tahoma" w:cs="Tahoma"/>
                <w:sz w:val="22"/>
                <w:szCs w:val="22"/>
                <w:shd w:val="clear" w:color="auto" w:fill="FAF9F8"/>
              </w:rPr>
              <w:t>Microsoft Office 365 paslaugų sprendimas.</w:t>
            </w:r>
          </w:p>
        </w:tc>
      </w:tr>
      <w:tr w:rsidR="00FF6806" w:rsidRPr="005B12C4" w14:paraId="5EB228A4" w14:textId="77777777" w:rsidTr="01D581CD">
        <w:trPr>
          <w:trHeight w:val="155"/>
        </w:trPr>
        <w:tc>
          <w:tcPr>
            <w:tcW w:w="704" w:type="dxa"/>
            <w:vMerge/>
          </w:tcPr>
          <w:p w14:paraId="1C5921E8"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2768C70" w14:textId="5B7EA745" w:rsidR="00FF6806" w:rsidRPr="005B12C4" w:rsidRDefault="00FF6806" w:rsidP="00431CE3">
            <w:pPr>
              <w:ind w:left="30"/>
              <w:jc w:val="both"/>
              <w:rPr>
                <w:rStyle w:val="markedcontent"/>
                <w:rFonts w:ascii="Tahoma" w:hAnsi="Tahoma" w:cs="Tahoma"/>
                <w:sz w:val="22"/>
                <w:szCs w:val="22"/>
                <w:shd w:val="clear" w:color="auto" w:fill="FFFFFF"/>
              </w:rPr>
            </w:pPr>
            <w:r w:rsidRPr="005B12C4">
              <w:rPr>
                <w:rStyle w:val="markedcontent"/>
                <w:rFonts w:ascii="Tahoma" w:hAnsi="Tahoma" w:cs="Tahoma"/>
                <w:sz w:val="22"/>
                <w:szCs w:val="22"/>
                <w:shd w:val="clear" w:color="auto" w:fill="FFFFFF"/>
              </w:rPr>
              <w:t xml:space="preserve">Šaltinių kiekis paslaugos teikimo metu </w:t>
            </w:r>
            <w:r w:rsidR="00315ED7" w:rsidRPr="005B12C4">
              <w:rPr>
                <w:rStyle w:val="markedcontent"/>
                <w:rFonts w:ascii="Tahoma" w:hAnsi="Tahoma" w:cs="Tahoma"/>
                <w:sz w:val="22"/>
                <w:szCs w:val="22"/>
                <w:shd w:val="clear" w:color="auto" w:fill="FFFFFF"/>
              </w:rPr>
              <w:t>gali didėti</w:t>
            </w:r>
            <w:r w:rsidRPr="005B12C4">
              <w:rPr>
                <w:rStyle w:val="markedcontent"/>
                <w:rFonts w:ascii="Tahoma" w:hAnsi="Tahoma" w:cs="Tahoma"/>
                <w:sz w:val="22"/>
                <w:szCs w:val="22"/>
                <w:shd w:val="clear" w:color="auto" w:fill="FFFFFF"/>
              </w:rPr>
              <w:t xml:space="preserve"> dėl SIEM licencijos išplėtimo ir </w:t>
            </w:r>
            <w:r w:rsidR="00315ED7" w:rsidRPr="005B12C4">
              <w:rPr>
                <w:rStyle w:val="markedcontent"/>
                <w:rFonts w:ascii="Tahoma" w:hAnsi="Tahoma" w:cs="Tahoma"/>
                <w:sz w:val="22"/>
                <w:szCs w:val="22"/>
                <w:shd w:val="clear" w:color="auto" w:fill="FFFFFF"/>
              </w:rPr>
              <w:t>gali</w:t>
            </w:r>
            <w:r w:rsidRPr="005B12C4">
              <w:rPr>
                <w:rStyle w:val="markedcontent"/>
                <w:rFonts w:ascii="Tahoma" w:hAnsi="Tahoma" w:cs="Tahoma"/>
                <w:sz w:val="22"/>
                <w:szCs w:val="22"/>
                <w:shd w:val="clear" w:color="auto" w:fill="FFFFFF"/>
              </w:rPr>
              <w:t xml:space="preserve"> apimti</w:t>
            </w:r>
          </w:p>
        </w:tc>
        <w:tc>
          <w:tcPr>
            <w:tcW w:w="5967" w:type="dxa"/>
          </w:tcPr>
          <w:p w14:paraId="59A2F318" w14:textId="7F8B3D39"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w:t>
            </w:r>
            <w:r w:rsidR="002C258B" w:rsidRPr="005B12C4">
              <w:rPr>
                <w:rFonts w:ascii="Tahoma" w:hAnsi="Tahoma" w:cs="Tahoma"/>
                <w:sz w:val="22"/>
                <w:szCs w:val="22"/>
                <w:shd w:val="clear" w:color="auto" w:fill="FAF9F8"/>
              </w:rPr>
              <w:t>0</w:t>
            </w:r>
            <w:r w:rsidRPr="005B12C4">
              <w:rPr>
                <w:rFonts w:ascii="Tahoma" w:hAnsi="Tahoma" w:cs="Tahoma"/>
                <w:sz w:val="22"/>
                <w:szCs w:val="22"/>
                <w:shd w:val="clear" w:color="auto" w:fill="FAF9F8"/>
              </w:rPr>
              <w:t>00 vnt. kompiuterinių darbo vietų (stacionarių ir nešiojamų kompiuterių);</w:t>
            </w:r>
          </w:p>
          <w:p w14:paraId="5B54C3AC" w14:textId="09DAA9A2"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1000 vnt.</w:t>
            </w:r>
            <w:r w:rsidR="005E4585" w:rsidRPr="005B12C4">
              <w:rPr>
                <w:rFonts w:ascii="Tahoma" w:hAnsi="Tahoma" w:cs="Tahoma"/>
                <w:sz w:val="22"/>
                <w:szCs w:val="22"/>
                <w:shd w:val="clear" w:color="auto" w:fill="FAF9F8"/>
              </w:rPr>
              <w:t xml:space="preserve"> </w:t>
            </w:r>
            <w:r w:rsidRPr="005B12C4">
              <w:rPr>
                <w:rFonts w:ascii="Tahoma" w:hAnsi="Tahoma" w:cs="Tahoma"/>
                <w:sz w:val="22"/>
                <w:szCs w:val="22"/>
                <w:shd w:val="clear" w:color="auto" w:fill="FAF9F8"/>
              </w:rPr>
              <w:t xml:space="preserve">virtualių darbo vietų – </w:t>
            </w:r>
          </w:p>
          <w:p w14:paraId="5DE38329" w14:textId="026FEA00"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2500 vnt</w:t>
            </w:r>
            <w:r w:rsidR="004241CB" w:rsidRPr="005B12C4">
              <w:rPr>
                <w:rFonts w:ascii="Tahoma" w:hAnsi="Tahoma" w:cs="Tahoma"/>
                <w:sz w:val="22"/>
                <w:szCs w:val="22"/>
                <w:shd w:val="clear" w:color="auto" w:fill="FAF9F8"/>
              </w:rPr>
              <w:t>.</w:t>
            </w:r>
            <w:r w:rsidRPr="005B12C4">
              <w:rPr>
                <w:rFonts w:ascii="Tahoma" w:hAnsi="Tahoma" w:cs="Tahoma"/>
                <w:sz w:val="22"/>
                <w:szCs w:val="22"/>
                <w:shd w:val="clear" w:color="auto" w:fill="FAF9F8"/>
              </w:rPr>
              <w:t xml:space="preserve"> fizinių ir virtualių tarnybinių stočių - iki  2500 vnt.</w:t>
            </w:r>
          </w:p>
          <w:p w14:paraId="045B2CF4" w14:textId="4B887652" w:rsidR="00FF6806" w:rsidRPr="005B12C4" w:rsidRDefault="005D0C18" w:rsidP="005D0C18">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20 vnt</w:t>
            </w:r>
            <w:r w:rsidR="004241CB" w:rsidRPr="005B12C4">
              <w:rPr>
                <w:rFonts w:ascii="Tahoma" w:hAnsi="Tahoma" w:cs="Tahoma"/>
                <w:sz w:val="22"/>
                <w:szCs w:val="22"/>
                <w:shd w:val="clear" w:color="auto" w:fill="FAF9F8"/>
              </w:rPr>
              <w:t>.</w:t>
            </w:r>
            <w:r w:rsidRPr="005B12C4">
              <w:rPr>
                <w:rFonts w:ascii="Tahoma" w:hAnsi="Tahoma" w:cs="Tahoma"/>
                <w:sz w:val="22"/>
                <w:szCs w:val="22"/>
                <w:shd w:val="clear" w:color="auto" w:fill="FAF9F8"/>
              </w:rPr>
              <w:t xml:space="preserve"> ugniasienių.</w:t>
            </w:r>
          </w:p>
          <w:p w14:paraId="2F54C8B1" w14:textId="0DC15CDE" w:rsidR="005D0C18" w:rsidRPr="005B12C4" w:rsidRDefault="005D0C18" w:rsidP="005D0C18">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Iki 300 vnt. tinklo įrenginių;</w:t>
            </w:r>
          </w:p>
          <w:p w14:paraId="38F65F48" w14:textId="77BF2820" w:rsidR="005D0C18" w:rsidRPr="005B12C4" w:rsidRDefault="00315ED7" w:rsidP="00BA14DB">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Iki 50 vnt. debesijos paslaugos resursų (pvz. AWS, MS </w:t>
            </w:r>
            <w:proofErr w:type="spellStart"/>
            <w:r w:rsidRPr="005B12C4">
              <w:rPr>
                <w:rFonts w:ascii="Tahoma" w:hAnsi="Tahoma" w:cs="Tahoma"/>
                <w:sz w:val="22"/>
                <w:szCs w:val="22"/>
                <w:shd w:val="clear" w:color="auto" w:fill="FAF9F8"/>
              </w:rPr>
              <w:t>Azure</w:t>
            </w:r>
            <w:proofErr w:type="spellEnd"/>
            <w:r w:rsidRPr="005B12C4">
              <w:rPr>
                <w:rFonts w:ascii="Tahoma" w:hAnsi="Tahoma" w:cs="Tahoma"/>
                <w:sz w:val="22"/>
                <w:szCs w:val="22"/>
                <w:shd w:val="clear" w:color="auto" w:fill="FAF9F8"/>
              </w:rPr>
              <w:t>)</w:t>
            </w:r>
          </w:p>
        </w:tc>
      </w:tr>
      <w:tr w:rsidR="00CF44DB" w:rsidRPr="005B12C4" w14:paraId="1E79883A" w14:textId="77777777" w:rsidTr="01D581CD">
        <w:trPr>
          <w:trHeight w:val="155"/>
        </w:trPr>
        <w:tc>
          <w:tcPr>
            <w:tcW w:w="704" w:type="dxa"/>
            <w:vMerge w:val="restart"/>
          </w:tcPr>
          <w:p w14:paraId="500D5C60"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B9DBB73" w14:textId="68EB3166" w:rsidR="00CF44DB" w:rsidRPr="005B12C4" w:rsidRDefault="00CF44DB" w:rsidP="00CF44DB">
            <w:pPr>
              <w:pBdr>
                <w:top w:val="nil"/>
                <w:left w:val="nil"/>
                <w:bottom w:val="nil"/>
                <w:right w:val="nil"/>
                <w:between w:val="nil"/>
              </w:pBdr>
              <w:ind w:left="30" w:right="95"/>
              <w:jc w:val="both"/>
              <w:rPr>
                <w:rFonts w:ascii="Tahoma" w:hAnsi="Tahoma" w:cs="Tahoma"/>
                <w:sz w:val="22"/>
                <w:szCs w:val="22"/>
                <w:shd w:val="clear" w:color="auto" w:fill="FFFFFF"/>
              </w:rPr>
            </w:pPr>
            <w:r w:rsidRPr="005B12C4">
              <w:rPr>
                <w:rFonts w:ascii="Tahoma" w:hAnsi="Tahoma" w:cs="Tahoma"/>
                <w:sz w:val="22"/>
                <w:szCs w:val="22"/>
                <w:shd w:val="clear" w:color="auto" w:fill="FFFFFF"/>
              </w:rPr>
              <w:t>Stebėjimo sistemos pavadinimas</w:t>
            </w:r>
          </w:p>
        </w:tc>
        <w:tc>
          <w:tcPr>
            <w:tcW w:w="5967" w:type="dxa"/>
          </w:tcPr>
          <w:p w14:paraId="5D2CE5D2" w14:textId="15D3DDEE" w:rsidR="00CF44DB" w:rsidRPr="005B12C4" w:rsidRDefault="00CF44DB" w:rsidP="00CF44DB">
            <w:pPr>
              <w:pBdr>
                <w:top w:val="nil"/>
                <w:left w:val="nil"/>
                <w:bottom w:val="nil"/>
                <w:right w:val="nil"/>
                <w:between w:val="nil"/>
              </w:pBdr>
              <w:ind w:left="35" w:right="95"/>
              <w:jc w:val="both"/>
              <w:rPr>
                <w:rStyle w:val="markedcontent"/>
                <w:rFonts w:ascii="Tahoma" w:hAnsi="Tahoma" w:cs="Tahoma"/>
                <w:b/>
                <w:bCs/>
                <w:sz w:val="22"/>
                <w:szCs w:val="22"/>
                <w:shd w:val="clear" w:color="auto" w:fill="FFFFFF"/>
              </w:rPr>
            </w:pPr>
            <w:r w:rsidRPr="005B12C4">
              <w:rPr>
                <w:rStyle w:val="markedcontent"/>
                <w:rFonts w:ascii="Tahoma" w:hAnsi="Tahoma" w:cs="Tahoma"/>
                <w:b/>
                <w:bCs/>
                <w:sz w:val="22"/>
                <w:szCs w:val="22"/>
                <w:shd w:val="clear" w:color="auto" w:fill="FFFFFF"/>
              </w:rPr>
              <w:t xml:space="preserve">IBM </w:t>
            </w:r>
            <w:proofErr w:type="spellStart"/>
            <w:r w:rsidRPr="005B12C4">
              <w:rPr>
                <w:rStyle w:val="markedcontent"/>
                <w:rFonts w:ascii="Tahoma" w:hAnsi="Tahoma" w:cs="Tahoma"/>
                <w:b/>
                <w:bCs/>
                <w:sz w:val="22"/>
                <w:szCs w:val="22"/>
                <w:shd w:val="clear" w:color="auto" w:fill="FFFFFF"/>
              </w:rPr>
              <w:t>QRadar</w:t>
            </w:r>
            <w:proofErr w:type="spellEnd"/>
            <w:r w:rsidRPr="005B12C4">
              <w:rPr>
                <w:rStyle w:val="markedcontent"/>
                <w:rFonts w:ascii="Tahoma" w:hAnsi="Tahoma" w:cs="Tahoma"/>
                <w:b/>
                <w:bCs/>
                <w:sz w:val="22"/>
                <w:szCs w:val="22"/>
                <w:shd w:val="clear" w:color="auto" w:fill="FFFFFF"/>
              </w:rPr>
              <w:t xml:space="preserve"> SOAR</w:t>
            </w:r>
          </w:p>
        </w:tc>
      </w:tr>
      <w:tr w:rsidR="00CF44DB" w:rsidRPr="005B12C4" w14:paraId="1B904971" w14:textId="77777777" w:rsidTr="01D581CD">
        <w:trPr>
          <w:trHeight w:val="155"/>
        </w:trPr>
        <w:tc>
          <w:tcPr>
            <w:tcW w:w="704" w:type="dxa"/>
            <w:vMerge/>
          </w:tcPr>
          <w:p w14:paraId="3D9091A9"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6E30CFBE" w14:textId="77777777" w:rsidR="00CF44DB" w:rsidRPr="005B12C4" w:rsidRDefault="00CF44DB" w:rsidP="00CF44DB">
            <w:pPr>
              <w:pBdr>
                <w:top w:val="nil"/>
                <w:left w:val="nil"/>
                <w:bottom w:val="nil"/>
                <w:right w:val="nil"/>
                <w:between w:val="nil"/>
              </w:pBdr>
              <w:ind w:left="30" w:right="95"/>
              <w:jc w:val="both"/>
              <w:rPr>
                <w:rFonts w:ascii="Tahoma" w:hAnsi="Tahoma" w:cs="Tahoma"/>
                <w:sz w:val="22"/>
                <w:szCs w:val="22"/>
                <w:shd w:val="clear" w:color="auto" w:fill="FFFFFF"/>
              </w:rPr>
            </w:pPr>
          </w:p>
        </w:tc>
        <w:tc>
          <w:tcPr>
            <w:tcW w:w="5967" w:type="dxa"/>
          </w:tcPr>
          <w:p w14:paraId="617209CB" w14:textId="77777777" w:rsidR="00CF44DB" w:rsidRPr="005B12C4" w:rsidRDefault="00F0671F" w:rsidP="00CF44DB">
            <w:pPr>
              <w:pBdr>
                <w:top w:val="nil"/>
                <w:left w:val="nil"/>
                <w:bottom w:val="nil"/>
                <w:right w:val="nil"/>
                <w:between w:val="nil"/>
              </w:pBdr>
              <w:ind w:left="35" w:right="95"/>
              <w:jc w:val="both"/>
              <w:rPr>
                <w:rFonts w:ascii="Tahoma" w:hAnsi="Tahoma" w:cs="Tahoma"/>
                <w:sz w:val="22"/>
                <w:szCs w:val="22"/>
                <w:shd w:val="clear" w:color="auto" w:fill="FAF9F8"/>
              </w:rPr>
            </w:pPr>
            <w:r w:rsidRPr="005B12C4">
              <w:rPr>
                <w:rFonts w:ascii="Tahoma" w:hAnsi="Tahoma" w:cs="Tahoma"/>
                <w:sz w:val="22"/>
                <w:szCs w:val="22"/>
                <w:shd w:val="clear" w:color="auto" w:fill="FAF9F8"/>
              </w:rPr>
              <w:t>Esami uždaviniai:</w:t>
            </w:r>
          </w:p>
          <w:p w14:paraId="6D6758D4" w14:textId="77777777" w:rsidR="00F0671F" w:rsidRPr="005B12C4" w:rsidRDefault="00F0671F" w:rsidP="00F0671F">
            <w:pPr>
              <w:pStyle w:val="ListParagraph"/>
              <w:numPr>
                <w:ilvl w:val="0"/>
                <w:numId w:val="12"/>
              </w:numPr>
              <w:pBdr>
                <w:top w:val="nil"/>
                <w:left w:val="nil"/>
                <w:bottom w:val="nil"/>
                <w:right w:val="nil"/>
                <w:between w:val="nil"/>
              </w:pBdr>
              <w:ind w:right="95"/>
              <w:jc w:val="both"/>
              <w:rPr>
                <w:rStyle w:val="markedcontent"/>
                <w:rFonts w:ascii="Tahoma" w:hAnsi="Tahoma" w:cs="Tahoma"/>
                <w:b/>
                <w:bCs/>
                <w:sz w:val="22"/>
                <w:szCs w:val="22"/>
                <w:shd w:val="clear" w:color="auto" w:fill="FFFFFF"/>
              </w:rPr>
            </w:pPr>
            <w:r w:rsidRPr="005B12C4">
              <w:rPr>
                <w:rStyle w:val="markedcontent"/>
                <w:rFonts w:ascii="Tahoma" w:hAnsi="Tahoma" w:cs="Tahoma"/>
                <w:sz w:val="22"/>
                <w:szCs w:val="22"/>
                <w:shd w:val="clear" w:color="auto" w:fill="FFFFFF"/>
              </w:rPr>
              <w:t>Automatizuotų sprendimų pritaikymas ne darbo valandomis, savaitgaliais ir šventinėmis dienomis;</w:t>
            </w:r>
          </w:p>
          <w:p w14:paraId="619E9393" w14:textId="09D009A2" w:rsidR="00F0671F" w:rsidRPr="005B12C4" w:rsidRDefault="00F0671F" w:rsidP="00014063">
            <w:pPr>
              <w:pStyle w:val="ListParagraph"/>
              <w:numPr>
                <w:ilvl w:val="0"/>
                <w:numId w:val="12"/>
              </w:numPr>
              <w:pBdr>
                <w:top w:val="nil"/>
                <w:left w:val="nil"/>
                <w:bottom w:val="nil"/>
                <w:right w:val="nil"/>
                <w:between w:val="nil"/>
              </w:pBdr>
              <w:ind w:right="95"/>
              <w:jc w:val="both"/>
              <w:rPr>
                <w:rStyle w:val="markedcontent"/>
                <w:rFonts w:ascii="Tahoma" w:hAnsi="Tahoma" w:cs="Tahoma"/>
                <w:b/>
                <w:bCs/>
                <w:sz w:val="22"/>
                <w:szCs w:val="22"/>
                <w:shd w:val="clear" w:color="auto" w:fill="FFFFFF"/>
              </w:rPr>
            </w:pPr>
            <w:r w:rsidRPr="005B12C4">
              <w:rPr>
                <w:rStyle w:val="markedcontent"/>
                <w:rFonts w:ascii="Tahoma" w:hAnsi="Tahoma" w:cs="Tahoma"/>
                <w:sz w:val="22"/>
                <w:szCs w:val="22"/>
                <w:shd w:val="clear" w:color="auto" w:fill="FFFFFF"/>
              </w:rPr>
              <w:lastRenderedPageBreak/>
              <w:t>Automatizuotas naudotojų paskyrų blokavimas, kai įtariamas paskyros užvaldymas.</w:t>
            </w:r>
          </w:p>
        </w:tc>
      </w:tr>
      <w:tr w:rsidR="00CF44DB" w:rsidRPr="005B12C4" w14:paraId="2B3E7080" w14:textId="77777777" w:rsidTr="01D581CD">
        <w:trPr>
          <w:trHeight w:val="155"/>
        </w:trPr>
        <w:tc>
          <w:tcPr>
            <w:tcW w:w="704" w:type="dxa"/>
            <w:vMerge w:val="restart"/>
          </w:tcPr>
          <w:p w14:paraId="18D0F21F"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6B03A4E5" w14:textId="729BDFE1" w:rsidR="00CF44DB" w:rsidRPr="005B12C4" w:rsidRDefault="00CF44DB" w:rsidP="00CF44DB">
            <w:pPr>
              <w:pBdr>
                <w:top w:val="nil"/>
                <w:left w:val="nil"/>
                <w:bottom w:val="nil"/>
                <w:right w:val="nil"/>
                <w:between w:val="nil"/>
              </w:pBdr>
              <w:ind w:left="30" w:right="95"/>
              <w:jc w:val="both"/>
              <w:rPr>
                <w:rFonts w:ascii="Tahoma" w:eastAsia="Tahoma" w:hAnsi="Tahoma" w:cs="Tahoma"/>
                <w:color w:val="000000"/>
                <w:sz w:val="22"/>
                <w:szCs w:val="22"/>
              </w:rPr>
            </w:pPr>
            <w:r w:rsidRPr="005B12C4">
              <w:rPr>
                <w:rFonts w:ascii="Tahoma" w:hAnsi="Tahoma" w:cs="Tahoma"/>
                <w:sz w:val="22"/>
                <w:szCs w:val="22"/>
                <w:shd w:val="clear" w:color="auto" w:fill="FFFFFF"/>
              </w:rPr>
              <w:t>Stebėjimo sistemos pavadinimas</w:t>
            </w:r>
          </w:p>
        </w:tc>
        <w:tc>
          <w:tcPr>
            <w:tcW w:w="5967" w:type="dxa"/>
          </w:tcPr>
          <w:p w14:paraId="1210D816" w14:textId="65959147" w:rsidR="00CF44DB" w:rsidRPr="005B12C4" w:rsidRDefault="00CF44DB" w:rsidP="00CF44DB">
            <w:pPr>
              <w:pBdr>
                <w:top w:val="nil"/>
                <w:left w:val="nil"/>
                <w:bottom w:val="nil"/>
                <w:right w:val="nil"/>
                <w:between w:val="nil"/>
              </w:pBdr>
              <w:ind w:left="35" w:right="95"/>
              <w:jc w:val="both"/>
              <w:rPr>
                <w:rFonts w:ascii="Tahoma" w:eastAsia="Tahoma" w:hAnsi="Tahoma" w:cs="Tahoma"/>
                <w:color w:val="000000"/>
                <w:sz w:val="22"/>
                <w:szCs w:val="22"/>
              </w:rPr>
            </w:pPr>
            <w:proofErr w:type="spellStart"/>
            <w:r w:rsidRPr="005B12C4">
              <w:rPr>
                <w:rStyle w:val="markedcontent"/>
                <w:rFonts w:ascii="Tahoma" w:hAnsi="Tahoma" w:cs="Tahoma"/>
                <w:b/>
                <w:bCs/>
                <w:sz w:val="22"/>
                <w:szCs w:val="22"/>
                <w:shd w:val="clear" w:color="auto" w:fill="FFFFFF"/>
              </w:rPr>
              <w:t>Trend</w:t>
            </w:r>
            <w:proofErr w:type="spellEnd"/>
            <w:r w:rsidRPr="005B12C4">
              <w:rPr>
                <w:rStyle w:val="markedcontent"/>
                <w:rFonts w:ascii="Tahoma" w:hAnsi="Tahoma" w:cs="Tahoma"/>
                <w:b/>
                <w:bCs/>
                <w:sz w:val="22"/>
                <w:szCs w:val="22"/>
                <w:shd w:val="clear" w:color="auto" w:fill="FFFFFF"/>
              </w:rPr>
              <w:t xml:space="preserve"> </w:t>
            </w:r>
            <w:proofErr w:type="spellStart"/>
            <w:r w:rsidRPr="005B12C4">
              <w:rPr>
                <w:rStyle w:val="markedcontent"/>
                <w:rFonts w:ascii="Tahoma" w:hAnsi="Tahoma" w:cs="Tahoma"/>
                <w:b/>
                <w:bCs/>
                <w:sz w:val="22"/>
                <w:szCs w:val="22"/>
                <w:shd w:val="clear" w:color="auto" w:fill="FFFFFF"/>
              </w:rPr>
              <w:t>Vision</w:t>
            </w:r>
            <w:proofErr w:type="spellEnd"/>
            <w:r w:rsidRPr="005B12C4">
              <w:rPr>
                <w:rStyle w:val="markedcontent"/>
                <w:rFonts w:ascii="Tahoma" w:hAnsi="Tahoma" w:cs="Tahoma"/>
                <w:b/>
                <w:bCs/>
                <w:sz w:val="22"/>
                <w:szCs w:val="22"/>
                <w:shd w:val="clear" w:color="auto" w:fill="FFFFFF"/>
              </w:rPr>
              <w:t xml:space="preserve"> </w:t>
            </w:r>
            <w:proofErr w:type="spellStart"/>
            <w:r w:rsidRPr="005B12C4">
              <w:rPr>
                <w:rStyle w:val="markedcontent"/>
                <w:rFonts w:ascii="Tahoma" w:hAnsi="Tahoma" w:cs="Tahoma"/>
                <w:b/>
                <w:bCs/>
                <w:sz w:val="22"/>
                <w:szCs w:val="22"/>
                <w:shd w:val="clear" w:color="auto" w:fill="FFFFFF"/>
              </w:rPr>
              <w:t>one</w:t>
            </w:r>
            <w:proofErr w:type="spellEnd"/>
            <w:r w:rsidRPr="005B12C4">
              <w:rPr>
                <w:rStyle w:val="markedcontent"/>
                <w:rFonts w:ascii="Tahoma" w:hAnsi="Tahoma" w:cs="Tahoma"/>
                <w:b/>
                <w:bCs/>
                <w:sz w:val="22"/>
                <w:szCs w:val="22"/>
                <w:shd w:val="clear" w:color="auto" w:fill="FFFFFF"/>
              </w:rPr>
              <w:t xml:space="preserve"> platforma.</w:t>
            </w:r>
          </w:p>
        </w:tc>
      </w:tr>
      <w:tr w:rsidR="00CF44DB" w:rsidRPr="005B12C4" w14:paraId="4BE9CEF1" w14:textId="77777777" w:rsidTr="01D581CD">
        <w:trPr>
          <w:trHeight w:val="155"/>
        </w:trPr>
        <w:tc>
          <w:tcPr>
            <w:tcW w:w="704" w:type="dxa"/>
            <w:vMerge/>
          </w:tcPr>
          <w:p w14:paraId="03BADA41" w14:textId="77777777" w:rsidR="00CF44DB" w:rsidRPr="005B12C4" w:rsidRDefault="00CF44DB" w:rsidP="00CF44DB">
            <w:pPr>
              <w:numPr>
                <w:ilvl w:val="0"/>
                <w:numId w:val="1"/>
              </w:numPr>
              <w:pBdr>
                <w:top w:val="nil"/>
                <w:left w:val="nil"/>
                <w:bottom w:val="nil"/>
                <w:right w:val="nil"/>
                <w:between w:val="nil"/>
              </w:pBdr>
              <w:rPr>
                <w:rFonts w:ascii="Tahoma" w:eastAsia="Tahoma" w:hAnsi="Tahoma" w:cs="Tahoma"/>
                <w:color w:val="000000"/>
                <w:sz w:val="22"/>
                <w:szCs w:val="22"/>
              </w:rPr>
            </w:pPr>
          </w:p>
        </w:tc>
        <w:tc>
          <w:tcPr>
            <w:tcW w:w="3105" w:type="dxa"/>
          </w:tcPr>
          <w:p w14:paraId="5B4CDAA2" w14:textId="1597707B" w:rsidR="00CF44DB" w:rsidRPr="005B12C4" w:rsidRDefault="00CF44DB" w:rsidP="00CF44DB">
            <w:pPr>
              <w:pBdr>
                <w:top w:val="nil"/>
                <w:left w:val="nil"/>
                <w:bottom w:val="nil"/>
                <w:right w:val="nil"/>
                <w:between w:val="nil"/>
              </w:pBdr>
              <w:ind w:left="30" w:right="95"/>
              <w:jc w:val="both"/>
              <w:rPr>
                <w:rFonts w:ascii="Tahoma" w:eastAsia="Tahoma" w:hAnsi="Tahoma" w:cs="Tahoma"/>
                <w:color w:val="000000"/>
                <w:sz w:val="22"/>
                <w:szCs w:val="22"/>
              </w:rPr>
            </w:pPr>
            <w:r w:rsidRPr="005B12C4">
              <w:rPr>
                <w:rStyle w:val="markedcontent"/>
                <w:rFonts w:ascii="Tahoma" w:hAnsi="Tahoma" w:cs="Tahoma"/>
                <w:sz w:val="22"/>
                <w:szCs w:val="22"/>
                <w:shd w:val="clear" w:color="auto" w:fill="FFFFFF"/>
              </w:rPr>
              <w:t>Pajėgumas (galinių įrenginių kiekis paslaugos teikimo metu gali kisti)</w:t>
            </w:r>
          </w:p>
        </w:tc>
        <w:tc>
          <w:tcPr>
            <w:tcW w:w="5967" w:type="dxa"/>
          </w:tcPr>
          <w:p w14:paraId="5320CF65" w14:textId="0B85E8B1" w:rsidR="00CF44DB" w:rsidRPr="005B12C4" w:rsidRDefault="00CF44DB" w:rsidP="00CF44DB">
            <w:pPr>
              <w:shd w:val="clear" w:color="auto" w:fill="FFFFFF" w:themeFill="background1"/>
              <w:jc w:val="both"/>
              <w:rPr>
                <w:rFonts w:ascii="Tahoma" w:hAnsi="Tahoma" w:cs="Tahoma"/>
                <w:sz w:val="22"/>
                <w:szCs w:val="22"/>
                <w:shd w:val="clear" w:color="auto" w:fill="FAF9F8"/>
              </w:rPr>
            </w:pPr>
            <w:proofErr w:type="spellStart"/>
            <w:r w:rsidRPr="005B12C4">
              <w:rPr>
                <w:rFonts w:ascii="Tahoma" w:hAnsi="Tahoma" w:cs="Tahoma"/>
                <w:sz w:val="22"/>
                <w:szCs w:val="22"/>
              </w:rPr>
              <w:t>Trend</w:t>
            </w:r>
            <w:proofErr w:type="spellEnd"/>
            <w:r w:rsidRPr="005B12C4">
              <w:rPr>
                <w:rFonts w:ascii="Tahoma" w:hAnsi="Tahoma" w:cs="Tahoma"/>
                <w:sz w:val="22"/>
                <w:szCs w:val="22"/>
              </w:rPr>
              <w:t xml:space="preserve"> </w:t>
            </w:r>
            <w:proofErr w:type="spellStart"/>
            <w:r w:rsidRPr="005B12C4">
              <w:rPr>
                <w:rFonts w:ascii="Tahoma" w:hAnsi="Tahoma" w:cs="Tahoma"/>
                <w:sz w:val="22"/>
                <w:szCs w:val="22"/>
              </w:rPr>
              <w:t>Vision</w:t>
            </w:r>
            <w:proofErr w:type="spellEnd"/>
            <w:r w:rsidRPr="005B12C4">
              <w:rPr>
                <w:rFonts w:ascii="Tahoma" w:hAnsi="Tahoma" w:cs="Tahoma"/>
                <w:sz w:val="22"/>
                <w:szCs w:val="22"/>
              </w:rPr>
              <w:t xml:space="preserve"> </w:t>
            </w:r>
            <w:proofErr w:type="spellStart"/>
            <w:r w:rsidRPr="005B12C4">
              <w:rPr>
                <w:rFonts w:ascii="Tahoma" w:hAnsi="Tahoma" w:cs="Tahoma"/>
                <w:sz w:val="22"/>
                <w:szCs w:val="22"/>
              </w:rPr>
              <w:t>one</w:t>
            </w:r>
            <w:proofErr w:type="spellEnd"/>
            <w:r w:rsidRPr="005B12C4">
              <w:rPr>
                <w:rFonts w:ascii="Tahoma" w:hAnsi="Tahoma" w:cs="Tahoma"/>
                <w:sz w:val="22"/>
                <w:szCs w:val="22"/>
                <w:shd w:val="clear" w:color="auto" w:fill="FAF9F8"/>
              </w:rPr>
              <w:t xml:space="preserve"> platformoje taikomi moduliai:</w:t>
            </w:r>
          </w:p>
          <w:p w14:paraId="2CC1329B" w14:textId="484471C8"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proofErr w:type="spellStart"/>
            <w:r w:rsidRPr="005B12C4">
              <w:rPr>
                <w:rFonts w:ascii="Tahoma" w:hAnsi="Tahoma" w:cs="Tahoma"/>
                <w:sz w:val="22"/>
                <w:szCs w:val="22"/>
              </w:rPr>
              <w:t>Trend</w:t>
            </w:r>
            <w:proofErr w:type="spellEnd"/>
            <w:r w:rsidRPr="005B12C4">
              <w:rPr>
                <w:rFonts w:ascii="Tahoma" w:hAnsi="Tahoma" w:cs="Tahoma"/>
                <w:sz w:val="22"/>
                <w:szCs w:val="22"/>
              </w:rPr>
              <w:t xml:space="preserve"> </w:t>
            </w:r>
            <w:proofErr w:type="spellStart"/>
            <w:r w:rsidRPr="005B12C4">
              <w:rPr>
                <w:rFonts w:ascii="Tahoma" w:hAnsi="Tahoma" w:cs="Tahoma"/>
                <w:sz w:val="22"/>
                <w:szCs w:val="22"/>
              </w:rPr>
              <w:t>Vision</w:t>
            </w:r>
            <w:proofErr w:type="spellEnd"/>
            <w:r w:rsidRPr="005B12C4">
              <w:rPr>
                <w:rFonts w:ascii="Tahoma" w:hAnsi="Tahoma" w:cs="Tahoma"/>
                <w:sz w:val="22"/>
                <w:szCs w:val="22"/>
              </w:rPr>
              <w:t xml:space="preserve"> One</w:t>
            </w:r>
          </w:p>
          <w:p w14:paraId="0ABF20C8" w14:textId="04CDF2D5"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rPr>
              <w:t>)</w:t>
            </w:r>
            <w:r w:rsidRPr="005B12C4">
              <w:rPr>
                <w:rFonts w:ascii="Tahoma" w:hAnsi="Tahoma" w:cs="Tahoma"/>
                <w:sz w:val="22"/>
                <w:szCs w:val="22"/>
                <w:shd w:val="clear" w:color="auto" w:fill="FAF9F8"/>
              </w:rPr>
              <w:t>;</w:t>
            </w:r>
          </w:p>
          <w:p w14:paraId="61593C2C" w14:textId="46A75121"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proofErr w:type="spellStart"/>
            <w:r w:rsidRPr="005B12C4">
              <w:rPr>
                <w:rFonts w:ascii="Tahoma" w:hAnsi="Tahoma" w:cs="Tahoma"/>
                <w:sz w:val="22"/>
                <w:szCs w:val="22"/>
              </w:rPr>
              <w:t>Apex</w:t>
            </w:r>
            <w:proofErr w:type="spellEnd"/>
            <w:r w:rsidRPr="005B12C4">
              <w:rPr>
                <w:rFonts w:ascii="Tahoma" w:hAnsi="Tahoma" w:cs="Tahoma"/>
                <w:sz w:val="22"/>
                <w:szCs w:val="22"/>
              </w:rPr>
              <w:t xml:space="preserve"> One</w:t>
            </w:r>
            <w:r w:rsidRPr="005B12C4">
              <w:rPr>
                <w:rFonts w:ascii="Tahoma" w:hAnsi="Tahoma" w:cs="Tahoma"/>
                <w:sz w:val="22"/>
                <w:szCs w:val="22"/>
                <w:shd w:val="clear" w:color="auto" w:fill="FAF9F8"/>
              </w:rPr>
              <w:t>;</w:t>
            </w:r>
          </w:p>
          <w:p w14:paraId="37664192" w14:textId="77318260"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proofErr w:type="spellStart"/>
            <w:r w:rsidRPr="005B12C4">
              <w:rPr>
                <w:rFonts w:ascii="Tahoma" w:hAnsi="Tahoma" w:cs="Tahoma"/>
                <w:sz w:val="22"/>
                <w:szCs w:val="22"/>
              </w:rPr>
              <w:t>Deep</w:t>
            </w:r>
            <w:proofErr w:type="spellEnd"/>
            <w:r w:rsidRPr="005B12C4">
              <w:rPr>
                <w:rFonts w:ascii="Tahoma" w:hAnsi="Tahoma" w:cs="Tahoma"/>
                <w:sz w:val="22"/>
                <w:szCs w:val="22"/>
              </w:rPr>
              <w:t xml:space="preserve"> </w:t>
            </w:r>
            <w:proofErr w:type="spellStart"/>
            <w:r w:rsidRPr="005B12C4">
              <w:rPr>
                <w:rFonts w:ascii="Tahoma" w:hAnsi="Tahoma" w:cs="Tahoma"/>
                <w:sz w:val="22"/>
                <w:szCs w:val="22"/>
              </w:rPr>
              <w:t>Security</w:t>
            </w:r>
            <w:proofErr w:type="spellEnd"/>
            <w:r w:rsidRPr="005B12C4">
              <w:rPr>
                <w:rFonts w:ascii="Tahoma" w:hAnsi="Tahoma" w:cs="Tahoma"/>
                <w:sz w:val="22"/>
                <w:szCs w:val="22"/>
              </w:rPr>
              <w:t xml:space="preserve"> </w:t>
            </w:r>
          </w:p>
          <w:p w14:paraId="2E7044D0" w14:textId="001176F6" w:rsidR="00BA3A7A" w:rsidRPr="005B12C4" w:rsidRDefault="00BA3A7A" w:rsidP="00CF44DB">
            <w:pPr>
              <w:numPr>
                <w:ilvl w:val="0"/>
                <w:numId w:val="2"/>
              </w:numPr>
              <w:shd w:val="clear" w:color="auto" w:fill="FFFFFF" w:themeFill="background1"/>
              <w:jc w:val="both"/>
              <w:rPr>
                <w:rFonts w:ascii="Tahoma" w:hAnsi="Tahoma" w:cs="Tahoma"/>
                <w:sz w:val="22"/>
                <w:szCs w:val="22"/>
                <w:shd w:val="clear" w:color="auto" w:fill="FAF9F8"/>
              </w:rPr>
            </w:pPr>
            <w:proofErr w:type="spellStart"/>
            <w:r w:rsidRPr="005B12C4">
              <w:rPr>
                <w:rFonts w:ascii="Tahoma" w:hAnsi="Tahoma" w:cs="Tahoma"/>
                <w:sz w:val="22"/>
                <w:szCs w:val="22"/>
                <w:shd w:val="clear" w:color="auto" w:fill="FAF9F8"/>
              </w:rPr>
              <w:t>ScanMail</w:t>
            </w:r>
            <w:proofErr w:type="spellEnd"/>
            <w:r w:rsidRPr="005B12C4">
              <w:rPr>
                <w:rFonts w:ascii="Tahoma" w:hAnsi="Tahoma" w:cs="Tahoma"/>
                <w:sz w:val="22"/>
                <w:szCs w:val="22"/>
                <w:shd w:val="clear" w:color="auto" w:fill="FAF9F8"/>
              </w:rPr>
              <w:t xml:space="preserve"> </w:t>
            </w:r>
            <w:proofErr w:type="spellStart"/>
            <w:r w:rsidRPr="005B12C4">
              <w:rPr>
                <w:rFonts w:ascii="Tahoma" w:hAnsi="Tahoma" w:cs="Tahoma"/>
                <w:sz w:val="22"/>
                <w:szCs w:val="22"/>
                <w:shd w:val="clear" w:color="auto" w:fill="FAF9F8"/>
              </w:rPr>
              <w:t>for</w:t>
            </w:r>
            <w:proofErr w:type="spellEnd"/>
            <w:r w:rsidRPr="005B12C4">
              <w:rPr>
                <w:rFonts w:ascii="Tahoma" w:hAnsi="Tahoma" w:cs="Tahoma"/>
                <w:sz w:val="22"/>
                <w:szCs w:val="22"/>
                <w:shd w:val="clear" w:color="auto" w:fill="FAF9F8"/>
              </w:rPr>
              <w:t xml:space="preserve"> Microsoft Exchange.</w:t>
            </w:r>
          </w:p>
          <w:p w14:paraId="7AE2BBAF" w14:textId="0D05218F" w:rsidR="00CF44DB" w:rsidRPr="005B12C4" w:rsidRDefault="00CF44DB" w:rsidP="00CF44DB">
            <w:pPr>
              <w:numPr>
                <w:ilvl w:val="0"/>
                <w:numId w:val="2"/>
              </w:numPr>
              <w:shd w:val="clear" w:color="auto" w:fill="FFFFFF" w:themeFill="background1"/>
              <w:jc w:val="both"/>
              <w:rPr>
                <w:rFonts w:ascii="Tahoma" w:hAnsi="Tahoma" w:cs="Tahoma"/>
                <w:sz w:val="22"/>
                <w:szCs w:val="22"/>
              </w:rPr>
            </w:pPr>
            <w:r w:rsidRPr="005B12C4">
              <w:rPr>
                <w:rFonts w:ascii="Tahoma" w:hAnsi="Tahoma" w:cs="Tahoma"/>
                <w:sz w:val="22"/>
                <w:szCs w:val="22"/>
              </w:rPr>
              <w:t>.</w:t>
            </w:r>
          </w:p>
          <w:p w14:paraId="18F8CC21" w14:textId="77777777" w:rsidR="006D4A7D" w:rsidRPr="005B12C4" w:rsidRDefault="006D4A7D" w:rsidP="00CF44DB">
            <w:pPr>
              <w:shd w:val="clear" w:color="auto" w:fill="FFFFFF" w:themeFill="background1"/>
              <w:jc w:val="both"/>
              <w:rPr>
                <w:rStyle w:val="markedcontent"/>
                <w:rFonts w:ascii="Tahoma" w:hAnsi="Tahoma" w:cs="Tahoma"/>
                <w:sz w:val="22"/>
                <w:szCs w:val="22"/>
              </w:rPr>
            </w:pPr>
          </w:p>
          <w:p w14:paraId="19ED8D14" w14:textId="53EBD28A" w:rsidR="00CF44DB" w:rsidRPr="005B12C4" w:rsidRDefault="00CF44DB" w:rsidP="00CF44DB">
            <w:pPr>
              <w:shd w:val="clear" w:color="auto" w:fill="FFFFFF" w:themeFill="background1"/>
              <w:jc w:val="both"/>
              <w:rPr>
                <w:rFonts w:ascii="Tahoma" w:hAnsi="Tahoma" w:cs="Tahoma"/>
                <w:sz w:val="22"/>
                <w:szCs w:val="22"/>
                <w:shd w:val="clear" w:color="auto" w:fill="FAF9F8"/>
              </w:rPr>
            </w:pPr>
            <w:proofErr w:type="spellStart"/>
            <w:r w:rsidRPr="005B12C4">
              <w:rPr>
                <w:rStyle w:val="markedcontent"/>
                <w:rFonts w:ascii="Tahoma" w:hAnsi="Tahoma" w:cs="Tahoma"/>
                <w:sz w:val="22"/>
                <w:szCs w:val="22"/>
              </w:rPr>
              <w:t>Trend</w:t>
            </w:r>
            <w:proofErr w:type="spellEnd"/>
            <w:r w:rsidRPr="005B12C4">
              <w:rPr>
                <w:rStyle w:val="markedcontent"/>
                <w:rFonts w:ascii="Tahoma" w:hAnsi="Tahoma" w:cs="Tahoma"/>
                <w:sz w:val="22"/>
                <w:szCs w:val="22"/>
              </w:rPr>
              <w:t xml:space="preserve"> </w:t>
            </w:r>
            <w:proofErr w:type="spellStart"/>
            <w:r w:rsidRPr="005B12C4">
              <w:rPr>
                <w:rStyle w:val="markedcontent"/>
                <w:rFonts w:ascii="Tahoma" w:hAnsi="Tahoma" w:cs="Tahoma"/>
                <w:sz w:val="22"/>
                <w:szCs w:val="22"/>
              </w:rPr>
              <w:t>Vision</w:t>
            </w:r>
            <w:proofErr w:type="spellEnd"/>
            <w:r w:rsidRPr="005B12C4">
              <w:rPr>
                <w:rStyle w:val="markedcontent"/>
                <w:rFonts w:ascii="Tahoma" w:hAnsi="Tahoma" w:cs="Tahoma"/>
                <w:sz w:val="22"/>
                <w:szCs w:val="22"/>
              </w:rPr>
              <w:t xml:space="preserve"> </w:t>
            </w:r>
            <w:proofErr w:type="spellStart"/>
            <w:r w:rsidRPr="005B12C4">
              <w:rPr>
                <w:rStyle w:val="markedcontent"/>
                <w:rFonts w:ascii="Tahoma" w:hAnsi="Tahoma" w:cs="Tahoma"/>
                <w:sz w:val="22"/>
                <w:szCs w:val="22"/>
              </w:rPr>
              <w:t>one</w:t>
            </w:r>
            <w:proofErr w:type="spellEnd"/>
            <w:r w:rsidRPr="005B12C4">
              <w:rPr>
                <w:rStyle w:val="markedcontent"/>
                <w:rFonts w:ascii="Tahoma" w:hAnsi="Tahoma" w:cs="Tahoma"/>
                <w:sz w:val="22"/>
                <w:szCs w:val="22"/>
              </w:rPr>
              <w:t xml:space="preserve"> </w:t>
            </w:r>
            <w:r w:rsidRPr="005B12C4">
              <w:rPr>
                <w:rStyle w:val="markedcontent"/>
                <w:rFonts w:ascii="Tahoma" w:hAnsi="Tahoma" w:cs="Tahoma"/>
                <w:sz w:val="22"/>
                <w:szCs w:val="22"/>
                <w:shd w:val="clear" w:color="auto" w:fill="FFFFFF"/>
              </w:rPr>
              <w:t>teikia apsaugą:</w:t>
            </w:r>
          </w:p>
          <w:p w14:paraId="4949F2DC" w14:textId="40A65AA1"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Iki </w:t>
            </w:r>
            <w:r w:rsidRPr="005B12C4">
              <w:rPr>
                <w:rFonts w:ascii="Tahoma" w:hAnsi="Tahoma" w:cs="Tahoma"/>
                <w:sz w:val="22"/>
                <w:szCs w:val="22"/>
                <w:shd w:val="clear" w:color="auto" w:fill="FAF9F8"/>
                <w:lang w:val="en-US"/>
              </w:rPr>
              <w:t>25</w:t>
            </w:r>
            <w:r w:rsidRPr="005B12C4">
              <w:rPr>
                <w:rFonts w:ascii="Tahoma" w:hAnsi="Tahoma" w:cs="Tahoma"/>
                <w:sz w:val="22"/>
                <w:szCs w:val="22"/>
                <w:shd w:val="clear" w:color="auto" w:fill="FAF9F8"/>
              </w:rPr>
              <w:t>00 vnt. darbo vietų (įskaitant ir virtualias);</w:t>
            </w:r>
          </w:p>
          <w:p w14:paraId="05CBC342" w14:textId="60B77D58" w:rsidR="00CF44DB" w:rsidRPr="005B12C4" w:rsidRDefault="00CF44DB" w:rsidP="00CF44DB">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2500 vnt. tarnybinių stočių;</w:t>
            </w:r>
          </w:p>
          <w:p w14:paraId="3253978D" w14:textId="18E52D6A" w:rsidR="00BA3A7A" w:rsidRPr="005B12C4" w:rsidRDefault="00BA3A7A" w:rsidP="00BA3A7A">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2</w:t>
            </w:r>
            <w:r w:rsidR="00CF44DB" w:rsidRPr="005B12C4">
              <w:rPr>
                <w:rFonts w:ascii="Tahoma" w:hAnsi="Tahoma" w:cs="Tahoma"/>
                <w:sz w:val="22"/>
                <w:szCs w:val="22"/>
                <w:shd w:val="clear" w:color="auto" w:fill="FAF9F8"/>
              </w:rPr>
              <w:t xml:space="preserve"> vnt., el. pašto serverių.</w:t>
            </w:r>
          </w:p>
        </w:tc>
      </w:tr>
    </w:tbl>
    <w:p w14:paraId="7F31986D" w14:textId="2402CEC7" w:rsidR="009010EB" w:rsidRPr="005B12C4" w:rsidRDefault="009010EB" w:rsidP="0024777A">
      <w:pPr>
        <w:pStyle w:val="ListParagraph"/>
        <w:tabs>
          <w:tab w:val="left" w:pos="993"/>
        </w:tabs>
        <w:ind w:left="567"/>
        <w:rPr>
          <w:rStyle w:val="ui-provider"/>
          <w:rFonts w:ascii="Tahoma" w:hAnsi="Tahoma" w:cs="Tahoma"/>
          <w:b/>
          <w:sz w:val="22"/>
          <w:szCs w:val="22"/>
        </w:rPr>
      </w:pPr>
    </w:p>
    <w:p w14:paraId="1AC36DC1" w14:textId="77777777" w:rsidR="00E6106C" w:rsidRPr="005B12C4" w:rsidRDefault="00E6106C" w:rsidP="0024777A">
      <w:pPr>
        <w:pStyle w:val="ListParagraph"/>
        <w:tabs>
          <w:tab w:val="left" w:pos="993"/>
        </w:tabs>
        <w:ind w:left="567"/>
        <w:rPr>
          <w:rStyle w:val="ui-provider"/>
          <w:rFonts w:ascii="Tahoma" w:hAnsi="Tahoma" w:cs="Tahoma"/>
          <w:b/>
          <w:sz w:val="22"/>
          <w:szCs w:val="22"/>
        </w:rPr>
      </w:pPr>
    </w:p>
    <w:p w14:paraId="5500B72E" w14:textId="129BC006" w:rsidR="009964C3" w:rsidRPr="005B12C4" w:rsidRDefault="009964C3" w:rsidP="0024777A">
      <w:pPr>
        <w:pStyle w:val="ListParagraph"/>
        <w:numPr>
          <w:ilvl w:val="0"/>
          <w:numId w:val="3"/>
        </w:numPr>
        <w:rPr>
          <w:rFonts w:ascii="Tahoma" w:hAnsi="Tahoma" w:cs="Tahoma"/>
          <w:b/>
          <w:sz w:val="22"/>
          <w:szCs w:val="22"/>
        </w:rPr>
      </w:pPr>
      <w:r w:rsidRPr="005B12C4">
        <w:rPr>
          <w:rFonts w:ascii="Tahoma" w:hAnsi="Tahoma" w:cs="Tahoma"/>
          <w:b/>
          <w:sz w:val="22"/>
          <w:szCs w:val="22"/>
        </w:rPr>
        <w:t>Paslaugų reikalavimai pagal Perkančiosios organizacijos sistemas:</w:t>
      </w:r>
    </w:p>
    <w:p w14:paraId="11A304EA" w14:textId="447A13EB" w:rsidR="009964C3" w:rsidRPr="005B12C4" w:rsidRDefault="009010EB" w:rsidP="0007214C">
      <w:pPr>
        <w:pStyle w:val="ListParagraph"/>
        <w:tabs>
          <w:tab w:val="left" w:pos="8858"/>
        </w:tabs>
        <w:ind w:left="360"/>
        <w:jc w:val="right"/>
        <w:rPr>
          <w:rFonts w:ascii="Tahoma" w:hAnsi="Tahoma" w:cs="Tahoma"/>
          <w:i/>
          <w:sz w:val="22"/>
          <w:szCs w:val="22"/>
        </w:rPr>
      </w:pPr>
      <w:r w:rsidRPr="005B12C4">
        <w:rPr>
          <w:rStyle w:val="ui-provider"/>
          <w:rFonts w:ascii="Tahoma" w:hAnsi="Tahoma" w:cs="Tahoma"/>
          <w:i/>
          <w:sz w:val="22"/>
          <w:szCs w:val="22"/>
        </w:rPr>
        <w:t>(</w:t>
      </w:r>
      <w:r w:rsidRPr="005B12C4">
        <w:rPr>
          <w:rStyle w:val="ui-provider"/>
          <w:rFonts w:ascii="Tahoma" w:hAnsi="Tahoma" w:cs="Tahoma"/>
          <w:i/>
          <w:sz w:val="22"/>
          <w:szCs w:val="22"/>
          <w:lang w:val="en-US"/>
        </w:rPr>
        <w:t>2</w:t>
      </w:r>
      <w:r w:rsidRPr="005B12C4">
        <w:rPr>
          <w:rStyle w:val="ui-provider"/>
          <w:rFonts w:ascii="Tahoma" w:hAnsi="Tahoma" w:cs="Tahoma"/>
          <w:i/>
          <w:sz w:val="22"/>
          <w:szCs w:val="22"/>
        </w:rPr>
        <w:t xml:space="preserve">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072"/>
      </w:tblGrid>
      <w:tr w:rsidR="009964C3" w:rsidRPr="005B12C4" w14:paraId="53B98CBE" w14:textId="77777777" w:rsidTr="03BF16EB">
        <w:trPr>
          <w:trHeight w:val="155"/>
        </w:trPr>
        <w:tc>
          <w:tcPr>
            <w:tcW w:w="704" w:type="dxa"/>
            <w:shd w:val="clear" w:color="auto" w:fill="D9D9D9" w:themeFill="background1" w:themeFillShade="D9"/>
          </w:tcPr>
          <w:p w14:paraId="4E19E2DC" w14:textId="77777777" w:rsidR="009964C3" w:rsidRPr="005B12C4" w:rsidRDefault="009964C3"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t>Eil. Nr.</w:t>
            </w:r>
          </w:p>
        </w:tc>
        <w:tc>
          <w:tcPr>
            <w:tcW w:w="9072" w:type="dxa"/>
            <w:shd w:val="clear" w:color="auto" w:fill="D9D9D9" w:themeFill="background1" w:themeFillShade="D9"/>
          </w:tcPr>
          <w:p w14:paraId="5220E9E3" w14:textId="77777777" w:rsidR="009964C3" w:rsidRPr="005B12C4" w:rsidRDefault="009964C3" w:rsidP="009C1488">
            <w:pPr>
              <w:ind w:right="95"/>
              <w:jc w:val="both"/>
              <w:rPr>
                <w:rFonts w:ascii="Tahoma" w:eastAsia="Tahoma" w:hAnsi="Tahoma" w:cs="Tahoma"/>
                <w:sz w:val="22"/>
                <w:szCs w:val="22"/>
              </w:rPr>
            </w:pPr>
            <w:r w:rsidRPr="005B12C4">
              <w:rPr>
                <w:rFonts w:ascii="Tahoma" w:eastAsia="Tahoma" w:hAnsi="Tahoma" w:cs="Tahoma"/>
                <w:b/>
                <w:sz w:val="22"/>
                <w:szCs w:val="22"/>
              </w:rPr>
              <w:t>Reikalavimai</w:t>
            </w:r>
          </w:p>
        </w:tc>
      </w:tr>
      <w:tr w:rsidR="009964C3" w:rsidRPr="005B12C4" w14:paraId="5AED96B0" w14:textId="77777777" w:rsidTr="03BF16EB">
        <w:trPr>
          <w:trHeight w:val="155"/>
        </w:trPr>
        <w:tc>
          <w:tcPr>
            <w:tcW w:w="704" w:type="dxa"/>
          </w:tcPr>
          <w:p w14:paraId="105948B7" w14:textId="77777777" w:rsidR="009964C3" w:rsidRPr="005B12C4" w:rsidRDefault="009964C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683B35AC" w14:textId="73116DF9" w:rsidR="009964C3" w:rsidRPr="005B12C4" w:rsidRDefault="009964C3" w:rsidP="0024777A">
            <w:pPr>
              <w:ind w:right="95"/>
              <w:jc w:val="both"/>
              <w:rPr>
                <w:rFonts w:ascii="Tahoma" w:eastAsia="Tahoma" w:hAnsi="Tahoma" w:cs="Tahoma"/>
                <w:sz w:val="22"/>
                <w:szCs w:val="22"/>
              </w:rPr>
            </w:pPr>
            <w:r w:rsidRPr="005B12C4">
              <w:rPr>
                <w:rFonts w:ascii="Tahoma" w:eastAsia="Tahoma" w:hAnsi="Tahoma" w:cs="Tahoma"/>
                <w:sz w:val="22"/>
                <w:szCs w:val="22"/>
              </w:rPr>
              <w:t xml:space="preserve">Paslaugų reikalavimai </w:t>
            </w:r>
            <w:r w:rsidRPr="005B12C4">
              <w:rPr>
                <w:rFonts w:ascii="Tahoma" w:eastAsia="Tahoma" w:hAnsi="Tahoma" w:cs="Tahoma"/>
                <w:b/>
                <w:sz w:val="22"/>
                <w:szCs w:val="22"/>
              </w:rPr>
              <w:t>pritaikant SIEM</w:t>
            </w:r>
            <w:r w:rsidRPr="005B12C4">
              <w:rPr>
                <w:rFonts w:ascii="Tahoma" w:eastAsia="Tahoma" w:hAnsi="Tahoma" w:cs="Tahoma"/>
                <w:sz w:val="22"/>
                <w:szCs w:val="22"/>
              </w:rPr>
              <w:t xml:space="preserve"> turi apimti</w:t>
            </w:r>
            <w:r w:rsidR="009C4175" w:rsidRPr="005B12C4">
              <w:rPr>
                <w:rFonts w:ascii="Tahoma" w:eastAsia="Tahoma" w:hAnsi="Tahoma" w:cs="Tahoma"/>
                <w:sz w:val="22"/>
                <w:szCs w:val="22"/>
              </w:rPr>
              <w:t>, bet neapsiriboti:</w:t>
            </w:r>
          </w:p>
          <w:p w14:paraId="04FB68F3" w14:textId="55A9DC3B" w:rsidR="002E4AD9" w:rsidRPr="005B12C4" w:rsidRDefault="00B41765" w:rsidP="002E4AD9">
            <w:pPr>
              <w:numPr>
                <w:ilvl w:val="0"/>
                <w:numId w:val="12"/>
              </w:numPr>
              <w:jc w:val="both"/>
              <w:rPr>
                <w:rFonts w:ascii="Tahoma" w:hAnsi="Tahoma" w:cs="Tahoma"/>
                <w:sz w:val="22"/>
                <w:szCs w:val="22"/>
              </w:rPr>
            </w:pPr>
            <w:r w:rsidRPr="005B12C4">
              <w:rPr>
                <w:rFonts w:ascii="Tahoma" w:eastAsia="Tahoma" w:hAnsi="Tahoma" w:cs="Tahoma"/>
                <w:sz w:val="22"/>
                <w:szCs w:val="22"/>
              </w:rPr>
              <w:t>SIEM produkto</w:t>
            </w:r>
            <w:r w:rsidR="002E4AD9" w:rsidRPr="005B12C4">
              <w:rPr>
                <w:rFonts w:ascii="Tahoma" w:hAnsi="Tahoma" w:cs="Tahoma"/>
                <w:sz w:val="22"/>
                <w:szCs w:val="22"/>
              </w:rPr>
              <w:t xml:space="preserve"> konfigūracij</w:t>
            </w:r>
            <w:r w:rsidRPr="005B12C4">
              <w:rPr>
                <w:rFonts w:ascii="Tahoma" w:hAnsi="Tahoma" w:cs="Tahoma"/>
                <w:sz w:val="22"/>
                <w:szCs w:val="22"/>
              </w:rPr>
              <w:t>ą</w:t>
            </w:r>
            <w:r w:rsidR="002E4AD9" w:rsidRPr="005B12C4">
              <w:rPr>
                <w:rFonts w:ascii="Tahoma" w:hAnsi="Tahoma" w:cs="Tahoma"/>
                <w:sz w:val="22"/>
                <w:szCs w:val="22"/>
              </w:rPr>
              <w:t xml:space="preserve"> ir saugos taisyklių aprašymą</w:t>
            </w:r>
            <w:r w:rsidRPr="005B12C4">
              <w:rPr>
                <w:rFonts w:ascii="Tahoma" w:hAnsi="Tahoma" w:cs="Tahoma"/>
                <w:sz w:val="22"/>
                <w:szCs w:val="22"/>
              </w:rPr>
              <w:t xml:space="preserve"> (kūrimą, keitimą, šalinimą ir pan.)</w:t>
            </w:r>
            <w:r w:rsidR="002E4AD9" w:rsidRPr="005B12C4">
              <w:rPr>
                <w:rFonts w:ascii="Tahoma" w:hAnsi="Tahoma" w:cs="Tahoma"/>
                <w:sz w:val="22"/>
                <w:szCs w:val="22"/>
              </w:rPr>
              <w:t>;</w:t>
            </w:r>
          </w:p>
          <w:p w14:paraId="51EA5298" w14:textId="194226F3" w:rsidR="002E4AD9" w:rsidRPr="005B12C4" w:rsidRDefault="002E4AD9" w:rsidP="002E4AD9">
            <w:pPr>
              <w:numPr>
                <w:ilvl w:val="0"/>
                <w:numId w:val="12"/>
              </w:numPr>
              <w:jc w:val="both"/>
              <w:rPr>
                <w:rFonts w:ascii="Tahoma" w:hAnsi="Tahoma" w:cs="Tahoma"/>
                <w:sz w:val="22"/>
                <w:szCs w:val="22"/>
              </w:rPr>
            </w:pPr>
            <w:r w:rsidRPr="005B12C4">
              <w:rPr>
                <w:rFonts w:ascii="Tahoma" w:hAnsi="Tahoma" w:cs="Tahoma"/>
                <w:sz w:val="22"/>
                <w:szCs w:val="22"/>
              </w:rPr>
              <w:t>Naujų įvykių žurnalų šaltinių įtraukimą, aprašymą, esamų koreliacijos taisyklių koregavimą ar naujų sukūrimą naujai įtrauktiems šaltiniams;</w:t>
            </w:r>
          </w:p>
          <w:p w14:paraId="3BF5E381" w14:textId="0A29D868" w:rsidR="002E4AD9" w:rsidRPr="005B12C4" w:rsidRDefault="00B41765" w:rsidP="002E4AD9">
            <w:pPr>
              <w:numPr>
                <w:ilvl w:val="0"/>
                <w:numId w:val="12"/>
              </w:numPr>
              <w:jc w:val="both"/>
              <w:rPr>
                <w:rFonts w:ascii="Tahoma" w:hAnsi="Tahoma" w:cs="Tahoma"/>
                <w:sz w:val="22"/>
                <w:szCs w:val="22"/>
              </w:rPr>
            </w:pPr>
            <w:r w:rsidRPr="005B12C4">
              <w:rPr>
                <w:rFonts w:ascii="Tahoma" w:hAnsi="Tahoma" w:cs="Tahoma"/>
                <w:sz w:val="22"/>
                <w:szCs w:val="22"/>
              </w:rPr>
              <w:t>Dalyvavimą p</w:t>
            </w:r>
            <w:r w:rsidR="002E4AD9" w:rsidRPr="005B12C4">
              <w:rPr>
                <w:rFonts w:ascii="Tahoma" w:hAnsi="Tahoma" w:cs="Tahoma"/>
                <w:sz w:val="22"/>
                <w:szCs w:val="22"/>
              </w:rPr>
              <w:t>rograminės įrangos remont</w:t>
            </w:r>
            <w:r w:rsidRPr="005B12C4">
              <w:rPr>
                <w:rFonts w:ascii="Tahoma" w:hAnsi="Tahoma" w:cs="Tahoma"/>
                <w:sz w:val="22"/>
                <w:szCs w:val="22"/>
              </w:rPr>
              <w:t>o procese</w:t>
            </w:r>
            <w:r w:rsidR="002E4AD9" w:rsidRPr="005B12C4">
              <w:rPr>
                <w:rFonts w:ascii="Tahoma" w:hAnsi="Tahoma" w:cs="Tahoma"/>
                <w:sz w:val="22"/>
                <w:szCs w:val="22"/>
              </w:rPr>
              <w:t xml:space="preserve"> gedimo atveju;</w:t>
            </w:r>
          </w:p>
          <w:p w14:paraId="384405B1" w14:textId="33E0F9AB" w:rsidR="002E4AD9" w:rsidRPr="005B12C4" w:rsidRDefault="00B41765" w:rsidP="002E4AD9">
            <w:pPr>
              <w:numPr>
                <w:ilvl w:val="0"/>
                <w:numId w:val="12"/>
              </w:numPr>
              <w:jc w:val="both"/>
              <w:rPr>
                <w:rFonts w:ascii="Tahoma" w:hAnsi="Tahoma" w:cs="Tahoma"/>
                <w:sz w:val="22"/>
                <w:szCs w:val="22"/>
              </w:rPr>
            </w:pPr>
            <w:r w:rsidRPr="005B12C4">
              <w:rPr>
                <w:rFonts w:ascii="Tahoma" w:hAnsi="Tahoma" w:cs="Tahoma"/>
                <w:sz w:val="22"/>
                <w:szCs w:val="22"/>
              </w:rPr>
              <w:t>Dalyvavimą programinės</w:t>
            </w:r>
            <w:r w:rsidR="002E4AD9" w:rsidRPr="005B12C4">
              <w:rPr>
                <w:rFonts w:ascii="Tahoma" w:hAnsi="Tahoma" w:cs="Tahoma"/>
                <w:sz w:val="22"/>
                <w:szCs w:val="22"/>
              </w:rPr>
              <w:t xml:space="preserve"> įrangos klaidų taisym</w:t>
            </w:r>
            <w:r w:rsidRPr="005B12C4">
              <w:rPr>
                <w:rFonts w:ascii="Tahoma" w:hAnsi="Tahoma" w:cs="Tahoma"/>
                <w:sz w:val="22"/>
                <w:szCs w:val="22"/>
              </w:rPr>
              <w:t>o procese</w:t>
            </w:r>
            <w:r w:rsidR="002E4AD9" w:rsidRPr="005B12C4">
              <w:rPr>
                <w:rFonts w:ascii="Tahoma" w:hAnsi="Tahoma" w:cs="Tahoma"/>
                <w:sz w:val="22"/>
                <w:szCs w:val="22"/>
              </w:rPr>
              <w:t>;</w:t>
            </w:r>
          </w:p>
          <w:p w14:paraId="09A7A0AE" w14:textId="3D003182" w:rsidR="002E4AD9" w:rsidRPr="005B12C4" w:rsidRDefault="002E4AD9" w:rsidP="00014063">
            <w:pPr>
              <w:numPr>
                <w:ilvl w:val="0"/>
                <w:numId w:val="12"/>
              </w:numPr>
              <w:ind w:right="95"/>
              <w:jc w:val="both"/>
              <w:rPr>
                <w:rFonts w:ascii="Tahoma" w:eastAsia="Tahoma" w:hAnsi="Tahoma" w:cs="Tahoma"/>
                <w:sz w:val="22"/>
                <w:szCs w:val="22"/>
              </w:rPr>
            </w:pPr>
            <w:r w:rsidRPr="005B12C4">
              <w:rPr>
                <w:rFonts w:ascii="Tahoma" w:hAnsi="Tahoma" w:cs="Tahoma"/>
                <w:sz w:val="22"/>
                <w:szCs w:val="22"/>
              </w:rPr>
              <w:t>Sistemos gamintojo techninės pagalbos organizavimą sprendžiant sudėtingas sistemos problemas.</w:t>
            </w:r>
          </w:p>
          <w:p w14:paraId="4286E3DF" w14:textId="47BA15E8"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SIEM produkto būklės stebėjimą, </w:t>
            </w:r>
            <w:proofErr w:type="spellStart"/>
            <w:r w:rsidRPr="005B12C4">
              <w:rPr>
                <w:rFonts w:ascii="Tahoma" w:eastAsia="Tahoma" w:hAnsi="Tahoma" w:cs="Tahoma"/>
                <w:sz w:val="22"/>
                <w:szCs w:val="22"/>
              </w:rPr>
              <w:t>proaktyvią</w:t>
            </w:r>
            <w:proofErr w:type="spellEnd"/>
            <w:r w:rsidRPr="005B12C4">
              <w:rPr>
                <w:rFonts w:ascii="Tahoma" w:eastAsia="Tahoma" w:hAnsi="Tahoma" w:cs="Tahoma"/>
                <w:sz w:val="22"/>
                <w:szCs w:val="22"/>
              </w:rPr>
              <w:t xml:space="preserve"> problemų prevenciją, reagavimą į pastebėtus sutrikimus ir problemas, ir esant poreikiui, SIEM produkto veikimo atkūrim</w:t>
            </w:r>
            <w:r w:rsidR="00F44278" w:rsidRPr="005B12C4">
              <w:rPr>
                <w:rFonts w:ascii="Tahoma" w:eastAsia="Tahoma" w:hAnsi="Tahoma" w:cs="Tahoma"/>
                <w:sz w:val="22"/>
                <w:szCs w:val="22"/>
              </w:rPr>
              <w:t>ą</w:t>
            </w:r>
            <w:r w:rsidRPr="005B12C4">
              <w:rPr>
                <w:rFonts w:ascii="Tahoma" w:eastAsia="Tahoma" w:hAnsi="Tahoma" w:cs="Tahoma"/>
                <w:sz w:val="22"/>
                <w:szCs w:val="22"/>
              </w:rPr>
              <w:t>;</w:t>
            </w:r>
          </w:p>
          <w:p w14:paraId="4BE0BA6D"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SIEM produkto programinių atnaujinimų įdiegimas ne vėliau nei per 22 darbo dienas po gamintojo atnaujinimo išleidimo;</w:t>
            </w:r>
          </w:p>
          <w:p w14:paraId="075CCE54"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Standartinių ir specifinių įrašų šaltinių tvarkymą: pridėjimas į SIEM, modifikavimas, pašalinimas;</w:t>
            </w:r>
          </w:p>
          <w:p w14:paraId="0E64211E"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Išorinių kibernetinių grėsmių indikatorių (angl. </w:t>
            </w:r>
            <w:proofErr w:type="spellStart"/>
            <w:r w:rsidRPr="005B12C4">
              <w:rPr>
                <w:rFonts w:ascii="Tahoma" w:eastAsia="Tahoma" w:hAnsi="Tahoma" w:cs="Tahoma"/>
                <w:i/>
                <w:sz w:val="22"/>
                <w:szCs w:val="22"/>
              </w:rPr>
              <w:t>cyber</w:t>
            </w:r>
            <w:proofErr w:type="spellEnd"/>
            <w:r w:rsidRPr="005B12C4">
              <w:rPr>
                <w:rFonts w:ascii="Tahoma" w:eastAsia="Tahoma" w:hAnsi="Tahoma" w:cs="Tahoma"/>
                <w:i/>
                <w:sz w:val="22"/>
                <w:szCs w:val="22"/>
              </w:rPr>
              <w:t xml:space="preserve"> </w:t>
            </w:r>
            <w:proofErr w:type="spellStart"/>
            <w:r w:rsidRPr="005B12C4">
              <w:rPr>
                <w:rFonts w:ascii="Tahoma" w:eastAsia="Tahoma" w:hAnsi="Tahoma" w:cs="Tahoma"/>
                <w:i/>
                <w:sz w:val="22"/>
                <w:szCs w:val="22"/>
              </w:rPr>
              <w:t>threat</w:t>
            </w:r>
            <w:proofErr w:type="spellEnd"/>
            <w:r w:rsidRPr="005B12C4">
              <w:rPr>
                <w:rFonts w:ascii="Tahoma" w:eastAsia="Tahoma" w:hAnsi="Tahoma" w:cs="Tahoma"/>
                <w:i/>
                <w:sz w:val="22"/>
                <w:szCs w:val="22"/>
              </w:rPr>
              <w:t xml:space="preserve"> </w:t>
            </w:r>
            <w:proofErr w:type="spellStart"/>
            <w:r w:rsidRPr="005B12C4">
              <w:rPr>
                <w:rFonts w:ascii="Tahoma" w:eastAsia="Tahoma" w:hAnsi="Tahoma" w:cs="Tahoma"/>
                <w:i/>
                <w:sz w:val="22"/>
                <w:szCs w:val="22"/>
              </w:rPr>
              <w:t>intelligence</w:t>
            </w:r>
            <w:proofErr w:type="spellEnd"/>
            <w:r w:rsidRPr="005B12C4">
              <w:rPr>
                <w:rFonts w:ascii="Tahoma" w:eastAsia="Tahoma" w:hAnsi="Tahoma" w:cs="Tahoma"/>
                <w:sz w:val="22"/>
                <w:szCs w:val="22"/>
              </w:rPr>
              <w:t>) duomenų šaltinių (kenksmingų IP adresų, domenų ir pan.) tvarkymą: pridėjimas, modifikavimas, pašalinimas;</w:t>
            </w:r>
          </w:p>
          <w:p w14:paraId="32574302"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SIEM koreliacijos taisyklių konfigūravimą pagal saugumo analitikų pateiktas rekomendacijas ir pastabas (modifikavimas, pašalinimas);</w:t>
            </w:r>
          </w:p>
          <w:p w14:paraId="58B265AA"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Siūlymų dėl SIEM veikimo optimizavimo pateikimą ir įgyvendinimą;</w:t>
            </w:r>
          </w:p>
          <w:p w14:paraId="4EF2FE9A"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Perteklinių sisteminių įrašų nufiltravimą ir rekomendacijų, ką nufiltruoti, teikimą;</w:t>
            </w:r>
          </w:p>
          <w:p w14:paraId="5B1E3D99"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dėl reikalingų sisteminių įrašų rinkimo teikimą;</w:t>
            </w:r>
          </w:p>
          <w:p w14:paraId="322E06C0" w14:textId="48E73CA6"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Darbalaukių kūrim</w:t>
            </w:r>
            <w:r w:rsidR="00F44278" w:rsidRPr="005B12C4">
              <w:rPr>
                <w:rFonts w:ascii="Tahoma" w:eastAsia="Tahoma" w:hAnsi="Tahoma" w:cs="Tahoma"/>
                <w:sz w:val="22"/>
                <w:szCs w:val="22"/>
              </w:rPr>
              <w:t>ą</w:t>
            </w:r>
            <w:r w:rsidRPr="005B12C4">
              <w:rPr>
                <w:rFonts w:ascii="Tahoma" w:eastAsia="Tahoma" w:hAnsi="Tahoma" w:cs="Tahoma"/>
                <w:sz w:val="22"/>
                <w:szCs w:val="22"/>
              </w:rPr>
              <w:t xml:space="preserve"> pagal saugumo analitikų siūlymus ir Perkančiosios organizacijos poreikį;</w:t>
            </w:r>
          </w:p>
          <w:p w14:paraId="2AC5CA5E"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Perkančiosios organizacijos poreikį;</w:t>
            </w:r>
          </w:p>
          <w:p w14:paraId="00F15118"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SIEM produkto veiklai gerinti ir jų įgyvendinimą;</w:t>
            </w:r>
          </w:p>
          <w:p w14:paraId="44C0AA22" w14:textId="55DE4A93"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Informavimą apie nustatytas grėsmes (pvz.</w:t>
            </w:r>
            <w:r w:rsidR="00F44278" w:rsidRPr="005B12C4">
              <w:rPr>
                <w:rFonts w:ascii="Tahoma" w:eastAsia="Tahoma" w:hAnsi="Tahoma" w:cs="Tahoma"/>
                <w:sz w:val="22"/>
                <w:szCs w:val="22"/>
              </w:rPr>
              <w:t xml:space="preserve"> </w:t>
            </w:r>
            <w:r w:rsidRPr="005B12C4">
              <w:rPr>
                <w:rFonts w:ascii="Tahoma" w:eastAsia="Tahoma" w:hAnsi="Tahoma" w:cs="Tahoma"/>
                <w:sz w:val="22"/>
                <w:szCs w:val="22"/>
              </w:rPr>
              <w:t xml:space="preserve">saugumo politikos pažeidimas arba saugumo įvykis, saugumo analitiko kvalifikuotas kaip teisingai-teigiamą (angl. </w:t>
            </w:r>
            <w:proofErr w:type="spellStart"/>
            <w:r w:rsidRPr="005B12C4">
              <w:rPr>
                <w:rFonts w:ascii="Tahoma" w:eastAsia="Tahoma" w:hAnsi="Tahoma" w:cs="Tahoma"/>
                <w:sz w:val="22"/>
                <w:szCs w:val="22"/>
              </w:rPr>
              <w:t>true-positive</w:t>
            </w:r>
            <w:proofErr w:type="spellEnd"/>
            <w:r w:rsidRPr="005B12C4">
              <w:rPr>
                <w:rFonts w:ascii="Tahoma" w:eastAsia="Tahoma" w:hAnsi="Tahoma" w:cs="Tahoma"/>
                <w:sz w:val="22"/>
                <w:szCs w:val="22"/>
              </w:rPr>
              <w:t xml:space="preserve"> ir pan.)) pagal su Perkančiąja organizacija suderintą komunikacijos planą;</w:t>
            </w:r>
          </w:p>
          <w:p w14:paraId="2E4BBED5"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lastRenderedPageBreak/>
              <w:t>Siūlymai esamų koreliacijos taisyklių tobulinimui ir naujų įvedimui;</w:t>
            </w:r>
          </w:p>
          <w:p w14:paraId="2AE4C693"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Koreliacijos taisyklių tobulinimas pašalinant neteisingai – teigiamus (angl. </w:t>
            </w:r>
            <w:proofErr w:type="spellStart"/>
            <w:r w:rsidRPr="005B12C4">
              <w:rPr>
                <w:rFonts w:ascii="Tahoma" w:eastAsia="Tahoma" w:hAnsi="Tahoma" w:cs="Tahoma"/>
                <w:i/>
                <w:sz w:val="22"/>
                <w:szCs w:val="22"/>
              </w:rPr>
              <w:t>false-positive</w:t>
            </w:r>
            <w:proofErr w:type="spellEnd"/>
            <w:r w:rsidRPr="005B12C4">
              <w:rPr>
                <w:rFonts w:ascii="Tahoma" w:eastAsia="Tahoma" w:hAnsi="Tahoma" w:cs="Tahoma"/>
                <w:sz w:val="22"/>
                <w:szCs w:val="22"/>
              </w:rPr>
              <w:t>) suveikimus SIEM sistemoje;</w:t>
            </w:r>
          </w:p>
          <w:p w14:paraId="25A2BD09"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dėl papildomų kibernetinių grėsmių indikatorių šaltinių panaudojimo</w:t>
            </w:r>
            <w:r w:rsidRPr="005B12C4" w:rsidDel="00EE4536">
              <w:rPr>
                <w:rFonts w:ascii="Tahoma" w:eastAsia="Tahoma" w:hAnsi="Tahoma" w:cs="Tahoma"/>
                <w:sz w:val="22"/>
                <w:szCs w:val="22"/>
              </w:rPr>
              <w:t xml:space="preserve"> </w:t>
            </w:r>
            <w:r w:rsidRPr="005B12C4">
              <w:rPr>
                <w:rFonts w:ascii="Tahoma" w:eastAsia="Tahoma" w:hAnsi="Tahoma" w:cs="Tahoma"/>
                <w:sz w:val="22"/>
                <w:szCs w:val="22"/>
              </w:rPr>
              <w:t>SIEM;</w:t>
            </w:r>
          </w:p>
          <w:p w14:paraId="3E15871F" w14:textId="6A0E7E33" w:rsidR="009964C3" w:rsidRPr="005B12C4" w:rsidRDefault="009964C3" w:rsidP="0024777A">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w:t>
            </w:r>
            <w:r w:rsidR="00F44278" w:rsidRPr="005B12C4">
              <w:rPr>
                <w:rFonts w:ascii="Tahoma" w:eastAsia="Tahoma" w:hAnsi="Tahoma" w:cs="Tahoma"/>
                <w:sz w:val="22"/>
                <w:szCs w:val="22"/>
              </w:rPr>
              <w:t xml:space="preserve"> </w:t>
            </w:r>
            <w:r w:rsidRPr="005B12C4">
              <w:rPr>
                <w:rFonts w:ascii="Tahoma" w:eastAsia="Tahoma" w:hAnsi="Tahoma" w:cs="Tahoma"/>
                <w:sz w:val="22"/>
                <w:szCs w:val="22"/>
              </w:rPr>
              <w:t>organizacijos poreikį</w:t>
            </w:r>
            <w:r w:rsidR="00F44278" w:rsidRPr="005B12C4">
              <w:rPr>
                <w:rFonts w:ascii="Tahoma" w:eastAsia="Tahoma" w:hAnsi="Tahoma" w:cs="Tahoma"/>
                <w:sz w:val="22"/>
                <w:szCs w:val="22"/>
              </w:rPr>
              <w:t>.</w:t>
            </w:r>
          </w:p>
        </w:tc>
      </w:tr>
      <w:tr w:rsidR="009964C3" w:rsidRPr="005B12C4" w14:paraId="0EE36612" w14:textId="77777777" w:rsidTr="03BF16EB">
        <w:trPr>
          <w:trHeight w:val="155"/>
        </w:trPr>
        <w:tc>
          <w:tcPr>
            <w:tcW w:w="704" w:type="dxa"/>
          </w:tcPr>
          <w:p w14:paraId="67BAC363" w14:textId="5E4978ED" w:rsidR="009964C3" w:rsidRPr="005B12C4" w:rsidRDefault="009964C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7E2FE7FA" w14:textId="544FF794" w:rsidR="009964C3" w:rsidRPr="005B12C4" w:rsidRDefault="009964C3" w:rsidP="00431CE3">
            <w:pPr>
              <w:numPr>
                <w:ilvl w:val="0"/>
                <w:numId w:val="12"/>
              </w:numPr>
              <w:jc w:val="both"/>
              <w:rPr>
                <w:rFonts w:ascii="Tahoma" w:eastAsia="Tahoma" w:hAnsi="Tahoma" w:cs="Tahoma"/>
                <w:sz w:val="22"/>
                <w:szCs w:val="22"/>
              </w:rPr>
            </w:pPr>
          </w:p>
        </w:tc>
      </w:tr>
      <w:tr w:rsidR="006E466F" w:rsidRPr="005B12C4" w14:paraId="4708437F" w14:textId="77777777" w:rsidTr="03BF16EB">
        <w:trPr>
          <w:trHeight w:val="155"/>
        </w:trPr>
        <w:tc>
          <w:tcPr>
            <w:tcW w:w="704" w:type="dxa"/>
          </w:tcPr>
          <w:p w14:paraId="6237D9D0" w14:textId="77777777" w:rsidR="006E466F" w:rsidRPr="005B12C4" w:rsidRDefault="006E466F"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4D52F04E" w14:textId="2EDD78F4" w:rsidR="006E466F" w:rsidRPr="005B12C4" w:rsidRDefault="006E466F" w:rsidP="006E466F">
            <w:pPr>
              <w:ind w:right="95"/>
              <w:jc w:val="both"/>
              <w:rPr>
                <w:rFonts w:ascii="Tahoma" w:eastAsia="Tahoma" w:hAnsi="Tahoma" w:cs="Tahoma"/>
                <w:sz w:val="22"/>
                <w:szCs w:val="22"/>
              </w:rPr>
            </w:pPr>
            <w:r w:rsidRPr="005B12C4">
              <w:rPr>
                <w:rFonts w:ascii="Tahoma" w:eastAsia="Tahoma" w:hAnsi="Tahoma" w:cs="Tahoma"/>
                <w:sz w:val="22"/>
                <w:szCs w:val="22"/>
              </w:rPr>
              <w:t xml:space="preserve">Paslaugų reikalavimai </w:t>
            </w:r>
            <w:r w:rsidRPr="005B12C4">
              <w:rPr>
                <w:rFonts w:ascii="Tahoma" w:eastAsia="Tahoma" w:hAnsi="Tahoma" w:cs="Tahoma"/>
                <w:b/>
                <w:sz w:val="22"/>
                <w:szCs w:val="22"/>
              </w:rPr>
              <w:t>pritaikant SOAR</w:t>
            </w:r>
            <w:r w:rsidRPr="005B12C4">
              <w:rPr>
                <w:rFonts w:ascii="Tahoma" w:eastAsia="Tahoma" w:hAnsi="Tahoma" w:cs="Tahoma"/>
                <w:sz w:val="22"/>
                <w:szCs w:val="22"/>
              </w:rPr>
              <w:t xml:space="preserve"> turi apimti, bet neapsiriboti:</w:t>
            </w:r>
          </w:p>
          <w:p w14:paraId="16787A29" w14:textId="073C30CC" w:rsidR="004D7A43" w:rsidRPr="005B12C4" w:rsidRDefault="006E466F" w:rsidP="002B1EB2">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Stebėjim</w:t>
            </w:r>
            <w:r w:rsidR="004D7A43" w:rsidRPr="005B12C4">
              <w:rPr>
                <w:rFonts w:ascii="Tahoma" w:eastAsia="Tahoma" w:hAnsi="Tahoma" w:cs="Tahoma"/>
                <w:sz w:val="22"/>
                <w:szCs w:val="22"/>
              </w:rPr>
              <w:t>ą</w:t>
            </w:r>
            <w:r w:rsidRPr="005B12C4">
              <w:rPr>
                <w:rFonts w:ascii="Tahoma" w:eastAsia="Tahoma" w:hAnsi="Tahoma" w:cs="Tahoma"/>
                <w:sz w:val="22"/>
                <w:szCs w:val="22"/>
              </w:rPr>
              <w:t xml:space="preserve"> ir reagavim</w:t>
            </w:r>
            <w:r w:rsidR="004D7A43" w:rsidRPr="005B12C4">
              <w:rPr>
                <w:rFonts w:ascii="Tahoma" w:eastAsia="Tahoma" w:hAnsi="Tahoma" w:cs="Tahoma"/>
                <w:sz w:val="22"/>
                <w:szCs w:val="22"/>
              </w:rPr>
              <w:t>ą</w:t>
            </w:r>
            <w:r w:rsidRPr="005B12C4">
              <w:rPr>
                <w:rFonts w:ascii="Tahoma" w:eastAsia="Tahoma" w:hAnsi="Tahoma" w:cs="Tahoma"/>
                <w:sz w:val="22"/>
                <w:szCs w:val="22"/>
              </w:rPr>
              <w:t xml:space="preserve"> į incidentus, automatiškai arba rankiniu būdu sukurtus SOAR sistemoje.</w:t>
            </w:r>
            <w:r w:rsidR="004D7A43" w:rsidRPr="005B12C4">
              <w:rPr>
                <w:rFonts w:ascii="Tahoma" w:eastAsia="Tahoma" w:hAnsi="Tahoma" w:cs="Tahoma"/>
                <w:sz w:val="22"/>
                <w:szCs w:val="22"/>
              </w:rPr>
              <w:t xml:space="preserve"> Esant poreikiui incidentų kūrimą rankiniu būdu.</w:t>
            </w:r>
          </w:p>
          <w:p w14:paraId="6FA14A2A" w14:textId="77777777" w:rsidR="004D7A43" w:rsidRPr="005B12C4" w:rsidRDefault="004D7A43" w:rsidP="0066397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6E466F" w:rsidRPr="005B12C4">
              <w:rPr>
                <w:rFonts w:ascii="Tahoma" w:eastAsia="Tahoma" w:hAnsi="Tahoma" w:cs="Tahoma"/>
                <w:sz w:val="22"/>
                <w:szCs w:val="22"/>
              </w:rPr>
              <w:t>ncidentų prioritet</w:t>
            </w:r>
            <w:r w:rsidRPr="005B12C4">
              <w:rPr>
                <w:rFonts w:ascii="Tahoma" w:eastAsia="Tahoma" w:hAnsi="Tahoma" w:cs="Tahoma"/>
                <w:sz w:val="22"/>
                <w:szCs w:val="22"/>
              </w:rPr>
              <w:t>o</w:t>
            </w:r>
            <w:r w:rsidR="006E466F" w:rsidRPr="005B12C4">
              <w:rPr>
                <w:rFonts w:ascii="Tahoma" w:eastAsia="Tahoma" w:hAnsi="Tahoma" w:cs="Tahoma"/>
                <w:sz w:val="22"/>
                <w:szCs w:val="22"/>
              </w:rPr>
              <w:t xml:space="preserve"> ir kritiškum</w:t>
            </w:r>
            <w:r w:rsidRPr="005B12C4">
              <w:rPr>
                <w:rFonts w:ascii="Tahoma" w:eastAsia="Tahoma" w:hAnsi="Tahoma" w:cs="Tahoma"/>
                <w:sz w:val="22"/>
                <w:szCs w:val="22"/>
              </w:rPr>
              <w:t>o vertinimą</w:t>
            </w:r>
            <w:r w:rsidR="006E466F" w:rsidRPr="005B12C4">
              <w:rPr>
                <w:rFonts w:ascii="Tahoma" w:eastAsia="Tahoma" w:hAnsi="Tahoma" w:cs="Tahoma"/>
                <w:sz w:val="22"/>
                <w:szCs w:val="22"/>
              </w:rPr>
              <w:t>.</w:t>
            </w:r>
          </w:p>
          <w:p w14:paraId="0BC172AD" w14:textId="77777777" w:rsidR="004D7A43"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6E466F" w:rsidRPr="005B12C4">
              <w:rPr>
                <w:rFonts w:ascii="Tahoma" w:eastAsia="Tahoma" w:hAnsi="Tahoma" w:cs="Tahoma"/>
                <w:sz w:val="22"/>
                <w:szCs w:val="22"/>
              </w:rPr>
              <w:t>šsam</w:t>
            </w:r>
            <w:r w:rsidRPr="005B12C4">
              <w:rPr>
                <w:rFonts w:ascii="Tahoma" w:eastAsia="Tahoma" w:hAnsi="Tahoma" w:cs="Tahoma"/>
                <w:sz w:val="22"/>
                <w:szCs w:val="22"/>
              </w:rPr>
              <w:t>ų</w:t>
            </w:r>
            <w:r w:rsidR="006E466F" w:rsidRPr="005B12C4">
              <w:rPr>
                <w:rFonts w:ascii="Tahoma" w:eastAsia="Tahoma" w:hAnsi="Tahoma" w:cs="Tahoma"/>
                <w:sz w:val="22"/>
                <w:szCs w:val="22"/>
              </w:rPr>
              <w:t xml:space="preserve"> saugumo įvykių tyrimą (</w:t>
            </w:r>
            <w:proofErr w:type="spellStart"/>
            <w:r w:rsidR="006E466F" w:rsidRPr="005B12C4">
              <w:rPr>
                <w:rFonts w:ascii="Tahoma" w:eastAsia="Tahoma" w:hAnsi="Tahoma" w:cs="Tahoma"/>
                <w:sz w:val="22"/>
                <w:szCs w:val="22"/>
              </w:rPr>
              <w:t>root</w:t>
            </w:r>
            <w:proofErr w:type="spellEnd"/>
            <w:r w:rsidR="006E466F" w:rsidRPr="005B12C4">
              <w:rPr>
                <w:rFonts w:ascii="Tahoma" w:eastAsia="Tahoma" w:hAnsi="Tahoma" w:cs="Tahoma"/>
                <w:sz w:val="22"/>
                <w:szCs w:val="22"/>
              </w:rPr>
              <w:t xml:space="preserve"> </w:t>
            </w:r>
            <w:proofErr w:type="spellStart"/>
            <w:r w:rsidR="006E466F" w:rsidRPr="005B12C4">
              <w:rPr>
                <w:rFonts w:ascii="Tahoma" w:eastAsia="Tahoma" w:hAnsi="Tahoma" w:cs="Tahoma"/>
                <w:sz w:val="22"/>
                <w:szCs w:val="22"/>
              </w:rPr>
              <w:t>cause</w:t>
            </w:r>
            <w:proofErr w:type="spellEnd"/>
            <w:r w:rsidR="006E466F" w:rsidRPr="005B12C4">
              <w:rPr>
                <w:rFonts w:ascii="Tahoma" w:eastAsia="Tahoma" w:hAnsi="Tahoma" w:cs="Tahoma"/>
                <w:sz w:val="22"/>
                <w:szCs w:val="22"/>
              </w:rPr>
              <w:t xml:space="preserve"> </w:t>
            </w:r>
            <w:proofErr w:type="spellStart"/>
            <w:r w:rsidR="006E466F" w:rsidRPr="005B12C4">
              <w:rPr>
                <w:rFonts w:ascii="Tahoma" w:eastAsia="Tahoma" w:hAnsi="Tahoma" w:cs="Tahoma"/>
                <w:sz w:val="22"/>
                <w:szCs w:val="22"/>
              </w:rPr>
              <w:t>analysis</w:t>
            </w:r>
            <w:proofErr w:type="spellEnd"/>
            <w:r w:rsidR="006E466F" w:rsidRPr="005B12C4">
              <w:rPr>
                <w:rFonts w:ascii="Tahoma" w:eastAsia="Tahoma" w:hAnsi="Tahoma" w:cs="Tahoma"/>
                <w:sz w:val="22"/>
                <w:szCs w:val="22"/>
              </w:rPr>
              <w:t>).</w:t>
            </w:r>
          </w:p>
          <w:p w14:paraId="4601BCF5" w14:textId="1FD04041" w:rsidR="006E466F"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Visų </w:t>
            </w:r>
            <w:r w:rsidR="006E466F" w:rsidRPr="005B12C4">
              <w:rPr>
                <w:rFonts w:ascii="Tahoma" w:eastAsia="Tahoma" w:hAnsi="Tahoma" w:cs="Tahoma"/>
                <w:sz w:val="22"/>
                <w:szCs w:val="22"/>
              </w:rPr>
              <w:t>SOAR sistemoje</w:t>
            </w:r>
            <w:r w:rsidRPr="005B12C4">
              <w:rPr>
                <w:rFonts w:ascii="Tahoma" w:eastAsia="Tahoma" w:hAnsi="Tahoma" w:cs="Tahoma"/>
                <w:sz w:val="22"/>
                <w:szCs w:val="22"/>
              </w:rPr>
              <w:t xml:space="preserve"> užfiksuotų incidentų dokumentavimą.</w:t>
            </w:r>
          </w:p>
          <w:p w14:paraId="7CD2DB2C" w14:textId="77777777" w:rsidR="004D7A43" w:rsidRPr="005B12C4" w:rsidRDefault="004D7A43" w:rsidP="008450B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Veiksmų scenarijų (</w:t>
            </w:r>
            <w:proofErr w:type="spellStart"/>
            <w:r w:rsidRPr="005B12C4">
              <w:rPr>
                <w:rFonts w:ascii="Tahoma" w:eastAsia="Tahoma" w:hAnsi="Tahoma" w:cs="Tahoma"/>
                <w:sz w:val="22"/>
                <w:szCs w:val="22"/>
              </w:rPr>
              <w:t>Playbook</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kurimą</w:t>
            </w:r>
            <w:proofErr w:type="spellEnd"/>
            <w:r w:rsidRPr="005B12C4">
              <w:rPr>
                <w:rFonts w:ascii="Tahoma" w:eastAsia="Tahoma" w:hAnsi="Tahoma" w:cs="Tahoma"/>
                <w:sz w:val="22"/>
                <w:szCs w:val="22"/>
              </w:rPr>
              <w:t xml:space="preserve">, atnaujinimą, </w:t>
            </w:r>
            <w:proofErr w:type="spellStart"/>
            <w:r w:rsidRPr="005B12C4">
              <w:rPr>
                <w:rFonts w:ascii="Tahoma" w:eastAsia="Tahoma" w:hAnsi="Tahoma" w:cs="Tahoma"/>
                <w:sz w:val="22"/>
                <w:szCs w:val="22"/>
              </w:rPr>
              <w:t>optmizavimą</w:t>
            </w:r>
            <w:proofErr w:type="spellEnd"/>
            <w:r w:rsidRPr="005B12C4">
              <w:rPr>
                <w:rFonts w:ascii="Tahoma" w:eastAsia="Tahoma" w:hAnsi="Tahoma" w:cs="Tahoma"/>
                <w:sz w:val="22"/>
                <w:szCs w:val="22"/>
              </w:rPr>
              <w:t xml:space="preserve"> ir šalinimą, suderinus su </w:t>
            </w:r>
            <w:proofErr w:type="spellStart"/>
            <w:r w:rsidRPr="005B12C4">
              <w:rPr>
                <w:rFonts w:ascii="Tahoma" w:eastAsia="Tahoma" w:hAnsi="Tahoma" w:cs="Tahoma"/>
                <w:sz w:val="22"/>
                <w:szCs w:val="22"/>
              </w:rPr>
              <w:t>Perkančiaja</w:t>
            </w:r>
            <w:proofErr w:type="spellEnd"/>
            <w:r w:rsidRPr="005B12C4">
              <w:rPr>
                <w:rFonts w:ascii="Tahoma" w:eastAsia="Tahoma" w:hAnsi="Tahoma" w:cs="Tahoma"/>
                <w:sz w:val="22"/>
                <w:szCs w:val="22"/>
              </w:rPr>
              <w:t xml:space="preserve"> organizacija;</w:t>
            </w:r>
          </w:p>
          <w:p w14:paraId="0714CA38" w14:textId="38722CBA" w:rsidR="004D7A43"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Integracijas tarp SOAR ir kitų saugumo sprendimų (pvz. SIEM, XDR, IAM ar kt.) įgyvendinimą;</w:t>
            </w:r>
          </w:p>
          <w:p w14:paraId="2EF2775F" w14:textId="77777777" w:rsidR="00A012A7"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Klaidų ir </w:t>
            </w:r>
            <w:r w:rsidR="006E466F" w:rsidRPr="005B12C4">
              <w:rPr>
                <w:rFonts w:ascii="Tahoma" w:eastAsia="Tahoma" w:hAnsi="Tahoma" w:cs="Tahoma"/>
                <w:sz w:val="22"/>
                <w:szCs w:val="22"/>
              </w:rPr>
              <w:t>trikdži</w:t>
            </w:r>
            <w:r w:rsidRPr="005B12C4">
              <w:rPr>
                <w:rFonts w:ascii="Tahoma" w:eastAsia="Tahoma" w:hAnsi="Tahoma" w:cs="Tahoma"/>
                <w:sz w:val="22"/>
                <w:szCs w:val="22"/>
              </w:rPr>
              <w:t>ų</w:t>
            </w:r>
            <w:r w:rsidR="006E466F" w:rsidRPr="005B12C4">
              <w:rPr>
                <w:rFonts w:ascii="Tahoma" w:eastAsia="Tahoma" w:hAnsi="Tahoma" w:cs="Tahoma"/>
                <w:sz w:val="22"/>
                <w:szCs w:val="22"/>
              </w:rPr>
              <w:t xml:space="preserve"> (</w:t>
            </w:r>
            <w:r w:rsidRPr="005B12C4">
              <w:rPr>
                <w:rFonts w:ascii="Tahoma" w:eastAsia="Tahoma" w:hAnsi="Tahoma" w:cs="Tahoma"/>
                <w:sz w:val="22"/>
                <w:szCs w:val="22"/>
              </w:rPr>
              <w:t xml:space="preserve">pvz. </w:t>
            </w:r>
            <w:r w:rsidR="006E466F" w:rsidRPr="005B12C4">
              <w:rPr>
                <w:rFonts w:ascii="Tahoma" w:eastAsia="Tahoma" w:hAnsi="Tahoma" w:cs="Tahoma"/>
                <w:sz w:val="22"/>
                <w:szCs w:val="22"/>
              </w:rPr>
              <w:t>API klaidos, ryšio sutrikimai)</w:t>
            </w:r>
            <w:r w:rsidRPr="005B12C4">
              <w:rPr>
                <w:rFonts w:ascii="Tahoma" w:eastAsia="Tahoma" w:hAnsi="Tahoma" w:cs="Tahoma"/>
                <w:sz w:val="22"/>
                <w:szCs w:val="22"/>
              </w:rPr>
              <w:t xml:space="preserve"> stebėjimą ir šalinimą;</w:t>
            </w:r>
          </w:p>
          <w:p w14:paraId="2FE07861" w14:textId="77777777" w:rsidR="006E466F" w:rsidRPr="005B12C4" w:rsidRDefault="006E466F"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Konsult</w:t>
            </w:r>
            <w:r w:rsidR="00A012A7" w:rsidRPr="005B12C4">
              <w:rPr>
                <w:rFonts w:ascii="Tahoma" w:eastAsia="Tahoma" w:hAnsi="Tahoma" w:cs="Tahoma"/>
                <w:sz w:val="22"/>
                <w:szCs w:val="22"/>
              </w:rPr>
              <w:t>avimą</w:t>
            </w:r>
            <w:r w:rsidRPr="005B12C4">
              <w:rPr>
                <w:rFonts w:ascii="Tahoma" w:eastAsia="Tahoma" w:hAnsi="Tahoma" w:cs="Tahoma"/>
                <w:sz w:val="22"/>
                <w:szCs w:val="22"/>
              </w:rPr>
              <w:t xml:space="preserve"> dėl naujų sistemų integravimo galimybių</w:t>
            </w:r>
            <w:r w:rsidR="00A012A7" w:rsidRPr="005B12C4">
              <w:rPr>
                <w:rFonts w:ascii="Tahoma" w:eastAsia="Tahoma" w:hAnsi="Tahoma" w:cs="Tahoma"/>
                <w:sz w:val="22"/>
                <w:szCs w:val="22"/>
              </w:rPr>
              <w:t>;</w:t>
            </w:r>
          </w:p>
          <w:p w14:paraId="1E1CF110" w14:textId="77777777" w:rsidR="00A012A7" w:rsidRPr="005B12C4" w:rsidRDefault="00A012A7"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SOAR atnaujinimų diegimą;</w:t>
            </w:r>
          </w:p>
          <w:p w14:paraId="3048CDBA" w14:textId="77777777" w:rsidR="00A012A7" w:rsidRPr="005B12C4" w:rsidRDefault="00A012A7"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Techninės dokumentacijos parengimą atlikus SOAR konfigūravimo pokyčius ar įgyvendinus integracijas</w:t>
            </w:r>
            <w:r w:rsidR="002B13D0" w:rsidRPr="005B12C4">
              <w:rPr>
                <w:rFonts w:ascii="Tahoma" w:eastAsia="Tahoma" w:hAnsi="Tahoma" w:cs="Tahoma"/>
                <w:sz w:val="22"/>
                <w:szCs w:val="22"/>
              </w:rPr>
              <w:t>;</w:t>
            </w:r>
          </w:p>
          <w:p w14:paraId="28257EC1" w14:textId="2FC5F534" w:rsidR="002B13D0" w:rsidRPr="005B12C4" w:rsidRDefault="002B13D0" w:rsidP="002B13D0">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Darbalaukių kūrimą pagal saugumo analitikų siūlymus ir Perkančiosios organizacijos poreikį;</w:t>
            </w:r>
          </w:p>
          <w:p w14:paraId="417C8B6E" w14:textId="35914EF0" w:rsidR="002B13D0" w:rsidRPr="005B12C4" w:rsidRDefault="002B13D0" w:rsidP="002B13D0">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Perkančiosios organizacijos poreikį;</w:t>
            </w:r>
          </w:p>
          <w:p w14:paraId="13ABF5FA" w14:textId="27BE1C00" w:rsidR="002B13D0" w:rsidRPr="005B12C4" w:rsidDel="002E4AD9" w:rsidRDefault="002B13D0" w:rsidP="0001406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SOAR produkto veiklai gerinti ir jų įgyvendinimą;</w:t>
            </w:r>
          </w:p>
        </w:tc>
      </w:tr>
      <w:tr w:rsidR="009964C3" w:rsidRPr="005B12C4" w14:paraId="03808183" w14:textId="77777777" w:rsidTr="03BF16EB">
        <w:trPr>
          <w:trHeight w:val="155"/>
        </w:trPr>
        <w:tc>
          <w:tcPr>
            <w:tcW w:w="704" w:type="dxa"/>
          </w:tcPr>
          <w:p w14:paraId="44CF8AF1" w14:textId="4C904704" w:rsidR="009964C3" w:rsidRPr="005B12C4" w:rsidRDefault="009964C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78842A8E" w14:textId="527B05FC" w:rsidR="009964C3" w:rsidRPr="005B12C4" w:rsidRDefault="009964C3" w:rsidP="009C1488">
            <w:pPr>
              <w:ind w:right="95"/>
              <w:jc w:val="both"/>
              <w:rPr>
                <w:rFonts w:ascii="Tahoma" w:eastAsia="Tahoma" w:hAnsi="Tahoma" w:cs="Tahoma"/>
                <w:sz w:val="22"/>
                <w:szCs w:val="22"/>
              </w:rPr>
            </w:pPr>
            <w:r w:rsidRPr="005B12C4">
              <w:rPr>
                <w:rFonts w:ascii="Tahoma" w:eastAsia="Tahoma" w:hAnsi="Tahoma" w:cs="Tahoma"/>
                <w:sz w:val="22"/>
                <w:szCs w:val="22"/>
              </w:rPr>
              <w:t xml:space="preserve">Paslaugų reikalavimai aptikimui ir reagavimui </w:t>
            </w:r>
            <w:r w:rsidRPr="005B12C4">
              <w:rPr>
                <w:rFonts w:ascii="Tahoma" w:eastAsia="Tahoma" w:hAnsi="Tahoma" w:cs="Tahoma"/>
                <w:b/>
                <w:bCs/>
                <w:sz w:val="22"/>
                <w:szCs w:val="22"/>
              </w:rPr>
              <w:t>pritaikant</w:t>
            </w:r>
            <w:r w:rsidRPr="005B12C4">
              <w:rPr>
                <w:rStyle w:val="markedcontent"/>
                <w:rFonts w:ascii="Tahoma" w:hAnsi="Tahoma" w:cs="Tahoma"/>
                <w:b/>
                <w:bCs/>
                <w:sz w:val="22"/>
                <w:szCs w:val="22"/>
                <w:shd w:val="clear" w:color="auto" w:fill="FFFFFF"/>
              </w:rPr>
              <w:t xml:space="preserve"> </w:t>
            </w:r>
            <w:proofErr w:type="spellStart"/>
            <w:r w:rsidR="0E9A2B39" w:rsidRPr="005B12C4">
              <w:rPr>
                <w:rStyle w:val="markedcontent"/>
                <w:rFonts w:ascii="Tahoma" w:hAnsi="Tahoma" w:cs="Tahoma"/>
                <w:b/>
                <w:bCs/>
                <w:sz w:val="22"/>
                <w:szCs w:val="22"/>
              </w:rPr>
              <w:t>Trend</w:t>
            </w:r>
            <w:proofErr w:type="spellEnd"/>
            <w:r w:rsidR="0E9A2B39" w:rsidRPr="005B12C4">
              <w:rPr>
                <w:rStyle w:val="markedcontent"/>
                <w:rFonts w:ascii="Tahoma" w:hAnsi="Tahoma" w:cs="Tahoma"/>
                <w:b/>
                <w:bCs/>
                <w:sz w:val="22"/>
                <w:szCs w:val="22"/>
              </w:rPr>
              <w:t xml:space="preserve"> </w:t>
            </w:r>
            <w:proofErr w:type="spellStart"/>
            <w:r w:rsidR="0E9A2B39" w:rsidRPr="005B12C4">
              <w:rPr>
                <w:rStyle w:val="markedcontent"/>
                <w:rFonts w:ascii="Tahoma" w:hAnsi="Tahoma" w:cs="Tahoma"/>
                <w:b/>
                <w:bCs/>
                <w:sz w:val="22"/>
                <w:szCs w:val="22"/>
              </w:rPr>
              <w:t>Vision</w:t>
            </w:r>
            <w:proofErr w:type="spellEnd"/>
            <w:r w:rsidR="0E9A2B39" w:rsidRPr="005B12C4">
              <w:rPr>
                <w:rStyle w:val="markedcontent"/>
                <w:rFonts w:ascii="Tahoma" w:hAnsi="Tahoma" w:cs="Tahoma"/>
                <w:b/>
                <w:bCs/>
                <w:sz w:val="22"/>
                <w:szCs w:val="22"/>
              </w:rPr>
              <w:t xml:space="preserve"> </w:t>
            </w:r>
            <w:proofErr w:type="spellStart"/>
            <w:r w:rsidR="0E9A2B39" w:rsidRPr="005B12C4">
              <w:rPr>
                <w:rStyle w:val="markedcontent"/>
                <w:rFonts w:ascii="Tahoma" w:hAnsi="Tahoma" w:cs="Tahoma"/>
                <w:b/>
                <w:bCs/>
                <w:sz w:val="22"/>
                <w:szCs w:val="22"/>
              </w:rPr>
              <w:t>one</w:t>
            </w:r>
            <w:proofErr w:type="spellEnd"/>
            <w:r w:rsidRPr="005B12C4">
              <w:rPr>
                <w:rStyle w:val="markedcontent"/>
                <w:rFonts w:ascii="Tahoma" w:hAnsi="Tahoma" w:cs="Tahoma"/>
                <w:sz w:val="22"/>
                <w:szCs w:val="22"/>
                <w:shd w:val="clear" w:color="auto" w:fill="FFFFFF"/>
              </w:rPr>
              <w:t xml:space="preserve"> </w:t>
            </w:r>
            <w:r w:rsidRPr="005B12C4">
              <w:rPr>
                <w:rFonts w:ascii="Tahoma" w:eastAsia="Tahoma" w:hAnsi="Tahoma" w:cs="Tahoma"/>
                <w:sz w:val="22"/>
                <w:szCs w:val="22"/>
              </w:rPr>
              <w:t>turi apimti, bet neapsiriboti:</w:t>
            </w:r>
          </w:p>
          <w:p w14:paraId="35987373" w14:textId="3D0A2BB8" w:rsidR="003D5763" w:rsidRPr="005B12C4"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Visų integruotų </w:t>
            </w:r>
            <w:proofErr w:type="spellStart"/>
            <w:r w:rsidRPr="005B12C4">
              <w:rPr>
                <w:rFonts w:ascii="Tahoma" w:eastAsia="Tahoma" w:hAnsi="Tahoma" w:cs="Tahoma"/>
                <w:sz w:val="22"/>
                <w:szCs w:val="22"/>
              </w:rPr>
              <w:t>Trend</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Micro</w:t>
            </w:r>
            <w:proofErr w:type="spellEnd"/>
            <w:r w:rsidRPr="005B12C4">
              <w:rPr>
                <w:rFonts w:ascii="Tahoma" w:eastAsia="Tahoma" w:hAnsi="Tahoma" w:cs="Tahoma"/>
                <w:sz w:val="22"/>
                <w:szCs w:val="22"/>
              </w:rPr>
              <w:t xml:space="preserve"> komponentų (</w:t>
            </w:r>
            <w:proofErr w:type="spellStart"/>
            <w:r w:rsidRPr="005B12C4">
              <w:rPr>
                <w:rFonts w:ascii="Tahoma" w:eastAsia="Tahoma" w:hAnsi="Tahoma" w:cs="Tahoma"/>
                <w:sz w:val="22"/>
                <w:szCs w:val="22"/>
              </w:rPr>
              <w:t>Apex</w:t>
            </w:r>
            <w:proofErr w:type="spellEnd"/>
            <w:r w:rsidRPr="005B12C4">
              <w:rPr>
                <w:rFonts w:ascii="Tahoma" w:eastAsia="Tahoma" w:hAnsi="Tahoma" w:cs="Tahoma"/>
                <w:sz w:val="22"/>
                <w:szCs w:val="22"/>
              </w:rPr>
              <w:t xml:space="preserve"> One, </w:t>
            </w:r>
            <w:proofErr w:type="spellStart"/>
            <w:r w:rsidRPr="005B12C4">
              <w:rPr>
                <w:rFonts w:ascii="Tahoma" w:eastAsia="Tahoma" w:hAnsi="Tahoma" w:cs="Tahoma"/>
                <w:sz w:val="22"/>
                <w:szCs w:val="22"/>
              </w:rPr>
              <w:t>Deep</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Security</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Email</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Security</w:t>
            </w:r>
            <w:proofErr w:type="spellEnd"/>
            <w:r w:rsidRPr="005B12C4">
              <w:rPr>
                <w:rFonts w:ascii="Tahoma" w:eastAsia="Tahoma" w:hAnsi="Tahoma" w:cs="Tahoma"/>
                <w:sz w:val="22"/>
                <w:szCs w:val="22"/>
              </w:rPr>
              <w:t xml:space="preserve"> ir kt.) stebėjimą, analizavimą ir </w:t>
            </w:r>
            <w:proofErr w:type="spellStart"/>
            <w:r w:rsidRPr="005B12C4">
              <w:rPr>
                <w:rFonts w:ascii="Tahoma" w:eastAsia="Tahoma" w:hAnsi="Tahoma" w:cs="Tahoma"/>
                <w:sz w:val="22"/>
                <w:szCs w:val="22"/>
              </w:rPr>
              <w:t>reagąvimą</w:t>
            </w:r>
            <w:proofErr w:type="spellEnd"/>
            <w:r w:rsidRPr="005B12C4">
              <w:rPr>
                <w:rFonts w:ascii="Tahoma" w:eastAsia="Tahoma" w:hAnsi="Tahoma" w:cs="Tahoma"/>
                <w:sz w:val="22"/>
                <w:szCs w:val="22"/>
              </w:rPr>
              <w:t xml:space="preserve"> į saugos incidentus iš šių komponenčių;</w:t>
            </w:r>
          </w:p>
          <w:p w14:paraId="5E7B7F41" w14:textId="5FF3A889" w:rsidR="003D5763" w:rsidRPr="005B12C4"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Incidentus koreliavimą tarp skirtingų šaltinių (pvz. el. paštas ir </w:t>
            </w:r>
            <w:proofErr w:type="spellStart"/>
            <w:r w:rsidRPr="005B12C4">
              <w:rPr>
                <w:rFonts w:ascii="Tahoma" w:eastAsia="Tahoma" w:hAnsi="Tahoma" w:cs="Tahoma"/>
                <w:sz w:val="22"/>
                <w:szCs w:val="22"/>
              </w:rPr>
              <w:t>endpoint</w:t>
            </w:r>
            <w:proofErr w:type="spellEnd"/>
            <w:r w:rsidRPr="005B12C4">
              <w:rPr>
                <w:rFonts w:ascii="Tahoma" w:eastAsia="Tahoma" w:hAnsi="Tahoma" w:cs="Tahoma"/>
                <w:sz w:val="22"/>
                <w:szCs w:val="22"/>
              </w:rPr>
              <w:t>).</w:t>
            </w:r>
          </w:p>
          <w:p w14:paraId="01617DBB" w14:textId="31E258F8"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Potencialių grėsmių stebėjimą ir aptikimą;</w:t>
            </w:r>
          </w:p>
          <w:p w14:paraId="1421110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Einamąją ir </w:t>
            </w:r>
            <w:proofErr w:type="spellStart"/>
            <w:r w:rsidRPr="005B12C4">
              <w:rPr>
                <w:rFonts w:ascii="Tahoma" w:eastAsia="Tahoma" w:hAnsi="Tahoma" w:cs="Tahoma"/>
                <w:color w:val="000000"/>
                <w:sz w:val="22"/>
                <w:szCs w:val="22"/>
              </w:rPr>
              <w:t>proaktyviąją</w:t>
            </w:r>
            <w:proofErr w:type="spellEnd"/>
            <w:r w:rsidRPr="005B12C4">
              <w:rPr>
                <w:rFonts w:ascii="Tahoma" w:eastAsia="Tahoma" w:hAnsi="Tahoma" w:cs="Tahoma"/>
                <w:color w:val="000000"/>
                <w:sz w:val="22"/>
                <w:szCs w:val="22"/>
              </w:rPr>
              <w:t xml:space="preserve"> nustatytų ir paslėptų grėsmių paiešką ir rekomendacijų dėl jų šalinimo teikimą;</w:t>
            </w:r>
          </w:p>
          <w:p w14:paraId="539705D2"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Reagavimą į saugumo incidentus;</w:t>
            </w:r>
          </w:p>
          <w:p w14:paraId="63C72B2E" w14:textId="490C58D2"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Informacinių, įspėjamųjų, aliarmo</w:t>
            </w:r>
            <w:r w:rsidRPr="005B12C4" w:rsidDel="00F26D59">
              <w:rPr>
                <w:rFonts w:ascii="Tahoma" w:eastAsia="Tahoma" w:hAnsi="Tahoma" w:cs="Tahoma"/>
                <w:color w:val="000000"/>
                <w:sz w:val="22"/>
                <w:szCs w:val="22"/>
              </w:rPr>
              <w:t xml:space="preserve"> </w:t>
            </w:r>
            <w:r w:rsidRPr="005B12C4">
              <w:rPr>
                <w:rFonts w:ascii="Tahoma" w:eastAsia="Tahoma" w:hAnsi="Tahoma" w:cs="Tahoma"/>
                <w:color w:val="000000"/>
                <w:sz w:val="22"/>
                <w:szCs w:val="22"/>
              </w:rPr>
              <w:t>pranešimų (</w:t>
            </w:r>
            <w:proofErr w:type="spellStart"/>
            <w:r w:rsidRPr="005B12C4">
              <w:rPr>
                <w:rFonts w:ascii="Tahoma" w:eastAsia="Tahoma" w:hAnsi="Tahoma" w:cs="Tahoma"/>
                <w:color w:val="000000"/>
                <w:sz w:val="22"/>
                <w:szCs w:val="22"/>
              </w:rPr>
              <w:t>ang</w:t>
            </w:r>
            <w:proofErr w:type="spellEnd"/>
            <w:r w:rsidRPr="005B12C4">
              <w:rPr>
                <w:rFonts w:ascii="Tahoma" w:eastAsia="Tahoma" w:hAnsi="Tahoma" w:cs="Tahoma"/>
                <w:color w:val="000000"/>
                <w:sz w:val="22"/>
                <w:szCs w:val="22"/>
              </w:rPr>
              <w:t xml:space="preserve">. </w:t>
            </w:r>
            <w:proofErr w:type="spellStart"/>
            <w:r w:rsidRPr="005B12C4">
              <w:rPr>
                <w:rFonts w:ascii="Tahoma" w:eastAsia="Tahoma" w:hAnsi="Tahoma" w:cs="Tahoma"/>
                <w:i/>
                <w:color w:val="000000"/>
                <w:sz w:val="22"/>
                <w:szCs w:val="22"/>
              </w:rPr>
              <w:t>Events</w:t>
            </w:r>
            <w:proofErr w:type="spellEnd"/>
            <w:r w:rsidRPr="005B12C4">
              <w:rPr>
                <w:rFonts w:ascii="Tahoma" w:eastAsia="Tahoma" w:hAnsi="Tahoma" w:cs="Tahoma"/>
                <w:i/>
                <w:color w:val="000000"/>
                <w:sz w:val="22"/>
                <w:szCs w:val="22"/>
              </w:rPr>
              <w:t>)</w:t>
            </w:r>
            <w:r w:rsidRPr="005B12C4">
              <w:rPr>
                <w:rFonts w:ascii="Tahoma" w:eastAsia="Tahoma" w:hAnsi="Tahoma" w:cs="Tahoma"/>
                <w:color w:val="000000"/>
                <w:sz w:val="22"/>
                <w:szCs w:val="22"/>
              </w:rPr>
              <w:t xml:space="preserve"> analizavimą ir prioretizavimą;</w:t>
            </w:r>
          </w:p>
          <w:p w14:paraId="6AD07CCB" w14:textId="1AD9C980"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Kenksmingo programinio kodo neaptikimo pirminėje skenavimo (</w:t>
            </w:r>
            <w:proofErr w:type="spellStart"/>
            <w:r w:rsidRPr="005B12C4">
              <w:rPr>
                <w:rFonts w:ascii="Tahoma" w:eastAsia="Tahoma" w:hAnsi="Tahoma" w:cs="Tahoma"/>
                <w:color w:val="000000"/>
                <w:sz w:val="22"/>
                <w:szCs w:val="22"/>
              </w:rPr>
              <w:t>anti</w:t>
            </w:r>
            <w:r w:rsidR="00234934" w:rsidRPr="005B12C4">
              <w:rPr>
                <w:rFonts w:ascii="Tahoma" w:eastAsia="Tahoma" w:hAnsi="Tahoma" w:cs="Tahoma"/>
                <w:color w:val="000000"/>
                <w:sz w:val="22"/>
                <w:szCs w:val="22"/>
              </w:rPr>
              <w:t>malware</w:t>
            </w:r>
            <w:proofErr w:type="spellEnd"/>
            <w:r w:rsidRPr="005B12C4">
              <w:rPr>
                <w:rFonts w:ascii="Tahoma" w:eastAsia="Tahoma" w:hAnsi="Tahoma" w:cs="Tahoma"/>
                <w:color w:val="000000"/>
                <w:sz w:val="22"/>
                <w:szCs w:val="22"/>
              </w:rPr>
              <w:t xml:space="preserve"> moduliu) stadijoje priežasčių nustatymą;</w:t>
            </w:r>
          </w:p>
          <w:p w14:paraId="5B5065F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Sudėtingų kenksmingo programinio kodo pašalinimo procedūrų taikymą;</w:t>
            </w:r>
          </w:p>
          <w:p w14:paraId="36649610"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Prieigą prie resursų blokuojančio arba išpirkos reikalaujančio kenksmingo programinio kodo (angl. </w:t>
            </w:r>
            <w:r w:rsidRPr="005B12C4">
              <w:rPr>
                <w:rFonts w:ascii="Tahoma" w:eastAsia="Tahoma" w:hAnsi="Tahoma" w:cs="Tahoma"/>
                <w:color w:val="000000"/>
                <w:sz w:val="22"/>
                <w:szCs w:val="22"/>
                <w:lang w:val="en-US"/>
              </w:rPr>
              <w:t>Ransomware</w:t>
            </w:r>
            <w:r w:rsidRPr="005B12C4">
              <w:rPr>
                <w:rFonts w:ascii="Tahoma" w:eastAsia="Tahoma" w:hAnsi="Tahoma" w:cs="Tahoma"/>
                <w:color w:val="000000"/>
                <w:sz w:val="22"/>
                <w:szCs w:val="22"/>
              </w:rPr>
              <w:t xml:space="preserve">) atakų prevenciją, aptikimą ir pasekmių </w:t>
            </w:r>
            <w:proofErr w:type="gramStart"/>
            <w:r w:rsidRPr="005B12C4">
              <w:rPr>
                <w:rFonts w:ascii="Tahoma" w:eastAsia="Tahoma" w:hAnsi="Tahoma" w:cs="Tahoma"/>
                <w:color w:val="000000"/>
                <w:sz w:val="22"/>
                <w:szCs w:val="22"/>
              </w:rPr>
              <w:t>šalinimą;</w:t>
            </w:r>
            <w:proofErr w:type="gramEnd"/>
          </w:p>
          <w:p w14:paraId="4FF035DF" w14:textId="3F648B38" w:rsidR="00EA6D80" w:rsidRPr="005B12C4" w:rsidRDefault="00EA6D80" w:rsidP="00EA6D80">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Užkrėtimo analizės (</w:t>
            </w:r>
            <w:proofErr w:type="spellStart"/>
            <w:r w:rsidRPr="005B12C4">
              <w:rPr>
                <w:rFonts w:ascii="Tahoma" w:eastAsia="Tahoma" w:hAnsi="Tahoma" w:cs="Tahoma"/>
                <w:sz w:val="22"/>
                <w:szCs w:val="22"/>
              </w:rPr>
              <w:t>behavior</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monitoring</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command</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tracing</w:t>
            </w:r>
            <w:proofErr w:type="spellEnd"/>
            <w:r w:rsidRPr="005B12C4">
              <w:rPr>
                <w:rFonts w:ascii="Tahoma" w:eastAsia="Tahoma" w:hAnsi="Tahoma" w:cs="Tahoma"/>
                <w:sz w:val="22"/>
                <w:szCs w:val="22"/>
              </w:rPr>
              <w:t>)</w:t>
            </w:r>
            <w:r w:rsidR="003C7D49" w:rsidRPr="005B12C4">
              <w:rPr>
                <w:rFonts w:ascii="Tahoma" w:eastAsia="Tahoma" w:hAnsi="Tahoma" w:cs="Tahoma"/>
                <w:sz w:val="22"/>
                <w:szCs w:val="22"/>
              </w:rPr>
              <w:t xml:space="preserve"> vykdymą</w:t>
            </w:r>
            <w:r w:rsidRPr="005B12C4">
              <w:rPr>
                <w:rFonts w:ascii="Tahoma" w:eastAsia="Tahoma" w:hAnsi="Tahoma" w:cs="Tahoma"/>
                <w:sz w:val="22"/>
                <w:szCs w:val="22"/>
              </w:rPr>
              <w:t>;</w:t>
            </w:r>
          </w:p>
          <w:p w14:paraId="5845601F" w14:textId="4E3F7487" w:rsidR="00EA6D80" w:rsidRPr="005B12C4" w:rsidRDefault="00EA6D80" w:rsidP="000140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w:t>
            </w:r>
            <w:r w:rsidR="003C7D49" w:rsidRPr="005B12C4">
              <w:rPr>
                <w:rFonts w:ascii="Tahoma" w:eastAsia="Tahoma" w:hAnsi="Tahoma" w:cs="Tahoma"/>
                <w:sz w:val="22"/>
                <w:szCs w:val="22"/>
              </w:rPr>
              <w:t>ų</w:t>
            </w:r>
            <w:r w:rsidRPr="005B12C4">
              <w:rPr>
                <w:rFonts w:ascii="Tahoma" w:eastAsia="Tahoma" w:hAnsi="Tahoma" w:cs="Tahoma"/>
                <w:sz w:val="22"/>
                <w:szCs w:val="22"/>
              </w:rPr>
              <w:t xml:space="preserve"> dėl saugumo politikos atnaujinimo (</w:t>
            </w:r>
            <w:proofErr w:type="spellStart"/>
            <w:r w:rsidRPr="005B12C4">
              <w:rPr>
                <w:rFonts w:ascii="Tahoma" w:eastAsia="Tahoma" w:hAnsi="Tahoma" w:cs="Tahoma"/>
                <w:sz w:val="22"/>
                <w:szCs w:val="22"/>
              </w:rPr>
              <w:t>Application</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Control</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Device</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Control</w:t>
            </w:r>
            <w:proofErr w:type="spellEnd"/>
            <w:r w:rsidRPr="005B12C4">
              <w:rPr>
                <w:rFonts w:ascii="Tahoma" w:eastAsia="Tahoma" w:hAnsi="Tahoma" w:cs="Tahoma"/>
                <w:sz w:val="22"/>
                <w:szCs w:val="22"/>
              </w:rPr>
              <w:t>)</w:t>
            </w:r>
            <w:r w:rsidR="003C7D49" w:rsidRPr="005B12C4">
              <w:rPr>
                <w:rFonts w:ascii="Tahoma" w:eastAsia="Tahoma" w:hAnsi="Tahoma" w:cs="Tahoma"/>
                <w:sz w:val="22"/>
                <w:szCs w:val="22"/>
              </w:rPr>
              <w:t xml:space="preserve"> teikimą;</w:t>
            </w:r>
          </w:p>
          <w:p w14:paraId="4BDDBBC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i/>
                <w:sz w:val="22"/>
                <w:szCs w:val="22"/>
                <w:lang w:val="en-US"/>
              </w:rPr>
              <w:t>False positive</w:t>
            </w:r>
            <w:r w:rsidRPr="005B12C4">
              <w:rPr>
                <w:rFonts w:ascii="Tahoma" w:eastAsia="Tahoma" w:hAnsi="Tahoma" w:cs="Tahoma"/>
                <w:sz w:val="22"/>
                <w:szCs w:val="22"/>
              </w:rPr>
              <w:t xml:space="preserve"> atvejų</w:t>
            </w:r>
            <w:r w:rsidRPr="005B12C4">
              <w:rPr>
                <w:rFonts w:ascii="Tahoma" w:eastAsia="Tahoma" w:hAnsi="Tahoma" w:cs="Tahoma"/>
                <w:color w:val="000000"/>
                <w:sz w:val="22"/>
                <w:szCs w:val="22"/>
              </w:rPr>
              <w:t xml:space="preserve"> pranešimuose (angl. </w:t>
            </w:r>
            <w:proofErr w:type="gramStart"/>
            <w:r w:rsidRPr="005B12C4">
              <w:rPr>
                <w:rFonts w:ascii="Tahoma" w:eastAsia="Tahoma" w:hAnsi="Tahoma" w:cs="Tahoma"/>
                <w:i/>
                <w:color w:val="000000"/>
                <w:sz w:val="22"/>
                <w:szCs w:val="22"/>
                <w:lang w:val="en-US"/>
              </w:rPr>
              <w:t>Events</w:t>
            </w:r>
            <w:r w:rsidRPr="005B12C4">
              <w:rPr>
                <w:rFonts w:ascii="Tahoma" w:eastAsia="Tahoma" w:hAnsi="Tahoma" w:cs="Tahoma"/>
                <w:i/>
                <w:color w:val="000000"/>
                <w:sz w:val="22"/>
                <w:szCs w:val="22"/>
              </w:rPr>
              <w:t>)</w:t>
            </w:r>
            <w:r w:rsidRPr="005B12C4">
              <w:rPr>
                <w:rFonts w:ascii="Tahoma" w:eastAsia="Tahoma" w:hAnsi="Tahoma" w:cs="Tahoma"/>
                <w:color w:val="000000"/>
                <w:sz w:val="22"/>
                <w:szCs w:val="22"/>
              </w:rPr>
              <w:t xml:space="preserve"> </w:t>
            </w:r>
            <w:r w:rsidRPr="005B12C4">
              <w:rPr>
                <w:rFonts w:ascii="Tahoma" w:eastAsia="Tahoma" w:hAnsi="Tahoma" w:cs="Tahoma"/>
                <w:sz w:val="22"/>
                <w:szCs w:val="22"/>
              </w:rPr>
              <w:t xml:space="preserve"> aptikimą</w:t>
            </w:r>
            <w:proofErr w:type="gramEnd"/>
            <w:r w:rsidRPr="005B12C4">
              <w:rPr>
                <w:rFonts w:ascii="Tahoma" w:eastAsia="Tahoma" w:hAnsi="Tahoma" w:cs="Tahoma"/>
                <w:sz w:val="22"/>
                <w:szCs w:val="22"/>
              </w:rPr>
              <w:t xml:space="preserve">, kontrolę ir </w:t>
            </w:r>
            <w:proofErr w:type="gramStart"/>
            <w:r w:rsidRPr="005B12C4">
              <w:rPr>
                <w:rFonts w:ascii="Tahoma" w:eastAsia="Tahoma" w:hAnsi="Tahoma" w:cs="Tahoma"/>
                <w:sz w:val="22"/>
                <w:szCs w:val="22"/>
              </w:rPr>
              <w:t>prevenciją;</w:t>
            </w:r>
            <w:proofErr w:type="gramEnd"/>
          </w:p>
          <w:p w14:paraId="1479A493"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Tipinės (angl. </w:t>
            </w:r>
            <w:r w:rsidRPr="005B12C4">
              <w:rPr>
                <w:rFonts w:ascii="Tahoma" w:eastAsia="Tahoma" w:hAnsi="Tahoma" w:cs="Tahoma"/>
                <w:i/>
                <w:color w:val="000000"/>
                <w:sz w:val="22"/>
                <w:szCs w:val="22"/>
                <w:lang w:val="en-US"/>
              </w:rPr>
              <w:t>basic</w:t>
            </w:r>
            <w:r w:rsidRPr="005B12C4">
              <w:rPr>
                <w:rFonts w:ascii="Tahoma" w:eastAsia="Tahoma" w:hAnsi="Tahoma" w:cs="Tahoma"/>
                <w:color w:val="000000"/>
                <w:sz w:val="22"/>
                <w:szCs w:val="22"/>
              </w:rPr>
              <w:t xml:space="preserve">) ir nuodugniosios (angl. </w:t>
            </w:r>
            <w:r w:rsidRPr="005B12C4">
              <w:rPr>
                <w:rFonts w:ascii="Tahoma" w:eastAsia="Tahoma" w:hAnsi="Tahoma" w:cs="Tahoma"/>
                <w:i/>
                <w:color w:val="000000"/>
                <w:sz w:val="22"/>
                <w:szCs w:val="22"/>
                <w:lang w:val="en-US"/>
              </w:rPr>
              <w:t>detailed</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 xml:space="preserve"> failų </w:t>
            </w:r>
            <w:proofErr w:type="gramStart"/>
            <w:r w:rsidRPr="005B12C4">
              <w:rPr>
                <w:rFonts w:ascii="Tahoma" w:eastAsia="Tahoma" w:hAnsi="Tahoma" w:cs="Tahoma"/>
                <w:color w:val="000000"/>
                <w:sz w:val="22"/>
                <w:szCs w:val="22"/>
              </w:rPr>
              <w:t>analizę;</w:t>
            </w:r>
            <w:proofErr w:type="gramEnd"/>
          </w:p>
          <w:p w14:paraId="19AB68BB"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Programinio kodo (angl. </w:t>
            </w:r>
            <w:r w:rsidRPr="005B12C4">
              <w:rPr>
                <w:rFonts w:ascii="Tahoma" w:eastAsia="Tahoma" w:hAnsi="Tahoma" w:cs="Tahoma"/>
                <w:i/>
                <w:color w:val="000000"/>
                <w:sz w:val="22"/>
                <w:szCs w:val="22"/>
                <w:lang w:val="en-US"/>
              </w:rPr>
              <w:t>Script</w:t>
            </w:r>
            <w:r w:rsidRPr="005B12C4">
              <w:rPr>
                <w:rFonts w:ascii="Tahoma" w:eastAsia="Tahoma" w:hAnsi="Tahoma" w:cs="Tahoma"/>
                <w:color w:val="000000"/>
                <w:sz w:val="22"/>
                <w:szCs w:val="22"/>
              </w:rPr>
              <w:t xml:space="preserve">), pvz. </w:t>
            </w:r>
            <w:r w:rsidRPr="005B12C4">
              <w:rPr>
                <w:rFonts w:ascii="Tahoma" w:eastAsia="Tahoma" w:hAnsi="Tahoma" w:cs="Tahoma"/>
                <w:i/>
                <w:color w:val="000000"/>
                <w:sz w:val="22"/>
                <w:szCs w:val="22"/>
                <w:lang w:val="en-US"/>
              </w:rPr>
              <w:t>PowerShell</w:t>
            </w:r>
            <w:r w:rsidRPr="005B12C4">
              <w:rPr>
                <w:rFonts w:ascii="Tahoma" w:eastAsia="Tahoma" w:hAnsi="Tahoma" w:cs="Tahoma"/>
                <w:color w:val="000000"/>
                <w:sz w:val="22"/>
                <w:szCs w:val="22"/>
                <w:lang w:val="en-US"/>
              </w:rPr>
              <w:t xml:space="preserve">, </w:t>
            </w:r>
            <w:r w:rsidRPr="005B12C4">
              <w:rPr>
                <w:rFonts w:ascii="Tahoma" w:eastAsia="Tahoma" w:hAnsi="Tahoma" w:cs="Tahoma"/>
                <w:i/>
                <w:color w:val="000000"/>
                <w:sz w:val="22"/>
                <w:szCs w:val="22"/>
                <w:lang w:val="en-US"/>
              </w:rPr>
              <w:t>bash</w:t>
            </w:r>
            <w:r w:rsidRPr="005B12C4">
              <w:rPr>
                <w:rFonts w:ascii="Tahoma" w:eastAsia="Tahoma" w:hAnsi="Tahoma" w:cs="Tahoma"/>
                <w:color w:val="000000"/>
                <w:sz w:val="22"/>
                <w:szCs w:val="22"/>
              </w:rPr>
              <w:t xml:space="preserve"> nesankcionuoto paleidimo nustatymą, analizę ir, esant poreikiui, </w:t>
            </w:r>
            <w:proofErr w:type="gramStart"/>
            <w:r w:rsidRPr="005B12C4">
              <w:rPr>
                <w:rFonts w:ascii="Tahoma" w:eastAsia="Tahoma" w:hAnsi="Tahoma" w:cs="Tahoma"/>
                <w:color w:val="000000"/>
                <w:sz w:val="22"/>
                <w:szCs w:val="22"/>
              </w:rPr>
              <w:t>užkardymą;</w:t>
            </w:r>
            <w:proofErr w:type="gramEnd"/>
          </w:p>
          <w:p w14:paraId="5FDD92CB"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Skaitmeninių kriminalistinių tyrimų vykdymą </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angl.</w:t>
            </w:r>
            <w:r w:rsidRPr="005B12C4">
              <w:rPr>
                <w:rFonts w:ascii="Tahoma" w:eastAsia="Tahoma" w:hAnsi="Tahoma" w:cs="Tahoma"/>
                <w:color w:val="000000"/>
                <w:sz w:val="22"/>
                <w:szCs w:val="22"/>
                <w:lang w:val="en-US"/>
              </w:rPr>
              <w:t xml:space="preserve"> </w:t>
            </w:r>
            <w:r w:rsidRPr="005B12C4">
              <w:rPr>
                <w:rFonts w:ascii="Tahoma" w:eastAsia="Tahoma" w:hAnsi="Tahoma" w:cs="Tahoma"/>
                <w:i/>
                <w:color w:val="000000"/>
                <w:sz w:val="22"/>
                <w:szCs w:val="22"/>
                <w:lang w:val="en-US"/>
              </w:rPr>
              <w:t>Digital Forensics</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 xml:space="preserve"> įprastinės veiklos ir kibernetinio incidento </w:t>
            </w:r>
            <w:proofErr w:type="gramStart"/>
            <w:r w:rsidRPr="005B12C4">
              <w:rPr>
                <w:rFonts w:ascii="Tahoma" w:eastAsia="Tahoma" w:hAnsi="Tahoma" w:cs="Tahoma"/>
                <w:color w:val="000000"/>
                <w:sz w:val="22"/>
                <w:szCs w:val="22"/>
              </w:rPr>
              <w:t>metu;</w:t>
            </w:r>
            <w:proofErr w:type="gramEnd"/>
          </w:p>
          <w:p w14:paraId="5FEBE2A3" w14:textId="67B64AEC" w:rsidR="00EA6D80" w:rsidRPr="005B12C4" w:rsidRDefault="00EA6D80" w:rsidP="00014063">
            <w:pPr>
              <w:pStyle w:val="ListParagraph"/>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sz w:val="22"/>
                <w:szCs w:val="22"/>
              </w:rPr>
              <w:lastRenderedPageBreak/>
              <w:t xml:space="preserve">Suderinus su </w:t>
            </w:r>
            <w:proofErr w:type="spellStart"/>
            <w:r w:rsidRPr="005B12C4">
              <w:rPr>
                <w:rFonts w:ascii="Tahoma" w:eastAsia="Tahoma" w:hAnsi="Tahoma" w:cs="Tahoma"/>
                <w:sz w:val="22"/>
                <w:szCs w:val="22"/>
              </w:rPr>
              <w:t>Perkančiaja</w:t>
            </w:r>
            <w:proofErr w:type="spellEnd"/>
            <w:r w:rsidRPr="005B12C4">
              <w:rPr>
                <w:rFonts w:ascii="Tahoma" w:eastAsia="Tahoma" w:hAnsi="Tahoma" w:cs="Tahoma"/>
                <w:sz w:val="22"/>
                <w:szCs w:val="22"/>
              </w:rPr>
              <w:t xml:space="preserve"> organizacija procedūras ir apimtis taikyti aktyvius saugos veiksmus (pvz. izoliacija, blokavimas, </w:t>
            </w:r>
            <w:proofErr w:type="spellStart"/>
            <w:r w:rsidRPr="005B12C4">
              <w:rPr>
                <w:rFonts w:ascii="Tahoma" w:eastAsia="Tahoma" w:hAnsi="Tahoma" w:cs="Tahoma"/>
                <w:sz w:val="22"/>
                <w:szCs w:val="22"/>
              </w:rPr>
              <w:t>karantinavimas</w:t>
            </w:r>
            <w:proofErr w:type="spellEnd"/>
            <w:r w:rsidRPr="005B12C4">
              <w:rPr>
                <w:rFonts w:ascii="Tahoma" w:eastAsia="Tahoma" w:hAnsi="Tahoma" w:cs="Tahoma"/>
                <w:sz w:val="22"/>
                <w:szCs w:val="22"/>
              </w:rPr>
              <w:t>);</w:t>
            </w:r>
          </w:p>
          <w:p w14:paraId="52554CD0"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Taikomų taisyklių ir išimčių periodinė analizę, naujų taisyklių ir išimčių pritaikymą ir rekomendacijų teikimą;</w:t>
            </w:r>
          </w:p>
          <w:p w14:paraId="2D70A3F3" w14:textId="3A9A95AB" w:rsidR="009964C3" w:rsidRPr="005B12C4" w:rsidRDefault="009964C3" w:rsidP="009C1488">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Informavimą apie nustatytas grėsmes (pvz.</w:t>
            </w:r>
            <w:r w:rsidR="00F44278" w:rsidRPr="005B12C4">
              <w:rPr>
                <w:rFonts w:ascii="Tahoma" w:eastAsia="Tahoma" w:hAnsi="Tahoma" w:cs="Tahoma"/>
                <w:sz w:val="22"/>
                <w:szCs w:val="22"/>
              </w:rPr>
              <w:t xml:space="preserve"> </w:t>
            </w:r>
            <w:r w:rsidRPr="005B12C4">
              <w:rPr>
                <w:rFonts w:ascii="Tahoma" w:eastAsia="Tahoma" w:hAnsi="Tahoma" w:cs="Tahoma"/>
                <w:sz w:val="22"/>
                <w:szCs w:val="22"/>
              </w:rPr>
              <w:t xml:space="preserve">saugumo politikos pažeidimas arba saugumo įvykis, saugumo analitiko kvalifikuotas kaip teisingai-teigiamą (angl. </w:t>
            </w:r>
            <w:proofErr w:type="spellStart"/>
            <w:r w:rsidRPr="005B12C4">
              <w:rPr>
                <w:rFonts w:ascii="Tahoma" w:eastAsia="Tahoma" w:hAnsi="Tahoma" w:cs="Tahoma"/>
                <w:i/>
                <w:sz w:val="22"/>
                <w:szCs w:val="22"/>
              </w:rPr>
              <w:t>true-positive</w:t>
            </w:r>
            <w:proofErr w:type="spellEnd"/>
            <w:r w:rsidRPr="005B12C4">
              <w:rPr>
                <w:rFonts w:ascii="Tahoma" w:eastAsia="Tahoma" w:hAnsi="Tahoma" w:cs="Tahoma"/>
                <w:sz w:val="22"/>
                <w:szCs w:val="22"/>
              </w:rPr>
              <w:t xml:space="preserve"> ir pan.)) pagal su Perkančiąja organizacija suderintą komunikacijos planą;</w:t>
            </w:r>
          </w:p>
          <w:p w14:paraId="7AF595B9" w14:textId="0939819B" w:rsidR="00EA6D80" w:rsidRPr="005B12C4" w:rsidRDefault="00EA6D80" w:rsidP="00014063">
            <w:pPr>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Saugumo įvykių tyrimą (</w:t>
            </w:r>
            <w:proofErr w:type="spellStart"/>
            <w:r w:rsidRPr="005B12C4">
              <w:rPr>
                <w:rFonts w:ascii="Tahoma" w:eastAsia="Tahoma" w:hAnsi="Tahoma" w:cs="Tahoma"/>
                <w:sz w:val="22"/>
                <w:szCs w:val="22"/>
              </w:rPr>
              <w:t>root</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cause</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analysis</w:t>
            </w:r>
            <w:proofErr w:type="spellEnd"/>
            <w:r w:rsidRPr="005B12C4">
              <w:rPr>
                <w:rFonts w:ascii="Tahoma" w:eastAsia="Tahoma" w:hAnsi="Tahoma" w:cs="Tahoma"/>
                <w:sz w:val="22"/>
                <w:szCs w:val="22"/>
              </w:rPr>
              <w:t>) ir grėsmių paiešką (</w:t>
            </w:r>
            <w:proofErr w:type="spellStart"/>
            <w:r w:rsidRPr="005B12C4">
              <w:rPr>
                <w:rFonts w:ascii="Tahoma" w:eastAsia="Tahoma" w:hAnsi="Tahoma" w:cs="Tahoma"/>
                <w:sz w:val="22"/>
                <w:szCs w:val="22"/>
              </w:rPr>
              <w:t>threat</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hunting</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Trend</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Micro</w:t>
            </w:r>
            <w:proofErr w:type="spellEnd"/>
            <w:r w:rsidRPr="005B12C4">
              <w:rPr>
                <w:rFonts w:ascii="Tahoma" w:eastAsia="Tahoma" w:hAnsi="Tahoma" w:cs="Tahoma"/>
                <w:sz w:val="22"/>
                <w:szCs w:val="22"/>
              </w:rPr>
              <w:t xml:space="preserve"> komponentų pagalba. Ataskaitų apie tyrimo/paieškos rezultatus teikimą pagal su Perkančiąja organizacija suderintą komunikacijos planą;</w:t>
            </w:r>
          </w:p>
          <w:p w14:paraId="610F696E" w14:textId="40965536"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E</w:t>
            </w:r>
            <w:r w:rsidR="003D5763" w:rsidRPr="005B12C4">
              <w:rPr>
                <w:rFonts w:ascii="Tahoma" w:eastAsia="Tahoma" w:hAnsi="Tahoma" w:cs="Tahoma"/>
                <w:sz w:val="22"/>
                <w:szCs w:val="22"/>
              </w:rPr>
              <w:t>l. pašto atak</w:t>
            </w:r>
            <w:r w:rsidRPr="005B12C4">
              <w:rPr>
                <w:rFonts w:ascii="Tahoma" w:eastAsia="Tahoma" w:hAnsi="Tahoma" w:cs="Tahoma"/>
                <w:sz w:val="22"/>
                <w:szCs w:val="22"/>
              </w:rPr>
              <w:t xml:space="preserve">ų </w:t>
            </w:r>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phishing</w:t>
            </w:r>
            <w:proofErr w:type="spellEnd"/>
            <w:r w:rsidR="003D5763" w:rsidRPr="005B12C4">
              <w:rPr>
                <w:rFonts w:ascii="Tahoma" w:eastAsia="Tahoma" w:hAnsi="Tahoma" w:cs="Tahoma"/>
                <w:sz w:val="22"/>
                <w:szCs w:val="22"/>
              </w:rPr>
              <w:t xml:space="preserve">, spam, </w:t>
            </w:r>
            <w:proofErr w:type="spellStart"/>
            <w:r w:rsidR="003D5763" w:rsidRPr="005B12C4">
              <w:rPr>
                <w:rFonts w:ascii="Tahoma" w:eastAsia="Tahoma" w:hAnsi="Tahoma" w:cs="Tahoma"/>
                <w:sz w:val="22"/>
                <w:szCs w:val="22"/>
              </w:rPr>
              <w:t>malware</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stebėjimą ir anali</w:t>
            </w:r>
            <w:r w:rsidR="002F6B0E" w:rsidRPr="005B12C4">
              <w:rPr>
                <w:rFonts w:ascii="Tahoma" w:eastAsia="Tahoma" w:hAnsi="Tahoma" w:cs="Tahoma"/>
                <w:sz w:val="22"/>
                <w:szCs w:val="22"/>
              </w:rPr>
              <w:t>z</w:t>
            </w:r>
            <w:r w:rsidRPr="005B12C4">
              <w:rPr>
                <w:rFonts w:ascii="Tahoma" w:eastAsia="Tahoma" w:hAnsi="Tahoma" w:cs="Tahoma"/>
                <w:sz w:val="22"/>
                <w:szCs w:val="22"/>
              </w:rPr>
              <w:t>ę</w:t>
            </w:r>
            <w:r w:rsidR="00E2504F" w:rsidRPr="005B12C4">
              <w:rPr>
                <w:rFonts w:ascii="Tahoma" w:eastAsia="Tahoma" w:hAnsi="Tahoma" w:cs="Tahoma"/>
                <w:sz w:val="22"/>
                <w:szCs w:val="22"/>
              </w:rPr>
              <w:t>;</w:t>
            </w:r>
          </w:p>
          <w:p w14:paraId="274C96AD" w14:textId="320B5DA4"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proofErr w:type="spellStart"/>
            <w:r w:rsidRPr="005B12C4">
              <w:rPr>
                <w:rFonts w:ascii="Tahoma" w:eastAsia="Tahoma" w:hAnsi="Tahoma" w:cs="Tahoma"/>
                <w:sz w:val="22"/>
                <w:szCs w:val="22"/>
              </w:rPr>
              <w:t>K</w:t>
            </w:r>
            <w:r w:rsidR="003D5763" w:rsidRPr="005B12C4">
              <w:rPr>
                <w:rFonts w:ascii="Tahoma" w:eastAsia="Tahoma" w:hAnsi="Tahoma" w:cs="Tahoma"/>
                <w:sz w:val="22"/>
                <w:szCs w:val="22"/>
              </w:rPr>
              <w:t>arantinuotų</w:t>
            </w:r>
            <w:proofErr w:type="spellEnd"/>
            <w:r w:rsidR="003D5763" w:rsidRPr="005B12C4">
              <w:rPr>
                <w:rFonts w:ascii="Tahoma" w:eastAsia="Tahoma" w:hAnsi="Tahoma" w:cs="Tahoma"/>
                <w:sz w:val="22"/>
                <w:szCs w:val="22"/>
              </w:rPr>
              <w:t xml:space="preserve"> laiškų turin</w:t>
            </w:r>
            <w:r w:rsidRPr="005B12C4">
              <w:rPr>
                <w:rFonts w:ascii="Tahoma" w:eastAsia="Tahoma" w:hAnsi="Tahoma" w:cs="Tahoma"/>
                <w:sz w:val="22"/>
                <w:szCs w:val="22"/>
              </w:rPr>
              <w:t>io</w:t>
            </w:r>
            <w:r w:rsidR="003D5763" w:rsidRPr="005B12C4">
              <w:rPr>
                <w:rFonts w:ascii="Tahoma" w:eastAsia="Tahoma" w:hAnsi="Tahoma" w:cs="Tahoma"/>
                <w:sz w:val="22"/>
                <w:szCs w:val="22"/>
              </w:rPr>
              <w:t>, suveikimų pagrįstum</w:t>
            </w:r>
            <w:r w:rsidRPr="005B12C4">
              <w:rPr>
                <w:rFonts w:ascii="Tahoma" w:eastAsia="Tahoma" w:hAnsi="Tahoma" w:cs="Tahoma"/>
                <w:sz w:val="22"/>
                <w:szCs w:val="22"/>
              </w:rPr>
              <w:t>o</w:t>
            </w:r>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false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positives</w:t>
            </w:r>
            <w:proofErr w:type="spellEnd"/>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negatives</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tikrinimą</w:t>
            </w:r>
            <w:r w:rsidR="00E209C9" w:rsidRPr="005B12C4">
              <w:rPr>
                <w:rFonts w:ascii="Tahoma" w:eastAsia="Tahoma" w:hAnsi="Tahoma" w:cs="Tahoma"/>
                <w:sz w:val="22"/>
                <w:szCs w:val="22"/>
              </w:rPr>
              <w:t>;</w:t>
            </w:r>
          </w:p>
          <w:p w14:paraId="05CF3029" w14:textId="0EBD2DCB"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ekomendacij</w:t>
            </w:r>
            <w:r w:rsidR="003C7D49" w:rsidRPr="005B12C4">
              <w:rPr>
                <w:rFonts w:ascii="Tahoma" w:eastAsia="Tahoma" w:hAnsi="Tahoma" w:cs="Tahoma"/>
                <w:sz w:val="22"/>
                <w:szCs w:val="22"/>
              </w:rPr>
              <w:t>ų</w:t>
            </w:r>
            <w:r w:rsidR="003D5763" w:rsidRPr="005B12C4">
              <w:rPr>
                <w:rFonts w:ascii="Tahoma" w:eastAsia="Tahoma" w:hAnsi="Tahoma" w:cs="Tahoma"/>
                <w:sz w:val="22"/>
                <w:szCs w:val="22"/>
              </w:rPr>
              <w:t xml:space="preserve"> dėl saugumo politikos atnaujinimo (</w:t>
            </w:r>
            <w:proofErr w:type="spellStart"/>
            <w:r w:rsidR="003D5763" w:rsidRPr="005B12C4">
              <w:rPr>
                <w:rFonts w:ascii="Tahoma" w:eastAsia="Tahoma" w:hAnsi="Tahoma" w:cs="Tahoma"/>
                <w:sz w:val="22"/>
                <w:szCs w:val="22"/>
              </w:rPr>
              <w:t>attachment</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filtering</w:t>
            </w:r>
            <w:proofErr w:type="spellEnd"/>
            <w:r w:rsidR="003D5763" w:rsidRPr="005B12C4">
              <w:rPr>
                <w:rFonts w:ascii="Tahoma" w:eastAsia="Tahoma" w:hAnsi="Tahoma" w:cs="Tahoma"/>
                <w:sz w:val="22"/>
                <w:szCs w:val="22"/>
              </w:rPr>
              <w:t xml:space="preserve">, URL </w:t>
            </w:r>
            <w:proofErr w:type="spellStart"/>
            <w:r w:rsidR="003D5763" w:rsidRPr="005B12C4">
              <w:rPr>
                <w:rFonts w:ascii="Tahoma" w:eastAsia="Tahoma" w:hAnsi="Tahoma" w:cs="Tahoma"/>
                <w:sz w:val="22"/>
                <w:szCs w:val="22"/>
              </w:rPr>
              <w:t>protection</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teikimą;</w:t>
            </w:r>
          </w:p>
          <w:p w14:paraId="69A93481" w14:textId="06EEF8D5"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K</w:t>
            </w:r>
            <w:r w:rsidR="003D5763" w:rsidRPr="005B12C4">
              <w:rPr>
                <w:rFonts w:ascii="Tahoma" w:eastAsia="Tahoma" w:hAnsi="Tahoma" w:cs="Tahoma"/>
                <w:sz w:val="22"/>
                <w:szCs w:val="22"/>
              </w:rPr>
              <w:t xml:space="preserve">onteinerių </w:t>
            </w:r>
            <w:r w:rsidRPr="005B12C4">
              <w:rPr>
                <w:rFonts w:ascii="Tahoma" w:eastAsia="Tahoma" w:hAnsi="Tahoma" w:cs="Tahoma"/>
                <w:sz w:val="22"/>
                <w:szCs w:val="22"/>
              </w:rPr>
              <w:t xml:space="preserve">saugumo </w:t>
            </w:r>
            <w:r w:rsidR="00282E10" w:rsidRPr="005B12C4">
              <w:rPr>
                <w:rFonts w:ascii="Tahoma" w:eastAsia="Tahoma" w:hAnsi="Tahoma" w:cs="Tahoma"/>
                <w:sz w:val="22"/>
                <w:szCs w:val="22"/>
              </w:rPr>
              <w:t>būklės</w:t>
            </w:r>
            <w:r w:rsidRPr="005B12C4">
              <w:rPr>
                <w:rFonts w:ascii="Tahoma" w:eastAsia="Tahoma" w:hAnsi="Tahoma" w:cs="Tahoma"/>
                <w:sz w:val="22"/>
                <w:szCs w:val="22"/>
              </w:rPr>
              <w:t xml:space="preserve"> </w:t>
            </w:r>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runtime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monitoring</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image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scanning</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stebėjimą</w:t>
            </w:r>
            <w:r w:rsidR="003D5763" w:rsidRPr="005B12C4">
              <w:rPr>
                <w:rFonts w:ascii="Tahoma" w:eastAsia="Tahoma" w:hAnsi="Tahoma" w:cs="Tahoma"/>
                <w:sz w:val="22"/>
                <w:szCs w:val="22"/>
              </w:rPr>
              <w:t>.</w:t>
            </w:r>
          </w:p>
          <w:p w14:paraId="1B503459" w14:textId="1BF3E698"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izik</w:t>
            </w:r>
            <w:r w:rsidR="00282E10" w:rsidRPr="005B12C4">
              <w:rPr>
                <w:rFonts w:ascii="Tahoma" w:eastAsia="Tahoma" w:hAnsi="Tahoma" w:cs="Tahoma"/>
                <w:sz w:val="22"/>
                <w:szCs w:val="22"/>
              </w:rPr>
              <w:t>ų</w:t>
            </w:r>
            <w:r w:rsidR="003D5763" w:rsidRPr="005B12C4">
              <w:rPr>
                <w:rFonts w:ascii="Tahoma" w:eastAsia="Tahoma" w:hAnsi="Tahoma" w:cs="Tahoma"/>
                <w:sz w:val="22"/>
                <w:szCs w:val="22"/>
              </w:rPr>
              <w:t>, kylanči</w:t>
            </w:r>
            <w:r w:rsidRPr="005B12C4">
              <w:rPr>
                <w:rFonts w:ascii="Tahoma" w:eastAsia="Tahoma" w:hAnsi="Tahoma" w:cs="Tahoma"/>
                <w:sz w:val="22"/>
                <w:szCs w:val="22"/>
              </w:rPr>
              <w:t>ų</w:t>
            </w:r>
            <w:r w:rsidR="003D5763" w:rsidRPr="005B12C4">
              <w:rPr>
                <w:rFonts w:ascii="Tahoma" w:eastAsia="Tahoma" w:hAnsi="Tahoma" w:cs="Tahoma"/>
                <w:sz w:val="22"/>
                <w:szCs w:val="22"/>
              </w:rPr>
              <w:t xml:space="preserve"> dėl nesaugių konteinerių ar vaizdų (</w:t>
            </w:r>
            <w:proofErr w:type="spellStart"/>
            <w:r w:rsidR="003D5763" w:rsidRPr="005B12C4">
              <w:rPr>
                <w:rFonts w:ascii="Tahoma" w:eastAsia="Tahoma" w:hAnsi="Tahoma" w:cs="Tahoma"/>
                <w:sz w:val="22"/>
                <w:szCs w:val="22"/>
              </w:rPr>
              <w:t>images</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analizę ir rekomendacijų teikimą;</w:t>
            </w:r>
          </w:p>
          <w:p w14:paraId="6EF4FAFE" w14:textId="43B2C9C7" w:rsidR="003D5763" w:rsidRPr="005B12C4"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Reag</w:t>
            </w:r>
            <w:r w:rsidR="00E209C9" w:rsidRPr="005B12C4">
              <w:rPr>
                <w:rFonts w:ascii="Tahoma" w:eastAsia="Tahoma" w:hAnsi="Tahoma" w:cs="Tahoma"/>
                <w:sz w:val="22"/>
                <w:szCs w:val="22"/>
              </w:rPr>
              <w:t>avimą</w:t>
            </w:r>
            <w:r w:rsidRPr="005B12C4">
              <w:rPr>
                <w:rFonts w:ascii="Tahoma" w:eastAsia="Tahoma" w:hAnsi="Tahoma" w:cs="Tahoma"/>
                <w:sz w:val="22"/>
                <w:szCs w:val="22"/>
              </w:rPr>
              <w:t xml:space="preserve"> į realaus laiko pažeidžiamumų išnaudojim</w:t>
            </w:r>
            <w:r w:rsidR="00E209C9" w:rsidRPr="005B12C4">
              <w:rPr>
                <w:rFonts w:ascii="Tahoma" w:eastAsia="Tahoma" w:hAnsi="Tahoma" w:cs="Tahoma"/>
                <w:sz w:val="22"/>
                <w:szCs w:val="22"/>
              </w:rPr>
              <w:t>ą;</w:t>
            </w:r>
          </w:p>
          <w:p w14:paraId="474DD91C" w14:textId="39CCD2E5"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ekomendacij</w:t>
            </w:r>
            <w:r w:rsidRPr="005B12C4">
              <w:rPr>
                <w:rFonts w:ascii="Tahoma" w:eastAsia="Tahoma" w:hAnsi="Tahoma" w:cs="Tahoma"/>
                <w:sz w:val="22"/>
                <w:szCs w:val="22"/>
              </w:rPr>
              <w:t>ų</w:t>
            </w:r>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DevOps</w:t>
            </w:r>
            <w:proofErr w:type="spellEnd"/>
            <w:r w:rsidR="003D5763" w:rsidRPr="005B12C4">
              <w:rPr>
                <w:rFonts w:ascii="Tahoma" w:eastAsia="Tahoma" w:hAnsi="Tahoma" w:cs="Tahoma"/>
                <w:sz w:val="22"/>
                <w:szCs w:val="22"/>
              </w:rPr>
              <w:t xml:space="preserve"> komand</w:t>
            </w:r>
            <w:r w:rsidRPr="005B12C4">
              <w:rPr>
                <w:rFonts w:ascii="Tahoma" w:eastAsia="Tahoma" w:hAnsi="Tahoma" w:cs="Tahoma"/>
                <w:sz w:val="22"/>
                <w:szCs w:val="22"/>
              </w:rPr>
              <w:t>oms</w:t>
            </w:r>
            <w:r w:rsidR="003D5763" w:rsidRPr="005B12C4">
              <w:rPr>
                <w:rFonts w:ascii="Tahoma" w:eastAsia="Tahoma" w:hAnsi="Tahoma" w:cs="Tahoma"/>
                <w:sz w:val="22"/>
                <w:szCs w:val="22"/>
              </w:rPr>
              <w:t xml:space="preserve"> dėl konteinerių saugos gerinimo</w:t>
            </w:r>
            <w:r w:rsidRPr="005B12C4">
              <w:rPr>
                <w:rFonts w:ascii="Tahoma" w:eastAsia="Tahoma" w:hAnsi="Tahoma" w:cs="Tahoma"/>
                <w:sz w:val="22"/>
                <w:szCs w:val="22"/>
              </w:rPr>
              <w:t xml:space="preserve"> teikimą;</w:t>
            </w:r>
          </w:p>
          <w:p w14:paraId="108EE450" w14:textId="7A26D2D2"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Atakos paviršiaus rizikos valdymo (</w:t>
            </w:r>
            <w:proofErr w:type="spellStart"/>
            <w:r w:rsidRPr="005B12C4">
              <w:rPr>
                <w:rFonts w:ascii="Tahoma" w:eastAsia="Tahoma" w:hAnsi="Tahoma" w:cs="Tahoma"/>
                <w:sz w:val="22"/>
                <w:szCs w:val="22"/>
              </w:rPr>
              <w:t>Attack</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Surface</w:t>
            </w:r>
            <w:proofErr w:type="spellEnd"/>
            <w:r w:rsidRPr="005B12C4">
              <w:rPr>
                <w:rFonts w:ascii="Tahoma" w:eastAsia="Tahoma" w:hAnsi="Tahoma" w:cs="Tahoma"/>
                <w:sz w:val="22"/>
                <w:szCs w:val="22"/>
              </w:rPr>
              <w:t xml:space="preserve"> Risk </w:t>
            </w:r>
            <w:proofErr w:type="spellStart"/>
            <w:r w:rsidRPr="005B12C4">
              <w:rPr>
                <w:rFonts w:ascii="Tahoma" w:eastAsia="Tahoma" w:hAnsi="Tahoma" w:cs="Tahoma"/>
                <w:sz w:val="22"/>
                <w:szCs w:val="22"/>
              </w:rPr>
              <w:t>Management</w:t>
            </w:r>
            <w:proofErr w:type="spellEnd"/>
            <w:r w:rsidRPr="005B12C4">
              <w:rPr>
                <w:rFonts w:ascii="Tahoma" w:eastAsia="Tahoma" w:hAnsi="Tahoma" w:cs="Tahoma"/>
                <w:sz w:val="22"/>
                <w:szCs w:val="22"/>
              </w:rPr>
              <w:t xml:space="preserve">) </w:t>
            </w:r>
            <w:r w:rsidR="005447CE" w:rsidRPr="005B12C4">
              <w:rPr>
                <w:rFonts w:ascii="Tahoma" w:eastAsia="Tahoma" w:hAnsi="Tahoma" w:cs="Tahoma"/>
                <w:sz w:val="22"/>
                <w:szCs w:val="22"/>
              </w:rPr>
              <w:t xml:space="preserve">modulio </w:t>
            </w:r>
            <w:r w:rsidRPr="005B12C4">
              <w:rPr>
                <w:rFonts w:ascii="Tahoma" w:eastAsia="Tahoma" w:hAnsi="Tahoma" w:cs="Tahoma"/>
                <w:sz w:val="22"/>
                <w:szCs w:val="22"/>
              </w:rPr>
              <w:t>a</w:t>
            </w:r>
            <w:r w:rsidR="003D5763" w:rsidRPr="005B12C4">
              <w:rPr>
                <w:rFonts w:ascii="Tahoma" w:eastAsia="Tahoma" w:hAnsi="Tahoma" w:cs="Tahoma"/>
                <w:sz w:val="22"/>
                <w:szCs w:val="22"/>
              </w:rPr>
              <w:t>ptik</w:t>
            </w:r>
            <w:r w:rsidRPr="005B12C4">
              <w:rPr>
                <w:rFonts w:ascii="Tahoma" w:eastAsia="Tahoma" w:hAnsi="Tahoma" w:cs="Tahoma"/>
                <w:sz w:val="22"/>
                <w:szCs w:val="22"/>
              </w:rPr>
              <w:t xml:space="preserve">imų </w:t>
            </w:r>
            <w:r w:rsidR="00D64FB1" w:rsidRPr="005B12C4">
              <w:rPr>
                <w:rFonts w:ascii="Tahoma" w:eastAsia="Tahoma" w:hAnsi="Tahoma" w:cs="Tahoma"/>
                <w:sz w:val="22"/>
                <w:szCs w:val="22"/>
              </w:rPr>
              <w:t xml:space="preserve">(pvz. </w:t>
            </w:r>
            <w:r w:rsidR="003D5763" w:rsidRPr="005B12C4">
              <w:rPr>
                <w:rFonts w:ascii="Tahoma" w:eastAsia="Tahoma" w:hAnsi="Tahoma" w:cs="Tahoma"/>
                <w:sz w:val="22"/>
                <w:szCs w:val="22"/>
              </w:rPr>
              <w:t xml:space="preserve"> </w:t>
            </w:r>
            <w:r w:rsidR="00D64FB1" w:rsidRPr="005B12C4">
              <w:rPr>
                <w:rFonts w:ascii="Tahoma" w:eastAsia="Tahoma" w:hAnsi="Tahoma" w:cs="Tahoma"/>
                <w:sz w:val="22"/>
                <w:szCs w:val="22"/>
              </w:rPr>
              <w:t>aptiktų</w:t>
            </w:r>
            <w:r w:rsidR="005447CE" w:rsidRPr="005B12C4">
              <w:rPr>
                <w:rFonts w:ascii="Tahoma" w:eastAsia="Tahoma" w:hAnsi="Tahoma" w:cs="Tahoma"/>
                <w:sz w:val="22"/>
                <w:szCs w:val="22"/>
              </w:rPr>
              <w:t xml:space="preserve"> nenustatytų</w:t>
            </w:r>
            <w:r w:rsidR="00D64FB1" w:rsidRPr="005B12C4">
              <w:rPr>
                <w:rFonts w:ascii="Tahoma" w:eastAsia="Tahoma" w:hAnsi="Tahoma" w:cs="Tahoma"/>
                <w:sz w:val="22"/>
                <w:szCs w:val="22"/>
              </w:rPr>
              <w:t xml:space="preserve"> sistemų, atvirų paslaugų, pažeidžiamumų ir </w:t>
            </w:r>
            <w:proofErr w:type="spellStart"/>
            <w:r w:rsidR="00D64FB1" w:rsidRPr="005B12C4">
              <w:rPr>
                <w:rFonts w:ascii="Tahoma" w:eastAsia="Tahoma" w:hAnsi="Tahoma" w:cs="Tahoma"/>
                <w:sz w:val="22"/>
                <w:szCs w:val="22"/>
              </w:rPr>
              <w:t>tt</w:t>
            </w:r>
            <w:proofErr w:type="spellEnd"/>
            <w:r w:rsidR="00D64FB1" w:rsidRPr="005B12C4">
              <w:rPr>
                <w:rFonts w:ascii="Tahoma" w:eastAsia="Tahoma" w:hAnsi="Tahoma" w:cs="Tahoma"/>
                <w:sz w:val="22"/>
                <w:szCs w:val="22"/>
              </w:rPr>
              <w:t>.) analiz</w:t>
            </w:r>
            <w:r w:rsidR="005447CE" w:rsidRPr="005B12C4">
              <w:rPr>
                <w:rFonts w:ascii="Tahoma" w:eastAsia="Tahoma" w:hAnsi="Tahoma" w:cs="Tahoma"/>
                <w:sz w:val="22"/>
                <w:szCs w:val="22"/>
              </w:rPr>
              <w:t>ę</w:t>
            </w:r>
            <w:r w:rsidR="00D64FB1" w:rsidRPr="005B12C4">
              <w:rPr>
                <w:rFonts w:ascii="Tahoma" w:eastAsia="Tahoma" w:hAnsi="Tahoma" w:cs="Tahoma"/>
                <w:sz w:val="22"/>
                <w:szCs w:val="22"/>
              </w:rPr>
              <w:t xml:space="preserve"> </w:t>
            </w:r>
            <w:r w:rsidR="005447CE" w:rsidRPr="005B12C4">
              <w:rPr>
                <w:rFonts w:ascii="Tahoma" w:eastAsia="Tahoma" w:hAnsi="Tahoma" w:cs="Tahoma"/>
                <w:sz w:val="22"/>
                <w:szCs w:val="22"/>
              </w:rPr>
              <w:t>ir rekomendacijų teikimą</w:t>
            </w:r>
            <w:r w:rsidR="00D64FB1" w:rsidRPr="005B12C4">
              <w:rPr>
                <w:rFonts w:ascii="Tahoma" w:eastAsia="Tahoma" w:hAnsi="Tahoma" w:cs="Tahoma"/>
                <w:sz w:val="22"/>
                <w:szCs w:val="22"/>
              </w:rPr>
              <w:t>;</w:t>
            </w:r>
          </w:p>
          <w:p w14:paraId="54D97C12" w14:textId="3C4C9F83" w:rsidR="003D5763" w:rsidRPr="005B12C4" w:rsidRDefault="005447CE"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3D5763" w:rsidRPr="005B12C4">
              <w:rPr>
                <w:rFonts w:ascii="Tahoma" w:eastAsia="Tahoma" w:hAnsi="Tahoma" w:cs="Tahoma"/>
                <w:sz w:val="22"/>
                <w:szCs w:val="22"/>
              </w:rPr>
              <w:t>šorinių paviršių rizik</w:t>
            </w:r>
            <w:r w:rsidRPr="005B12C4">
              <w:rPr>
                <w:rFonts w:ascii="Tahoma" w:eastAsia="Tahoma" w:hAnsi="Tahoma" w:cs="Tahoma"/>
                <w:sz w:val="22"/>
                <w:szCs w:val="22"/>
              </w:rPr>
              <w:t>ų</w:t>
            </w:r>
            <w:r w:rsidR="003D5763" w:rsidRPr="005B12C4">
              <w:rPr>
                <w:rFonts w:ascii="Tahoma" w:eastAsia="Tahoma" w:hAnsi="Tahoma" w:cs="Tahoma"/>
                <w:sz w:val="22"/>
                <w:szCs w:val="22"/>
              </w:rPr>
              <w:t xml:space="preserve"> (atviri RDP, pažeidžiamos bibliotekos </w:t>
            </w:r>
            <w:r w:rsidRPr="005B12C4">
              <w:rPr>
                <w:rFonts w:ascii="Tahoma" w:eastAsia="Tahoma" w:hAnsi="Tahoma" w:cs="Tahoma"/>
                <w:sz w:val="22"/>
                <w:szCs w:val="22"/>
              </w:rPr>
              <w:t>a</w:t>
            </w:r>
            <w:r w:rsidR="003D5763" w:rsidRPr="005B12C4">
              <w:rPr>
                <w:rFonts w:ascii="Tahoma" w:eastAsia="Tahoma" w:hAnsi="Tahoma" w:cs="Tahoma"/>
                <w:sz w:val="22"/>
                <w:szCs w:val="22"/>
              </w:rPr>
              <w:t>r pan.)</w:t>
            </w:r>
            <w:r w:rsidRPr="005B12C4">
              <w:rPr>
                <w:rFonts w:ascii="Tahoma" w:eastAsia="Tahoma" w:hAnsi="Tahoma" w:cs="Tahoma"/>
                <w:sz w:val="22"/>
                <w:szCs w:val="22"/>
              </w:rPr>
              <w:t xml:space="preserve"> analizę ir rekomendacijų teikimą;</w:t>
            </w:r>
          </w:p>
          <w:p w14:paraId="7358C194" w14:textId="59BD7895" w:rsidR="003D5763" w:rsidRPr="005B12C4" w:rsidRDefault="002F6B0E"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Tarnybinių stočių </w:t>
            </w:r>
            <w:r w:rsidR="003D5763" w:rsidRPr="005B12C4">
              <w:rPr>
                <w:rFonts w:ascii="Tahoma" w:eastAsia="Tahoma" w:hAnsi="Tahoma" w:cs="Tahoma"/>
                <w:sz w:val="22"/>
                <w:szCs w:val="22"/>
              </w:rPr>
              <w:t>saugumo įvyki</w:t>
            </w:r>
            <w:r w:rsidRPr="005B12C4">
              <w:rPr>
                <w:rFonts w:ascii="Tahoma" w:eastAsia="Tahoma" w:hAnsi="Tahoma" w:cs="Tahoma"/>
                <w:sz w:val="22"/>
                <w:szCs w:val="22"/>
              </w:rPr>
              <w:t xml:space="preserve">ų (pvz. </w:t>
            </w:r>
            <w:proofErr w:type="spellStart"/>
            <w:r w:rsidR="003D5763" w:rsidRPr="005B12C4">
              <w:rPr>
                <w:rFonts w:ascii="Tahoma" w:eastAsia="Tahoma" w:hAnsi="Tahoma" w:cs="Tahoma"/>
                <w:sz w:val="22"/>
                <w:szCs w:val="22"/>
              </w:rPr>
              <w:t>virtual</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patching</w:t>
            </w:r>
            <w:proofErr w:type="spellEnd"/>
            <w:r w:rsidR="003D5763" w:rsidRPr="005B12C4">
              <w:rPr>
                <w:rFonts w:ascii="Tahoma" w:eastAsia="Tahoma" w:hAnsi="Tahoma" w:cs="Tahoma"/>
                <w:sz w:val="22"/>
                <w:szCs w:val="22"/>
              </w:rPr>
              <w:t xml:space="preserve">, IPS, </w:t>
            </w:r>
            <w:proofErr w:type="spellStart"/>
            <w:r w:rsidR="003D5763" w:rsidRPr="005B12C4">
              <w:rPr>
                <w:rFonts w:ascii="Tahoma" w:eastAsia="Tahoma" w:hAnsi="Tahoma" w:cs="Tahoma"/>
                <w:sz w:val="22"/>
                <w:szCs w:val="22"/>
              </w:rPr>
              <w:t>application</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control</w:t>
            </w:r>
            <w:proofErr w:type="spellEnd"/>
            <w:r w:rsidRPr="005B12C4">
              <w:rPr>
                <w:rFonts w:ascii="Tahoma" w:eastAsia="Tahoma" w:hAnsi="Tahoma" w:cs="Tahoma"/>
                <w:sz w:val="22"/>
                <w:szCs w:val="22"/>
              </w:rPr>
              <w:t>) analizę ir rekomendacijų teikimą</w:t>
            </w:r>
            <w:r w:rsidR="00E2504F" w:rsidRPr="005B12C4">
              <w:rPr>
                <w:rFonts w:ascii="Tahoma" w:eastAsia="Tahoma" w:hAnsi="Tahoma" w:cs="Tahoma"/>
                <w:sz w:val="22"/>
                <w:szCs w:val="22"/>
              </w:rPr>
              <w:t>;</w:t>
            </w:r>
          </w:p>
          <w:p w14:paraId="554E79B1" w14:textId="3013FA15" w:rsidR="009964C3" w:rsidRPr="005B12C4" w:rsidRDefault="003D5763" w:rsidP="000140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Reag</w:t>
            </w:r>
            <w:r w:rsidR="00E2504F" w:rsidRPr="005B12C4">
              <w:rPr>
                <w:rFonts w:ascii="Tahoma" w:eastAsia="Tahoma" w:hAnsi="Tahoma" w:cs="Tahoma"/>
                <w:sz w:val="22"/>
                <w:szCs w:val="22"/>
              </w:rPr>
              <w:t>avimą</w:t>
            </w:r>
            <w:r w:rsidRPr="005B12C4">
              <w:rPr>
                <w:rFonts w:ascii="Tahoma" w:eastAsia="Tahoma" w:hAnsi="Tahoma" w:cs="Tahoma"/>
                <w:sz w:val="22"/>
                <w:szCs w:val="22"/>
              </w:rPr>
              <w:t xml:space="preserve"> į įsibrovimo bandymus ar kitus </w:t>
            </w:r>
            <w:proofErr w:type="spellStart"/>
            <w:r w:rsidRPr="005B12C4">
              <w:rPr>
                <w:rFonts w:ascii="Tahoma" w:eastAsia="Tahoma" w:hAnsi="Tahoma" w:cs="Tahoma"/>
                <w:sz w:val="22"/>
                <w:szCs w:val="22"/>
              </w:rPr>
              <w:t>Deep</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Security</w:t>
            </w:r>
            <w:proofErr w:type="spellEnd"/>
            <w:r w:rsidR="00E2504F" w:rsidRPr="005B12C4">
              <w:rPr>
                <w:rFonts w:ascii="Tahoma" w:eastAsia="Tahoma" w:hAnsi="Tahoma" w:cs="Tahoma"/>
                <w:sz w:val="22"/>
                <w:szCs w:val="22"/>
              </w:rPr>
              <w:t xml:space="preserve"> komponentės</w:t>
            </w:r>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suveikimus</w:t>
            </w:r>
            <w:r w:rsidR="00E2504F" w:rsidRPr="005B12C4">
              <w:rPr>
                <w:rFonts w:ascii="Tahoma" w:eastAsia="Tahoma" w:hAnsi="Tahoma" w:cs="Tahoma"/>
                <w:sz w:val="22"/>
                <w:szCs w:val="22"/>
              </w:rPr>
              <w:t>;</w:t>
            </w:r>
            <w:r w:rsidR="009964C3" w:rsidRPr="005B12C4">
              <w:rPr>
                <w:rFonts w:ascii="Tahoma" w:eastAsia="Tahoma" w:hAnsi="Tahoma" w:cs="Tahoma"/>
                <w:sz w:val="22"/>
                <w:szCs w:val="22"/>
              </w:rPr>
              <w:t>Rekomendacijų</w:t>
            </w:r>
            <w:proofErr w:type="spellEnd"/>
            <w:r w:rsidR="009964C3" w:rsidRPr="005B12C4">
              <w:rPr>
                <w:rFonts w:ascii="Tahoma" w:eastAsia="Tahoma" w:hAnsi="Tahoma" w:cs="Tahoma"/>
                <w:sz w:val="22"/>
                <w:szCs w:val="22"/>
              </w:rPr>
              <w:t xml:space="preserve"> </w:t>
            </w:r>
            <w:r w:rsidR="002F22D2" w:rsidRPr="005B12C4">
              <w:rPr>
                <w:rFonts w:ascii="Tahoma" w:eastAsia="Tahoma" w:hAnsi="Tahoma" w:cs="Tahoma"/>
                <w:sz w:val="22"/>
                <w:szCs w:val="22"/>
              </w:rPr>
              <w:t xml:space="preserve">aptikimo ir reagavimo </w:t>
            </w:r>
            <w:r w:rsidR="009964C3" w:rsidRPr="005B12C4">
              <w:rPr>
                <w:rFonts w:ascii="Tahoma" w:eastAsia="Tahoma" w:hAnsi="Tahoma" w:cs="Tahoma"/>
                <w:sz w:val="22"/>
                <w:szCs w:val="22"/>
              </w:rPr>
              <w:t>paslaugai gerinti teikimą;</w:t>
            </w:r>
          </w:p>
          <w:p w14:paraId="3E9F6207" w14:textId="33B5A804" w:rsidR="009964C3" w:rsidRPr="005B12C4" w:rsidRDefault="009964C3"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sz w:val="22"/>
                <w:szCs w:val="22"/>
              </w:rPr>
              <w:t>Ataskaitų kūrimą pagal saugumo analitikų siūlymus ir Perkančiosios organizacijos poreikį.</w:t>
            </w:r>
          </w:p>
        </w:tc>
      </w:tr>
    </w:tbl>
    <w:p w14:paraId="57DA79D0" w14:textId="2E7514B9" w:rsidR="009964C3" w:rsidRPr="005B12C4" w:rsidRDefault="009964C3" w:rsidP="0024777A">
      <w:pPr>
        <w:rPr>
          <w:rFonts w:ascii="Tahoma" w:hAnsi="Tahoma" w:cs="Tahoma"/>
          <w:b/>
          <w:sz w:val="22"/>
          <w:szCs w:val="22"/>
        </w:rPr>
      </w:pPr>
    </w:p>
    <w:p w14:paraId="5CA8D000" w14:textId="77777777" w:rsidR="009C4175" w:rsidRPr="005B12C4" w:rsidRDefault="009C4175" w:rsidP="0024777A">
      <w:pPr>
        <w:rPr>
          <w:rFonts w:ascii="Tahoma" w:hAnsi="Tahoma" w:cs="Tahoma"/>
          <w:b/>
          <w:sz w:val="22"/>
          <w:szCs w:val="22"/>
        </w:rPr>
      </w:pPr>
    </w:p>
    <w:p w14:paraId="7D3B38CB" w14:textId="68556510" w:rsidR="00441D3F" w:rsidRPr="005B12C4" w:rsidRDefault="009964C3" w:rsidP="0024777A">
      <w:pPr>
        <w:pStyle w:val="ListParagraph"/>
        <w:numPr>
          <w:ilvl w:val="0"/>
          <w:numId w:val="3"/>
        </w:numPr>
        <w:rPr>
          <w:rFonts w:ascii="Tahoma" w:hAnsi="Tahoma" w:cs="Tahoma"/>
          <w:b/>
          <w:sz w:val="22"/>
          <w:szCs w:val="22"/>
        </w:rPr>
      </w:pPr>
      <w:r w:rsidRPr="005B12C4">
        <w:rPr>
          <w:rFonts w:ascii="Tahoma" w:hAnsi="Tahoma" w:cs="Tahoma"/>
          <w:b/>
          <w:sz w:val="22"/>
          <w:szCs w:val="22"/>
        </w:rPr>
        <w:t xml:space="preserve">Bendri Paslaugų </w:t>
      </w:r>
      <w:r w:rsidR="00441D3F" w:rsidRPr="005B12C4">
        <w:rPr>
          <w:rFonts w:ascii="Tahoma" w:hAnsi="Tahoma" w:cs="Tahoma"/>
          <w:b/>
          <w:sz w:val="22"/>
          <w:szCs w:val="22"/>
        </w:rPr>
        <w:t>reikalavimai:</w:t>
      </w:r>
    </w:p>
    <w:p w14:paraId="3DAA2F68" w14:textId="56E8CA34" w:rsidR="0007605D" w:rsidRPr="005B12C4" w:rsidRDefault="009010EB" w:rsidP="0024777A">
      <w:pPr>
        <w:pStyle w:val="ListParagraph"/>
        <w:tabs>
          <w:tab w:val="left" w:pos="8858"/>
        </w:tabs>
        <w:ind w:left="360"/>
        <w:jc w:val="right"/>
        <w:rPr>
          <w:rFonts w:ascii="Tahoma" w:hAnsi="Tahoma" w:cs="Tahoma"/>
          <w:i/>
          <w:sz w:val="22"/>
          <w:szCs w:val="22"/>
        </w:rPr>
      </w:pPr>
      <w:r w:rsidRPr="005B12C4">
        <w:rPr>
          <w:rStyle w:val="ui-provider"/>
          <w:rFonts w:ascii="Tahoma" w:hAnsi="Tahoma" w:cs="Tahoma"/>
          <w:i/>
          <w:sz w:val="22"/>
          <w:szCs w:val="22"/>
        </w:rPr>
        <w:t>(</w:t>
      </w:r>
      <w:r w:rsidRPr="005B12C4">
        <w:rPr>
          <w:rStyle w:val="ui-provider"/>
          <w:rFonts w:ascii="Tahoma" w:hAnsi="Tahoma" w:cs="Tahoma"/>
          <w:i/>
          <w:sz w:val="22"/>
          <w:szCs w:val="22"/>
          <w:lang w:val="en-US"/>
        </w:rPr>
        <w:t>3</w:t>
      </w:r>
      <w:r w:rsidRPr="005B12C4">
        <w:rPr>
          <w:rStyle w:val="ui-provider"/>
          <w:rFonts w:ascii="Tahoma" w:hAnsi="Tahoma" w:cs="Tahoma"/>
          <w:i/>
          <w:sz w:val="22"/>
          <w:szCs w:val="22"/>
        </w:rPr>
        <w:t xml:space="preserve"> lentelė)</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9072"/>
      </w:tblGrid>
      <w:tr w:rsidR="0007605D" w:rsidRPr="005B12C4" w14:paraId="78A0CF7F" w14:textId="77777777" w:rsidTr="572A4180">
        <w:trPr>
          <w:trHeight w:val="155"/>
        </w:trPr>
        <w:tc>
          <w:tcPr>
            <w:tcW w:w="704" w:type="dxa"/>
            <w:shd w:val="clear" w:color="auto" w:fill="D9D9D9" w:themeFill="background1" w:themeFillShade="D9"/>
          </w:tcPr>
          <w:p w14:paraId="37FEAF1A" w14:textId="77777777" w:rsidR="0007605D" w:rsidRPr="005B12C4" w:rsidRDefault="0007605D"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t>Eil. Nr.</w:t>
            </w:r>
          </w:p>
        </w:tc>
        <w:tc>
          <w:tcPr>
            <w:tcW w:w="9072" w:type="dxa"/>
            <w:shd w:val="clear" w:color="auto" w:fill="D9D9D9" w:themeFill="background1" w:themeFillShade="D9"/>
          </w:tcPr>
          <w:p w14:paraId="40903DD4" w14:textId="0ADA805C" w:rsidR="0007605D" w:rsidRPr="005B12C4" w:rsidRDefault="0007605D" w:rsidP="00DB3AFE">
            <w:pPr>
              <w:ind w:right="95"/>
              <w:jc w:val="both"/>
              <w:rPr>
                <w:rFonts w:ascii="Tahoma" w:eastAsia="Tahoma" w:hAnsi="Tahoma" w:cs="Tahoma"/>
                <w:sz w:val="22"/>
                <w:szCs w:val="22"/>
              </w:rPr>
            </w:pPr>
            <w:r w:rsidRPr="005B12C4">
              <w:rPr>
                <w:rFonts w:ascii="Tahoma" w:eastAsia="Tahoma" w:hAnsi="Tahoma" w:cs="Tahoma"/>
                <w:b/>
                <w:sz w:val="22"/>
                <w:szCs w:val="22"/>
              </w:rPr>
              <w:t>Reikalavimas</w:t>
            </w:r>
          </w:p>
        </w:tc>
      </w:tr>
      <w:tr w:rsidR="0007605D" w:rsidRPr="005B12C4" w14:paraId="26546F12" w14:textId="77777777" w:rsidTr="572A4180">
        <w:trPr>
          <w:trHeight w:val="155"/>
        </w:trPr>
        <w:tc>
          <w:tcPr>
            <w:tcW w:w="704" w:type="dxa"/>
            <w:shd w:val="clear" w:color="auto" w:fill="auto"/>
          </w:tcPr>
          <w:p w14:paraId="60F66520" w14:textId="77777777" w:rsidR="0007605D" w:rsidRPr="005B12C4" w:rsidRDefault="0007605D" w:rsidP="0007214C">
            <w:pPr>
              <w:numPr>
                <w:ilvl w:val="0"/>
                <w:numId w:val="1"/>
              </w:numPr>
              <w:pBdr>
                <w:top w:val="nil"/>
                <w:left w:val="nil"/>
                <w:bottom w:val="nil"/>
                <w:right w:val="nil"/>
                <w:between w:val="nil"/>
              </w:pBdr>
              <w:ind w:left="0" w:firstLine="0"/>
              <w:jc w:val="both"/>
              <w:rPr>
                <w:rFonts w:ascii="Tahoma" w:eastAsia="Tahoma" w:hAnsi="Tahoma" w:cs="Tahoma"/>
                <w:color w:val="000000"/>
                <w:sz w:val="22"/>
                <w:szCs w:val="22"/>
              </w:rPr>
            </w:pPr>
          </w:p>
        </w:tc>
        <w:tc>
          <w:tcPr>
            <w:tcW w:w="9072" w:type="dxa"/>
            <w:shd w:val="clear" w:color="auto" w:fill="auto"/>
          </w:tcPr>
          <w:p w14:paraId="6B81A7F8" w14:textId="647BB73F" w:rsidR="0090104F" w:rsidRPr="005B12C4" w:rsidRDefault="0007605D" w:rsidP="0007214C">
            <w:pPr>
              <w:pBdr>
                <w:top w:val="nil"/>
                <w:left w:val="nil"/>
                <w:bottom w:val="nil"/>
                <w:right w:val="nil"/>
                <w:between w:val="nil"/>
              </w:pBdr>
              <w:ind w:right="95"/>
              <w:jc w:val="both"/>
              <w:rPr>
                <w:rFonts w:ascii="Tahoma" w:eastAsia="Tahoma" w:hAnsi="Tahoma" w:cs="Tahoma"/>
                <w:b/>
                <w:sz w:val="22"/>
                <w:szCs w:val="22"/>
              </w:rPr>
            </w:pPr>
            <w:r w:rsidRPr="005B12C4">
              <w:rPr>
                <w:rFonts w:ascii="Tahoma" w:eastAsia="Tahoma" w:hAnsi="Tahoma" w:cs="Tahoma"/>
                <w:b/>
                <w:sz w:val="22"/>
                <w:szCs w:val="22"/>
              </w:rPr>
              <w:t>Paslaug</w:t>
            </w:r>
            <w:r w:rsidR="00DB3AFE" w:rsidRPr="005B12C4">
              <w:rPr>
                <w:rFonts w:ascii="Tahoma" w:eastAsia="Tahoma" w:hAnsi="Tahoma" w:cs="Tahoma"/>
                <w:b/>
                <w:sz w:val="22"/>
                <w:szCs w:val="22"/>
              </w:rPr>
              <w:t>ų</w:t>
            </w:r>
            <w:r w:rsidR="00D718D8" w:rsidRPr="005B12C4">
              <w:rPr>
                <w:rFonts w:ascii="Tahoma" w:eastAsia="Tahoma" w:hAnsi="Tahoma" w:cs="Tahoma"/>
                <w:b/>
                <w:sz w:val="22"/>
                <w:szCs w:val="22"/>
              </w:rPr>
              <w:t xml:space="preserve"> teikimo pradžioje</w:t>
            </w:r>
            <w:r w:rsidR="008C3DBB" w:rsidRPr="005B12C4">
              <w:rPr>
                <w:rFonts w:ascii="Tahoma" w:eastAsia="Tahoma" w:hAnsi="Tahoma" w:cs="Tahoma"/>
                <w:b/>
                <w:sz w:val="22"/>
                <w:szCs w:val="22"/>
              </w:rPr>
              <w:t xml:space="preserve"> per pirmą Paslaugų teikimo mėnesį</w:t>
            </w:r>
            <w:r w:rsidR="00F22D9E" w:rsidRPr="005B12C4">
              <w:rPr>
                <w:rFonts w:ascii="Tahoma" w:eastAsia="Tahoma" w:hAnsi="Tahoma" w:cs="Tahoma"/>
                <w:b/>
                <w:sz w:val="22"/>
                <w:szCs w:val="22"/>
              </w:rPr>
              <w:t xml:space="preserve"> nuo Sutarties pasirašymo dienos</w:t>
            </w:r>
            <w:r w:rsidR="0090104F" w:rsidRPr="005B12C4">
              <w:rPr>
                <w:rFonts w:ascii="Tahoma" w:eastAsia="Tahoma" w:hAnsi="Tahoma" w:cs="Tahoma"/>
                <w:b/>
                <w:sz w:val="22"/>
                <w:szCs w:val="22"/>
              </w:rPr>
              <w:t>:</w:t>
            </w:r>
          </w:p>
          <w:p w14:paraId="67927735" w14:textId="2C4E8021" w:rsidR="0007605D" w:rsidRPr="005B12C4" w:rsidRDefault="0090104F" w:rsidP="00C971A7">
            <w:p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Tiekėjas turės s</w:t>
            </w:r>
            <w:r w:rsidR="0007605D" w:rsidRPr="005B12C4">
              <w:rPr>
                <w:rFonts w:ascii="Tahoma" w:eastAsia="Tahoma" w:hAnsi="Tahoma" w:cs="Tahoma"/>
                <w:sz w:val="22"/>
                <w:szCs w:val="22"/>
              </w:rPr>
              <w:t xml:space="preserve">u Perkančiąja organizacija </w:t>
            </w:r>
            <w:r w:rsidRPr="005B12C4">
              <w:rPr>
                <w:rFonts w:ascii="Tahoma" w:eastAsia="Tahoma" w:hAnsi="Tahoma" w:cs="Tahoma"/>
                <w:sz w:val="22"/>
                <w:szCs w:val="22"/>
              </w:rPr>
              <w:t>suderinti</w:t>
            </w:r>
            <w:r w:rsidR="0007605D" w:rsidRPr="005B12C4">
              <w:rPr>
                <w:rFonts w:ascii="Tahoma" w:eastAsia="Tahoma" w:hAnsi="Tahoma" w:cs="Tahoma"/>
                <w:sz w:val="22"/>
                <w:szCs w:val="22"/>
              </w:rPr>
              <w:t xml:space="preserve"> komunikacijos plan</w:t>
            </w:r>
            <w:r w:rsidRPr="005B12C4">
              <w:rPr>
                <w:rFonts w:ascii="Tahoma" w:eastAsia="Tahoma" w:hAnsi="Tahoma" w:cs="Tahoma"/>
                <w:sz w:val="22"/>
                <w:szCs w:val="22"/>
              </w:rPr>
              <w:t>ą, apimantį</w:t>
            </w:r>
            <w:r w:rsidR="0007605D" w:rsidRPr="005B12C4">
              <w:rPr>
                <w:rFonts w:ascii="Tahoma" w:eastAsia="Tahoma" w:hAnsi="Tahoma" w:cs="Tahoma"/>
                <w:sz w:val="22"/>
                <w:szCs w:val="22"/>
              </w:rPr>
              <w:t xml:space="preserve">: </w:t>
            </w:r>
          </w:p>
          <w:p w14:paraId="78F40C62" w14:textId="77777777" w:rsidR="0007605D" w:rsidRPr="005B12C4"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5B12C4">
              <w:rPr>
                <w:rFonts w:ascii="Tahoma" w:eastAsia="Tahoma" w:hAnsi="Tahoma" w:cs="Tahoma"/>
                <w:sz w:val="22"/>
                <w:szCs w:val="22"/>
              </w:rPr>
              <w:t>Perkančiosios organizacijos ir tiekėjo suinteresuotų šalių kontaktus;</w:t>
            </w:r>
          </w:p>
          <w:p w14:paraId="458C0D87" w14:textId="77777777" w:rsidR="0007605D" w:rsidRPr="005B12C4"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5B12C4">
              <w:rPr>
                <w:rFonts w:ascii="Tahoma" w:eastAsia="Tahoma" w:hAnsi="Tahoma" w:cs="Tahoma"/>
                <w:sz w:val="22"/>
                <w:szCs w:val="22"/>
              </w:rPr>
              <w:t>Procesą, aprašantį komunikacijos veiksmus kibernetinio incidento atveju;</w:t>
            </w:r>
          </w:p>
          <w:p w14:paraId="14A32DF0" w14:textId="3FF77075" w:rsidR="0090104F" w:rsidRPr="005B12C4"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5B12C4">
              <w:rPr>
                <w:rFonts w:ascii="Tahoma" w:eastAsia="Tahoma" w:hAnsi="Tahoma" w:cs="Tahoma"/>
                <w:sz w:val="22"/>
                <w:szCs w:val="22"/>
              </w:rPr>
              <w:t>Kanalus, kuriais vyks informavimas apie kibernetinio incidentus.</w:t>
            </w:r>
          </w:p>
          <w:p w14:paraId="12A21DE3" w14:textId="77777777" w:rsidR="0090104F" w:rsidRPr="005B12C4" w:rsidRDefault="0090104F" w:rsidP="0007214C">
            <w:pPr>
              <w:pStyle w:val="ListParagraph"/>
              <w:pBdr>
                <w:top w:val="nil"/>
                <w:left w:val="nil"/>
                <w:bottom w:val="nil"/>
                <w:right w:val="nil"/>
                <w:between w:val="nil"/>
              </w:pBdr>
              <w:ind w:left="739" w:right="95"/>
              <w:jc w:val="both"/>
              <w:rPr>
                <w:rFonts w:ascii="Tahoma" w:eastAsia="Tahoma" w:hAnsi="Tahoma" w:cs="Tahoma"/>
                <w:sz w:val="22"/>
                <w:szCs w:val="22"/>
              </w:rPr>
            </w:pPr>
          </w:p>
          <w:p w14:paraId="477AC0FE" w14:textId="30288CD5" w:rsidR="0090104F" w:rsidRPr="005B12C4" w:rsidRDefault="0090104F" w:rsidP="00C971A7">
            <w:p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Tiekėjas turės </w:t>
            </w:r>
            <w:r w:rsidR="00D20133" w:rsidRPr="005B12C4">
              <w:rPr>
                <w:rFonts w:ascii="Tahoma" w:eastAsia="Tahoma" w:hAnsi="Tahoma" w:cs="Tahoma"/>
                <w:sz w:val="22"/>
                <w:szCs w:val="22"/>
              </w:rPr>
              <w:t xml:space="preserve">nuolatos vykdyti </w:t>
            </w:r>
            <w:r w:rsidRPr="005B12C4">
              <w:rPr>
                <w:rFonts w:ascii="Tahoma" w:eastAsia="Tahoma" w:hAnsi="Tahoma" w:cs="Tahoma"/>
                <w:sz w:val="22"/>
                <w:szCs w:val="22"/>
              </w:rPr>
              <w:t>esamos situacijos analizę, kuri turėtu apimti, bet neapsiriboti:</w:t>
            </w:r>
          </w:p>
          <w:p w14:paraId="4B4AB80C" w14:textId="6F017605" w:rsidR="0090104F" w:rsidRPr="005B12C4"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Perkančiosios organizacijos stebėsenos sistemų naudojamus įrašų šaltinius;</w:t>
            </w:r>
          </w:p>
          <w:p w14:paraId="0C839428" w14:textId="1EAF88F2" w:rsidR="0090104F" w:rsidRPr="005B12C4"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Perkančiosios organizacijos infrastruktūroje esan</w:t>
            </w:r>
            <w:r w:rsidR="00F44278" w:rsidRPr="005B12C4">
              <w:rPr>
                <w:rFonts w:ascii="Tahoma" w:eastAsia="Tahoma" w:hAnsi="Tahoma" w:cs="Tahoma"/>
                <w:sz w:val="22"/>
                <w:szCs w:val="22"/>
              </w:rPr>
              <w:t>čius</w:t>
            </w:r>
            <w:r w:rsidRPr="005B12C4">
              <w:rPr>
                <w:rFonts w:ascii="Tahoma" w:eastAsia="Tahoma" w:hAnsi="Tahoma" w:cs="Tahoma"/>
                <w:sz w:val="22"/>
                <w:szCs w:val="22"/>
              </w:rPr>
              <w:t xml:space="preserve"> išteklius, kurie nėra įrašų šaltiniai;</w:t>
            </w:r>
          </w:p>
          <w:p w14:paraId="2ED7764F" w14:textId="4F255CEB" w:rsidR="0090104F" w:rsidRPr="005B12C4"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Esamos Perkančiosios organizacijos stebėsenos sistemų koreliacijos taisykles, stebėsenos praktik</w:t>
            </w:r>
            <w:r w:rsidR="00F639A9" w:rsidRPr="005B12C4">
              <w:rPr>
                <w:rFonts w:ascii="Tahoma" w:eastAsia="Tahoma" w:hAnsi="Tahoma" w:cs="Tahoma"/>
                <w:sz w:val="22"/>
                <w:szCs w:val="22"/>
              </w:rPr>
              <w:t>ą</w:t>
            </w:r>
            <w:r w:rsidRPr="005B12C4">
              <w:rPr>
                <w:rFonts w:ascii="Tahoma" w:eastAsia="Tahoma" w:hAnsi="Tahoma" w:cs="Tahoma"/>
                <w:sz w:val="22"/>
                <w:szCs w:val="22"/>
              </w:rPr>
              <w:t>;</w:t>
            </w:r>
          </w:p>
          <w:p w14:paraId="17829372" w14:textId="77777777" w:rsidR="0090104F" w:rsidRPr="005B12C4"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Reagavimo į pastebėtus incidentus procesus;</w:t>
            </w:r>
          </w:p>
          <w:p w14:paraId="7101ACC3" w14:textId="7FF28FC6" w:rsidR="0090104F" w:rsidRPr="005B12C4"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Esant poreikiui, pasiūlymų ir rekomendacijų pateikimas, jei būtina – neatidėliotinų veiksmų plano projekto parengimas.</w:t>
            </w:r>
          </w:p>
          <w:p w14:paraId="2A13FF04" w14:textId="42E6692E" w:rsidR="0090104F" w:rsidRPr="005B12C4" w:rsidRDefault="0090104F" w:rsidP="0007214C">
            <w:pPr>
              <w:pBdr>
                <w:top w:val="nil"/>
                <w:left w:val="nil"/>
                <w:bottom w:val="nil"/>
                <w:right w:val="nil"/>
                <w:between w:val="nil"/>
              </w:pBdr>
              <w:ind w:right="95"/>
              <w:jc w:val="both"/>
              <w:rPr>
                <w:rFonts w:ascii="Tahoma" w:eastAsia="Tahoma" w:hAnsi="Tahoma" w:cs="Tahoma"/>
                <w:sz w:val="22"/>
                <w:szCs w:val="22"/>
              </w:rPr>
            </w:pPr>
          </w:p>
          <w:p w14:paraId="64379C72" w14:textId="1C5DEF51" w:rsidR="0090104F" w:rsidRPr="005B12C4" w:rsidRDefault="0090104F" w:rsidP="00C971A7">
            <w:p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Tiekėjas turės sukonfigūruoti visus reikiamus pranešimus, stebėseną, ir įvykių koreliaciją, atsižvelgiant į Saugumo aprašo,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patvirtinto „Techninių valstybės registrų (kadastrų), žinybinių registrų, valstybės informacinių sistemų ir kitų informacinių sistemų elektroninės informacijos saugos reikalavimų aprašu“, ISO 27002 ir gerąją saugumo praktiką.</w:t>
            </w:r>
          </w:p>
          <w:p w14:paraId="1227F722" w14:textId="0D985FA4" w:rsidR="0090104F" w:rsidRPr="005B12C4" w:rsidRDefault="0090104F" w:rsidP="0007214C">
            <w:pPr>
              <w:pBdr>
                <w:top w:val="nil"/>
                <w:left w:val="nil"/>
                <w:bottom w:val="nil"/>
                <w:right w:val="nil"/>
                <w:between w:val="nil"/>
              </w:pBdr>
              <w:ind w:right="95"/>
              <w:jc w:val="both"/>
              <w:rPr>
                <w:rFonts w:ascii="Tahoma" w:eastAsia="Tahoma" w:hAnsi="Tahoma" w:cs="Tahoma"/>
                <w:sz w:val="22"/>
                <w:szCs w:val="22"/>
              </w:rPr>
            </w:pPr>
          </w:p>
          <w:p w14:paraId="128C2AD9" w14:textId="7A30EC84" w:rsidR="0090104F" w:rsidRPr="005B12C4" w:rsidRDefault="0090104F" w:rsidP="00C971A7">
            <w:p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Tiekėjas </w:t>
            </w:r>
            <w:r w:rsidR="00D20133" w:rsidRPr="005B12C4">
              <w:rPr>
                <w:rFonts w:ascii="Tahoma" w:eastAsia="Tahoma" w:hAnsi="Tahoma" w:cs="Tahoma"/>
                <w:sz w:val="22"/>
                <w:szCs w:val="22"/>
              </w:rPr>
              <w:t xml:space="preserve">per pirmą Paslaugų teikimo mėnesį </w:t>
            </w:r>
            <w:r w:rsidRPr="005B12C4">
              <w:rPr>
                <w:rFonts w:ascii="Tahoma" w:eastAsia="Tahoma" w:hAnsi="Tahoma" w:cs="Tahoma"/>
                <w:sz w:val="22"/>
                <w:szCs w:val="22"/>
              </w:rPr>
              <w:t>turės suderinti su Perkančiąja organizacija SOC darbo procesą, kuris būtų suderinamas su Perkančiosios organizacijos IT pagalbos ir kibernetinių incidentų sprendimo tvarkomis. Savo veikloje SOC darbuotojai turės vadovautis Perkančiosios organizacijos kibernetinių incidentų sprendimo tvarka, su kuria jie bus supažindinti sudarius Paslaugų pirkimo-pardavimo sutartį (toliau – Sutartis).</w:t>
            </w:r>
          </w:p>
        </w:tc>
      </w:tr>
      <w:tr w:rsidR="00DB3AFE" w:rsidRPr="005B12C4" w14:paraId="40E88053" w14:textId="77777777" w:rsidTr="572A4180">
        <w:trPr>
          <w:trHeight w:val="155"/>
        </w:trPr>
        <w:tc>
          <w:tcPr>
            <w:tcW w:w="704" w:type="dxa"/>
            <w:shd w:val="clear" w:color="auto" w:fill="auto"/>
          </w:tcPr>
          <w:p w14:paraId="09D03315"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38BB52C8" w14:textId="77777777" w:rsidR="00DB3AFE" w:rsidRPr="005B12C4" w:rsidRDefault="00DB3AFE" w:rsidP="0007214C">
            <w:pPr>
              <w:ind w:right="95"/>
              <w:jc w:val="both"/>
              <w:rPr>
                <w:rFonts w:ascii="Tahoma" w:eastAsia="Tahoma" w:hAnsi="Tahoma" w:cs="Tahoma"/>
                <w:sz w:val="22"/>
                <w:szCs w:val="22"/>
              </w:rPr>
            </w:pPr>
            <w:r w:rsidRPr="005B12C4">
              <w:rPr>
                <w:rFonts w:ascii="Tahoma" w:eastAsia="Tahoma" w:hAnsi="Tahoma" w:cs="Tahoma"/>
                <w:sz w:val="22"/>
                <w:szCs w:val="22"/>
              </w:rPr>
              <w:t>Aptikus ir identifikavus kibernetinį incidentą, vadovaujantis kibernetinių incidentų kategorijoms sąrašu, nurodytu Nacionaliniame kibernetinių incidentų valdymo plane patvirtintame Lietuvos Respublikos Vyriausybės 2018 m. rugpjūčio 13 d. nutarimų Nr. 818 „Dėl Lietuvos Respublikos kibernetinio saugumo įstatymo įgyvendinimo“ bei vadovaujantis Perkančiosios organizacijos kibernetinių incidentų valdymo tvarka SOC darbuotojai turi:</w:t>
            </w:r>
          </w:p>
          <w:p w14:paraId="05639A07" w14:textId="77777777"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Atlikti incidento pirminę analizę;</w:t>
            </w:r>
          </w:p>
          <w:p w14:paraId="5918AA13" w14:textId="77777777"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Surinkti įkalčius ir užtikrinti jų apsaugą;</w:t>
            </w:r>
          </w:p>
          <w:p w14:paraId="22418933" w14:textId="1A36399B"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Valdyti pastebėtą ir kvalifikuotą </w:t>
            </w:r>
            <w:r w:rsidRPr="005B12C4">
              <w:rPr>
                <w:rFonts w:ascii="Tahoma" w:eastAsia="Tahoma" w:hAnsi="Tahoma" w:cs="Tahoma"/>
                <w:sz w:val="22"/>
                <w:szCs w:val="22"/>
              </w:rPr>
              <w:t>kibernetinį incidentą</w:t>
            </w:r>
            <w:r w:rsidRPr="005B12C4">
              <w:rPr>
                <w:rFonts w:ascii="Tahoma" w:eastAsia="Tahoma" w:hAnsi="Tahoma" w:cs="Tahoma"/>
                <w:color w:val="000000"/>
                <w:sz w:val="22"/>
                <w:szCs w:val="22"/>
              </w:rPr>
              <w:t xml:space="preserve"> nuo jo nustatymo iki Perkančiajai organizacijai informavus apie incidento išsprendimą, pagal iš anksto suderintą su Perkančiąja organizacija komunikacijos bei </w:t>
            </w:r>
            <w:r w:rsidRPr="005B12C4">
              <w:rPr>
                <w:rFonts w:ascii="Tahoma" w:eastAsia="Tahoma" w:hAnsi="Tahoma" w:cs="Tahoma"/>
                <w:sz w:val="22"/>
                <w:szCs w:val="22"/>
              </w:rPr>
              <w:t>kibernetinių</w:t>
            </w:r>
            <w:r w:rsidRPr="005B12C4">
              <w:rPr>
                <w:rFonts w:ascii="Tahoma" w:eastAsia="Tahoma" w:hAnsi="Tahoma" w:cs="Tahoma"/>
                <w:color w:val="000000"/>
                <w:sz w:val="22"/>
                <w:szCs w:val="22"/>
              </w:rPr>
              <w:t xml:space="preserve"> incidentų valdymo procesu;</w:t>
            </w:r>
          </w:p>
          <w:p w14:paraId="47392B64" w14:textId="06E4F2BD"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Siūlyti rekomendacijas bei teikti konsultacijas Perkančiajai organizacija</w:t>
            </w:r>
            <w:r w:rsidR="00E84779" w:rsidRPr="005B12C4">
              <w:rPr>
                <w:rFonts w:ascii="Tahoma" w:eastAsia="Tahoma" w:hAnsi="Tahoma" w:cs="Tahoma"/>
                <w:color w:val="000000"/>
                <w:sz w:val="22"/>
                <w:szCs w:val="22"/>
              </w:rPr>
              <w:t>i</w:t>
            </w:r>
            <w:r w:rsidRPr="005B12C4">
              <w:rPr>
                <w:rFonts w:ascii="Tahoma" w:eastAsia="Tahoma" w:hAnsi="Tahoma" w:cs="Tahoma"/>
                <w:color w:val="000000"/>
                <w:sz w:val="22"/>
                <w:szCs w:val="22"/>
              </w:rPr>
              <w:t xml:space="preserve"> dėl </w:t>
            </w:r>
            <w:r w:rsidRPr="005B12C4">
              <w:rPr>
                <w:rFonts w:ascii="Tahoma" w:eastAsia="Tahoma" w:hAnsi="Tahoma" w:cs="Tahoma"/>
                <w:sz w:val="22"/>
                <w:szCs w:val="22"/>
              </w:rPr>
              <w:t>kibernetinių</w:t>
            </w:r>
            <w:r w:rsidRPr="005B12C4">
              <w:rPr>
                <w:rFonts w:ascii="Tahoma" w:eastAsia="Tahoma" w:hAnsi="Tahoma" w:cs="Tahoma"/>
                <w:color w:val="000000"/>
                <w:sz w:val="22"/>
                <w:szCs w:val="22"/>
              </w:rPr>
              <w:t xml:space="preserve"> incidento užkardymo;</w:t>
            </w:r>
          </w:p>
          <w:p w14:paraId="77426834" w14:textId="77777777"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Suformuluoti ir pateikti veiksmų sekas (užkardymo, žalos mažinimo ir pan.) greitajam atsakui į incidentą.</w:t>
            </w:r>
          </w:p>
          <w:p w14:paraId="49A47AAB" w14:textId="77777777" w:rsidR="00DB3AFE" w:rsidRPr="005B12C4"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Koordinuoti Perkančiosios organizacijos informacinių technologijų administratorių veiksmus, kad sumažinti incidento sukeltą riziką ir (arba) žalą;</w:t>
            </w:r>
          </w:p>
          <w:p w14:paraId="4602BBA0" w14:textId="096DD585" w:rsidR="00DB3AFE" w:rsidRPr="005B12C4"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Nustatyti </w:t>
            </w:r>
            <w:r w:rsidRPr="005B12C4">
              <w:rPr>
                <w:rFonts w:ascii="Tahoma" w:eastAsia="Tahoma" w:hAnsi="Tahoma" w:cs="Tahoma"/>
                <w:sz w:val="22"/>
                <w:szCs w:val="22"/>
              </w:rPr>
              <w:t>kibernetinio</w:t>
            </w:r>
            <w:r w:rsidRPr="005B12C4">
              <w:rPr>
                <w:rFonts w:ascii="Tahoma" w:eastAsia="Tahoma" w:hAnsi="Tahoma" w:cs="Tahoma"/>
                <w:color w:val="000000"/>
                <w:sz w:val="22"/>
                <w:szCs w:val="22"/>
              </w:rPr>
              <w:t xml:space="preserve"> incidento priežastį </w:t>
            </w:r>
            <w:r w:rsidRPr="005B12C4">
              <w:rPr>
                <w:rFonts w:ascii="Tahoma" w:eastAsia="Tahoma" w:hAnsi="Tahoma" w:cs="Tahoma"/>
                <w:sz w:val="22"/>
                <w:szCs w:val="22"/>
              </w:rPr>
              <w:t>(</w:t>
            </w:r>
            <w:proofErr w:type="spellStart"/>
            <w:r w:rsidRPr="005B12C4">
              <w:rPr>
                <w:rFonts w:ascii="Tahoma" w:eastAsia="Tahoma" w:hAnsi="Tahoma" w:cs="Tahoma"/>
                <w:i/>
                <w:sz w:val="22"/>
                <w:szCs w:val="22"/>
              </w:rPr>
              <w:t>angl.root</w:t>
            </w:r>
            <w:proofErr w:type="spellEnd"/>
            <w:r w:rsidRPr="005B12C4">
              <w:rPr>
                <w:rFonts w:ascii="Tahoma" w:eastAsia="Tahoma" w:hAnsi="Tahoma" w:cs="Tahoma"/>
                <w:i/>
                <w:sz w:val="22"/>
                <w:szCs w:val="22"/>
              </w:rPr>
              <w:t xml:space="preserve"> </w:t>
            </w:r>
            <w:proofErr w:type="spellStart"/>
            <w:r w:rsidRPr="005B12C4">
              <w:rPr>
                <w:rFonts w:ascii="Tahoma" w:eastAsia="Tahoma" w:hAnsi="Tahoma" w:cs="Tahoma"/>
                <w:i/>
                <w:sz w:val="22"/>
                <w:szCs w:val="22"/>
              </w:rPr>
              <w:t>cause</w:t>
            </w:r>
            <w:proofErr w:type="spellEnd"/>
            <w:r w:rsidRPr="005B12C4">
              <w:rPr>
                <w:rFonts w:ascii="Tahoma" w:eastAsia="Tahoma" w:hAnsi="Tahoma" w:cs="Tahoma"/>
                <w:sz w:val="22"/>
                <w:szCs w:val="22"/>
              </w:rPr>
              <w:t>)</w:t>
            </w:r>
            <w:r w:rsidRPr="005B12C4">
              <w:rPr>
                <w:rFonts w:ascii="Tahoma" w:eastAsia="Tahoma" w:hAnsi="Tahoma" w:cs="Tahoma"/>
                <w:color w:val="000000"/>
                <w:sz w:val="22"/>
                <w:szCs w:val="22"/>
              </w:rPr>
              <w:t>;</w:t>
            </w:r>
          </w:p>
          <w:p w14:paraId="71E4CA3B" w14:textId="77777777" w:rsidR="00DB3AFE" w:rsidRPr="005B12C4"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Atlikti galutinę </w:t>
            </w:r>
            <w:r w:rsidRPr="005B12C4">
              <w:rPr>
                <w:rFonts w:ascii="Tahoma" w:eastAsia="Tahoma" w:hAnsi="Tahoma" w:cs="Tahoma"/>
                <w:sz w:val="22"/>
                <w:szCs w:val="22"/>
              </w:rPr>
              <w:t>kibernetinio</w:t>
            </w:r>
            <w:r w:rsidRPr="005B12C4">
              <w:rPr>
                <w:rFonts w:ascii="Tahoma" w:eastAsia="Tahoma" w:hAnsi="Tahoma" w:cs="Tahoma"/>
                <w:color w:val="000000"/>
                <w:sz w:val="22"/>
                <w:szCs w:val="22"/>
              </w:rPr>
              <w:t xml:space="preserve"> incidento analizę, nustatant visą incidento eigą, atakos grandinę ir galutinę priežastį.</w:t>
            </w:r>
          </w:p>
          <w:p w14:paraId="13445E76" w14:textId="6568F635" w:rsidR="00DB3AFE" w:rsidRPr="005B12C4"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Pateikti rekomendacijas dėl saugumo stiprinimo, siekiant ateityje išvengti panašių incidentų.</w:t>
            </w:r>
          </w:p>
        </w:tc>
      </w:tr>
      <w:tr w:rsidR="00DB3AFE" w:rsidRPr="005B12C4" w14:paraId="2D99D4F4" w14:textId="77777777" w:rsidTr="572A4180">
        <w:trPr>
          <w:trHeight w:val="155"/>
        </w:trPr>
        <w:tc>
          <w:tcPr>
            <w:tcW w:w="704" w:type="dxa"/>
            <w:shd w:val="clear" w:color="auto" w:fill="auto"/>
          </w:tcPr>
          <w:p w14:paraId="15E3859A"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54892D40" w14:textId="2072E807" w:rsidR="00DB3AFE" w:rsidRPr="005B12C4" w:rsidRDefault="00DB3AFE" w:rsidP="0007214C">
            <w:pPr>
              <w:ind w:right="95"/>
              <w:jc w:val="both"/>
              <w:rPr>
                <w:rFonts w:ascii="Tahoma" w:eastAsia="Tahoma" w:hAnsi="Tahoma" w:cs="Tahoma"/>
                <w:sz w:val="22"/>
                <w:szCs w:val="22"/>
              </w:rPr>
            </w:pPr>
            <w:r w:rsidRPr="005B12C4">
              <w:rPr>
                <w:rFonts w:ascii="Tahoma" w:eastAsia="Tahoma" w:hAnsi="Tahoma" w:cs="Tahoma"/>
                <w:sz w:val="22"/>
                <w:szCs w:val="22"/>
              </w:rPr>
              <w:t xml:space="preserve">Visos Paslaugų teikimo metų nustatytos grėsmės, kurios bus suklasifikuotos kaip kibernetiniai incidentai (vadovaujantis </w:t>
            </w:r>
            <w:r w:rsidR="00CC03DC" w:rsidRPr="005B12C4">
              <w:rPr>
                <w:rFonts w:ascii="Tahoma" w:eastAsia="Tahoma" w:hAnsi="Tahoma" w:cs="Tahoma"/>
                <w:sz w:val="22"/>
                <w:szCs w:val="22"/>
              </w:rPr>
              <w:t>ankščiau minėtais įstatymais bei tvarkomis</w:t>
            </w:r>
            <w:r w:rsidRPr="005B12C4">
              <w:rPr>
                <w:rFonts w:ascii="Tahoma" w:eastAsia="Tahoma" w:hAnsi="Tahoma" w:cs="Tahoma"/>
                <w:sz w:val="22"/>
                <w:szCs w:val="22"/>
              </w:rPr>
              <w:t>) turi būti registruojamos Perkančiosios organizacijos pagalbos tarnyboje. Incidentai turi būti sprendžiami</w:t>
            </w:r>
            <w:r w:rsidR="00CC03DC" w:rsidRPr="005B12C4">
              <w:rPr>
                <w:rFonts w:ascii="Tahoma" w:eastAsia="Tahoma" w:hAnsi="Tahoma" w:cs="Tahoma"/>
                <w:sz w:val="22"/>
                <w:szCs w:val="22"/>
              </w:rPr>
              <w:t xml:space="preserve"> šioje techninėje specifikacijoje nurodytais Paslaugų teikimo terminais nepažeidžiant</w:t>
            </w:r>
            <w:r w:rsidRPr="005B12C4">
              <w:rPr>
                <w:rFonts w:ascii="Tahoma" w:eastAsia="Tahoma" w:hAnsi="Tahoma" w:cs="Tahoma"/>
                <w:sz w:val="22"/>
                <w:szCs w:val="22"/>
              </w:rPr>
              <w:t xml:space="preserve"> teisės aktuose nustatyt</w:t>
            </w:r>
            <w:r w:rsidR="00CC03DC" w:rsidRPr="005B12C4">
              <w:rPr>
                <w:rFonts w:ascii="Tahoma" w:eastAsia="Tahoma" w:hAnsi="Tahoma" w:cs="Tahoma"/>
                <w:sz w:val="22"/>
                <w:szCs w:val="22"/>
              </w:rPr>
              <w:t>ų</w:t>
            </w:r>
            <w:r w:rsidRPr="005B12C4">
              <w:rPr>
                <w:rFonts w:ascii="Tahoma" w:eastAsia="Tahoma" w:hAnsi="Tahoma" w:cs="Tahoma"/>
                <w:sz w:val="22"/>
                <w:szCs w:val="22"/>
              </w:rPr>
              <w:t xml:space="preserve"> termin</w:t>
            </w:r>
            <w:r w:rsidR="00CC03DC" w:rsidRPr="005B12C4">
              <w:rPr>
                <w:rFonts w:ascii="Tahoma" w:eastAsia="Tahoma" w:hAnsi="Tahoma" w:cs="Tahoma"/>
                <w:sz w:val="22"/>
                <w:szCs w:val="22"/>
              </w:rPr>
              <w:t>ų</w:t>
            </w:r>
            <w:r w:rsidR="009010EB" w:rsidRPr="005B12C4">
              <w:rPr>
                <w:rFonts w:ascii="Tahoma" w:eastAsia="Tahoma" w:hAnsi="Tahoma" w:cs="Tahoma"/>
                <w:sz w:val="22"/>
                <w:szCs w:val="22"/>
              </w:rPr>
              <w:t xml:space="preserve">. </w:t>
            </w:r>
          </w:p>
        </w:tc>
      </w:tr>
      <w:tr w:rsidR="00DB3AFE" w:rsidRPr="005B12C4" w14:paraId="6005FCA9" w14:textId="77777777" w:rsidTr="572A4180">
        <w:trPr>
          <w:trHeight w:val="155"/>
        </w:trPr>
        <w:tc>
          <w:tcPr>
            <w:tcW w:w="704" w:type="dxa"/>
            <w:shd w:val="clear" w:color="auto" w:fill="auto"/>
          </w:tcPr>
          <w:p w14:paraId="2AE27606"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4CD69B05" w14:textId="4E2BE807" w:rsidR="00DB3AFE" w:rsidRPr="005B12C4" w:rsidRDefault="00DB3AFE" w:rsidP="0007214C">
            <w:pPr>
              <w:ind w:right="95"/>
              <w:jc w:val="both"/>
              <w:rPr>
                <w:rFonts w:ascii="Tahoma" w:eastAsia="Tahoma" w:hAnsi="Tahoma" w:cs="Tahoma"/>
                <w:sz w:val="22"/>
                <w:szCs w:val="22"/>
              </w:rPr>
            </w:pPr>
            <w:r w:rsidRPr="005B12C4">
              <w:rPr>
                <w:rFonts w:ascii="Tahoma" w:eastAsia="Tahoma" w:hAnsi="Tahoma" w:cs="Tahoma"/>
                <w:sz w:val="22"/>
                <w:szCs w:val="22"/>
              </w:rPr>
              <w:t>Kiekvieną mėnesį per 3 (tris) darbo dienas nuo mėnesio pradžios turi būti teikiamos ataskaitos už praeitą mėnesį apie nustatytas grėsmes, neapimančias informacij</w:t>
            </w:r>
            <w:r w:rsidR="00BE7B75" w:rsidRPr="005B12C4">
              <w:rPr>
                <w:rFonts w:ascii="Tahoma" w:eastAsia="Tahoma" w:hAnsi="Tahoma" w:cs="Tahoma"/>
                <w:sz w:val="22"/>
                <w:szCs w:val="22"/>
              </w:rPr>
              <w:t>os</w:t>
            </w:r>
            <w:r w:rsidRPr="005B12C4">
              <w:rPr>
                <w:rFonts w:ascii="Tahoma" w:eastAsia="Tahoma" w:hAnsi="Tahoma" w:cs="Tahoma"/>
                <w:sz w:val="22"/>
                <w:szCs w:val="22"/>
              </w:rPr>
              <w:t xml:space="preserve"> apie aptikus ir identifikuotus kibernetinius incidentus, įvardintus </w:t>
            </w:r>
            <w:r w:rsidR="00CC03DC" w:rsidRPr="005B12C4">
              <w:rPr>
                <w:rFonts w:ascii="Tahoma" w:eastAsia="Tahoma" w:hAnsi="Tahoma" w:cs="Tahoma"/>
                <w:sz w:val="22"/>
                <w:szCs w:val="22"/>
              </w:rPr>
              <w:t xml:space="preserve">techninės specifikacijos </w:t>
            </w:r>
            <w:r w:rsidR="009C4175" w:rsidRPr="005B12C4">
              <w:rPr>
                <w:rFonts w:ascii="Tahoma" w:eastAsia="Tahoma" w:hAnsi="Tahoma" w:cs="Tahoma"/>
                <w:sz w:val="22"/>
                <w:szCs w:val="22"/>
              </w:rPr>
              <w:t>9</w:t>
            </w:r>
            <w:r w:rsidR="0090104F" w:rsidRPr="005B12C4">
              <w:rPr>
                <w:rFonts w:ascii="Tahoma" w:eastAsia="Tahoma" w:hAnsi="Tahoma" w:cs="Tahoma"/>
                <w:sz w:val="22"/>
                <w:szCs w:val="22"/>
              </w:rPr>
              <w:t xml:space="preserve"> </w:t>
            </w:r>
            <w:r w:rsidRPr="005B12C4">
              <w:rPr>
                <w:rFonts w:ascii="Tahoma" w:eastAsia="Tahoma" w:hAnsi="Tahoma" w:cs="Tahoma"/>
                <w:sz w:val="22"/>
                <w:szCs w:val="22"/>
              </w:rPr>
              <w:t>punkte „</w:t>
            </w:r>
            <w:r w:rsidRPr="005B12C4">
              <w:rPr>
                <w:rFonts w:ascii="Tahoma" w:eastAsia="Tahoma" w:hAnsi="Tahoma" w:cs="Tahoma"/>
                <w:b/>
                <w:sz w:val="22"/>
                <w:szCs w:val="22"/>
              </w:rPr>
              <w:t>Paslaugų teikimo terminai</w:t>
            </w:r>
            <w:r w:rsidRPr="005B12C4">
              <w:rPr>
                <w:rFonts w:ascii="Tahoma" w:eastAsia="Tahoma" w:hAnsi="Tahoma" w:cs="Tahoma"/>
                <w:sz w:val="22"/>
                <w:szCs w:val="22"/>
              </w:rPr>
              <w:t>“</w:t>
            </w:r>
            <w:r w:rsidR="001F0049" w:rsidRPr="005B12C4">
              <w:rPr>
                <w:rFonts w:ascii="Tahoma" w:eastAsia="Tahoma" w:hAnsi="Tahoma" w:cs="Tahoma"/>
                <w:sz w:val="22"/>
                <w:szCs w:val="22"/>
              </w:rPr>
              <w:t xml:space="preserve"> (21-26 punktai)</w:t>
            </w:r>
            <w:r w:rsidRPr="005B12C4">
              <w:rPr>
                <w:rFonts w:ascii="Tahoma" w:eastAsia="Tahoma" w:hAnsi="Tahoma" w:cs="Tahoma"/>
                <w:sz w:val="22"/>
                <w:szCs w:val="22"/>
              </w:rPr>
              <w:t xml:space="preserve">, ir pateiktos rekomendacijos dėl jų valdymo. </w:t>
            </w:r>
          </w:p>
        </w:tc>
      </w:tr>
      <w:tr w:rsidR="009010EB" w:rsidRPr="005B12C4" w14:paraId="29307E4E" w14:textId="77777777" w:rsidTr="572A4180">
        <w:trPr>
          <w:trHeight w:val="155"/>
        </w:trPr>
        <w:tc>
          <w:tcPr>
            <w:tcW w:w="704" w:type="dxa"/>
            <w:shd w:val="clear" w:color="auto" w:fill="auto"/>
          </w:tcPr>
          <w:p w14:paraId="75FB1C81" w14:textId="77777777" w:rsidR="009010EB" w:rsidRPr="005B12C4" w:rsidRDefault="009010EB"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3D816C9C" w14:textId="32BCEA7B" w:rsidR="009010EB" w:rsidRPr="005B12C4" w:rsidRDefault="009010EB" w:rsidP="0007214C">
            <w:pPr>
              <w:ind w:right="95"/>
              <w:jc w:val="both"/>
              <w:rPr>
                <w:rFonts w:ascii="Tahoma" w:eastAsia="Tahoma" w:hAnsi="Tahoma" w:cs="Tahoma"/>
                <w:sz w:val="22"/>
                <w:szCs w:val="22"/>
              </w:rPr>
            </w:pPr>
            <w:r w:rsidRPr="005B12C4">
              <w:rPr>
                <w:rFonts w:ascii="Tahoma" w:eastAsia="Tahoma" w:hAnsi="Tahoma" w:cs="Tahoma"/>
                <w:sz w:val="22"/>
                <w:szCs w:val="22"/>
              </w:rPr>
              <w:t>Ne rečiau kaip kas 3</w:t>
            </w:r>
            <w:r w:rsidR="00E6106C" w:rsidRPr="005B12C4">
              <w:rPr>
                <w:rFonts w:ascii="Tahoma" w:eastAsia="Tahoma" w:hAnsi="Tahoma" w:cs="Tahoma"/>
                <w:sz w:val="22"/>
                <w:szCs w:val="22"/>
              </w:rPr>
              <w:t xml:space="preserve"> (tris)</w:t>
            </w:r>
            <w:r w:rsidRPr="005B12C4">
              <w:rPr>
                <w:rFonts w:ascii="Tahoma" w:eastAsia="Tahoma" w:hAnsi="Tahoma" w:cs="Tahoma"/>
                <w:sz w:val="22"/>
                <w:szCs w:val="22"/>
              </w:rPr>
              <w:t xml:space="preserve"> mėnesius turi būti teikiami pasiūlymai ir konsultacijas dėl visų teikiamų Paslaugų gerinimo.</w:t>
            </w:r>
          </w:p>
        </w:tc>
      </w:tr>
      <w:tr w:rsidR="00DB3AFE" w:rsidRPr="005B12C4" w14:paraId="1BA551E8" w14:textId="77777777" w:rsidTr="572A4180">
        <w:trPr>
          <w:trHeight w:val="155"/>
        </w:trPr>
        <w:tc>
          <w:tcPr>
            <w:tcW w:w="704" w:type="dxa"/>
            <w:shd w:val="clear" w:color="auto" w:fill="auto"/>
          </w:tcPr>
          <w:p w14:paraId="7F5965DA"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463BE7D7" w14:textId="755BC909" w:rsidR="00CC03DC" w:rsidRPr="005B12C4" w:rsidRDefault="00CC03DC" w:rsidP="0007214C">
            <w:pPr>
              <w:ind w:right="95"/>
              <w:jc w:val="both"/>
              <w:rPr>
                <w:rFonts w:ascii="Tahoma" w:eastAsia="Tahoma" w:hAnsi="Tahoma" w:cs="Tahoma"/>
                <w:sz w:val="22"/>
                <w:szCs w:val="22"/>
              </w:rPr>
            </w:pPr>
            <w:r w:rsidRPr="005B12C4">
              <w:rPr>
                <w:rFonts w:ascii="Tahoma" w:eastAsia="Tahoma" w:hAnsi="Tahoma" w:cs="Tahoma"/>
                <w:sz w:val="22"/>
                <w:szCs w:val="22"/>
              </w:rPr>
              <w:t>Kiti Paslaug</w:t>
            </w:r>
            <w:r w:rsidR="00A90445" w:rsidRPr="005B12C4">
              <w:rPr>
                <w:rFonts w:ascii="Tahoma" w:eastAsia="Tahoma" w:hAnsi="Tahoma" w:cs="Tahoma"/>
                <w:sz w:val="22"/>
                <w:szCs w:val="22"/>
              </w:rPr>
              <w:t>oms taiko</w:t>
            </w:r>
            <w:r w:rsidR="009476DA" w:rsidRPr="005B12C4">
              <w:rPr>
                <w:rFonts w:ascii="Tahoma" w:eastAsia="Tahoma" w:hAnsi="Tahoma" w:cs="Tahoma"/>
                <w:sz w:val="22"/>
                <w:szCs w:val="22"/>
              </w:rPr>
              <w:t>mi</w:t>
            </w:r>
            <w:r w:rsidRPr="005B12C4">
              <w:rPr>
                <w:rFonts w:ascii="Tahoma" w:eastAsia="Tahoma" w:hAnsi="Tahoma" w:cs="Tahoma"/>
                <w:sz w:val="22"/>
                <w:szCs w:val="22"/>
              </w:rPr>
              <w:t xml:space="preserve"> reikalavimai (neapsiribojant):</w:t>
            </w:r>
          </w:p>
          <w:p w14:paraId="033A04AB" w14:textId="77777777" w:rsidR="00CC03DC" w:rsidRPr="005B12C4" w:rsidRDefault="00CC03DC" w:rsidP="00C971A7">
            <w:pPr>
              <w:ind w:right="95"/>
              <w:jc w:val="both"/>
              <w:rPr>
                <w:rFonts w:ascii="Tahoma" w:eastAsia="Tahoma" w:hAnsi="Tahoma" w:cs="Tahoma"/>
                <w:sz w:val="22"/>
                <w:szCs w:val="22"/>
              </w:rPr>
            </w:pPr>
            <w:r w:rsidRPr="005B12C4">
              <w:rPr>
                <w:rFonts w:ascii="Tahoma" w:eastAsia="Tahoma" w:hAnsi="Tahoma" w:cs="Tahoma"/>
                <w:sz w:val="22"/>
                <w:szCs w:val="22"/>
              </w:rPr>
              <w:t>Turi būti aptinkamos grėsmės, įskaitant bandymus įsilaužti į Perkančiosios organizacijos infrastruktūrą ar išteklius,  ir teikiama savalaikė informacija apie tokio pobūdžio aptikimus:</w:t>
            </w:r>
          </w:p>
          <w:p w14:paraId="63D1B443"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Perkančiosios organizacijos perimetro (naudojamų IP adresų rėžis) ir vidinio kompiuterinio tinklo žvalgybos (angl. </w:t>
            </w:r>
            <w:r w:rsidRPr="005B12C4">
              <w:rPr>
                <w:rFonts w:ascii="Tahoma" w:eastAsia="Tahoma" w:hAnsi="Tahoma" w:cs="Tahoma"/>
                <w:i/>
                <w:color w:val="000000"/>
                <w:sz w:val="22"/>
                <w:szCs w:val="22"/>
                <w:lang w:val="en-US"/>
              </w:rPr>
              <w:t>reconnaissance, scan</w:t>
            </w:r>
            <w:r w:rsidRPr="005B12C4">
              <w:rPr>
                <w:rFonts w:ascii="Tahoma" w:eastAsia="Tahoma" w:hAnsi="Tahoma" w:cs="Tahoma"/>
                <w:color w:val="000000"/>
                <w:sz w:val="22"/>
                <w:szCs w:val="22"/>
              </w:rPr>
              <w:t xml:space="preserve">) </w:t>
            </w:r>
            <w:proofErr w:type="gramStart"/>
            <w:r w:rsidRPr="005B12C4">
              <w:rPr>
                <w:rFonts w:ascii="Tahoma" w:eastAsia="Tahoma" w:hAnsi="Tahoma" w:cs="Tahoma"/>
                <w:color w:val="000000"/>
                <w:sz w:val="22"/>
                <w:szCs w:val="22"/>
              </w:rPr>
              <w:t>veiksmai;</w:t>
            </w:r>
            <w:proofErr w:type="gramEnd"/>
          </w:p>
          <w:p w14:paraId="7EFD6B9E"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lang w:val="en-US"/>
              </w:rPr>
            </w:pPr>
            <w:r w:rsidRPr="005B12C4">
              <w:rPr>
                <w:rFonts w:ascii="Tahoma" w:eastAsia="Tahoma" w:hAnsi="Tahoma" w:cs="Tahoma"/>
                <w:color w:val="000000"/>
                <w:sz w:val="22"/>
                <w:szCs w:val="22"/>
              </w:rPr>
              <w:lastRenderedPageBreak/>
              <w:t xml:space="preserve">Paslaugų trikdymo (angl. </w:t>
            </w:r>
            <w:r w:rsidRPr="005B12C4">
              <w:rPr>
                <w:rFonts w:ascii="Tahoma" w:eastAsia="Tahoma" w:hAnsi="Tahoma" w:cs="Tahoma"/>
                <w:i/>
                <w:color w:val="000000"/>
                <w:sz w:val="22"/>
                <w:szCs w:val="22"/>
                <w:lang w:val="en-US"/>
              </w:rPr>
              <w:t>Denial of Service, DoS</w:t>
            </w:r>
            <w:r w:rsidRPr="005B12C4">
              <w:rPr>
                <w:rFonts w:ascii="Tahoma" w:eastAsia="Tahoma" w:hAnsi="Tahoma" w:cs="Tahoma"/>
                <w:color w:val="000000"/>
                <w:sz w:val="22"/>
                <w:szCs w:val="22"/>
              </w:rPr>
              <w:t xml:space="preserve">), tame tarpe paskirstyto (angl. </w:t>
            </w:r>
            <w:r w:rsidRPr="005B12C4">
              <w:rPr>
                <w:rFonts w:ascii="Tahoma" w:eastAsia="Tahoma" w:hAnsi="Tahoma" w:cs="Tahoma"/>
                <w:i/>
                <w:color w:val="000000"/>
                <w:sz w:val="22"/>
                <w:szCs w:val="22"/>
                <w:lang w:val="en-US"/>
              </w:rPr>
              <w:t>Distributed Denial of Service, DDoS</w:t>
            </w:r>
            <w:proofErr w:type="gramStart"/>
            <w:r w:rsidRPr="005B12C4">
              <w:rPr>
                <w:rFonts w:ascii="Tahoma" w:eastAsia="Tahoma" w:hAnsi="Tahoma" w:cs="Tahoma"/>
                <w:i/>
                <w:color w:val="000000"/>
                <w:sz w:val="22"/>
                <w:szCs w:val="22"/>
                <w:lang w:val="en-US"/>
              </w:rPr>
              <w:t>)</w:t>
            </w:r>
            <w:r w:rsidRPr="005B12C4">
              <w:rPr>
                <w:rFonts w:ascii="Tahoma" w:eastAsia="Tahoma" w:hAnsi="Tahoma" w:cs="Tahoma"/>
                <w:color w:val="000000"/>
                <w:sz w:val="22"/>
                <w:szCs w:val="22"/>
                <w:lang w:val="en-US"/>
              </w:rPr>
              <w:t>;</w:t>
            </w:r>
            <w:proofErr w:type="gramEnd"/>
          </w:p>
          <w:p w14:paraId="5B169837" w14:textId="1D9DF448"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Tikslinės atakos naudojant socialinės inžinerijos metodus (angl. </w:t>
            </w:r>
            <w:r w:rsidRPr="005B12C4">
              <w:rPr>
                <w:rFonts w:ascii="Tahoma" w:eastAsia="Tahoma" w:hAnsi="Tahoma" w:cs="Tahoma"/>
                <w:i/>
                <w:color w:val="000000"/>
                <w:sz w:val="22"/>
                <w:szCs w:val="22"/>
                <w:lang w:val="en-US"/>
              </w:rPr>
              <w:t>phishing</w:t>
            </w:r>
            <w:proofErr w:type="gramStart"/>
            <w:r w:rsidRPr="005B12C4">
              <w:rPr>
                <w:rFonts w:ascii="Tahoma" w:eastAsia="Tahoma" w:hAnsi="Tahoma" w:cs="Tahoma"/>
                <w:color w:val="000000"/>
                <w:sz w:val="22"/>
                <w:szCs w:val="22"/>
              </w:rPr>
              <w:t>)</w:t>
            </w:r>
            <w:r w:rsidR="0080465B" w:rsidRPr="005B12C4">
              <w:rPr>
                <w:rFonts w:ascii="Tahoma" w:eastAsia="Tahoma" w:hAnsi="Tahoma" w:cs="Tahoma"/>
                <w:color w:val="000000"/>
                <w:sz w:val="22"/>
                <w:szCs w:val="22"/>
              </w:rPr>
              <w:t>;</w:t>
            </w:r>
            <w:proofErr w:type="gramEnd"/>
          </w:p>
          <w:p w14:paraId="0CDA4DBA"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Nepageidaujamų laiškų siuntimo protrūkį (angl. </w:t>
            </w:r>
            <w:r w:rsidRPr="005B12C4">
              <w:rPr>
                <w:rFonts w:ascii="Tahoma" w:eastAsia="Tahoma" w:hAnsi="Tahoma" w:cs="Tahoma"/>
                <w:i/>
                <w:color w:val="000000"/>
                <w:sz w:val="22"/>
                <w:szCs w:val="22"/>
                <w:lang w:val="en-US"/>
              </w:rPr>
              <w:t>spam outbreak</w:t>
            </w:r>
            <w:proofErr w:type="gramStart"/>
            <w:r w:rsidRPr="005B12C4">
              <w:rPr>
                <w:rFonts w:ascii="Tahoma" w:eastAsia="Tahoma" w:hAnsi="Tahoma" w:cs="Tahoma"/>
                <w:color w:val="000000"/>
                <w:sz w:val="22"/>
                <w:szCs w:val="22"/>
                <w:lang w:val="en-US"/>
              </w:rPr>
              <w:t>);</w:t>
            </w:r>
            <w:proofErr w:type="gramEnd"/>
          </w:p>
          <w:p w14:paraId="2DE48095"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Komunikacija su žinomomis grėsmių nuorodomis (URL);</w:t>
            </w:r>
          </w:p>
          <w:p w14:paraId="3225ADD2"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Komunikacija su žinomais blogos reputacijos IP adresais;</w:t>
            </w:r>
          </w:p>
          <w:p w14:paraId="6A8A1506"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Bandymų įsilaužti </w:t>
            </w:r>
            <w:r w:rsidRPr="005B12C4">
              <w:rPr>
                <w:rFonts w:ascii="Tahoma" w:eastAsia="Tahoma" w:hAnsi="Tahoma" w:cs="Tahoma"/>
                <w:color w:val="000000"/>
                <w:sz w:val="22"/>
                <w:szCs w:val="22"/>
                <w:lang w:val="en-US"/>
              </w:rPr>
              <w:t>(„brute force“, scan</w:t>
            </w:r>
            <w:r w:rsidRPr="005B12C4">
              <w:rPr>
                <w:rFonts w:ascii="Tahoma" w:eastAsia="Tahoma" w:hAnsi="Tahoma" w:cs="Tahoma"/>
                <w:color w:val="000000"/>
                <w:sz w:val="22"/>
                <w:szCs w:val="22"/>
              </w:rPr>
              <w:t>) identifikavimas;</w:t>
            </w:r>
          </w:p>
          <w:p w14:paraId="4E5568D0"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Slaptažodžių atakų indentifikavimas;</w:t>
            </w:r>
          </w:p>
          <w:p w14:paraId="3DA2C10A"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Vartotojų elgesio nuokrypių indentifikavimas;</w:t>
            </w:r>
          </w:p>
          <w:p w14:paraId="27D46F6E"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Autentikavimo ir autorizavimo rizikų valdymas;</w:t>
            </w:r>
          </w:p>
          <w:p w14:paraId="1BC39DCA"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Auditavimo (</w:t>
            </w:r>
            <w:r w:rsidRPr="005B12C4">
              <w:rPr>
                <w:rFonts w:ascii="Tahoma" w:eastAsia="Tahoma" w:hAnsi="Tahoma" w:cs="Tahoma"/>
                <w:color w:val="000000"/>
                <w:sz w:val="22"/>
                <w:szCs w:val="22"/>
                <w:lang w:val="en-US"/>
              </w:rPr>
              <w:t>log</w:t>
            </w:r>
            <w:r w:rsidRPr="005B12C4">
              <w:rPr>
                <w:rFonts w:ascii="Tahoma" w:eastAsia="Tahoma" w:hAnsi="Tahoma" w:cs="Tahoma"/>
                <w:color w:val="000000"/>
                <w:sz w:val="22"/>
                <w:szCs w:val="22"/>
              </w:rPr>
              <w:t>) veiksmų panaikinimo rizikų valdymas;</w:t>
            </w:r>
          </w:p>
          <w:p w14:paraId="3A890528"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Tinklo prieigos rizikų valdymas;</w:t>
            </w:r>
          </w:p>
          <w:p w14:paraId="3597A0E8"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Piktavalių horizontalaus judėjimo infrastruktūroje rizikų valdymas;</w:t>
            </w:r>
          </w:p>
          <w:p w14:paraId="1504A1CD"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Ilgalaikio įsitvirtinimo infrastruktūroje rizikų valdymas;</w:t>
            </w:r>
          </w:p>
          <w:p w14:paraId="6DBFEDD1"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color w:val="000000"/>
                <w:sz w:val="22"/>
                <w:szCs w:val="22"/>
              </w:rPr>
              <w:t xml:space="preserve">Kompiuterizuotų darbo vietų ir serverių nuokrypių (anomalijų) nuo įprasto duomenų perdavimo kiekio (įeinančio (angl. </w:t>
            </w:r>
            <w:proofErr w:type="spellStart"/>
            <w:r w:rsidRPr="005B12C4">
              <w:rPr>
                <w:rFonts w:ascii="Tahoma" w:eastAsia="Tahoma" w:hAnsi="Tahoma" w:cs="Tahoma"/>
                <w:i/>
                <w:color w:val="000000"/>
                <w:sz w:val="22"/>
                <w:szCs w:val="22"/>
              </w:rPr>
              <w:t>ingress</w:t>
            </w:r>
            <w:proofErr w:type="spellEnd"/>
            <w:r w:rsidRPr="005B12C4">
              <w:rPr>
                <w:rFonts w:ascii="Tahoma" w:eastAsia="Tahoma" w:hAnsi="Tahoma" w:cs="Tahoma"/>
                <w:color w:val="000000"/>
                <w:sz w:val="22"/>
                <w:szCs w:val="22"/>
              </w:rPr>
              <w:t xml:space="preserve">) ir (arba) išeinančio (angl. </w:t>
            </w:r>
            <w:proofErr w:type="spellStart"/>
            <w:r w:rsidRPr="005B12C4">
              <w:rPr>
                <w:rFonts w:ascii="Tahoma" w:eastAsia="Tahoma" w:hAnsi="Tahoma" w:cs="Tahoma"/>
                <w:i/>
                <w:color w:val="000000"/>
                <w:sz w:val="22"/>
                <w:szCs w:val="22"/>
              </w:rPr>
              <w:t>egress</w:t>
            </w:r>
            <w:proofErr w:type="spellEnd"/>
            <w:r w:rsidRPr="005B12C4">
              <w:rPr>
                <w:rFonts w:ascii="Tahoma" w:eastAsia="Tahoma" w:hAnsi="Tahoma" w:cs="Tahoma"/>
                <w:color w:val="000000"/>
                <w:sz w:val="22"/>
                <w:szCs w:val="22"/>
              </w:rPr>
              <w:t xml:space="preserve">) duomenų srauto) arba kitų nustatytų parametrų (angl. </w:t>
            </w:r>
            <w:proofErr w:type="spellStart"/>
            <w:r w:rsidRPr="005B12C4">
              <w:rPr>
                <w:rFonts w:ascii="Tahoma" w:eastAsia="Tahoma" w:hAnsi="Tahoma" w:cs="Tahoma"/>
                <w:i/>
                <w:color w:val="000000"/>
                <w:sz w:val="22"/>
                <w:szCs w:val="22"/>
              </w:rPr>
              <w:t>baseline</w:t>
            </w:r>
            <w:proofErr w:type="spellEnd"/>
            <w:r w:rsidRPr="005B12C4">
              <w:rPr>
                <w:rFonts w:ascii="Tahoma" w:eastAsia="Tahoma" w:hAnsi="Tahoma" w:cs="Tahoma"/>
                <w:color w:val="000000"/>
                <w:sz w:val="22"/>
                <w:szCs w:val="22"/>
              </w:rPr>
              <w:t>) aptikimas;</w:t>
            </w:r>
          </w:p>
          <w:p w14:paraId="23A56877" w14:textId="59DA4458" w:rsidR="00DB3AFE" w:rsidRPr="005B12C4" w:rsidRDefault="00CC03DC" w:rsidP="0007214C">
            <w:pPr>
              <w:numPr>
                <w:ilvl w:val="0"/>
                <w:numId w:val="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color w:val="000000"/>
                <w:sz w:val="22"/>
                <w:szCs w:val="22"/>
              </w:rPr>
              <w:t xml:space="preserve">Kiti įvykiai, atsižvelgiant į </w:t>
            </w:r>
            <w:r w:rsidRPr="005B12C4">
              <w:rPr>
                <w:rFonts w:ascii="Tahoma" w:eastAsia="Tahoma" w:hAnsi="Tahoma" w:cs="Tahoma"/>
                <w:sz w:val="22"/>
                <w:szCs w:val="22"/>
              </w:rPr>
              <w:t xml:space="preserve">saugumo analitikų </w:t>
            </w:r>
            <w:r w:rsidRPr="005B12C4">
              <w:rPr>
                <w:rFonts w:ascii="Tahoma" w:eastAsia="Tahoma" w:hAnsi="Tahoma" w:cs="Tahoma"/>
                <w:color w:val="000000"/>
                <w:sz w:val="22"/>
                <w:szCs w:val="22"/>
              </w:rPr>
              <w:t>atliktas rekomendacijas.</w:t>
            </w:r>
          </w:p>
        </w:tc>
      </w:tr>
      <w:tr w:rsidR="00175656" w:rsidRPr="005B12C4" w14:paraId="5D3A4C3F" w14:textId="77777777" w:rsidTr="572A4180">
        <w:trPr>
          <w:trHeight w:val="155"/>
        </w:trPr>
        <w:tc>
          <w:tcPr>
            <w:tcW w:w="704" w:type="dxa"/>
            <w:shd w:val="clear" w:color="auto" w:fill="auto"/>
          </w:tcPr>
          <w:p w14:paraId="3599B2A3"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6466F7B8" w14:textId="347FD4CD" w:rsidR="00175656" w:rsidRPr="005B12C4" w:rsidRDefault="00175656" w:rsidP="0007214C">
            <w:pPr>
              <w:pStyle w:val="ListParagraph"/>
              <w:tabs>
                <w:tab w:val="left" w:pos="314"/>
              </w:tabs>
              <w:ind w:left="30"/>
              <w:jc w:val="both"/>
              <w:rPr>
                <w:rFonts w:ascii="Tahoma" w:hAnsi="Tahoma" w:cs="Tahoma"/>
                <w:sz w:val="22"/>
                <w:szCs w:val="22"/>
              </w:rPr>
            </w:pPr>
            <w:r w:rsidRPr="005B12C4">
              <w:rPr>
                <w:rFonts w:ascii="Tahoma" w:hAnsi="Tahoma" w:cs="Tahoma"/>
                <w:sz w:val="22"/>
                <w:szCs w:val="22"/>
              </w:rPr>
              <w:t>Tiekėjo siūlomos Paslaugos neturi kelti grėsmės nacionaliniam saugumui. Tiekėjas, teikdamas ir pasirašydamas pasiūlymą, patvirtina, kad jo siūlomos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tc>
      </w:tr>
      <w:tr w:rsidR="00175656" w:rsidRPr="005B12C4" w14:paraId="0D461A0D" w14:textId="77777777" w:rsidTr="572A4180">
        <w:trPr>
          <w:trHeight w:val="155"/>
        </w:trPr>
        <w:tc>
          <w:tcPr>
            <w:tcW w:w="704" w:type="dxa"/>
            <w:shd w:val="clear" w:color="auto" w:fill="auto"/>
          </w:tcPr>
          <w:p w14:paraId="438F0BC2"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61C2E7DE" w14:textId="71C1A02F" w:rsidR="00175656" w:rsidRPr="005B12C4" w:rsidRDefault="00175656" w:rsidP="0007214C">
            <w:pPr>
              <w:pStyle w:val="ListParagraph"/>
              <w:tabs>
                <w:tab w:val="left" w:pos="314"/>
              </w:tabs>
              <w:ind w:left="30"/>
              <w:jc w:val="both"/>
              <w:rPr>
                <w:rFonts w:ascii="Tahoma" w:hAnsi="Tahoma" w:cs="Tahoma"/>
                <w:sz w:val="22"/>
                <w:szCs w:val="22"/>
              </w:rPr>
            </w:pPr>
            <w:r w:rsidRPr="005B12C4">
              <w:rPr>
                <w:rFonts w:ascii="Tahoma" w:hAnsi="Tahoma" w:cs="Tahoma"/>
                <w:sz w:val="22"/>
                <w:szCs w:val="22"/>
              </w:rPr>
              <w:t>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tc>
      </w:tr>
      <w:tr w:rsidR="00175656" w:rsidRPr="005B12C4" w14:paraId="4DDFC966" w14:textId="77777777" w:rsidTr="572A4180">
        <w:trPr>
          <w:trHeight w:val="155"/>
        </w:trPr>
        <w:tc>
          <w:tcPr>
            <w:tcW w:w="704" w:type="dxa"/>
            <w:shd w:val="clear" w:color="auto" w:fill="auto"/>
          </w:tcPr>
          <w:p w14:paraId="0DB6FA47"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3FAC3E53" w14:textId="6A455823" w:rsidR="00175656" w:rsidRPr="005B12C4" w:rsidRDefault="00175656" w:rsidP="0007214C">
            <w:pPr>
              <w:tabs>
                <w:tab w:val="left" w:pos="314"/>
              </w:tabs>
              <w:ind w:left="30" w:right="95"/>
              <w:jc w:val="both"/>
              <w:rPr>
                <w:rFonts w:ascii="Tahoma" w:eastAsia="Tahoma" w:hAnsi="Tahoma" w:cs="Tahoma"/>
                <w:sz w:val="22"/>
                <w:szCs w:val="22"/>
              </w:rPr>
            </w:pPr>
            <w:r w:rsidRPr="005B12C4">
              <w:rPr>
                <w:rFonts w:ascii="Tahoma" w:hAnsi="Tahoma" w:cs="Tahoma"/>
                <w:sz w:val="22"/>
                <w:szCs w:val="22"/>
              </w:rPr>
              <w:t>Paslaugų teikėjas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009476DA" w:rsidRPr="005B12C4">
              <w:rPr>
                <w:rFonts w:ascii="Tahoma" w:hAnsi="Tahoma" w:cs="Tahoma"/>
                <w:sz w:val="22"/>
                <w:szCs w:val="22"/>
              </w:rPr>
              <w:t xml:space="preserve">. </w:t>
            </w:r>
          </w:p>
        </w:tc>
      </w:tr>
      <w:tr w:rsidR="00175656" w:rsidRPr="005B12C4" w14:paraId="57DB6818" w14:textId="77777777" w:rsidTr="572A4180">
        <w:trPr>
          <w:trHeight w:val="155"/>
        </w:trPr>
        <w:tc>
          <w:tcPr>
            <w:tcW w:w="704" w:type="dxa"/>
            <w:shd w:val="clear" w:color="auto" w:fill="auto"/>
          </w:tcPr>
          <w:p w14:paraId="60839C07"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3405A6C3" w14:textId="6FFA04F3" w:rsidR="00175656" w:rsidRPr="005B12C4" w:rsidRDefault="00175656" w:rsidP="0007214C">
            <w:pPr>
              <w:pStyle w:val="ListParagraph"/>
              <w:tabs>
                <w:tab w:val="left" w:pos="1560"/>
                <w:tab w:val="left" w:pos="1590"/>
              </w:tabs>
              <w:ind w:left="30"/>
              <w:jc w:val="both"/>
              <w:rPr>
                <w:rFonts w:ascii="Tahoma" w:hAnsi="Tahoma" w:cs="Tahoma"/>
                <w:sz w:val="22"/>
                <w:szCs w:val="22"/>
              </w:rPr>
            </w:pPr>
            <w:r w:rsidRPr="005B12C4">
              <w:rPr>
                <w:rFonts w:ascii="Tahoma" w:hAnsi="Tahoma" w:cs="Tahoma"/>
                <w:sz w:val="22"/>
                <w:szCs w:val="22"/>
              </w:rPr>
              <w:t>Tiekėjas turi užtikrinti, kad jo darbuotojai atitiks Lietuvos Respublikos nacionaliniam saugumui užtikrinti svarbių objektų apsaugos įstatymo bei Lietuvos Respublikos korupcijos prevencijos įstatymo nuostatas. Prieš Paslaugų teikimo pradžią turės būti atlikta Paslaugas teikiančių specialistų patikra.</w:t>
            </w:r>
          </w:p>
        </w:tc>
      </w:tr>
      <w:tr w:rsidR="00175656" w:rsidRPr="005B12C4" w14:paraId="1BD4B164" w14:textId="77777777" w:rsidTr="572A4180">
        <w:trPr>
          <w:trHeight w:val="155"/>
        </w:trPr>
        <w:tc>
          <w:tcPr>
            <w:tcW w:w="704" w:type="dxa"/>
            <w:shd w:val="clear" w:color="auto" w:fill="auto"/>
          </w:tcPr>
          <w:p w14:paraId="18F0F4EA"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shd w:val="clear" w:color="auto" w:fill="auto"/>
          </w:tcPr>
          <w:p w14:paraId="6EF082BE" w14:textId="035D7B82" w:rsidR="00175656" w:rsidRPr="005B12C4" w:rsidRDefault="009476DA" w:rsidP="0007214C">
            <w:pPr>
              <w:pStyle w:val="ListParagraph"/>
              <w:tabs>
                <w:tab w:val="left" w:pos="851"/>
                <w:tab w:val="left" w:pos="1560"/>
              </w:tabs>
              <w:ind w:left="30"/>
              <w:jc w:val="both"/>
              <w:rPr>
                <w:rFonts w:ascii="Tahoma" w:hAnsi="Tahoma" w:cs="Tahoma"/>
                <w:sz w:val="22"/>
                <w:szCs w:val="22"/>
              </w:rPr>
            </w:pPr>
            <w:r w:rsidRPr="005B12C4">
              <w:rPr>
                <w:rFonts w:ascii="Tahoma" w:hAnsi="Tahoma" w:cs="Tahoma"/>
                <w:sz w:val="22"/>
                <w:szCs w:val="22"/>
              </w:rPr>
              <w:t>Jeigu prekių gamintojas ar P</w:t>
            </w:r>
            <w:r w:rsidR="00175656" w:rsidRPr="005B12C4">
              <w:rPr>
                <w:rFonts w:ascii="Tahoma" w:hAnsi="Tahoma" w:cs="Tahoma"/>
                <w:sz w:val="22"/>
                <w:szCs w:val="22"/>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tc>
      </w:tr>
    </w:tbl>
    <w:p w14:paraId="2148334B" w14:textId="28FD6DF6" w:rsidR="0007605D" w:rsidRPr="005B12C4" w:rsidRDefault="0007605D" w:rsidP="00441D3F">
      <w:pPr>
        <w:rPr>
          <w:rFonts w:ascii="Tahoma" w:hAnsi="Tahoma" w:cs="Tahoma"/>
          <w:b/>
          <w:sz w:val="22"/>
          <w:szCs w:val="22"/>
        </w:rPr>
      </w:pPr>
    </w:p>
    <w:p w14:paraId="1D7041AC" w14:textId="77777777" w:rsidR="00E6106C" w:rsidRPr="005B12C4" w:rsidRDefault="00E6106C" w:rsidP="00441D3F">
      <w:pPr>
        <w:rPr>
          <w:rFonts w:ascii="Tahoma" w:hAnsi="Tahoma" w:cs="Tahoma"/>
          <w:b/>
          <w:sz w:val="22"/>
          <w:szCs w:val="22"/>
        </w:rPr>
      </w:pPr>
    </w:p>
    <w:p w14:paraId="118F8AF9" w14:textId="40B417AE" w:rsidR="00537473" w:rsidRPr="005B12C4" w:rsidRDefault="00537473" w:rsidP="00537473">
      <w:pPr>
        <w:pStyle w:val="ListParagraph"/>
        <w:numPr>
          <w:ilvl w:val="0"/>
          <w:numId w:val="3"/>
        </w:numPr>
        <w:ind w:right="95"/>
        <w:jc w:val="both"/>
        <w:rPr>
          <w:rFonts w:ascii="Tahoma" w:eastAsia="Tahoma" w:hAnsi="Tahoma" w:cs="Tahoma"/>
          <w:b/>
          <w:sz w:val="22"/>
          <w:szCs w:val="22"/>
        </w:rPr>
      </w:pPr>
      <w:r w:rsidRPr="005B12C4">
        <w:rPr>
          <w:rFonts w:ascii="Tahoma" w:eastAsia="Tahoma" w:hAnsi="Tahoma" w:cs="Tahoma"/>
          <w:b/>
          <w:sz w:val="22"/>
          <w:szCs w:val="22"/>
        </w:rPr>
        <w:t>Paslaugų teikimo terminai:</w:t>
      </w:r>
    </w:p>
    <w:p w14:paraId="4E702DCB" w14:textId="40CD5B29" w:rsidR="009964C3" w:rsidRPr="005B12C4" w:rsidRDefault="009010EB" w:rsidP="0024777A">
      <w:pPr>
        <w:pStyle w:val="ListParagraph"/>
        <w:ind w:left="360" w:right="95"/>
        <w:jc w:val="right"/>
        <w:rPr>
          <w:rFonts w:ascii="Tahoma" w:eastAsia="Tahoma" w:hAnsi="Tahoma" w:cs="Tahoma"/>
          <w:i/>
          <w:sz w:val="22"/>
          <w:szCs w:val="22"/>
        </w:rPr>
      </w:pPr>
      <w:r w:rsidRPr="005B12C4">
        <w:rPr>
          <w:rFonts w:ascii="Tahoma" w:eastAsia="Tahoma" w:hAnsi="Tahoma" w:cs="Tahoma"/>
          <w:b/>
          <w:sz w:val="22"/>
          <w:szCs w:val="22"/>
        </w:rPr>
        <w:tab/>
      </w:r>
      <w:r w:rsidRPr="005B12C4">
        <w:rPr>
          <w:rFonts w:ascii="Tahoma" w:eastAsia="Tahoma" w:hAnsi="Tahoma" w:cs="Tahoma"/>
          <w:i/>
          <w:sz w:val="22"/>
          <w:szCs w:val="22"/>
        </w:rPr>
        <w:t>(4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5953"/>
      </w:tblGrid>
      <w:tr w:rsidR="00537473" w:rsidRPr="005B12C4" w14:paraId="3D7C4262" w14:textId="77777777" w:rsidTr="03BF16EB">
        <w:trPr>
          <w:trHeight w:val="90"/>
        </w:trPr>
        <w:tc>
          <w:tcPr>
            <w:tcW w:w="709" w:type="dxa"/>
          </w:tcPr>
          <w:p w14:paraId="68551895" w14:textId="2C5F9A3D" w:rsidR="00537473" w:rsidRPr="005B12C4" w:rsidRDefault="00537473" w:rsidP="0007214C">
            <w:pPr>
              <w:pStyle w:val="Default"/>
              <w:rPr>
                <w:rFonts w:ascii="Tahoma" w:hAnsi="Tahoma" w:cs="Tahoma"/>
                <w:b/>
                <w:bCs/>
                <w:sz w:val="22"/>
                <w:szCs w:val="22"/>
              </w:rPr>
            </w:pPr>
            <w:r w:rsidRPr="005B12C4">
              <w:rPr>
                <w:rFonts w:ascii="Tahoma" w:hAnsi="Tahoma" w:cs="Tahoma"/>
                <w:b/>
                <w:bCs/>
                <w:sz w:val="22"/>
                <w:szCs w:val="22"/>
              </w:rPr>
              <w:t>Eil. Nr.</w:t>
            </w:r>
          </w:p>
        </w:tc>
        <w:tc>
          <w:tcPr>
            <w:tcW w:w="3119" w:type="dxa"/>
          </w:tcPr>
          <w:p w14:paraId="4AD32629" w14:textId="0C104C8B" w:rsidR="00537473" w:rsidRPr="005B12C4" w:rsidRDefault="00537473" w:rsidP="003017AE">
            <w:pPr>
              <w:pStyle w:val="Default"/>
              <w:rPr>
                <w:rFonts w:ascii="Tahoma" w:hAnsi="Tahoma" w:cs="Tahoma"/>
                <w:sz w:val="22"/>
                <w:szCs w:val="22"/>
              </w:rPr>
            </w:pPr>
            <w:r w:rsidRPr="005B12C4">
              <w:rPr>
                <w:rFonts w:ascii="Tahoma" w:hAnsi="Tahoma" w:cs="Tahoma"/>
                <w:b/>
                <w:bCs/>
                <w:sz w:val="22"/>
                <w:szCs w:val="22"/>
              </w:rPr>
              <w:t xml:space="preserve">Priežiūros parametras </w:t>
            </w:r>
          </w:p>
        </w:tc>
        <w:tc>
          <w:tcPr>
            <w:tcW w:w="5953" w:type="dxa"/>
          </w:tcPr>
          <w:p w14:paraId="216BBE9D" w14:textId="77777777" w:rsidR="00537473" w:rsidRPr="005B12C4" w:rsidRDefault="00537473" w:rsidP="003017AE">
            <w:pPr>
              <w:pStyle w:val="Default"/>
              <w:rPr>
                <w:rFonts w:ascii="Tahoma" w:hAnsi="Tahoma" w:cs="Tahoma"/>
                <w:sz w:val="22"/>
                <w:szCs w:val="22"/>
              </w:rPr>
            </w:pPr>
            <w:r w:rsidRPr="005B12C4">
              <w:rPr>
                <w:rFonts w:ascii="Tahoma" w:hAnsi="Tahoma" w:cs="Tahoma"/>
                <w:b/>
                <w:bCs/>
                <w:sz w:val="22"/>
                <w:szCs w:val="22"/>
              </w:rPr>
              <w:t xml:space="preserve">Parametro reikšmė </w:t>
            </w:r>
          </w:p>
        </w:tc>
      </w:tr>
      <w:tr w:rsidR="00537473" w:rsidRPr="005B12C4" w14:paraId="3E6DAB3A" w14:textId="77777777" w:rsidTr="03BF16EB">
        <w:trPr>
          <w:trHeight w:val="91"/>
        </w:trPr>
        <w:tc>
          <w:tcPr>
            <w:tcW w:w="709" w:type="dxa"/>
          </w:tcPr>
          <w:p w14:paraId="5634C0FF" w14:textId="79BC744B" w:rsidR="00537473" w:rsidRPr="005B12C4" w:rsidRDefault="00D7429B" w:rsidP="0007214C">
            <w:pPr>
              <w:numPr>
                <w:ilvl w:val="0"/>
                <w:numId w:val="1"/>
              </w:numPr>
              <w:ind w:left="0" w:firstLine="0"/>
              <w:rPr>
                <w:rFonts w:ascii="Tahoma" w:hAnsi="Tahoma" w:cs="Tahoma"/>
                <w:sz w:val="22"/>
                <w:szCs w:val="22"/>
              </w:rPr>
            </w:pPr>
            <w:r w:rsidRPr="005B12C4">
              <w:rPr>
                <w:rFonts w:ascii="Tahoma" w:eastAsia="Tahoma" w:hAnsi="Tahoma" w:cs="Tahoma"/>
                <w:color w:val="000000"/>
                <w:sz w:val="22"/>
                <w:szCs w:val="22"/>
              </w:rPr>
              <w:lastRenderedPageBreak/>
              <w:t>2</w:t>
            </w:r>
          </w:p>
        </w:tc>
        <w:tc>
          <w:tcPr>
            <w:tcW w:w="3119" w:type="dxa"/>
          </w:tcPr>
          <w:p w14:paraId="630B9007" w14:textId="239CECCA"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Ataskaitinis periodas </w:t>
            </w:r>
          </w:p>
        </w:tc>
        <w:tc>
          <w:tcPr>
            <w:tcW w:w="5953" w:type="dxa"/>
          </w:tcPr>
          <w:p w14:paraId="4DA141FF" w14:textId="7A34BD6D"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1 (vienas) kalendorinis mėnuo</w:t>
            </w:r>
            <w:r w:rsidR="001F0049" w:rsidRPr="005B12C4">
              <w:rPr>
                <w:rFonts w:ascii="Tahoma" w:hAnsi="Tahoma" w:cs="Tahoma"/>
                <w:sz w:val="22"/>
                <w:szCs w:val="22"/>
              </w:rPr>
              <w:t xml:space="preserve"> (ne kibernetiniams incidentams)</w:t>
            </w:r>
            <w:r w:rsidR="0007214C" w:rsidRPr="005B12C4">
              <w:rPr>
                <w:rFonts w:ascii="Tahoma" w:hAnsi="Tahoma" w:cs="Tahoma"/>
                <w:sz w:val="22"/>
                <w:szCs w:val="22"/>
              </w:rPr>
              <w:t>.</w:t>
            </w:r>
          </w:p>
        </w:tc>
      </w:tr>
      <w:tr w:rsidR="00537473" w:rsidRPr="005B12C4" w14:paraId="0E7588E7" w14:textId="77777777" w:rsidTr="03BF16EB">
        <w:trPr>
          <w:trHeight w:val="91"/>
        </w:trPr>
        <w:tc>
          <w:tcPr>
            <w:tcW w:w="709" w:type="dxa"/>
          </w:tcPr>
          <w:p w14:paraId="736FFBE5" w14:textId="13AB7643" w:rsidR="00537473" w:rsidRPr="005B12C4" w:rsidRDefault="00537473" w:rsidP="0007214C">
            <w:pPr>
              <w:numPr>
                <w:ilvl w:val="0"/>
                <w:numId w:val="1"/>
              </w:numPr>
              <w:ind w:left="0" w:firstLine="0"/>
              <w:rPr>
                <w:rFonts w:ascii="Tahoma" w:hAnsi="Tahoma" w:cs="Tahoma"/>
                <w:sz w:val="22"/>
                <w:szCs w:val="22"/>
              </w:rPr>
            </w:pPr>
          </w:p>
        </w:tc>
        <w:tc>
          <w:tcPr>
            <w:tcW w:w="3119" w:type="dxa"/>
          </w:tcPr>
          <w:p w14:paraId="104EB6E0" w14:textId="5EE9B23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Paslaugų teikimo valandos</w:t>
            </w:r>
            <w:r w:rsidR="009971BD" w:rsidRPr="005B12C4">
              <w:rPr>
                <w:rFonts w:ascii="Tahoma" w:hAnsi="Tahoma" w:cs="Tahoma"/>
                <w:sz w:val="22"/>
                <w:szCs w:val="22"/>
              </w:rPr>
              <w:t xml:space="preserve"> (</w:t>
            </w:r>
            <w:r w:rsidR="008C6876" w:rsidRPr="005B12C4">
              <w:rPr>
                <w:rFonts w:ascii="Tahoma" w:hAnsi="Tahoma" w:cs="Tahoma"/>
                <w:sz w:val="22"/>
                <w:szCs w:val="22"/>
              </w:rPr>
              <w:t>ne kibernetinio</w:t>
            </w:r>
            <w:r w:rsidR="009971BD" w:rsidRPr="005B12C4">
              <w:rPr>
                <w:rFonts w:ascii="Tahoma" w:hAnsi="Tahoma" w:cs="Tahoma"/>
                <w:sz w:val="22"/>
                <w:szCs w:val="22"/>
              </w:rPr>
              <w:t xml:space="preserve"> incidento metu)</w:t>
            </w:r>
          </w:p>
        </w:tc>
        <w:tc>
          <w:tcPr>
            <w:tcW w:w="5953" w:type="dxa"/>
          </w:tcPr>
          <w:p w14:paraId="36CA6AF2"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Darbo dienomis nuo 8:00 iki 17:00 val. </w:t>
            </w:r>
          </w:p>
        </w:tc>
      </w:tr>
      <w:tr w:rsidR="009971BD" w:rsidRPr="005B12C4" w14:paraId="6CA6EB20" w14:textId="77777777" w:rsidTr="03BF16EB">
        <w:trPr>
          <w:trHeight w:val="91"/>
        </w:trPr>
        <w:tc>
          <w:tcPr>
            <w:tcW w:w="709" w:type="dxa"/>
          </w:tcPr>
          <w:p w14:paraId="6CA517A5" w14:textId="4A5289FB" w:rsidR="009971BD" w:rsidRPr="005B12C4" w:rsidRDefault="009971BD" w:rsidP="0007214C">
            <w:pPr>
              <w:numPr>
                <w:ilvl w:val="0"/>
                <w:numId w:val="1"/>
              </w:numPr>
              <w:ind w:left="0" w:firstLine="0"/>
              <w:rPr>
                <w:rFonts w:ascii="Tahoma" w:hAnsi="Tahoma" w:cs="Tahoma"/>
                <w:sz w:val="22"/>
                <w:szCs w:val="22"/>
              </w:rPr>
            </w:pPr>
          </w:p>
        </w:tc>
        <w:tc>
          <w:tcPr>
            <w:tcW w:w="3119" w:type="dxa"/>
          </w:tcPr>
          <w:p w14:paraId="14891453" w14:textId="78FE4816" w:rsidR="009971BD" w:rsidRPr="005B12C4" w:rsidRDefault="009971BD" w:rsidP="0007214C">
            <w:pPr>
              <w:pStyle w:val="Default"/>
              <w:jc w:val="both"/>
              <w:rPr>
                <w:rFonts w:ascii="Tahoma" w:hAnsi="Tahoma" w:cs="Tahoma"/>
                <w:sz w:val="22"/>
                <w:szCs w:val="22"/>
              </w:rPr>
            </w:pPr>
            <w:r w:rsidRPr="005B12C4">
              <w:rPr>
                <w:rFonts w:ascii="Tahoma" w:hAnsi="Tahoma" w:cs="Tahoma"/>
                <w:sz w:val="22"/>
                <w:szCs w:val="22"/>
              </w:rPr>
              <w:t>Paslaugų teikimo valandos (</w:t>
            </w:r>
            <w:r w:rsidR="008C6876" w:rsidRPr="005B12C4">
              <w:rPr>
                <w:rFonts w:ascii="Tahoma" w:hAnsi="Tahoma" w:cs="Tahoma"/>
                <w:sz w:val="22"/>
                <w:szCs w:val="22"/>
              </w:rPr>
              <w:t>kibernetinio</w:t>
            </w:r>
            <w:r w:rsidRPr="005B12C4">
              <w:rPr>
                <w:rFonts w:ascii="Tahoma" w:hAnsi="Tahoma" w:cs="Tahoma"/>
                <w:sz w:val="22"/>
                <w:szCs w:val="22"/>
              </w:rPr>
              <w:t xml:space="preserve"> incidento metu)</w:t>
            </w:r>
          </w:p>
        </w:tc>
        <w:tc>
          <w:tcPr>
            <w:tcW w:w="5953" w:type="dxa"/>
          </w:tcPr>
          <w:p w14:paraId="69DD5F89" w14:textId="2BD88B7C" w:rsidR="009971BD" w:rsidRPr="005B12C4" w:rsidRDefault="009971BD" w:rsidP="0007214C">
            <w:pPr>
              <w:pStyle w:val="Default"/>
              <w:jc w:val="both"/>
              <w:rPr>
                <w:rFonts w:ascii="Tahoma" w:hAnsi="Tahoma" w:cs="Tahoma"/>
                <w:sz w:val="22"/>
                <w:szCs w:val="22"/>
              </w:rPr>
            </w:pPr>
            <w:r w:rsidRPr="005B12C4">
              <w:rPr>
                <w:rFonts w:ascii="Tahoma" w:hAnsi="Tahoma" w:cs="Tahoma"/>
                <w:sz w:val="22"/>
                <w:szCs w:val="22"/>
              </w:rPr>
              <w:t xml:space="preserve">24/7 </w:t>
            </w:r>
            <w:r w:rsidRPr="005B12C4">
              <w:rPr>
                <w:rFonts w:ascii="Tahoma" w:eastAsia="Tahoma" w:hAnsi="Tahoma" w:cs="Tahoma"/>
                <w:sz w:val="22"/>
                <w:szCs w:val="22"/>
              </w:rPr>
              <w:t>iki Užsakovui informavus apie incidento išsprendimą</w:t>
            </w:r>
            <w:r w:rsidR="0007214C" w:rsidRPr="005B12C4">
              <w:rPr>
                <w:rFonts w:ascii="Tahoma" w:eastAsia="Tahoma" w:hAnsi="Tahoma" w:cs="Tahoma"/>
                <w:sz w:val="22"/>
                <w:szCs w:val="22"/>
              </w:rPr>
              <w:t>.</w:t>
            </w:r>
          </w:p>
        </w:tc>
      </w:tr>
      <w:tr w:rsidR="00537473" w:rsidRPr="005B12C4" w14:paraId="4D6F9487" w14:textId="77777777" w:rsidTr="03BF16EB">
        <w:trPr>
          <w:trHeight w:val="91"/>
        </w:trPr>
        <w:tc>
          <w:tcPr>
            <w:tcW w:w="709" w:type="dxa"/>
          </w:tcPr>
          <w:p w14:paraId="1168C43D" w14:textId="7EE1D326" w:rsidR="00537473" w:rsidRPr="005B12C4" w:rsidRDefault="00537473" w:rsidP="0007214C">
            <w:pPr>
              <w:numPr>
                <w:ilvl w:val="0"/>
                <w:numId w:val="1"/>
              </w:numPr>
              <w:ind w:left="0" w:firstLine="0"/>
              <w:rPr>
                <w:rFonts w:ascii="Tahoma" w:hAnsi="Tahoma" w:cs="Tahoma"/>
                <w:sz w:val="22"/>
                <w:szCs w:val="22"/>
              </w:rPr>
            </w:pPr>
          </w:p>
        </w:tc>
        <w:tc>
          <w:tcPr>
            <w:tcW w:w="3119" w:type="dxa"/>
          </w:tcPr>
          <w:p w14:paraId="4E11C83B" w14:textId="2A1F64BF"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Didelio poveikio kibernetinių incidentų nustatymo reakcijos laikas </w:t>
            </w:r>
          </w:p>
        </w:tc>
        <w:tc>
          <w:tcPr>
            <w:tcW w:w="5953" w:type="dxa"/>
          </w:tcPr>
          <w:p w14:paraId="1B3B4FC2" w14:textId="7B05C990"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Nedelsiant arba ne vėliau kaip per 30 min. nuo jo nustatymo</w:t>
            </w:r>
            <w:r w:rsidR="0007214C" w:rsidRPr="005B12C4">
              <w:rPr>
                <w:rFonts w:ascii="Tahoma" w:hAnsi="Tahoma" w:cs="Tahoma"/>
                <w:sz w:val="22"/>
                <w:szCs w:val="22"/>
              </w:rPr>
              <w:t>.</w:t>
            </w:r>
          </w:p>
        </w:tc>
      </w:tr>
      <w:tr w:rsidR="00537473" w:rsidRPr="005B12C4" w14:paraId="4EA882FC" w14:textId="77777777" w:rsidTr="03BF16EB">
        <w:trPr>
          <w:trHeight w:val="91"/>
        </w:trPr>
        <w:tc>
          <w:tcPr>
            <w:tcW w:w="709" w:type="dxa"/>
          </w:tcPr>
          <w:p w14:paraId="6FE5DE88" w14:textId="1D153CB3" w:rsidR="00537473" w:rsidRPr="005B12C4" w:rsidRDefault="00537473" w:rsidP="0007214C">
            <w:pPr>
              <w:numPr>
                <w:ilvl w:val="0"/>
                <w:numId w:val="1"/>
              </w:numPr>
              <w:ind w:left="0" w:firstLine="0"/>
              <w:rPr>
                <w:rFonts w:ascii="Tahoma" w:hAnsi="Tahoma" w:cs="Tahoma"/>
                <w:sz w:val="22"/>
                <w:szCs w:val="22"/>
              </w:rPr>
            </w:pPr>
          </w:p>
        </w:tc>
        <w:tc>
          <w:tcPr>
            <w:tcW w:w="3119" w:type="dxa"/>
          </w:tcPr>
          <w:p w14:paraId="4CA1CAB8" w14:textId="7B3D0B42"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Vidutinio poveikio kibernetinių incidentų nustatymo reakcijos laikas</w:t>
            </w:r>
          </w:p>
        </w:tc>
        <w:tc>
          <w:tcPr>
            <w:tcW w:w="5953" w:type="dxa"/>
          </w:tcPr>
          <w:p w14:paraId="75EAE037" w14:textId="65FC4FAD" w:rsidR="00537473" w:rsidRPr="005B12C4" w:rsidRDefault="00537473" w:rsidP="002F22D2">
            <w:pPr>
              <w:pStyle w:val="Default"/>
              <w:jc w:val="both"/>
              <w:rPr>
                <w:rFonts w:ascii="Tahoma" w:hAnsi="Tahoma" w:cs="Tahoma"/>
                <w:sz w:val="22"/>
                <w:szCs w:val="22"/>
              </w:rPr>
            </w:pPr>
            <w:r w:rsidRPr="005B12C4">
              <w:rPr>
                <w:rFonts w:ascii="Tahoma" w:hAnsi="Tahoma" w:cs="Tahoma"/>
                <w:sz w:val="22"/>
                <w:szCs w:val="22"/>
              </w:rPr>
              <w:t xml:space="preserve">Ne vėliau kaip per </w:t>
            </w:r>
            <w:r w:rsidR="5E916299" w:rsidRPr="005B12C4">
              <w:rPr>
                <w:rFonts w:ascii="Tahoma" w:hAnsi="Tahoma" w:cs="Tahoma"/>
                <w:sz w:val="22"/>
                <w:szCs w:val="22"/>
              </w:rPr>
              <w:t>2</w:t>
            </w:r>
            <w:r w:rsidRPr="005B12C4">
              <w:rPr>
                <w:rFonts w:ascii="Tahoma" w:hAnsi="Tahoma" w:cs="Tahoma"/>
                <w:sz w:val="22"/>
                <w:szCs w:val="22"/>
              </w:rPr>
              <w:t xml:space="preserve"> </w:t>
            </w:r>
            <w:r w:rsidR="002F22D2" w:rsidRPr="005B12C4">
              <w:rPr>
                <w:rFonts w:ascii="Tahoma" w:hAnsi="Tahoma" w:cs="Tahoma"/>
                <w:sz w:val="22"/>
                <w:szCs w:val="22"/>
              </w:rPr>
              <w:t xml:space="preserve">val. </w:t>
            </w:r>
            <w:r w:rsidRPr="005B12C4">
              <w:rPr>
                <w:rFonts w:ascii="Tahoma" w:hAnsi="Tahoma" w:cs="Tahoma"/>
                <w:sz w:val="22"/>
                <w:szCs w:val="22"/>
              </w:rPr>
              <w:t>nuo jų nustatymo</w:t>
            </w:r>
            <w:r w:rsidR="7FD0187D" w:rsidRPr="005B12C4">
              <w:rPr>
                <w:rFonts w:ascii="Tahoma" w:hAnsi="Tahoma" w:cs="Tahoma"/>
                <w:sz w:val="22"/>
                <w:szCs w:val="22"/>
              </w:rPr>
              <w:t>.</w:t>
            </w:r>
          </w:p>
        </w:tc>
      </w:tr>
      <w:tr w:rsidR="00537473" w:rsidRPr="005B12C4" w14:paraId="029450EB" w14:textId="77777777" w:rsidTr="03BF16EB">
        <w:trPr>
          <w:trHeight w:val="91"/>
        </w:trPr>
        <w:tc>
          <w:tcPr>
            <w:tcW w:w="709" w:type="dxa"/>
          </w:tcPr>
          <w:p w14:paraId="1A541CB8" w14:textId="026C7FC8" w:rsidR="00537473" w:rsidRPr="005B12C4" w:rsidRDefault="00537473" w:rsidP="0007214C">
            <w:pPr>
              <w:numPr>
                <w:ilvl w:val="0"/>
                <w:numId w:val="1"/>
              </w:numPr>
              <w:ind w:left="0" w:firstLine="0"/>
              <w:rPr>
                <w:rFonts w:ascii="Tahoma" w:hAnsi="Tahoma" w:cs="Tahoma"/>
                <w:sz w:val="22"/>
                <w:szCs w:val="22"/>
              </w:rPr>
            </w:pPr>
          </w:p>
        </w:tc>
        <w:tc>
          <w:tcPr>
            <w:tcW w:w="3119" w:type="dxa"/>
          </w:tcPr>
          <w:p w14:paraId="31B5D1B1" w14:textId="6096F57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Nereikšmingo poveikio kibernetinių incidentų nustatymo reakcijos laikas</w:t>
            </w:r>
          </w:p>
        </w:tc>
        <w:tc>
          <w:tcPr>
            <w:tcW w:w="5953" w:type="dxa"/>
          </w:tcPr>
          <w:p w14:paraId="273A4C78" w14:textId="6784434B"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Periodiškai kiekvieno kalendorinio mėnesio paskutinę darbo dieną</w:t>
            </w:r>
            <w:r w:rsidR="002F683C" w:rsidRPr="005B12C4">
              <w:rPr>
                <w:rFonts w:ascii="Tahoma" w:hAnsi="Tahoma" w:cs="Tahoma"/>
                <w:sz w:val="22"/>
                <w:szCs w:val="22"/>
              </w:rPr>
              <w:t xml:space="preserve"> </w:t>
            </w:r>
            <w:r w:rsidRPr="005B12C4">
              <w:rPr>
                <w:rFonts w:ascii="Tahoma" w:hAnsi="Tahoma" w:cs="Tahoma"/>
                <w:sz w:val="22"/>
                <w:szCs w:val="22"/>
              </w:rPr>
              <w:t>teikiant apibendrintą informaciją apie kiekvienos grupės incidentų, įvykusių nuo paskutinio pranešimo teikimo dienos, skaičių</w:t>
            </w:r>
            <w:r w:rsidR="0007214C" w:rsidRPr="005B12C4">
              <w:rPr>
                <w:rFonts w:ascii="Tahoma" w:hAnsi="Tahoma" w:cs="Tahoma"/>
                <w:sz w:val="22"/>
                <w:szCs w:val="22"/>
              </w:rPr>
              <w:t>.</w:t>
            </w:r>
          </w:p>
        </w:tc>
      </w:tr>
      <w:tr w:rsidR="00537473" w:rsidRPr="005B12C4" w14:paraId="76CF49C4" w14:textId="77777777" w:rsidTr="03BF16EB">
        <w:trPr>
          <w:trHeight w:val="91"/>
        </w:trPr>
        <w:tc>
          <w:tcPr>
            <w:tcW w:w="709" w:type="dxa"/>
          </w:tcPr>
          <w:p w14:paraId="1CC8DA78" w14:textId="656494A6" w:rsidR="00537473" w:rsidRPr="005B12C4" w:rsidRDefault="00537473" w:rsidP="0007214C">
            <w:pPr>
              <w:numPr>
                <w:ilvl w:val="0"/>
                <w:numId w:val="1"/>
              </w:numPr>
              <w:ind w:left="0" w:firstLine="0"/>
              <w:rPr>
                <w:rFonts w:ascii="Tahoma" w:hAnsi="Tahoma" w:cs="Tahoma"/>
                <w:sz w:val="22"/>
                <w:szCs w:val="22"/>
              </w:rPr>
            </w:pPr>
          </w:p>
        </w:tc>
        <w:tc>
          <w:tcPr>
            <w:tcW w:w="3119" w:type="dxa"/>
          </w:tcPr>
          <w:p w14:paraId="0EF0F920" w14:textId="27DE78B1"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Periodinės informacijos apie didelio poveikio kibernetinį incidentą jo suvaldymo laikotarpiu (nuo jo nustatymo iki incidento išsprendimo) teikimas</w:t>
            </w:r>
          </w:p>
        </w:tc>
        <w:tc>
          <w:tcPr>
            <w:tcW w:w="5953" w:type="dxa"/>
          </w:tcPr>
          <w:p w14:paraId="4D920B7B" w14:textId="6DDB5A41"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Informacijos atnaujinimas ne rečiau kaip kas </w:t>
            </w:r>
            <w:r w:rsidR="006E04C0" w:rsidRPr="005B12C4">
              <w:rPr>
                <w:rFonts w:ascii="Tahoma" w:hAnsi="Tahoma" w:cs="Tahoma"/>
                <w:sz w:val="22"/>
                <w:szCs w:val="22"/>
              </w:rPr>
              <w:t>4</w:t>
            </w:r>
            <w:r w:rsidRPr="005B12C4">
              <w:rPr>
                <w:rFonts w:ascii="Tahoma" w:hAnsi="Tahoma" w:cs="Tahoma"/>
                <w:sz w:val="22"/>
                <w:szCs w:val="22"/>
              </w:rPr>
              <w:t xml:space="preserve"> val</w:t>
            </w:r>
            <w:r w:rsidR="0007214C" w:rsidRPr="005B12C4">
              <w:rPr>
                <w:rFonts w:ascii="Tahoma" w:hAnsi="Tahoma" w:cs="Tahoma"/>
                <w:sz w:val="22"/>
                <w:szCs w:val="22"/>
              </w:rPr>
              <w:t>.</w:t>
            </w:r>
          </w:p>
        </w:tc>
      </w:tr>
      <w:tr w:rsidR="00537473" w:rsidRPr="005B12C4" w14:paraId="367DB74D" w14:textId="77777777" w:rsidTr="03BF16EB">
        <w:trPr>
          <w:trHeight w:val="91"/>
        </w:trPr>
        <w:tc>
          <w:tcPr>
            <w:tcW w:w="709" w:type="dxa"/>
          </w:tcPr>
          <w:p w14:paraId="10C22871" w14:textId="34A18144" w:rsidR="00537473" w:rsidRPr="005B12C4" w:rsidRDefault="00537473" w:rsidP="0007214C">
            <w:pPr>
              <w:numPr>
                <w:ilvl w:val="0"/>
                <w:numId w:val="1"/>
              </w:numPr>
              <w:ind w:left="0" w:firstLine="0"/>
              <w:rPr>
                <w:rFonts w:ascii="Tahoma" w:hAnsi="Tahoma" w:cs="Tahoma"/>
                <w:sz w:val="22"/>
                <w:szCs w:val="22"/>
              </w:rPr>
            </w:pPr>
          </w:p>
        </w:tc>
        <w:tc>
          <w:tcPr>
            <w:tcW w:w="3119" w:type="dxa"/>
          </w:tcPr>
          <w:p w14:paraId="094DED7A" w14:textId="607201F6"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Periodinės informacijos apie vidutinio poveikio kibernetinį incidentą jo suvaldymo laikotarpiu (nuo jo nustatymo iki incidento išsprendimo) teikimas </w:t>
            </w:r>
          </w:p>
        </w:tc>
        <w:tc>
          <w:tcPr>
            <w:tcW w:w="5953" w:type="dxa"/>
          </w:tcPr>
          <w:p w14:paraId="0D9C0BCF" w14:textId="2928CDB2" w:rsidR="00537473" w:rsidRPr="005B12C4" w:rsidRDefault="00537473" w:rsidP="006E04C0">
            <w:pPr>
              <w:pStyle w:val="Default"/>
              <w:jc w:val="both"/>
              <w:rPr>
                <w:rFonts w:ascii="Tahoma" w:hAnsi="Tahoma" w:cs="Tahoma"/>
                <w:sz w:val="22"/>
                <w:szCs w:val="22"/>
              </w:rPr>
            </w:pPr>
            <w:r w:rsidRPr="005B12C4">
              <w:rPr>
                <w:rFonts w:ascii="Tahoma" w:hAnsi="Tahoma" w:cs="Tahoma"/>
                <w:sz w:val="22"/>
                <w:szCs w:val="22"/>
              </w:rPr>
              <w:t xml:space="preserve">Informacijos atnaujinimas ne rečiau kaip kas </w:t>
            </w:r>
            <w:r w:rsidR="006E04C0" w:rsidRPr="005B12C4">
              <w:rPr>
                <w:rFonts w:ascii="Tahoma" w:hAnsi="Tahoma" w:cs="Tahoma"/>
                <w:sz w:val="22"/>
                <w:szCs w:val="22"/>
              </w:rPr>
              <w:t xml:space="preserve">24 </w:t>
            </w:r>
            <w:r w:rsidRPr="005B12C4">
              <w:rPr>
                <w:rFonts w:ascii="Tahoma" w:hAnsi="Tahoma" w:cs="Tahoma"/>
                <w:sz w:val="22"/>
                <w:szCs w:val="22"/>
              </w:rPr>
              <w:t>val</w:t>
            </w:r>
            <w:r w:rsidR="0007214C" w:rsidRPr="005B12C4">
              <w:rPr>
                <w:rFonts w:ascii="Tahoma" w:hAnsi="Tahoma" w:cs="Tahoma"/>
                <w:sz w:val="22"/>
                <w:szCs w:val="22"/>
              </w:rPr>
              <w:t>.</w:t>
            </w:r>
          </w:p>
        </w:tc>
      </w:tr>
      <w:tr w:rsidR="00537473" w:rsidRPr="005B12C4" w14:paraId="0D3A68F8" w14:textId="77777777" w:rsidTr="03BF16EB">
        <w:trPr>
          <w:trHeight w:val="91"/>
        </w:trPr>
        <w:tc>
          <w:tcPr>
            <w:tcW w:w="709" w:type="dxa"/>
          </w:tcPr>
          <w:p w14:paraId="31F039F8" w14:textId="72B88822" w:rsidR="00537473" w:rsidRPr="005B12C4" w:rsidRDefault="00537473" w:rsidP="0007214C">
            <w:pPr>
              <w:numPr>
                <w:ilvl w:val="0"/>
                <w:numId w:val="1"/>
              </w:numPr>
              <w:ind w:left="0" w:firstLine="0"/>
              <w:rPr>
                <w:rFonts w:ascii="Tahoma" w:hAnsi="Tahoma" w:cs="Tahoma"/>
                <w:sz w:val="22"/>
                <w:szCs w:val="22"/>
              </w:rPr>
            </w:pPr>
          </w:p>
        </w:tc>
        <w:tc>
          <w:tcPr>
            <w:tcW w:w="3119" w:type="dxa"/>
          </w:tcPr>
          <w:p w14:paraId="0FEDDA2B" w14:textId="33DEE7E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Užklausos reakcijos laikas </w:t>
            </w:r>
            <w:r w:rsidR="00B92B0C" w:rsidRPr="005B12C4">
              <w:rPr>
                <w:rFonts w:ascii="Tahoma" w:hAnsi="Tahoma" w:cs="Tahoma"/>
                <w:sz w:val="22"/>
                <w:szCs w:val="22"/>
              </w:rPr>
              <w:t>(ne kibernetinio incidento metu)</w:t>
            </w:r>
          </w:p>
        </w:tc>
        <w:tc>
          <w:tcPr>
            <w:tcW w:w="5953" w:type="dxa"/>
          </w:tcPr>
          <w:p w14:paraId="32D76B41"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8 val. </w:t>
            </w:r>
          </w:p>
        </w:tc>
      </w:tr>
      <w:tr w:rsidR="00537473" w:rsidRPr="005B12C4" w14:paraId="04CFC75F" w14:textId="77777777" w:rsidTr="03BF16EB">
        <w:trPr>
          <w:trHeight w:val="91"/>
        </w:trPr>
        <w:tc>
          <w:tcPr>
            <w:tcW w:w="709" w:type="dxa"/>
          </w:tcPr>
          <w:p w14:paraId="7BAB4698" w14:textId="71BA9282" w:rsidR="00537473" w:rsidRPr="005B12C4" w:rsidRDefault="00537473" w:rsidP="0007214C">
            <w:pPr>
              <w:numPr>
                <w:ilvl w:val="0"/>
                <w:numId w:val="1"/>
              </w:numPr>
              <w:ind w:left="0" w:firstLine="0"/>
              <w:rPr>
                <w:rFonts w:ascii="Tahoma" w:hAnsi="Tahoma" w:cs="Tahoma"/>
                <w:sz w:val="22"/>
                <w:szCs w:val="22"/>
              </w:rPr>
            </w:pPr>
          </w:p>
        </w:tc>
        <w:tc>
          <w:tcPr>
            <w:tcW w:w="3119" w:type="dxa"/>
          </w:tcPr>
          <w:p w14:paraId="14D9A918" w14:textId="5B0DEDB1"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Užklausos sprendimo laikas </w:t>
            </w:r>
            <w:r w:rsidR="00B92B0C" w:rsidRPr="005B12C4">
              <w:rPr>
                <w:rFonts w:ascii="Tahoma" w:hAnsi="Tahoma" w:cs="Tahoma"/>
                <w:sz w:val="22"/>
                <w:szCs w:val="22"/>
              </w:rPr>
              <w:t>(ne kibernetinio incidento metu)</w:t>
            </w:r>
          </w:p>
        </w:tc>
        <w:tc>
          <w:tcPr>
            <w:tcW w:w="5953" w:type="dxa"/>
          </w:tcPr>
          <w:p w14:paraId="7D38BDA1"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72 val. </w:t>
            </w:r>
          </w:p>
        </w:tc>
      </w:tr>
    </w:tbl>
    <w:p w14:paraId="4EADBF78" w14:textId="77777777" w:rsidR="00537473" w:rsidRPr="005B12C4" w:rsidRDefault="00537473" w:rsidP="00C5492B">
      <w:pPr>
        <w:pStyle w:val="ListParagraph"/>
        <w:tabs>
          <w:tab w:val="left" w:pos="851"/>
        </w:tabs>
        <w:ind w:left="567"/>
        <w:jc w:val="both"/>
        <w:rPr>
          <w:rFonts w:ascii="Tahoma" w:hAnsi="Tahoma" w:cs="Tahoma"/>
          <w:sz w:val="22"/>
          <w:szCs w:val="22"/>
        </w:rPr>
      </w:pPr>
    </w:p>
    <w:p w14:paraId="69DE99D2" w14:textId="3FDC1D02" w:rsidR="00166DCD" w:rsidRPr="005B12C4" w:rsidRDefault="009F2748" w:rsidP="00166DCD">
      <w:pPr>
        <w:pStyle w:val="ListParagraph"/>
        <w:numPr>
          <w:ilvl w:val="0"/>
          <w:numId w:val="3"/>
        </w:numPr>
        <w:ind w:right="95"/>
        <w:jc w:val="both"/>
        <w:rPr>
          <w:rFonts w:ascii="Tahoma" w:eastAsia="Tahoma" w:hAnsi="Tahoma" w:cs="Tahoma"/>
          <w:b/>
          <w:sz w:val="22"/>
          <w:szCs w:val="22"/>
        </w:rPr>
      </w:pPr>
      <w:r w:rsidRPr="005B12C4">
        <w:rPr>
          <w:rFonts w:ascii="Tahoma" w:eastAsia="Tahoma" w:hAnsi="Tahoma" w:cs="Tahoma"/>
          <w:b/>
          <w:sz w:val="22"/>
          <w:szCs w:val="22"/>
        </w:rPr>
        <w:t xml:space="preserve"> </w:t>
      </w:r>
      <w:r w:rsidR="00166DCD" w:rsidRPr="005B12C4">
        <w:rPr>
          <w:rFonts w:ascii="Tahoma" w:eastAsia="Tahoma" w:hAnsi="Tahoma" w:cs="Tahoma"/>
          <w:b/>
          <w:sz w:val="22"/>
          <w:szCs w:val="22"/>
        </w:rPr>
        <w:t xml:space="preserve">Numatomos tiekėjo darbuotojų </w:t>
      </w:r>
      <w:r w:rsidR="001F0049" w:rsidRPr="005B12C4">
        <w:rPr>
          <w:rFonts w:ascii="Tahoma" w:eastAsia="Tahoma" w:hAnsi="Tahoma" w:cs="Tahoma"/>
          <w:b/>
          <w:sz w:val="22"/>
          <w:szCs w:val="22"/>
        </w:rPr>
        <w:t xml:space="preserve">preliminarios </w:t>
      </w:r>
      <w:r w:rsidR="00166DCD" w:rsidRPr="005B12C4">
        <w:rPr>
          <w:rFonts w:ascii="Tahoma" w:eastAsia="Tahoma" w:hAnsi="Tahoma" w:cs="Tahoma"/>
          <w:b/>
          <w:sz w:val="22"/>
          <w:szCs w:val="22"/>
        </w:rPr>
        <w:t>funkcijos:</w:t>
      </w:r>
    </w:p>
    <w:p w14:paraId="1CB66897" w14:textId="1B1A5531" w:rsidR="00166DCD" w:rsidRPr="005B12C4" w:rsidRDefault="00BF412F" w:rsidP="00BF412F">
      <w:pPr>
        <w:ind w:right="95"/>
        <w:jc w:val="right"/>
        <w:rPr>
          <w:rFonts w:ascii="Tahoma" w:eastAsia="Tahoma" w:hAnsi="Tahoma" w:cs="Tahoma"/>
          <w:bCs/>
          <w:sz w:val="22"/>
          <w:szCs w:val="22"/>
        </w:rPr>
      </w:pPr>
      <w:r w:rsidRPr="005B12C4">
        <w:rPr>
          <w:rFonts w:ascii="Tahoma" w:eastAsia="Tahoma" w:hAnsi="Tahoma" w:cs="Tahoma"/>
          <w:bCs/>
          <w:sz w:val="22"/>
          <w:szCs w:val="22"/>
        </w:rPr>
        <w:t>(</w:t>
      </w:r>
      <w:r w:rsidRPr="005B12C4">
        <w:rPr>
          <w:rFonts w:ascii="Tahoma" w:eastAsia="Tahoma" w:hAnsi="Tahoma" w:cs="Tahoma"/>
          <w:bCs/>
          <w:sz w:val="22"/>
          <w:szCs w:val="22"/>
          <w:lang w:val="en-US"/>
        </w:rPr>
        <w:t xml:space="preserve">5 </w:t>
      </w:r>
      <w:proofErr w:type="spellStart"/>
      <w:r w:rsidRPr="005B12C4">
        <w:rPr>
          <w:rFonts w:ascii="Tahoma" w:eastAsia="Tahoma" w:hAnsi="Tahoma" w:cs="Tahoma"/>
          <w:bCs/>
          <w:sz w:val="22"/>
          <w:szCs w:val="22"/>
          <w:lang w:val="en-US"/>
        </w:rPr>
        <w:t>lentel</w:t>
      </w:r>
      <w:proofErr w:type="spellEnd"/>
      <w:r w:rsidRPr="005B12C4">
        <w:rPr>
          <w:rFonts w:ascii="Tahoma" w:eastAsia="Tahoma" w:hAnsi="Tahoma" w:cs="Tahoma"/>
          <w:bCs/>
          <w:sz w:val="22"/>
          <w:szCs w:val="22"/>
        </w:rPr>
        <w:t>ė)</w:t>
      </w:r>
    </w:p>
    <w:tbl>
      <w:tblPr>
        <w:tblStyle w:val="TableGrid"/>
        <w:tblW w:w="0" w:type="auto"/>
        <w:tblLook w:val="04A0" w:firstRow="1" w:lastRow="0" w:firstColumn="1" w:lastColumn="0" w:noHBand="0" w:noVBand="1"/>
      </w:tblPr>
      <w:tblGrid>
        <w:gridCol w:w="704"/>
        <w:gridCol w:w="1727"/>
        <w:gridCol w:w="7197"/>
      </w:tblGrid>
      <w:tr w:rsidR="00166DCD" w:rsidRPr="005B12C4" w14:paraId="2DCD8A10" w14:textId="77777777" w:rsidTr="00393178">
        <w:tc>
          <w:tcPr>
            <w:tcW w:w="704" w:type="dxa"/>
            <w:vAlign w:val="center"/>
          </w:tcPr>
          <w:p w14:paraId="13BF9421" w14:textId="71399F94"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Eil. Nr.</w:t>
            </w:r>
          </w:p>
        </w:tc>
        <w:tc>
          <w:tcPr>
            <w:tcW w:w="1727" w:type="dxa"/>
            <w:vAlign w:val="center"/>
          </w:tcPr>
          <w:p w14:paraId="37A271DB" w14:textId="2267B09A"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Pareigos</w:t>
            </w:r>
          </w:p>
        </w:tc>
        <w:tc>
          <w:tcPr>
            <w:tcW w:w="7197" w:type="dxa"/>
            <w:vAlign w:val="center"/>
          </w:tcPr>
          <w:p w14:paraId="6DF6BD6A" w14:textId="692AD3B3"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Numatomos funkcijos</w:t>
            </w:r>
            <w:r w:rsidR="00602F8B" w:rsidRPr="005B12C4">
              <w:rPr>
                <w:rFonts w:ascii="Tahoma" w:eastAsia="Tahoma" w:hAnsi="Tahoma" w:cs="Tahoma"/>
                <w:b/>
                <w:sz w:val="22"/>
                <w:szCs w:val="22"/>
              </w:rPr>
              <w:t xml:space="preserve"> </w:t>
            </w:r>
            <w:r w:rsidR="00602F8B" w:rsidRPr="005B12C4">
              <w:rPr>
                <w:rFonts w:ascii="Tahoma" w:eastAsia="Tahoma" w:hAnsi="Tahoma" w:cs="Tahoma"/>
                <w:sz w:val="22"/>
                <w:szCs w:val="22"/>
              </w:rPr>
              <w:t>(neapsiribojant)</w:t>
            </w:r>
          </w:p>
        </w:tc>
      </w:tr>
      <w:tr w:rsidR="00166DCD" w:rsidRPr="005B12C4" w14:paraId="0B93665F" w14:textId="77777777" w:rsidTr="00393178">
        <w:tc>
          <w:tcPr>
            <w:tcW w:w="704" w:type="dxa"/>
            <w:vAlign w:val="center"/>
          </w:tcPr>
          <w:p w14:paraId="413659B6" w14:textId="510D6E66"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1.</w:t>
            </w:r>
          </w:p>
        </w:tc>
        <w:tc>
          <w:tcPr>
            <w:tcW w:w="1727" w:type="dxa"/>
            <w:vAlign w:val="center"/>
          </w:tcPr>
          <w:p w14:paraId="5D1C630C" w14:textId="184387C0" w:rsidR="00166DCD" w:rsidRPr="005B12C4" w:rsidRDefault="00602F8B" w:rsidP="00393178">
            <w:pPr>
              <w:ind w:right="95"/>
              <w:jc w:val="center"/>
              <w:rPr>
                <w:rFonts w:ascii="Tahoma" w:eastAsia="Tahoma" w:hAnsi="Tahoma" w:cs="Tahoma"/>
                <w:sz w:val="22"/>
                <w:szCs w:val="22"/>
              </w:rPr>
            </w:pPr>
            <w:r w:rsidRPr="005B12C4">
              <w:rPr>
                <w:rFonts w:ascii="Tahoma" w:eastAsia="Tahoma" w:hAnsi="Tahoma" w:cs="Tahoma"/>
                <w:sz w:val="22"/>
                <w:szCs w:val="22"/>
              </w:rPr>
              <w:t>SOC vadovas</w:t>
            </w:r>
          </w:p>
        </w:tc>
        <w:tc>
          <w:tcPr>
            <w:tcW w:w="7197" w:type="dxa"/>
            <w:vAlign w:val="center"/>
          </w:tcPr>
          <w:p w14:paraId="3174E250" w14:textId="0ECB0C7F" w:rsidR="00602F8B"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Prižiūri SOC komandos veiklą</w:t>
            </w:r>
            <w:r w:rsidR="00BF3CA1" w:rsidRPr="005B12C4">
              <w:rPr>
                <w:rFonts w:ascii="Tahoma" w:eastAsiaTheme="minorHAnsi" w:hAnsi="Tahoma" w:cs="Tahoma"/>
                <w:sz w:val="22"/>
                <w:szCs w:val="22"/>
                <w:lang w:eastAsia="en-US"/>
              </w:rPr>
              <w:t>;</w:t>
            </w:r>
          </w:p>
          <w:p w14:paraId="26D53B87" w14:textId="057142C4" w:rsidR="00E63F76" w:rsidRPr="005B12C4" w:rsidRDefault="00E63F76"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Įtraukia naujus darbuotojus;</w:t>
            </w:r>
          </w:p>
          <w:p w14:paraId="50563348" w14:textId="651B1418" w:rsidR="00602F8B" w:rsidRPr="005B12C4" w:rsidRDefault="00E63F76"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Apm</w:t>
            </w:r>
            <w:r w:rsidR="00602F8B" w:rsidRPr="005B12C4">
              <w:rPr>
                <w:rFonts w:ascii="Tahoma" w:eastAsiaTheme="minorHAnsi" w:hAnsi="Tahoma" w:cs="Tahoma"/>
                <w:sz w:val="22"/>
                <w:szCs w:val="22"/>
                <w:lang w:eastAsia="en-US"/>
              </w:rPr>
              <w:t>oko darbuotojus</w:t>
            </w:r>
            <w:r w:rsidR="00BF3CA1" w:rsidRPr="005B12C4">
              <w:rPr>
                <w:rFonts w:ascii="Tahoma" w:eastAsiaTheme="minorHAnsi" w:hAnsi="Tahoma" w:cs="Tahoma"/>
                <w:sz w:val="22"/>
                <w:szCs w:val="22"/>
                <w:lang w:eastAsia="en-US"/>
              </w:rPr>
              <w:t>;</w:t>
            </w:r>
          </w:p>
          <w:p w14:paraId="4923DE62" w14:textId="27593551" w:rsidR="00602F8B"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Matuoja svarbius rodiklius ir generuoja ataskaitas išorinėms suinteresuotoms šalims</w:t>
            </w:r>
            <w:r w:rsidR="00BF3CA1" w:rsidRPr="005B12C4">
              <w:rPr>
                <w:rFonts w:ascii="Tahoma" w:eastAsiaTheme="minorHAnsi" w:hAnsi="Tahoma" w:cs="Tahoma"/>
                <w:sz w:val="22"/>
                <w:szCs w:val="22"/>
                <w:lang w:eastAsia="en-US"/>
              </w:rPr>
              <w:t>;</w:t>
            </w:r>
          </w:p>
          <w:p w14:paraId="2510AB96" w14:textId="6820B099" w:rsidR="00166DCD"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Kuria ir įgyvendina SOC strateginius planus.</w:t>
            </w:r>
          </w:p>
        </w:tc>
      </w:tr>
      <w:tr w:rsidR="00166DCD" w:rsidRPr="005B12C4" w14:paraId="798B1F54" w14:textId="77777777" w:rsidTr="00393178">
        <w:tc>
          <w:tcPr>
            <w:tcW w:w="704" w:type="dxa"/>
            <w:vAlign w:val="center"/>
          </w:tcPr>
          <w:p w14:paraId="30CB0BED" w14:textId="2DC18AA8"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2.</w:t>
            </w:r>
          </w:p>
        </w:tc>
        <w:tc>
          <w:tcPr>
            <w:tcW w:w="1727" w:type="dxa"/>
            <w:vAlign w:val="center"/>
          </w:tcPr>
          <w:p w14:paraId="78954C86" w14:textId="1A61DB91" w:rsidR="00166DCD" w:rsidRPr="005B12C4" w:rsidRDefault="00602F8B" w:rsidP="00393178">
            <w:pPr>
              <w:ind w:right="95"/>
              <w:jc w:val="center"/>
              <w:rPr>
                <w:rFonts w:ascii="Tahoma" w:eastAsia="Tahoma" w:hAnsi="Tahoma" w:cs="Tahoma"/>
                <w:sz w:val="22"/>
                <w:szCs w:val="22"/>
              </w:rPr>
            </w:pPr>
            <w:r w:rsidRPr="005B12C4">
              <w:rPr>
                <w:rFonts w:ascii="Tahoma" w:eastAsia="Tahoma" w:hAnsi="Tahoma" w:cs="Tahoma"/>
                <w:sz w:val="22"/>
                <w:szCs w:val="22"/>
              </w:rPr>
              <w:t xml:space="preserve">Antro lygio analitikas </w:t>
            </w:r>
          </w:p>
        </w:tc>
        <w:tc>
          <w:tcPr>
            <w:tcW w:w="7197" w:type="dxa"/>
            <w:vAlign w:val="center"/>
          </w:tcPr>
          <w:p w14:paraId="12A5B12F" w14:textId="5DCBDF5F" w:rsidR="00166DCD" w:rsidRPr="005B12C4" w:rsidRDefault="00602F8B" w:rsidP="00393178">
            <w:pPr>
              <w:pStyle w:val="ListParagraph"/>
              <w:numPr>
                <w:ilvl w:val="0"/>
                <w:numId w:val="27"/>
              </w:numPr>
              <w:tabs>
                <w:tab w:val="left" w:pos="128"/>
              </w:tabs>
              <w:ind w:left="0" w:right="95" w:hanging="14"/>
              <w:jc w:val="both"/>
              <w:rPr>
                <w:rFonts w:ascii="Tahoma" w:eastAsia="Tahoma" w:hAnsi="Tahoma" w:cs="Tahoma"/>
                <w:b/>
                <w:sz w:val="22"/>
                <w:szCs w:val="22"/>
              </w:rPr>
            </w:pPr>
            <w:r w:rsidRPr="005B12C4">
              <w:rPr>
                <w:rFonts w:ascii="Tahoma" w:hAnsi="Tahoma" w:cs="Tahoma"/>
                <w:sz w:val="22"/>
                <w:szCs w:val="22"/>
              </w:rPr>
              <w:t>Atsakingas už išsamų tyrimą siekiant nustatyti atakos šaltinį, naudotas metodikas ir kt.</w:t>
            </w:r>
          </w:p>
        </w:tc>
      </w:tr>
      <w:tr w:rsidR="00166DCD" w:rsidRPr="005B12C4" w14:paraId="6F096501" w14:textId="77777777" w:rsidTr="00393178">
        <w:tc>
          <w:tcPr>
            <w:tcW w:w="704" w:type="dxa"/>
            <w:vAlign w:val="center"/>
          </w:tcPr>
          <w:p w14:paraId="693DCFC0" w14:textId="58CC0982"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3.</w:t>
            </w:r>
          </w:p>
        </w:tc>
        <w:tc>
          <w:tcPr>
            <w:tcW w:w="1727" w:type="dxa"/>
            <w:vAlign w:val="center"/>
          </w:tcPr>
          <w:p w14:paraId="0357EADF" w14:textId="374CCEA5" w:rsidR="00166DCD" w:rsidRPr="005B12C4" w:rsidRDefault="00393178" w:rsidP="00393178">
            <w:pPr>
              <w:ind w:right="95"/>
              <w:jc w:val="center"/>
              <w:rPr>
                <w:rFonts w:ascii="Tahoma" w:eastAsia="Tahoma" w:hAnsi="Tahoma" w:cs="Tahoma"/>
                <w:sz w:val="22"/>
                <w:szCs w:val="22"/>
              </w:rPr>
            </w:pPr>
            <w:r w:rsidRPr="005B12C4">
              <w:rPr>
                <w:rFonts w:ascii="Tahoma" w:eastAsia="Tahoma" w:hAnsi="Tahoma" w:cs="Tahoma"/>
                <w:sz w:val="22"/>
                <w:szCs w:val="22"/>
              </w:rPr>
              <w:t>Trečio lygio analitikas</w:t>
            </w:r>
          </w:p>
        </w:tc>
        <w:tc>
          <w:tcPr>
            <w:tcW w:w="7197" w:type="dxa"/>
            <w:vAlign w:val="center"/>
          </w:tcPr>
          <w:p w14:paraId="61309E6C" w14:textId="5D841F68" w:rsidR="00393178" w:rsidRPr="005B12C4" w:rsidRDefault="00393178"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 xml:space="preserve">Labiau </w:t>
            </w:r>
            <w:proofErr w:type="spellStart"/>
            <w:r w:rsidRPr="005B12C4">
              <w:rPr>
                <w:rFonts w:ascii="Tahoma" w:eastAsiaTheme="minorHAnsi" w:hAnsi="Tahoma" w:cs="Tahoma"/>
                <w:sz w:val="22"/>
                <w:szCs w:val="22"/>
                <w:lang w:eastAsia="en-US"/>
              </w:rPr>
              <w:t>proaktyvus</w:t>
            </w:r>
            <w:proofErr w:type="spellEnd"/>
            <w:r w:rsidRPr="005B12C4">
              <w:rPr>
                <w:rFonts w:ascii="Tahoma" w:eastAsiaTheme="minorHAnsi" w:hAnsi="Tahoma" w:cs="Tahoma"/>
                <w:sz w:val="22"/>
                <w:szCs w:val="22"/>
                <w:lang w:eastAsia="en-US"/>
              </w:rPr>
              <w:t xml:space="preserve"> ir sutelktas į grėsmių paiešką</w:t>
            </w:r>
            <w:r w:rsidR="001F767F" w:rsidRPr="005B12C4">
              <w:rPr>
                <w:rFonts w:ascii="Tahoma" w:eastAsiaTheme="minorHAnsi" w:hAnsi="Tahoma" w:cs="Tahoma"/>
                <w:sz w:val="22"/>
                <w:szCs w:val="22"/>
                <w:lang w:eastAsia="en-US"/>
              </w:rPr>
              <w:t xml:space="preserve"> bei jų rodiklius naudojantis </w:t>
            </w:r>
            <w:r w:rsidR="001F767F" w:rsidRPr="005B12C4">
              <w:rPr>
                <w:rFonts w:ascii="Tahoma" w:eastAsia="Tahoma" w:hAnsi="Tahoma" w:cs="Tahoma"/>
                <w:sz w:val="22"/>
                <w:szCs w:val="22"/>
              </w:rPr>
              <w:t>automatizuotoms aptikimo technologijoms (pvz. SIEM)</w:t>
            </w:r>
            <w:r w:rsidR="00BF3CA1" w:rsidRPr="005B12C4">
              <w:rPr>
                <w:rFonts w:ascii="Tahoma" w:eastAsiaTheme="minorHAnsi" w:hAnsi="Tahoma" w:cs="Tahoma"/>
                <w:sz w:val="22"/>
                <w:szCs w:val="22"/>
                <w:lang w:eastAsia="en-US"/>
              </w:rPr>
              <w:t>;</w:t>
            </w:r>
            <w:r w:rsidRPr="005B12C4">
              <w:rPr>
                <w:rFonts w:ascii="Tahoma" w:eastAsiaTheme="minorHAnsi" w:hAnsi="Tahoma" w:cs="Tahoma"/>
                <w:sz w:val="22"/>
                <w:szCs w:val="22"/>
                <w:lang w:eastAsia="en-US"/>
              </w:rPr>
              <w:t xml:space="preserve"> </w:t>
            </w:r>
          </w:p>
          <w:p w14:paraId="5EDA12A0" w14:textId="2F466B9B" w:rsidR="00166DCD" w:rsidRPr="005B12C4" w:rsidRDefault="00393178" w:rsidP="00393178">
            <w:pPr>
              <w:pStyle w:val="ListParagraph"/>
              <w:numPr>
                <w:ilvl w:val="0"/>
                <w:numId w:val="27"/>
              </w:numPr>
              <w:tabs>
                <w:tab w:val="left" w:pos="196"/>
              </w:tabs>
              <w:ind w:left="0" w:firstLine="0"/>
              <w:jc w:val="both"/>
              <w:rPr>
                <w:rFonts w:ascii="Tahoma" w:eastAsia="Tahoma" w:hAnsi="Tahoma" w:cs="Tahoma"/>
                <w:b/>
                <w:sz w:val="22"/>
                <w:szCs w:val="22"/>
              </w:rPr>
            </w:pPr>
            <w:r w:rsidRPr="005B12C4">
              <w:rPr>
                <w:rFonts w:ascii="Tahoma" w:eastAsiaTheme="minorHAnsi" w:hAnsi="Tahoma" w:cs="Tahoma"/>
                <w:sz w:val="22"/>
                <w:szCs w:val="22"/>
                <w:lang w:eastAsia="en-US"/>
              </w:rPr>
              <w:t xml:space="preserve">Peržiūri turto (angl. </w:t>
            </w:r>
            <w:proofErr w:type="spellStart"/>
            <w:r w:rsidRPr="005B12C4">
              <w:rPr>
                <w:rFonts w:ascii="Tahoma" w:eastAsiaTheme="minorHAnsi" w:hAnsi="Tahoma" w:cs="Tahoma"/>
                <w:sz w:val="22"/>
                <w:szCs w:val="22"/>
                <w:lang w:eastAsia="en-US"/>
              </w:rPr>
              <w:t>asset</w:t>
            </w:r>
            <w:proofErr w:type="spellEnd"/>
            <w:r w:rsidRPr="005B12C4">
              <w:rPr>
                <w:rFonts w:ascii="Tahoma" w:eastAsiaTheme="minorHAnsi" w:hAnsi="Tahoma" w:cs="Tahoma"/>
                <w:sz w:val="22"/>
                <w:szCs w:val="22"/>
                <w:lang w:eastAsia="en-US"/>
              </w:rPr>
              <w:t xml:space="preserve">), pažeidžiamumo (angl. </w:t>
            </w:r>
            <w:proofErr w:type="spellStart"/>
            <w:r w:rsidRPr="005B12C4">
              <w:rPr>
                <w:rFonts w:ascii="Tahoma" w:eastAsiaTheme="minorHAnsi" w:hAnsi="Tahoma" w:cs="Tahoma"/>
                <w:sz w:val="22"/>
                <w:szCs w:val="22"/>
                <w:lang w:eastAsia="en-US"/>
              </w:rPr>
              <w:t>vulnerability</w:t>
            </w:r>
            <w:proofErr w:type="spellEnd"/>
            <w:r w:rsidRPr="005B12C4">
              <w:rPr>
                <w:rFonts w:ascii="Tahoma" w:eastAsiaTheme="minorHAnsi" w:hAnsi="Tahoma" w:cs="Tahoma"/>
                <w:sz w:val="22"/>
                <w:szCs w:val="22"/>
                <w:lang w:eastAsia="en-US"/>
              </w:rPr>
              <w:t xml:space="preserve">), žemo tikslumo perspėjimų (angl. </w:t>
            </w:r>
            <w:proofErr w:type="spellStart"/>
            <w:r w:rsidRPr="005B12C4">
              <w:rPr>
                <w:rFonts w:ascii="Tahoma" w:eastAsiaTheme="minorHAnsi" w:hAnsi="Tahoma" w:cs="Tahoma"/>
                <w:sz w:val="22"/>
                <w:szCs w:val="22"/>
                <w:lang w:eastAsia="en-US"/>
              </w:rPr>
              <w:t>low</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fidelity</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alerts</w:t>
            </w:r>
            <w:proofErr w:type="spellEnd"/>
            <w:r w:rsidRPr="005B12C4">
              <w:rPr>
                <w:rFonts w:ascii="Tahoma" w:eastAsiaTheme="minorHAnsi" w:hAnsi="Tahoma" w:cs="Tahoma"/>
                <w:sz w:val="22"/>
                <w:szCs w:val="22"/>
                <w:lang w:eastAsia="en-US"/>
              </w:rPr>
              <w:t xml:space="preserve">) ir sudėtingos grėsmių intelektualinės duomenis (angl. </w:t>
            </w:r>
            <w:proofErr w:type="spellStart"/>
            <w:r w:rsidRPr="005B12C4">
              <w:rPr>
                <w:rFonts w:ascii="Tahoma" w:eastAsiaTheme="minorHAnsi" w:hAnsi="Tahoma" w:cs="Tahoma"/>
                <w:sz w:val="22"/>
                <w:szCs w:val="22"/>
                <w:lang w:eastAsia="en-US"/>
              </w:rPr>
              <w:t>complex</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threat</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intel</w:t>
            </w:r>
            <w:proofErr w:type="spellEnd"/>
            <w:r w:rsidRPr="005B12C4">
              <w:rPr>
                <w:rFonts w:ascii="Tahoma" w:eastAsiaTheme="minorHAnsi" w:hAnsi="Tahoma" w:cs="Tahoma"/>
                <w:sz w:val="22"/>
                <w:szCs w:val="22"/>
                <w:lang w:eastAsia="en-US"/>
              </w:rPr>
              <w:t xml:space="preserve"> data), kad būtų galima nustatyti trūkumus ir sužinoti apie slaptas grėsmes.</w:t>
            </w:r>
          </w:p>
        </w:tc>
      </w:tr>
      <w:tr w:rsidR="00166DCD" w:rsidRPr="005B12C4" w14:paraId="5D377B09" w14:textId="77777777" w:rsidTr="00393178">
        <w:tc>
          <w:tcPr>
            <w:tcW w:w="704" w:type="dxa"/>
            <w:vAlign w:val="center"/>
          </w:tcPr>
          <w:p w14:paraId="5674D23F" w14:textId="151EFA09"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4.</w:t>
            </w:r>
          </w:p>
        </w:tc>
        <w:tc>
          <w:tcPr>
            <w:tcW w:w="1727" w:type="dxa"/>
            <w:vAlign w:val="center"/>
          </w:tcPr>
          <w:p w14:paraId="5AB29087" w14:textId="3B33517A" w:rsidR="00166DCD" w:rsidRPr="005B12C4" w:rsidRDefault="00393178" w:rsidP="00A11CBF">
            <w:pPr>
              <w:ind w:right="95"/>
              <w:jc w:val="center"/>
              <w:rPr>
                <w:rFonts w:ascii="Tahoma" w:eastAsia="Tahoma" w:hAnsi="Tahoma" w:cs="Tahoma"/>
                <w:sz w:val="22"/>
                <w:szCs w:val="22"/>
              </w:rPr>
            </w:pPr>
            <w:r w:rsidRPr="005B12C4">
              <w:rPr>
                <w:rFonts w:ascii="Tahoma" w:eastAsia="Tahoma" w:hAnsi="Tahoma" w:cs="Tahoma"/>
                <w:sz w:val="22"/>
                <w:szCs w:val="22"/>
              </w:rPr>
              <w:t xml:space="preserve">Grėsmių </w:t>
            </w:r>
            <w:r w:rsidR="00A11CBF" w:rsidRPr="005B12C4">
              <w:rPr>
                <w:rFonts w:ascii="Tahoma" w:eastAsia="Tahoma" w:hAnsi="Tahoma" w:cs="Tahoma"/>
                <w:sz w:val="22"/>
                <w:szCs w:val="22"/>
              </w:rPr>
              <w:t>specialistas</w:t>
            </w:r>
          </w:p>
        </w:tc>
        <w:tc>
          <w:tcPr>
            <w:tcW w:w="7197" w:type="dxa"/>
            <w:vAlign w:val="center"/>
          </w:tcPr>
          <w:p w14:paraId="08A7A7AA" w14:textId="65D859A3"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Remdamasis savo profesinėmis žiniomis, daugiausiai dėmesio skiria anomalijoms, iš kurių bando nustatyti pagrindinius piktavalių elgsenos </w:t>
            </w:r>
            <w:r w:rsidRPr="005B12C4">
              <w:rPr>
                <w:rFonts w:ascii="Tahoma" w:eastAsia="Tahoma" w:hAnsi="Tahoma" w:cs="Tahoma"/>
                <w:sz w:val="22"/>
                <w:szCs w:val="22"/>
              </w:rPr>
              <w:lastRenderedPageBreak/>
              <w:t xml:space="preserve">žingsnius, </w:t>
            </w:r>
            <w:proofErr w:type="spellStart"/>
            <w:r w:rsidRPr="005B12C4">
              <w:rPr>
                <w:rFonts w:ascii="Tahoma" w:eastAsia="Tahoma" w:hAnsi="Tahoma" w:cs="Tahoma"/>
                <w:sz w:val="22"/>
                <w:szCs w:val="22"/>
              </w:rPr>
              <w:t>sofistikuotos</w:t>
            </w:r>
            <w:proofErr w:type="spellEnd"/>
            <w:r w:rsidRPr="005B12C4">
              <w:rPr>
                <w:rFonts w:ascii="Tahoma" w:eastAsia="Tahoma" w:hAnsi="Tahoma" w:cs="Tahoma"/>
                <w:sz w:val="22"/>
                <w:szCs w:val="22"/>
              </w:rPr>
              <w:t xml:space="preserve"> atakos metu, arba bent jau požymius, kurie leidžia tiksliai įvardinti planuojamą arba vykstančią ataką. </w:t>
            </w:r>
          </w:p>
          <w:p w14:paraId="0B1F11D0" w14:textId="541E00F2"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Sutelkia dėmesį į piktavalio elgsenos aptikimą, o ne į pastovius, automatizuotomis priemonėmis nustatomus, rodiklius, ir tai vėliau derina su pro aktyvia analize. </w:t>
            </w:r>
          </w:p>
          <w:p w14:paraId="7B454639" w14:textId="15395ADB"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Atlieka konkretaus elgsenos modelio paiešką ir aptinka skirtingus tinklo atakų, kenkėjiškų programų taikymo ir kt. variantus naudojant tą patį elgesio modelį.</w:t>
            </w:r>
            <w:r w:rsidR="002377C7" w:rsidRPr="005B12C4">
              <w:rPr>
                <w:rFonts w:ascii="Tahoma" w:eastAsia="Tahoma" w:hAnsi="Tahoma" w:cs="Tahoma"/>
                <w:sz w:val="22"/>
                <w:szCs w:val="22"/>
              </w:rPr>
              <w:t xml:space="preserve"> </w:t>
            </w:r>
          </w:p>
          <w:p w14:paraId="0F5F7C7D" w14:textId="6239A588" w:rsidR="00166DCD" w:rsidRPr="005B12C4" w:rsidRDefault="00393178" w:rsidP="00393178">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Nustato </w:t>
            </w:r>
            <w:r w:rsidR="001F767F" w:rsidRPr="005B12C4">
              <w:rPr>
                <w:rFonts w:ascii="Tahoma" w:eastAsia="Tahoma" w:hAnsi="Tahoma" w:cs="Tahoma"/>
                <w:sz w:val="22"/>
                <w:szCs w:val="22"/>
              </w:rPr>
              <w:t xml:space="preserve">kitas </w:t>
            </w:r>
            <w:r w:rsidRPr="005B12C4">
              <w:rPr>
                <w:rFonts w:ascii="Tahoma" w:eastAsia="Tahoma" w:hAnsi="Tahoma" w:cs="Tahoma"/>
                <w:sz w:val="22"/>
                <w:szCs w:val="22"/>
              </w:rPr>
              <w:t>potencialias organizacijos rizikas, kurios dar nėra pastebėtos infrastruktūroje.</w:t>
            </w:r>
          </w:p>
        </w:tc>
      </w:tr>
      <w:tr w:rsidR="00166DCD" w:rsidRPr="005B12C4" w14:paraId="1BF021FC" w14:textId="77777777" w:rsidTr="00393178">
        <w:tc>
          <w:tcPr>
            <w:tcW w:w="704" w:type="dxa"/>
            <w:vAlign w:val="center"/>
          </w:tcPr>
          <w:p w14:paraId="40B87188" w14:textId="4B2C7128"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lastRenderedPageBreak/>
              <w:t>5.</w:t>
            </w:r>
          </w:p>
        </w:tc>
        <w:tc>
          <w:tcPr>
            <w:tcW w:w="1727" w:type="dxa"/>
            <w:vAlign w:val="center"/>
          </w:tcPr>
          <w:p w14:paraId="7EE83775" w14:textId="73A17612" w:rsidR="00166DCD" w:rsidRPr="005B12C4" w:rsidRDefault="00393178" w:rsidP="00393178">
            <w:pPr>
              <w:ind w:right="95"/>
              <w:jc w:val="center"/>
              <w:rPr>
                <w:rFonts w:ascii="Tahoma" w:eastAsia="Tahoma" w:hAnsi="Tahoma" w:cs="Tahoma"/>
                <w:sz w:val="22"/>
                <w:szCs w:val="22"/>
              </w:rPr>
            </w:pPr>
            <w:r w:rsidRPr="005B12C4">
              <w:rPr>
                <w:rFonts w:ascii="Tahoma" w:eastAsia="Tahoma" w:hAnsi="Tahoma" w:cs="Tahoma"/>
                <w:sz w:val="22"/>
                <w:szCs w:val="22"/>
              </w:rPr>
              <w:t xml:space="preserve">Saugumo </w:t>
            </w:r>
            <w:r w:rsidR="00043B81" w:rsidRPr="005B12C4">
              <w:rPr>
                <w:rFonts w:ascii="Tahoma" w:eastAsia="Tahoma" w:hAnsi="Tahoma" w:cs="Tahoma"/>
                <w:sz w:val="22"/>
                <w:szCs w:val="22"/>
              </w:rPr>
              <w:t>inžinierius</w:t>
            </w:r>
          </w:p>
        </w:tc>
        <w:tc>
          <w:tcPr>
            <w:tcW w:w="7197" w:type="dxa"/>
            <w:vAlign w:val="center"/>
          </w:tcPr>
          <w:p w14:paraId="2DA48787" w14:textId="4C14CA09" w:rsidR="00166DCD" w:rsidRPr="005B12C4" w:rsidRDefault="00393178" w:rsidP="00393178">
            <w:pPr>
              <w:pStyle w:val="ListParagraph"/>
              <w:numPr>
                <w:ilvl w:val="0"/>
                <w:numId w:val="27"/>
              </w:numPr>
              <w:tabs>
                <w:tab w:val="left" w:pos="153"/>
              </w:tabs>
              <w:ind w:left="0" w:right="95" w:firstLine="0"/>
              <w:jc w:val="both"/>
              <w:rPr>
                <w:rFonts w:ascii="Tahoma" w:eastAsia="Tahoma" w:hAnsi="Tahoma" w:cs="Tahoma"/>
                <w:b/>
                <w:sz w:val="22"/>
                <w:szCs w:val="22"/>
              </w:rPr>
            </w:pPr>
            <w:r w:rsidRPr="005B12C4">
              <w:rPr>
                <w:rFonts w:ascii="Tahoma" w:hAnsi="Tahoma" w:cs="Tahoma"/>
                <w:sz w:val="22"/>
                <w:szCs w:val="22"/>
              </w:rPr>
              <w:t>Įgyvendina ir palaiko SOC įrankius.</w:t>
            </w:r>
          </w:p>
        </w:tc>
      </w:tr>
    </w:tbl>
    <w:p w14:paraId="0EF4C444" w14:textId="77777777" w:rsidR="00166DCD" w:rsidRPr="005B12C4" w:rsidRDefault="00166DCD" w:rsidP="00393178">
      <w:pPr>
        <w:ind w:right="95"/>
        <w:jc w:val="both"/>
        <w:rPr>
          <w:rFonts w:ascii="Tahoma" w:eastAsia="Tahoma" w:hAnsi="Tahoma" w:cs="Tahoma"/>
          <w:b/>
          <w:sz w:val="22"/>
          <w:szCs w:val="22"/>
        </w:rPr>
      </w:pPr>
    </w:p>
    <w:p w14:paraId="090EFB60" w14:textId="6C3253C0" w:rsidR="001B27B7" w:rsidRPr="005B12C4" w:rsidRDefault="001B27B7" w:rsidP="00431CE3">
      <w:pPr>
        <w:rPr>
          <w:rFonts w:ascii="Tahoma" w:hAnsi="Tahoma" w:cs="Tahoma"/>
          <w:b/>
          <w:sz w:val="22"/>
          <w:szCs w:val="22"/>
        </w:rPr>
      </w:pPr>
    </w:p>
    <w:sectPr w:rsidR="001B27B7" w:rsidRPr="005B12C4" w:rsidSect="00F350AC">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992" w14:textId="77777777" w:rsidR="009D7C03" w:rsidRDefault="009D7C03" w:rsidP="00DD3A79">
      <w:r>
        <w:separator/>
      </w:r>
    </w:p>
  </w:endnote>
  <w:endnote w:type="continuationSeparator" w:id="0">
    <w:p w14:paraId="35043108" w14:textId="77777777" w:rsidR="009D7C03" w:rsidRDefault="009D7C03" w:rsidP="00DD3A79">
      <w:r>
        <w:continuationSeparator/>
      </w:r>
    </w:p>
  </w:endnote>
  <w:endnote w:type="continuationNotice" w:id="1">
    <w:p w14:paraId="49D724D6" w14:textId="77777777" w:rsidR="009D7C03" w:rsidRDefault="009D7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30FB" w14:textId="77777777" w:rsidR="00F3087D" w:rsidRDefault="00F3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C146" w14:textId="77777777" w:rsidR="009D7C03" w:rsidRDefault="009D7C03" w:rsidP="00DD3A79">
      <w:r>
        <w:separator/>
      </w:r>
    </w:p>
  </w:footnote>
  <w:footnote w:type="continuationSeparator" w:id="0">
    <w:p w14:paraId="71C6AA14" w14:textId="77777777" w:rsidR="009D7C03" w:rsidRDefault="009D7C03" w:rsidP="00DD3A79">
      <w:r>
        <w:continuationSeparator/>
      </w:r>
    </w:p>
  </w:footnote>
  <w:footnote w:type="continuationNotice" w:id="1">
    <w:p w14:paraId="21AB5F5E" w14:textId="77777777" w:rsidR="009D7C03" w:rsidRDefault="009D7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6B4CBD4" w14:textId="4FCDD210" w:rsidR="0007605D" w:rsidRPr="00F350AC" w:rsidRDefault="0007605D"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12E7D">
          <w:rPr>
            <w:rFonts w:cs="Tahoma"/>
            <w:bCs/>
            <w:noProof/>
          </w:rPr>
          <w:t>7</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12E7D">
          <w:rPr>
            <w:rFonts w:cs="Tahoma"/>
            <w:bCs/>
            <w:noProof/>
          </w:rPr>
          <w:t>7</w:t>
        </w:r>
        <w:r w:rsidRPr="00F350AC">
          <w:rPr>
            <w:rFonts w:cs="Tahoma"/>
            <w:bCs/>
          </w:rPr>
          <w:fldChar w:fldCharType="end"/>
        </w:r>
      </w:p>
    </w:sdtContent>
  </w:sdt>
  <w:p w14:paraId="10FC8C9D" w14:textId="77777777" w:rsidR="0007605D" w:rsidRPr="00F350AC" w:rsidRDefault="0007605D">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CA"/>
    <w:multiLevelType w:val="multilevel"/>
    <w:tmpl w:val="C194DE54"/>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9DD"/>
    <w:multiLevelType w:val="hybridMultilevel"/>
    <w:tmpl w:val="1242DB0C"/>
    <w:lvl w:ilvl="0" w:tplc="D53CFDAC">
      <w:start w:val="6"/>
      <w:numFmt w:val="bullet"/>
      <w:lvlText w:val="-"/>
      <w:lvlJc w:val="left"/>
      <w:pPr>
        <w:ind w:left="760" w:hanging="360"/>
      </w:pPr>
      <w:rPr>
        <w:rFonts w:ascii="Times New Roman" w:eastAsia="Times New Roman" w:hAnsi="Times New Roman"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2" w15:restartNumberingAfterBreak="0">
    <w:nsid w:val="027C7D68"/>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F3BD1"/>
    <w:multiLevelType w:val="multilevel"/>
    <w:tmpl w:val="DC9E207A"/>
    <w:lvl w:ilvl="0">
      <w:start w:val="25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EB2296"/>
    <w:multiLevelType w:val="hybridMultilevel"/>
    <w:tmpl w:val="F970F758"/>
    <w:lvl w:ilvl="0" w:tplc="D53CFDAC">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81D60E1"/>
    <w:multiLevelType w:val="hybridMultilevel"/>
    <w:tmpl w:val="CF74521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09244CAC"/>
    <w:multiLevelType w:val="hybridMultilevel"/>
    <w:tmpl w:val="44386706"/>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5D1311"/>
    <w:multiLevelType w:val="hybridMultilevel"/>
    <w:tmpl w:val="A746A6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3B6F25"/>
    <w:multiLevelType w:val="multilevel"/>
    <w:tmpl w:val="518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A1540"/>
    <w:multiLevelType w:val="hybridMultilevel"/>
    <w:tmpl w:val="CE7E2DFE"/>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417C6D"/>
    <w:multiLevelType w:val="hybridMultilevel"/>
    <w:tmpl w:val="5CEC21FE"/>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A47316"/>
    <w:multiLevelType w:val="hybridMultilevel"/>
    <w:tmpl w:val="D43A6318"/>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9826E4"/>
    <w:multiLevelType w:val="hybridMultilevel"/>
    <w:tmpl w:val="4A88B48C"/>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9870C8"/>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A17A8C"/>
    <w:multiLevelType w:val="multilevel"/>
    <w:tmpl w:val="9EF22D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6B7AB1"/>
    <w:multiLevelType w:val="multilevel"/>
    <w:tmpl w:val="C194DE54"/>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649EE"/>
    <w:multiLevelType w:val="multilevel"/>
    <w:tmpl w:val="D4264EDA"/>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C469FB"/>
    <w:multiLevelType w:val="hybridMultilevel"/>
    <w:tmpl w:val="D0D04C02"/>
    <w:lvl w:ilvl="0" w:tplc="D53CFDAC">
      <w:start w:val="6"/>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8" w15:restartNumberingAfterBreak="0">
    <w:nsid w:val="3BB437B3"/>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3B6644"/>
    <w:multiLevelType w:val="multilevel"/>
    <w:tmpl w:val="14BE3C16"/>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4C6B2D"/>
    <w:multiLevelType w:val="hybridMultilevel"/>
    <w:tmpl w:val="C5D04990"/>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AA3BCB"/>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5415C7"/>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3A43F2"/>
    <w:multiLevelType w:val="hybridMultilevel"/>
    <w:tmpl w:val="C824B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88458F"/>
    <w:multiLevelType w:val="multilevel"/>
    <w:tmpl w:val="D4264EDA"/>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23011D"/>
    <w:multiLevelType w:val="hybridMultilevel"/>
    <w:tmpl w:val="CF14A8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3E2E89"/>
    <w:multiLevelType w:val="hybridMultilevel"/>
    <w:tmpl w:val="F028DBCC"/>
    <w:lvl w:ilvl="0" w:tplc="D53CFDAC">
      <w:start w:val="6"/>
      <w:numFmt w:val="bullet"/>
      <w:lvlText w:val="-"/>
      <w:lvlJc w:val="left"/>
      <w:pPr>
        <w:ind w:left="760" w:hanging="360"/>
      </w:pPr>
      <w:rPr>
        <w:rFonts w:ascii="Times New Roman" w:eastAsia="Times New Roman" w:hAnsi="Times New Roman"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27" w15:restartNumberingAfterBreak="0">
    <w:nsid w:val="77E31261"/>
    <w:multiLevelType w:val="hybridMultilevel"/>
    <w:tmpl w:val="88E68B2A"/>
    <w:lvl w:ilvl="0" w:tplc="D53CFDAC">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B605323"/>
    <w:multiLevelType w:val="hybridMultilevel"/>
    <w:tmpl w:val="64D4AAA6"/>
    <w:lvl w:ilvl="0" w:tplc="0427000F">
      <w:start w:val="1"/>
      <w:numFmt w:val="decimal"/>
      <w:lvlText w:val="%1."/>
      <w:lvlJc w:val="left"/>
      <w:pPr>
        <w:ind w:left="6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0961869">
    <w:abstractNumId w:val="22"/>
  </w:num>
  <w:num w:numId="2" w16cid:durableId="1716736267">
    <w:abstractNumId w:val="3"/>
  </w:num>
  <w:num w:numId="3" w16cid:durableId="1641957460">
    <w:abstractNumId w:val="24"/>
  </w:num>
  <w:num w:numId="4" w16cid:durableId="1788506894">
    <w:abstractNumId w:val="19"/>
  </w:num>
  <w:num w:numId="5" w16cid:durableId="547499506">
    <w:abstractNumId w:val="6"/>
  </w:num>
  <w:num w:numId="6" w16cid:durableId="1947730516">
    <w:abstractNumId w:val="12"/>
  </w:num>
  <w:num w:numId="7" w16cid:durableId="1909612623">
    <w:abstractNumId w:val="23"/>
  </w:num>
  <w:num w:numId="8" w16cid:durableId="592514470">
    <w:abstractNumId w:val="10"/>
  </w:num>
  <w:num w:numId="9" w16cid:durableId="2105029981">
    <w:abstractNumId w:val="14"/>
  </w:num>
  <w:num w:numId="10" w16cid:durableId="1573467566">
    <w:abstractNumId w:val="20"/>
  </w:num>
  <w:num w:numId="11" w16cid:durableId="1120370648">
    <w:abstractNumId w:val="8"/>
  </w:num>
  <w:num w:numId="12" w16cid:durableId="1451702950">
    <w:abstractNumId w:val="0"/>
  </w:num>
  <w:num w:numId="13" w16cid:durableId="2127116748">
    <w:abstractNumId w:val="15"/>
  </w:num>
  <w:num w:numId="14" w16cid:durableId="1244952774">
    <w:abstractNumId w:val="9"/>
  </w:num>
  <w:num w:numId="15" w16cid:durableId="1874463574">
    <w:abstractNumId w:val="5"/>
  </w:num>
  <w:num w:numId="16" w16cid:durableId="353847663">
    <w:abstractNumId w:val="17"/>
  </w:num>
  <w:num w:numId="17" w16cid:durableId="602416342">
    <w:abstractNumId w:val="1"/>
  </w:num>
  <w:num w:numId="18" w16cid:durableId="35202798">
    <w:abstractNumId w:val="26"/>
  </w:num>
  <w:num w:numId="19" w16cid:durableId="635764847">
    <w:abstractNumId w:val="28"/>
  </w:num>
  <w:num w:numId="20" w16cid:durableId="788822366">
    <w:abstractNumId w:val="16"/>
  </w:num>
  <w:num w:numId="21" w16cid:durableId="2058779360">
    <w:abstractNumId w:val="2"/>
  </w:num>
  <w:num w:numId="22" w16cid:durableId="521089716">
    <w:abstractNumId w:val="21"/>
  </w:num>
  <w:num w:numId="23" w16cid:durableId="92020639">
    <w:abstractNumId w:val="13"/>
  </w:num>
  <w:num w:numId="24" w16cid:durableId="591856797">
    <w:abstractNumId w:val="18"/>
  </w:num>
  <w:num w:numId="25" w16cid:durableId="687487620">
    <w:abstractNumId w:val="25"/>
  </w:num>
  <w:num w:numId="26" w16cid:durableId="1532499746">
    <w:abstractNumId w:val="4"/>
  </w:num>
  <w:num w:numId="27" w16cid:durableId="931357521">
    <w:abstractNumId w:val="7"/>
  </w:num>
  <w:num w:numId="28" w16cid:durableId="43254724">
    <w:abstractNumId w:val="11"/>
  </w:num>
  <w:num w:numId="29" w16cid:durableId="460224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1"/>
    <w:rsid w:val="0000240B"/>
    <w:rsid w:val="00014063"/>
    <w:rsid w:val="000273C9"/>
    <w:rsid w:val="000302AA"/>
    <w:rsid w:val="00043B81"/>
    <w:rsid w:val="00065003"/>
    <w:rsid w:val="0007214C"/>
    <w:rsid w:val="0007605D"/>
    <w:rsid w:val="000C11B4"/>
    <w:rsid w:val="000C7707"/>
    <w:rsid w:val="000E01E0"/>
    <w:rsid w:val="000E6B0E"/>
    <w:rsid w:val="000F4F77"/>
    <w:rsid w:val="0010184B"/>
    <w:rsid w:val="001064F3"/>
    <w:rsid w:val="00114F3E"/>
    <w:rsid w:val="0012357B"/>
    <w:rsid w:val="00124C5D"/>
    <w:rsid w:val="00126A49"/>
    <w:rsid w:val="00127FEC"/>
    <w:rsid w:val="00130DB3"/>
    <w:rsid w:val="00166DCD"/>
    <w:rsid w:val="00172178"/>
    <w:rsid w:val="00173992"/>
    <w:rsid w:val="00175656"/>
    <w:rsid w:val="00187C2D"/>
    <w:rsid w:val="001B27B7"/>
    <w:rsid w:val="001B2FC1"/>
    <w:rsid w:val="001C334C"/>
    <w:rsid w:val="001D4A96"/>
    <w:rsid w:val="001F0049"/>
    <w:rsid w:val="001F767F"/>
    <w:rsid w:val="002059D8"/>
    <w:rsid w:val="00227CCE"/>
    <w:rsid w:val="0023147C"/>
    <w:rsid w:val="00234186"/>
    <w:rsid w:val="00234934"/>
    <w:rsid w:val="002377C7"/>
    <w:rsid w:val="0024777A"/>
    <w:rsid w:val="00250C05"/>
    <w:rsid w:val="00255153"/>
    <w:rsid w:val="00282E10"/>
    <w:rsid w:val="002847A1"/>
    <w:rsid w:val="002927CE"/>
    <w:rsid w:val="002A6ADA"/>
    <w:rsid w:val="002A7375"/>
    <w:rsid w:val="002B13D0"/>
    <w:rsid w:val="002B2C24"/>
    <w:rsid w:val="002C258B"/>
    <w:rsid w:val="002E4AD9"/>
    <w:rsid w:val="002F22D2"/>
    <w:rsid w:val="002F683C"/>
    <w:rsid w:val="002F6B0E"/>
    <w:rsid w:val="003017AE"/>
    <w:rsid w:val="003123D6"/>
    <w:rsid w:val="00315ED7"/>
    <w:rsid w:val="003253EE"/>
    <w:rsid w:val="00327F29"/>
    <w:rsid w:val="00393178"/>
    <w:rsid w:val="0039722C"/>
    <w:rsid w:val="003C4011"/>
    <w:rsid w:val="003C7D49"/>
    <w:rsid w:val="003C7DA7"/>
    <w:rsid w:val="003D3CAB"/>
    <w:rsid w:val="003D5763"/>
    <w:rsid w:val="003E1B32"/>
    <w:rsid w:val="003E48E6"/>
    <w:rsid w:val="003E4BD5"/>
    <w:rsid w:val="004021AE"/>
    <w:rsid w:val="004241CB"/>
    <w:rsid w:val="0042491E"/>
    <w:rsid w:val="00431CE3"/>
    <w:rsid w:val="00437822"/>
    <w:rsid w:val="00441D3F"/>
    <w:rsid w:val="004438E6"/>
    <w:rsid w:val="004526AE"/>
    <w:rsid w:val="00490AD8"/>
    <w:rsid w:val="00490CAE"/>
    <w:rsid w:val="004B36CC"/>
    <w:rsid w:val="004C07BD"/>
    <w:rsid w:val="004D7A43"/>
    <w:rsid w:val="004F76F2"/>
    <w:rsid w:val="00502144"/>
    <w:rsid w:val="0050728B"/>
    <w:rsid w:val="0052334E"/>
    <w:rsid w:val="00524A78"/>
    <w:rsid w:val="00537473"/>
    <w:rsid w:val="005447CE"/>
    <w:rsid w:val="005537FC"/>
    <w:rsid w:val="00575C3A"/>
    <w:rsid w:val="005A7983"/>
    <w:rsid w:val="005B12C4"/>
    <w:rsid w:val="005C15C9"/>
    <w:rsid w:val="005D0C18"/>
    <w:rsid w:val="005D3AB8"/>
    <w:rsid w:val="005E336F"/>
    <w:rsid w:val="005E4585"/>
    <w:rsid w:val="005F2F63"/>
    <w:rsid w:val="005F7643"/>
    <w:rsid w:val="00602F8B"/>
    <w:rsid w:val="00616781"/>
    <w:rsid w:val="00626363"/>
    <w:rsid w:val="00662B8C"/>
    <w:rsid w:val="00665646"/>
    <w:rsid w:val="0067172B"/>
    <w:rsid w:val="00672D56"/>
    <w:rsid w:val="00695083"/>
    <w:rsid w:val="006B5D88"/>
    <w:rsid w:val="006D4A7D"/>
    <w:rsid w:val="006E04C0"/>
    <w:rsid w:val="006E466F"/>
    <w:rsid w:val="006E5A1C"/>
    <w:rsid w:val="006E6BB6"/>
    <w:rsid w:val="006F624C"/>
    <w:rsid w:val="00710EC8"/>
    <w:rsid w:val="007310F2"/>
    <w:rsid w:val="0076056C"/>
    <w:rsid w:val="00761B17"/>
    <w:rsid w:val="007A215D"/>
    <w:rsid w:val="007C410B"/>
    <w:rsid w:val="007C6783"/>
    <w:rsid w:val="007F4173"/>
    <w:rsid w:val="0080465B"/>
    <w:rsid w:val="00827268"/>
    <w:rsid w:val="008302C9"/>
    <w:rsid w:val="00832BDB"/>
    <w:rsid w:val="008427E2"/>
    <w:rsid w:val="008435F7"/>
    <w:rsid w:val="00847EDC"/>
    <w:rsid w:val="00850077"/>
    <w:rsid w:val="00855A67"/>
    <w:rsid w:val="00856B99"/>
    <w:rsid w:val="00877822"/>
    <w:rsid w:val="00880CDF"/>
    <w:rsid w:val="00894DDA"/>
    <w:rsid w:val="00895253"/>
    <w:rsid w:val="008C3DBB"/>
    <w:rsid w:val="008C6314"/>
    <w:rsid w:val="008C6876"/>
    <w:rsid w:val="008E32B2"/>
    <w:rsid w:val="0090104F"/>
    <w:rsid w:val="009010EB"/>
    <w:rsid w:val="00903E81"/>
    <w:rsid w:val="00915FEC"/>
    <w:rsid w:val="0093415B"/>
    <w:rsid w:val="009443F1"/>
    <w:rsid w:val="0094562D"/>
    <w:rsid w:val="009476DA"/>
    <w:rsid w:val="0097155D"/>
    <w:rsid w:val="00983A38"/>
    <w:rsid w:val="00986382"/>
    <w:rsid w:val="009964C3"/>
    <w:rsid w:val="009971BD"/>
    <w:rsid w:val="009A4553"/>
    <w:rsid w:val="009B741D"/>
    <w:rsid w:val="009C4175"/>
    <w:rsid w:val="009D01C1"/>
    <w:rsid w:val="009D7798"/>
    <w:rsid w:val="009D7C03"/>
    <w:rsid w:val="009F2748"/>
    <w:rsid w:val="009F7902"/>
    <w:rsid w:val="00A012A7"/>
    <w:rsid w:val="00A11CBF"/>
    <w:rsid w:val="00A13E3C"/>
    <w:rsid w:val="00A22DB7"/>
    <w:rsid w:val="00A47E04"/>
    <w:rsid w:val="00A5378C"/>
    <w:rsid w:val="00A657E9"/>
    <w:rsid w:val="00A7419A"/>
    <w:rsid w:val="00A90445"/>
    <w:rsid w:val="00AB079E"/>
    <w:rsid w:val="00AB57A3"/>
    <w:rsid w:val="00AC1370"/>
    <w:rsid w:val="00AD69E6"/>
    <w:rsid w:val="00AE0065"/>
    <w:rsid w:val="00AE21DC"/>
    <w:rsid w:val="00AF0E3D"/>
    <w:rsid w:val="00B037D9"/>
    <w:rsid w:val="00B22253"/>
    <w:rsid w:val="00B32A25"/>
    <w:rsid w:val="00B32E8E"/>
    <w:rsid w:val="00B36291"/>
    <w:rsid w:val="00B41765"/>
    <w:rsid w:val="00B50F3D"/>
    <w:rsid w:val="00B67EAC"/>
    <w:rsid w:val="00B76466"/>
    <w:rsid w:val="00B92B0C"/>
    <w:rsid w:val="00BA14DB"/>
    <w:rsid w:val="00BA3A7A"/>
    <w:rsid w:val="00BC4BD5"/>
    <w:rsid w:val="00BD287A"/>
    <w:rsid w:val="00BE7B75"/>
    <w:rsid w:val="00BF0738"/>
    <w:rsid w:val="00BF33A1"/>
    <w:rsid w:val="00BF3CA1"/>
    <w:rsid w:val="00BF412F"/>
    <w:rsid w:val="00BF7AA3"/>
    <w:rsid w:val="00C01D18"/>
    <w:rsid w:val="00C07C90"/>
    <w:rsid w:val="00C126B3"/>
    <w:rsid w:val="00C12E7D"/>
    <w:rsid w:val="00C375DA"/>
    <w:rsid w:val="00C40328"/>
    <w:rsid w:val="00C477BD"/>
    <w:rsid w:val="00C5492B"/>
    <w:rsid w:val="00C65A85"/>
    <w:rsid w:val="00C66A2C"/>
    <w:rsid w:val="00C81958"/>
    <w:rsid w:val="00C8221D"/>
    <w:rsid w:val="00C823BE"/>
    <w:rsid w:val="00C87C03"/>
    <w:rsid w:val="00C93905"/>
    <w:rsid w:val="00C971A7"/>
    <w:rsid w:val="00CA62D5"/>
    <w:rsid w:val="00CB6391"/>
    <w:rsid w:val="00CC03DC"/>
    <w:rsid w:val="00CE0B3E"/>
    <w:rsid w:val="00CE1EC1"/>
    <w:rsid w:val="00CF44DB"/>
    <w:rsid w:val="00CF766E"/>
    <w:rsid w:val="00D20133"/>
    <w:rsid w:val="00D26E91"/>
    <w:rsid w:val="00D64FB1"/>
    <w:rsid w:val="00D718D8"/>
    <w:rsid w:val="00D7429B"/>
    <w:rsid w:val="00D86775"/>
    <w:rsid w:val="00D97354"/>
    <w:rsid w:val="00DA103B"/>
    <w:rsid w:val="00DA1087"/>
    <w:rsid w:val="00DA3BBC"/>
    <w:rsid w:val="00DB055B"/>
    <w:rsid w:val="00DB3AFE"/>
    <w:rsid w:val="00DD3A79"/>
    <w:rsid w:val="00DE03A4"/>
    <w:rsid w:val="00DE06CB"/>
    <w:rsid w:val="00DE6FD6"/>
    <w:rsid w:val="00DF7CFF"/>
    <w:rsid w:val="00E209C9"/>
    <w:rsid w:val="00E23C65"/>
    <w:rsid w:val="00E2504F"/>
    <w:rsid w:val="00E32B96"/>
    <w:rsid w:val="00E5480B"/>
    <w:rsid w:val="00E6106C"/>
    <w:rsid w:val="00E63F76"/>
    <w:rsid w:val="00E84779"/>
    <w:rsid w:val="00E8740B"/>
    <w:rsid w:val="00EA4AF4"/>
    <w:rsid w:val="00EA6D80"/>
    <w:rsid w:val="00EB0536"/>
    <w:rsid w:val="00EB27C7"/>
    <w:rsid w:val="00EB2D06"/>
    <w:rsid w:val="00EE4536"/>
    <w:rsid w:val="00F0671F"/>
    <w:rsid w:val="00F22D9E"/>
    <w:rsid w:val="00F26D59"/>
    <w:rsid w:val="00F3087D"/>
    <w:rsid w:val="00F318C3"/>
    <w:rsid w:val="00F350AC"/>
    <w:rsid w:val="00F44278"/>
    <w:rsid w:val="00F47DB3"/>
    <w:rsid w:val="00F53DA4"/>
    <w:rsid w:val="00F639A9"/>
    <w:rsid w:val="00F70693"/>
    <w:rsid w:val="00F92B57"/>
    <w:rsid w:val="00F955CC"/>
    <w:rsid w:val="00FC17BA"/>
    <w:rsid w:val="00FF6806"/>
    <w:rsid w:val="01D581CD"/>
    <w:rsid w:val="03BF16EB"/>
    <w:rsid w:val="0533F7C3"/>
    <w:rsid w:val="05A777A6"/>
    <w:rsid w:val="0DED4CDB"/>
    <w:rsid w:val="0E585CE9"/>
    <w:rsid w:val="0E9A2B39"/>
    <w:rsid w:val="10608A70"/>
    <w:rsid w:val="10C13FEB"/>
    <w:rsid w:val="124A62BD"/>
    <w:rsid w:val="148DB502"/>
    <w:rsid w:val="1A15AC72"/>
    <w:rsid w:val="1B8B1A4F"/>
    <w:rsid w:val="20E6DC70"/>
    <w:rsid w:val="21942A7D"/>
    <w:rsid w:val="2495B344"/>
    <w:rsid w:val="2900E471"/>
    <w:rsid w:val="2D276446"/>
    <w:rsid w:val="31120CCA"/>
    <w:rsid w:val="396EA7EE"/>
    <w:rsid w:val="3F4AD15F"/>
    <w:rsid w:val="4BAF9F57"/>
    <w:rsid w:val="4E41A3B5"/>
    <w:rsid w:val="52626CD2"/>
    <w:rsid w:val="572A4180"/>
    <w:rsid w:val="58CE6440"/>
    <w:rsid w:val="5E916299"/>
    <w:rsid w:val="60C9B763"/>
    <w:rsid w:val="62044CF7"/>
    <w:rsid w:val="68ECF42A"/>
    <w:rsid w:val="71AEB3F6"/>
    <w:rsid w:val="73DD0184"/>
    <w:rsid w:val="73F512F0"/>
    <w:rsid w:val="75583C95"/>
    <w:rsid w:val="798DCE90"/>
    <w:rsid w:val="7FD01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A027"/>
  <w15:chartTrackingRefBased/>
  <w15:docId w15:val="{79ACDE3B-7169-4597-A997-4513F48F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EB"/>
    <w:pPr>
      <w:spacing w:line="240" w:lineRule="auto"/>
      <w:ind w:firstLine="0"/>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ui-provider">
    <w:name w:val="ui-provider"/>
    <w:basedOn w:val="DefaultParagraphFont"/>
    <w:rsid w:val="001B27B7"/>
  </w:style>
  <w:style w:type="table" w:styleId="TableGrid">
    <w:name w:val="Table Grid"/>
    <w:basedOn w:val="TableNormal"/>
    <w:uiPriority w:val="39"/>
    <w:rsid w:val="006E6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E6BB6"/>
  </w:style>
  <w:style w:type="paragraph" w:styleId="BalloonText">
    <w:name w:val="Balloon Text"/>
    <w:basedOn w:val="Normal"/>
    <w:link w:val="BalloonTextChar"/>
    <w:uiPriority w:val="99"/>
    <w:semiHidden/>
    <w:unhideWhenUsed/>
    <w:rsid w:val="00231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7C"/>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23147C"/>
    <w:rPr>
      <w:sz w:val="16"/>
      <w:szCs w:val="16"/>
    </w:rPr>
  </w:style>
  <w:style w:type="paragraph" w:styleId="CommentText">
    <w:name w:val="annotation text"/>
    <w:basedOn w:val="Normal"/>
    <w:link w:val="CommentTextChar"/>
    <w:uiPriority w:val="99"/>
    <w:unhideWhenUsed/>
    <w:rsid w:val="0023147C"/>
  </w:style>
  <w:style w:type="character" w:customStyle="1" w:styleId="CommentTextChar">
    <w:name w:val="Comment Text Char"/>
    <w:basedOn w:val="DefaultParagraphFont"/>
    <w:link w:val="CommentText"/>
    <w:uiPriority w:val="99"/>
    <w:rsid w:val="0023147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3147C"/>
    <w:rPr>
      <w:b/>
      <w:bCs/>
    </w:rPr>
  </w:style>
  <w:style w:type="character" w:customStyle="1" w:styleId="CommentSubjectChar">
    <w:name w:val="Comment Subject Char"/>
    <w:basedOn w:val="CommentTextChar"/>
    <w:link w:val="CommentSubject"/>
    <w:uiPriority w:val="99"/>
    <w:semiHidden/>
    <w:rsid w:val="0023147C"/>
    <w:rPr>
      <w:rFonts w:ascii="Times New Roman" w:eastAsia="Times New Roman" w:hAnsi="Times New Roman" w:cs="Times New Roman"/>
      <w:b/>
      <w:bCs/>
      <w:sz w:val="20"/>
      <w:szCs w:val="20"/>
      <w:lang w:eastAsia="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01D18"/>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rsid w:val="003C7DA7"/>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3C7DA7"/>
    <w:rPr>
      <w:rFonts w:ascii="Times New Roman" w:eastAsia="Times New Roman" w:hAnsi="Times New Roman" w:cs="Times New Roman"/>
      <w:sz w:val="20"/>
      <w:szCs w:val="20"/>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qFormat/>
    <w:rsid w:val="003C7DA7"/>
    <w:rPr>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3C7DA7"/>
    <w:rPr>
      <w:rFonts w:ascii="Times New Roman" w:eastAsia="Times New Roman" w:hAnsi="Times New Roman" w:cs="Times New Roman"/>
      <w:sz w:val="20"/>
      <w:szCs w:val="20"/>
    </w:rPr>
  </w:style>
  <w:style w:type="paragraph" w:customStyle="1" w:styleId="Default">
    <w:name w:val="Default"/>
    <w:rsid w:val="00DF7CF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Revision">
    <w:name w:val="Revision"/>
    <w:hidden/>
    <w:uiPriority w:val="99"/>
    <w:semiHidden/>
    <w:rsid w:val="00D26E91"/>
    <w:pPr>
      <w:spacing w:line="240" w:lineRule="auto"/>
      <w:ind w:firstLine="0"/>
    </w:pPr>
    <w:rPr>
      <w:rFonts w:ascii="Times New Roman" w:eastAsia="Times New Roman" w:hAnsi="Times New Roman" w:cs="Times New Roman"/>
      <w:sz w:val="20"/>
      <w:szCs w:val="20"/>
      <w:lang w:eastAsia="lt-LT"/>
    </w:rPr>
  </w:style>
  <w:style w:type="paragraph" w:styleId="NormalWeb">
    <w:name w:val="Normal (Web)"/>
    <w:basedOn w:val="Normal"/>
    <w:uiPriority w:val="99"/>
    <w:semiHidden/>
    <w:unhideWhenUsed/>
    <w:rsid w:val="00C549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2696">
      <w:bodyDiv w:val="1"/>
      <w:marLeft w:val="0"/>
      <w:marRight w:val="0"/>
      <w:marTop w:val="0"/>
      <w:marBottom w:val="0"/>
      <w:divBdr>
        <w:top w:val="none" w:sz="0" w:space="0" w:color="auto"/>
        <w:left w:val="none" w:sz="0" w:space="0" w:color="auto"/>
        <w:bottom w:val="none" w:sz="0" w:space="0" w:color="auto"/>
        <w:right w:val="none" w:sz="0" w:space="0" w:color="auto"/>
      </w:divBdr>
    </w:div>
    <w:div w:id="488400806">
      <w:bodyDiv w:val="1"/>
      <w:marLeft w:val="0"/>
      <w:marRight w:val="0"/>
      <w:marTop w:val="0"/>
      <w:marBottom w:val="0"/>
      <w:divBdr>
        <w:top w:val="none" w:sz="0" w:space="0" w:color="auto"/>
        <w:left w:val="none" w:sz="0" w:space="0" w:color="auto"/>
        <w:bottom w:val="none" w:sz="0" w:space="0" w:color="auto"/>
        <w:right w:val="none" w:sz="0" w:space="0" w:color="auto"/>
      </w:divBdr>
    </w:div>
    <w:div w:id="1922983019">
      <w:bodyDiv w:val="1"/>
      <w:marLeft w:val="0"/>
      <w:marRight w:val="0"/>
      <w:marTop w:val="0"/>
      <w:marBottom w:val="0"/>
      <w:divBdr>
        <w:top w:val="none" w:sz="0" w:space="0" w:color="auto"/>
        <w:left w:val="none" w:sz="0" w:space="0" w:color="auto"/>
        <w:bottom w:val="none" w:sz="0" w:space="0" w:color="auto"/>
        <w:right w:val="none" w:sz="0" w:space="0" w:color="auto"/>
      </w:divBdr>
      <w:divsChild>
        <w:div w:id="2021226929">
          <w:marLeft w:val="0"/>
          <w:marRight w:val="0"/>
          <w:marTop w:val="0"/>
          <w:marBottom w:val="0"/>
          <w:divBdr>
            <w:top w:val="none" w:sz="0" w:space="0" w:color="auto"/>
            <w:left w:val="none" w:sz="0" w:space="0" w:color="auto"/>
            <w:bottom w:val="none" w:sz="0" w:space="0" w:color="auto"/>
            <w:right w:val="none" w:sz="0" w:space="0" w:color="auto"/>
          </w:divBdr>
          <w:divsChild>
            <w:div w:id="229271512">
              <w:marLeft w:val="0"/>
              <w:marRight w:val="0"/>
              <w:marTop w:val="0"/>
              <w:marBottom w:val="0"/>
              <w:divBdr>
                <w:top w:val="none" w:sz="0" w:space="0" w:color="auto"/>
                <w:left w:val="none" w:sz="0" w:space="0" w:color="auto"/>
                <w:bottom w:val="none" w:sz="0" w:space="0" w:color="auto"/>
                <w:right w:val="none" w:sz="0" w:space="0" w:color="auto"/>
              </w:divBdr>
            </w:div>
          </w:divsChild>
        </w:div>
        <w:div w:id="945382293">
          <w:marLeft w:val="0"/>
          <w:marRight w:val="0"/>
          <w:marTop w:val="0"/>
          <w:marBottom w:val="0"/>
          <w:divBdr>
            <w:top w:val="none" w:sz="0" w:space="0" w:color="auto"/>
            <w:left w:val="none" w:sz="0" w:space="0" w:color="auto"/>
            <w:bottom w:val="none" w:sz="0" w:space="0" w:color="auto"/>
            <w:right w:val="none" w:sz="0" w:space="0" w:color="auto"/>
          </w:divBdr>
          <w:divsChild>
            <w:div w:id="5058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095">
      <w:bodyDiv w:val="1"/>
      <w:marLeft w:val="0"/>
      <w:marRight w:val="0"/>
      <w:marTop w:val="0"/>
      <w:marBottom w:val="0"/>
      <w:divBdr>
        <w:top w:val="none" w:sz="0" w:space="0" w:color="auto"/>
        <w:left w:val="none" w:sz="0" w:space="0" w:color="auto"/>
        <w:bottom w:val="none" w:sz="0" w:space="0" w:color="auto"/>
        <w:right w:val="none" w:sz="0" w:space="0" w:color="auto"/>
      </w:divBdr>
      <w:divsChild>
        <w:div w:id="1019620796">
          <w:marLeft w:val="0"/>
          <w:marRight w:val="0"/>
          <w:marTop w:val="0"/>
          <w:marBottom w:val="0"/>
          <w:divBdr>
            <w:top w:val="none" w:sz="0" w:space="0" w:color="auto"/>
            <w:left w:val="none" w:sz="0" w:space="0" w:color="auto"/>
            <w:bottom w:val="none" w:sz="0" w:space="0" w:color="auto"/>
            <w:right w:val="none" w:sz="0" w:space="0" w:color="auto"/>
          </w:divBdr>
          <w:divsChild>
            <w:div w:id="390345933">
              <w:marLeft w:val="0"/>
              <w:marRight w:val="0"/>
              <w:marTop w:val="0"/>
              <w:marBottom w:val="0"/>
              <w:divBdr>
                <w:top w:val="none" w:sz="0" w:space="0" w:color="auto"/>
                <w:left w:val="none" w:sz="0" w:space="0" w:color="auto"/>
                <w:bottom w:val="none" w:sz="0" w:space="0" w:color="auto"/>
                <w:right w:val="none" w:sz="0" w:space="0" w:color="auto"/>
              </w:divBdr>
            </w:div>
          </w:divsChild>
        </w:div>
        <w:div w:id="323172375">
          <w:marLeft w:val="0"/>
          <w:marRight w:val="0"/>
          <w:marTop w:val="0"/>
          <w:marBottom w:val="0"/>
          <w:divBdr>
            <w:top w:val="none" w:sz="0" w:space="0" w:color="auto"/>
            <w:left w:val="none" w:sz="0" w:space="0" w:color="auto"/>
            <w:bottom w:val="none" w:sz="0" w:space="0" w:color="auto"/>
            <w:right w:val="none" w:sz="0" w:space="0" w:color="auto"/>
          </w:divBdr>
          <w:divsChild>
            <w:div w:id="7335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Pirkimokuratorius xmlns="2237381f-4077-4a49-94a4-1284d7b12bfd">
      <UserInfo>
        <DisplayName/>
        <AccountId xsi:nil="true"/>
        <AccountType/>
      </UserInfo>
    </Pirkimokuratorius>
    <Skyrius xmlns="2237381f-4077-4a49-94a4-1284d7b12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12" ma:contentTypeDescription="Kurkite naują dokumentą." ma:contentTypeScope="" ma:versionID="3c7fc68c6a5afc713ce6fac3b2f55d9f">
  <xsd:schema xmlns:xsd="http://www.w3.org/2001/XMLSchema" xmlns:xs="http://www.w3.org/2001/XMLSchema" xmlns:p="http://schemas.microsoft.com/office/2006/metadata/properties" xmlns:ns2="2237381f-4077-4a49-94a4-1284d7b12bfd" targetNamespace="http://schemas.microsoft.com/office/2006/metadata/properties" ma:root="true" ma:fieldsID="a1c7a38f3a32cf0b3f61c248ffa72e9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2FC43-7E39-422B-B3C2-3B149630B5EE}">
  <ds:schemaRefs>
    <ds:schemaRef ds:uri="http://schemas.openxmlformats.org/officeDocument/2006/bibliography"/>
  </ds:schemaRefs>
</ds:datastoreItem>
</file>

<file path=customXml/itemProps2.xml><?xml version="1.0" encoding="utf-8"?>
<ds:datastoreItem xmlns:ds="http://schemas.openxmlformats.org/officeDocument/2006/customXml" ds:itemID="{49500C38-4F14-49BB-891D-3F69640B7618}">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2237381f-4077-4a49-94a4-1284d7b12bfd"/>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C4B59B4-1DCA-48BD-8613-DB83AC8CABCF}">
  <ds:schemaRefs>
    <ds:schemaRef ds:uri="http://schemas.microsoft.com/sharepoint/v3/contenttype/forms"/>
  </ds:schemaRefs>
</ds:datastoreItem>
</file>

<file path=customXml/itemProps4.xml><?xml version="1.0" encoding="utf-8"?>
<ds:datastoreItem xmlns:ds="http://schemas.openxmlformats.org/officeDocument/2006/customXml" ds:itemID="{0ED70096-CDF6-4ACB-8C53-D2C36124A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13570</Words>
  <Characters>7735</Characters>
  <Application>Microsoft Office Word</Application>
  <DocSecurity>0</DocSecurity>
  <Lines>64</Lines>
  <Paragraphs>42</Paragraphs>
  <ScaleCrop>false</ScaleCrop>
  <Company>VĮ Registrų centras</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Tichonov</dc:creator>
  <cp:keywords/>
  <dc:description/>
  <cp:lastModifiedBy>Giedrė Jasulaitytė-Ostapenko</cp:lastModifiedBy>
  <cp:revision>2</cp:revision>
  <dcterms:created xsi:type="dcterms:W3CDTF">2025-06-16T05:10:00Z</dcterms:created>
  <dcterms:modified xsi:type="dcterms:W3CDTF">2025-06-16T05:10:00Z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2025-05-07T13:40:56Z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d61e7f84-721c-496b-86c8-4b5469d72504</vt:lpwstr>
  </property>
  <property fmtid="{D5CDD505-2E9C-101B-9397-08002B2CF9AE}" pid="10" name="MSIP_Label_179ca552-b207-4d72-8d58-818aee87ca18_ContentBits">
    <vt:lpwstr>0</vt:lpwstr>
  </property>
  <property fmtid="{D5CDD505-2E9C-101B-9397-08002B2CF9AE}" pid="11" name="MSIP_Label_179ca552-b207-4d72-8d58-818aee87ca18_Tag">
    <vt:lpwstr>10, 3, 0, 2</vt:lpwstr>
  </property>
</Properties>
</file>