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Pr="006C0D99" w:rsidRDefault="00B105C2" w:rsidP="00C4390D">
      <w:pPr>
        <w:tabs>
          <w:tab w:val="left" w:pos="709"/>
        </w:tabs>
        <w:spacing w:after="0" w:line="240" w:lineRule="auto"/>
        <w:jc w:val="right"/>
        <w:rPr>
          <w:rFonts w:cs="Times New Roman"/>
          <w:color w:val="000000" w:themeColor="text1"/>
          <w:sz w:val="22"/>
        </w:rPr>
      </w:pPr>
      <w:r w:rsidRPr="006C0D99">
        <w:rPr>
          <w:rFonts w:cs="Times New Roman"/>
          <w:color w:val="000000" w:themeColor="text1"/>
          <w:sz w:val="22"/>
        </w:rPr>
        <w:tab/>
      </w:r>
      <w:r w:rsidRPr="006C0D99">
        <w:rPr>
          <w:rFonts w:cs="Times New Roman"/>
          <w:color w:val="000000" w:themeColor="text1"/>
          <w:sz w:val="22"/>
        </w:rPr>
        <w:tab/>
      </w:r>
    </w:p>
    <w:p w14:paraId="6C247583" w14:textId="77777777" w:rsidR="00C4390D" w:rsidRPr="006C0D99"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Pr="006C0D99" w:rsidRDefault="00C4390D" w:rsidP="00C4390D">
      <w:pPr>
        <w:tabs>
          <w:tab w:val="left" w:pos="709"/>
        </w:tabs>
        <w:spacing w:after="0" w:line="240" w:lineRule="auto"/>
        <w:jc w:val="right"/>
        <w:rPr>
          <w:rFonts w:cs="Times New Roman"/>
          <w:color w:val="000000" w:themeColor="text1"/>
          <w:sz w:val="22"/>
        </w:rPr>
      </w:pPr>
    </w:p>
    <w:p w14:paraId="6DD3647A" w14:textId="395287ED" w:rsidR="00C4390D" w:rsidRPr="006C0D99" w:rsidRDefault="009929CF" w:rsidP="00C4390D">
      <w:pPr>
        <w:spacing w:after="0" w:line="240" w:lineRule="auto"/>
        <w:jc w:val="right"/>
        <w:rPr>
          <w:color w:val="000000" w:themeColor="text1"/>
          <w:szCs w:val="24"/>
        </w:rPr>
      </w:pPr>
      <w:r>
        <w:rPr>
          <w:color w:val="000000" w:themeColor="text1"/>
          <w:szCs w:val="24"/>
        </w:rPr>
        <w:t xml:space="preserve">Specialiųjų pirkimo sąlygų </w:t>
      </w:r>
      <w:r w:rsidR="004E79A2" w:rsidRPr="006C0D99">
        <w:rPr>
          <w:color w:val="000000" w:themeColor="text1"/>
          <w:szCs w:val="24"/>
        </w:rPr>
        <w:t>7</w:t>
      </w:r>
      <w:r w:rsidR="00C4390D" w:rsidRPr="006C0D99">
        <w:rPr>
          <w:color w:val="000000" w:themeColor="text1"/>
          <w:szCs w:val="24"/>
        </w:rPr>
        <w:t xml:space="preserve"> priedas</w:t>
      </w:r>
    </w:p>
    <w:p w14:paraId="61C2825F" w14:textId="77777777" w:rsidR="00C4390D" w:rsidRPr="006C0D99" w:rsidRDefault="00C4390D" w:rsidP="00C4390D">
      <w:pPr>
        <w:spacing w:after="0" w:line="240" w:lineRule="auto"/>
        <w:jc w:val="center"/>
        <w:rPr>
          <w:b/>
          <w:bCs/>
          <w:color w:val="000000" w:themeColor="text1"/>
          <w:szCs w:val="24"/>
        </w:rPr>
      </w:pPr>
    </w:p>
    <w:p w14:paraId="5531C3FC" w14:textId="5F2A0FBD" w:rsidR="00C4390D" w:rsidRPr="001634B8" w:rsidRDefault="001634B8" w:rsidP="001634B8">
      <w:pPr>
        <w:spacing w:after="0" w:line="240" w:lineRule="auto"/>
        <w:jc w:val="center"/>
        <w:rPr>
          <w:rFonts w:cs="Times New Roman"/>
          <w:b/>
          <w:bCs/>
          <w:color w:val="000000" w:themeColor="text1"/>
          <w:szCs w:val="24"/>
        </w:rPr>
      </w:pPr>
      <w:r>
        <w:rPr>
          <w:rFonts w:cs="Times New Roman"/>
          <w:b/>
          <w:bCs/>
          <w:color w:val="000000" w:themeColor="text1"/>
          <w:szCs w:val="24"/>
        </w:rPr>
        <w:t xml:space="preserve">SUSISIEKIMO KOMUNIKACIJŲ: GATVIŲ (1.2.) – PĖSČIŲJŲ IR DVIRAČIŲ TAKŲ GEGUČIŲ PARKE NUO GEGUČIŲ G. IKI PAVASARIO G. KĖDAINIŲ M., REKONSTRAVIMO </w:t>
      </w:r>
      <w:r w:rsidR="00C4390D" w:rsidRPr="006C0D99">
        <w:rPr>
          <w:rFonts w:cs="Times New Roman"/>
          <w:b/>
          <w:bCs/>
          <w:color w:val="000000" w:themeColor="text1"/>
          <w:szCs w:val="24"/>
        </w:rPr>
        <w:t>DARBŲ PIRKIMO PASIŪLYMŲ</w:t>
      </w:r>
      <w:r w:rsidR="00C4390D" w:rsidRPr="006C0D99">
        <w:rPr>
          <w:b/>
          <w:bCs/>
          <w:color w:val="000000" w:themeColor="text1"/>
          <w:szCs w:val="24"/>
        </w:rPr>
        <w:t xml:space="preserve"> VERTINIMO METODIKA</w:t>
      </w:r>
    </w:p>
    <w:p w14:paraId="71387761" w14:textId="77777777" w:rsidR="00C4390D" w:rsidRPr="006C0D99" w:rsidRDefault="00C4390D" w:rsidP="00C4390D">
      <w:pPr>
        <w:spacing w:after="0" w:line="240" w:lineRule="auto"/>
        <w:jc w:val="center"/>
        <w:rPr>
          <w:rFonts w:cs="Times New Roman"/>
          <w:b/>
          <w:bCs/>
          <w:color w:val="000000" w:themeColor="text1"/>
          <w:szCs w:val="24"/>
        </w:rPr>
      </w:pPr>
    </w:p>
    <w:p w14:paraId="6DED9298" w14:textId="77777777" w:rsidR="00C4390D" w:rsidRPr="006C0D99" w:rsidRDefault="00C4390D" w:rsidP="00C4390D">
      <w:pPr>
        <w:spacing w:after="0" w:line="240" w:lineRule="auto"/>
        <w:jc w:val="center"/>
        <w:rPr>
          <w:rFonts w:cs="Times New Roman"/>
          <w:b/>
          <w:bCs/>
          <w:color w:val="000000" w:themeColor="text1"/>
          <w:szCs w:val="24"/>
        </w:rPr>
      </w:pPr>
    </w:p>
    <w:p w14:paraId="1E48C677" w14:textId="77777777" w:rsidR="00C4390D" w:rsidRPr="006C0D99" w:rsidRDefault="00C4390D" w:rsidP="00C4390D">
      <w:pPr>
        <w:spacing w:after="0" w:line="240" w:lineRule="auto"/>
        <w:ind w:left="709"/>
        <w:jc w:val="both"/>
        <w:rPr>
          <w:rFonts w:cs="Times New Roman"/>
          <w:b/>
          <w:bCs/>
          <w:color w:val="000000" w:themeColor="text1"/>
          <w:szCs w:val="24"/>
        </w:rPr>
      </w:pPr>
      <w:r w:rsidRPr="006C0D99">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68F29161" w14:textId="77777777" w:rsidR="00C4390D" w:rsidRPr="006C0D99" w:rsidRDefault="00C4390D" w:rsidP="00C4390D">
      <w:pPr>
        <w:spacing w:after="0" w:line="240" w:lineRule="auto"/>
        <w:jc w:val="both"/>
        <w:rPr>
          <w:rFonts w:cs="Times New Roman"/>
          <w:b/>
          <w:bCs/>
          <w:color w:val="000000" w:themeColor="text1"/>
          <w:szCs w:val="24"/>
        </w:rPr>
      </w:pPr>
    </w:p>
    <w:p w14:paraId="3CC02163" w14:textId="77777777" w:rsidR="00C4390D" w:rsidRPr="006C0D99"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6C0D99" w:rsidRPr="006C0D99"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6C0D99" w:rsidRDefault="00C4390D" w:rsidP="00831AD5">
            <w:pPr>
              <w:spacing w:after="0" w:line="240" w:lineRule="auto"/>
              <w:ind w:right="100"/>
              <w:jc w:val="center"/>
              <w:rPr>
                <w:rFonts w:cs="Times New Roman"/>
                <w:color w:val="000000" w:themeColor="text1"/>
                <w:szCs w:val="24"/>
              </w:rPr>
            </w:pPr>
          </w:p>
        </w:tc>
      </w:tr>
      <w:tr w:rsidR="006C0D99" w:rsidRPr="006C0D99"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 xml:space="preserve">                                      EKONOMINIO NAUDINGUMO SKAIČIAVIMO FORMULĖ</w:t>
            </w:r>
          </w:p>
        </w:tc>
      </w:tr>
      <w:tr w:rsidR="006C0D99" w:rsidRPr="006C0D99"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 xml:space="preserve">                                                                     „Kokybė į kainą“ formulė</w:t>
            </w:r>
          </w:p>
        </w:tc>
      </w:tr>
      <w:tr w:rsidR="006C0D99" w:rsidRPr="006C0D99"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6C0D99" w:rsidRDefault="00C4390D" w:rsidP="00831AD5">
            <w:pPr>
              <w:spacing w:after="0" w:line="240" w:lineRule="auto"/>
              <w:ind w:right="100"/>
              <w:jc w:val="both"/>
              <w:rPr>
                <w:rFonts w:cs="Times New Roman"/>
                <w:b/>
                <w:bCs/>
                <w:color w:val="000000" w:themeColor="text1"/>
                <w:szCs w:val="24"/>
              </w:rPr>
            </w:pPr>
            <w:r w:rsidRPr="006C0D99">
              <w:rPr>
                <w:rFonts w:cs="Times New Roman"/>
                <w:b/>
                <w:bCs/>
                <w:color w:val="000000" w:themeColor="text1"/>
                <w:szCs w:val="24"/>
              </w:rPr>
              <w:t>EN</w:t>
            </w:r>
            <w:r w:rsidRPr="006C0D99">
              <w:rPr>
                <w:rFonts w:cs="Times New Roman"/>
                <w:b/>
                <w:bCs/>
                <w:color w:val="000000" w:themeColor="text1"/>
                <w:sz w:val="20"/>
                <w:szCs w:val="20"/>
              </w:rPr>
              <w:t>tiekėjo</w:t>
            </w:r>
            <w:r w:rsidRPr="006C0D99">
              <w:rPr>
                <w:rFonts w:cs="Times New Roman"/>
                <w:b/>
                <w:bCs/>
                <w:color w:val="000000" w:themeColor="text1"/>
                <w:szCs w:val="24"/>
              </w:rPr>
              <w:t xml:space="preserve"> = Kaina</w:t>
            </w:r>
            <w:r w:rsidRPr="006C0D99">
              <w:rPr>
                <w:rFonts w:cs="Times New Roman"/>
                <w:b/>
                <w:bCs/>
                <w:color w:val="000000" w:themeColor="text1"/>
                <w:sz w:val="20"/>
                <w:szCs w:val="20"/>
              </w:rPr>
              <w:t xml:space="preserve">tiekėjo </w:t>
            </w:r>
            <w:r w:rsidRPr="006C0D99">
              <w:rPr>
                <w:rFonts w:cs="Times New Roman"/>
                <w:b/>
                <w:bCs/>
                <w:color w:val="000000" w:themeColor="text1"/>
                <w:szCs w:val="24"/>
              </w:rPr>
              <w:t>– G</w:t>
            </w:r>
            <w:r w:rsidRPr="006C0D99">
              <w:rPr>
                <w:rFonts w:cs="Times New Roman"/>
                <w:b/>
                <w:bCs/>
                <w:color w:val="000000" w:themeColor="text1"/>
                <w:sz w:val="20"/>
                <w:szCs w:val="20"/>
              </w:rPr>
              <w:t xml:space="preserve">tiekėjostat </w:t>
            </w:r>
            <w:r w:rsidRPr="006C0D99">
              <w:rPr>
                <w:rFonts w:cs="Times New Roman"/>
                <w:b/>
                <w:bCs/>
                <w:color w:val="000000" w:themeColor="text1"/>
                <w:szCs w:val="24"/>
              </w:rPr>
              <w:t xml:space="preserve"> </w:t>
            </w:r>
          </w:p>
        </w:tc>
      </w:tr>
      <w:tr w:rsidR="006C0D99" w:rsidRPr="006C0D99"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1) Kiekvieno pasiūlymo ekonominis naudingumas </w:t>
            </w:r>
            <w:r w:rsidRPr="006C0D99">
              <w:rPr>
                <w:rFonts w:cs="Times New Roman"/>
                <w:b/>
                <w:bCs/>
                <w:color w:val="000000" w:themeColor="text1"/>
                <w:szCs w:val="24"/>
              </w:rPr>
              <w:t>(ENtiekėjo)</w:t>
            </w:r>
            <w:r w:rsidRPr="006C0D99">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2) Ekonomiškai naudingiausiu pasiūlymu laikomas tas pasiūlymas, kurio </w:t>
            </w:r>
            <w:r w:rsidRPr="006C0D99">
              <w:rPr>
                <w:rFonts w:cs="Times New Roman"/>
                <w:b/>
                <w:bCs/>
                <w:color w:val="000000" w:themeColor="text1"/>
                <w:szCs w:val="24"/>
              </w:rPr>
              <w:t>EN</w:t>
            </w:r>
            <w:r w:rsidRPr="006C0D99">
              <w:rPr>
                <w:rFonts w:cs="Times New Roman"/>
                <w:b/>
                <w:bCs/>
                <w:color w:val="000000" w:themeColor="text1"/>
                <w:sz w:val="20"/>
                <w:szCs w:val="20"/>
              </w:rPr>
              <w:t>tiekėjo</w:t>
            </w:r>
            <w:r w:rsidRPr="006C0D99">
              <w:rPr>
                <w:rFonts w:cs="Times New Roman"/>
                <w:color w:val="000000" w:themeColor="text1"/>
                <w:szCs w:val="24"/>
              </w:rPr>
              <w:t xml:space="preserve"> reikšmė yra mažiausia. </w:t>
            </w:r>
          </w:p>
          <w:p w14:paraId="4FA723E5"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3) Piniginė vertė bus skaičiuojama dviejų skaitmenų po kablelio tikslumu.</w:t>
            </w:r>
          </w:p>
        </w:tc>
      </w:tr>
      <w:tr w:rsidR="006C0D99" w:rsidRPr="006C0D99"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Tiekėjo pasiūlymas būtų pripažintas laimėjusiu</w:t>
            </w:r>
            <w:r w:rsidR="0053749A" w:rsidRPr="006C0D99">
              <w:rPr>
                <w:rFonts w:cs="Times New Roman"/>
                <w:color w:val="000000" w:themeColor="text1"/>
                <w:szCs w:val="24"/>
              </w:rPr>
              <w:t xml:space="preserve">, t. y. </w:t>
            </w:r>
            <w:r w:rsidRPr="006C0D99">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6C0D99" w:rsidRDefault="00C4390D" w:rsidP="00C4390D">
      <w:pPr>
        <w:spacing w:after="0" w:line="240" w:lineRule="auto"/>
        <w:jc w:val="both"/>
        <w:rPr>
          <w:rFonts w:cs="Times New Roman"/>
          <w:color w:val="000000" w:themeColor="text1"/>
          <w:szCs w:val="24"/>
        </w:rPr>
      </w:pPr>
      <w:r w:rsidRPr="006C0D99">
        <w:rPr>
          <w:rFonts w:cs="Times New Roman"/>
          <w:color w:val="000000" w:themeColor="text1"/>
          <w:szCs w:val="24"/>
        </w:rPr>
        <w:t xml:space="preserve">    </w:t>
      </w:r>
    </w:p>
    <w:p w14:paraId="3F308532" w14:textId="77777777" w:rsidR="00C4390D" w:rsidRPr="006C0D99" w:rsidRDefault="00C4390D" w:rsidP="00C4390D">
      <w:pPr>
        <w:spacing w:after="0" w:line="240" w:lineRule="auto"/>
        <w:ind w:firstLine="709"/>
        <w:jc w:val="both"/>
        <w:rPr>
          <w:rFonts w:cs="Times New Roman"/>
          <w:color w:val="000000" w:themeColor="text1"/>
          <w:szCs w:val="24"/>
        </w:rPr>
      </w:pPr>
      <w:r w:rsidRPr="006C0D99">
        <w:rPr>
          <w:rFonts w:cs="Times New Roman"/>
          <w:color w:val="000000" w:themeColor="text1"/>
          <w:szCs w:val="24"/>
        </w:rPr>
        <w:t>2. Taikomi kriterijai.</w:t>
      </w:r>
    </w:p>
    <w:p w14:paraId="43729838"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2.1. Kaina – </w:t>
      </w:r>
      <w:r w:rsidRPr="006C0D99">
        <w:rPr>
          <w:rFonts w:cs="Times New Roman"/>
          <w:b/>
          <w:bCs/>
          <w:color w:val="000000" w:themeColor="text1"/>
          <w:szCs w:val="24"/>
        </w:rPr>
        <w:t>Kaina</w:t>
      </w:r>
      <w:r w:rsidRPr="006C0D99">
        <w:rPr>
          <w:rFonts w:cs="Times New Roman"/>
          <w:b/>
          <w:bCs/>
          <w:color w:val="000000" w:themeColor="text1"/>
          <w:sz w:val="20"/>
          <w:szCs w:val="20"/>
        </w:rPr>
        <w:t>tiekėjo</w:t>
      </w:r>
      <w:r w:rsidRPr="006C0D99">
        <w:rPr>
          <w:rFonts w:cs="Times New Roman"/>
          <w:b/>
          <w:bCs/>
          <w:color w:val="000000" w:themeColor="text1"/>
          <w:szCs w:val="24"/>
        </w:rPr>
        <w:t>:</w:t>
      </w:r>
    </w:p>
    <w:p w14:paraId="1E467A02"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Skaičiuojant vertinamo tiekėjo pasiūlymo ekonominį naudingumą </w:t>
      </w:r>
      <w:r w:rsidRPr="006C0D99">
        <w:rPr>
          <w:rFonts w:cs="Times New Roman"/>
          <w:b/>
          <w:bCs/>
          <w:color w:val="000000" w:themeColor="text1"/>
          <w:szCs w:val="24"/>
        </w:rPr>
        <w:t>(EN</w:t>
      </w:r>
      <w:r w:rsidRPr="006C0D99">
        <w:rPr>
          <w:rFonts w:cs="Times New Roman"/>
          <w:b/>
          <w:bCs/>
          <w:color w:val="000000" w:themeColor="text1"/>
          <w:sz w:val="20"/>
          <w:szCs w:val="20"/>
        </w:rPr>
        <w:t>tiekėjo</w:t>
      </w:r>
      <w:r w:rsidRPr="006C0D99">
        <w:rPr>
          <w:rFonts w:cs="Times New Roman"/>
          <w:b/>
          <w:bCs/>
          <w:color w:val="000000" w:themeColor="text1"/>
          <w:szCs w:val="24"/>
        </w:rPr>
        <w:t>)</w:t>
      </w:r>
      <w:r w:rsidRPr="006C0D99">
        <w:rPr>
          <w:rFonts w:cs="Times New Roman"/>
          <w:color w:val="000000" w:themeColor="text1"/>
          <w:szCs w:val="24"/>
        </w:rPr>
        <w:t xml:space="preserve">, įrašoma tiekėjo pasiūlyme nurodyta bendra pasiūlymo kaina eurais </w:t>
      </w:r>
      <w:r w:rsidRPr="006C0D99">
        <w:rPr>
          <w:rFonts w:cs="Times New Roman"/>
          <w:b/>
          <w:bCs/>
          <w:color w:val="000000" w:themeColor="text1"/>
          <w:szCs w:val="24"/>
        </w:rPr>
        <w:t>(Kaina</w:t>
      </w:r>
      <w:r w:rsidRPr="006C0D99">
        <w:rPr>
          <w:rFonts w:cs="Times New Roman"/>
          <w:b/>
          <w:bCs/>
          <w:color w:val="000000" w:themeColor="text1"/>
          <w:sz w:val="20"/>
          <w:szCs w:val="20"/>
        </w:rPr>
        <w:t>tiekėjo</w:t>
      </w:r>
      <w:r w:rsidRPr="006C0D99">
        <w:rPr>
          <w:rFonts w:cs="Times New Roman"/>
          <w:b/>
          <w:bCs/>
          <w:color w:val="000000" w:themeColor="text1"/>
          <w:szCs w:val="24"/>
        </w:rPr>
        <w:t>)</w:t>
      </w:r>
      <w:r w:rsidRPr="006C0D99">
        <w:rPr>
          <w:rFonts w:cs="Times New Roman"/>
          <w:color w:val="000000" w:themeColor="text1"/>
          <w:szCs w:val="24"/>
        </w:rPr>
        <w:t xml:space="preserve">, iš kurios bus atimami kokybiniai kriterijai, kurie taip pat išreikšti pinigine verte eurais. Pasiūlymų vertinimo tikslais yra naudojama ta </w:t>
      </w:r>
      <w:r w:rsidRPr="006C0D99">
        <w:rPr>
          <w:rFonts w:cs="Times New Roman"/>
          <w:b/>
          <w:bCs/>
          <w:color w:val="000000" w:themeColor="text1"/>
          <w:szCs w:val="24"/>
        </w:rPr>
        <w:t>Kaina</w:t>
      </w:r>
      <w:r w:rsidRPr="006C0D99">
        <w:rPr>
          <w:rFonts w:cs="Times New Roman"/>
          <w:b/>
          <w:bCs/>
          <w:color w:val="000000" w:themeColor="text1"/>
          <w:sz w:val="20"/>
          <w:szCs w:val="20"/>
        </w:rPr>
        <w:t>tiekėjo</w:t>
      </w:r>
      <w:r w:rsidRPr="006C0D99">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10C35427" w14:textId="77777777" w:rsidR="00C4390D" w:rsidRPr="006C0D99" w:rsidRDefault="00C4390D" w:rsidP="00C4390D">
      <w:pPr>
        <w:spacing w:after="0" w:line="240" w:lineRule="auto"/>
        <w:ind w:left="709"/>
        <w:jc w:val="both"/>
        <w:rPr>
          <w:rFonts w:cs="Times New Roman"/>
          <w:color w:val="000000" w:themeColor="text1"/>
          <w:szCs w:val="24"/>
        </w:rPr>
      </w:pPr>
    </w:p>
    <w:p w14:paraId="30802334" w14:textId="708F58D6" w:rsidR="00C4390D" w:rsidRPr="006C0D99" w:rsidRDefault="00C4390D" w:rsidP="00C4390D">
      <w:pPr>
        <w:spacing w:after="0" w:line="240" w:lineRule="auto"/>
        <w:ind w:left="709"/>
        <w:jc w:val="both"/>
        <w:rPr>
          <w:rFonts w:cs="Times New Roman"/>
          <w:color w:val="000000" w:themeColor="text1"/>
          <w:szCs w:val="24"/>
        </w:rPr>
      </w:pPr>
      <w:bookmarkStart w:id="0" w:name="_Hlk159916780"/>
      <w:r w:rsidRPr="006C0D99">
        <w:rPr>
          <w:rFonts w:cs="Times New Roman"/>
          <w:color w:val="000000" w:themeColor="text1"/>
          <w:szCs w:val="24"/>
        </w:rPr>
        <w:t xml:space="preserve">2.2.Papildoma garantija rekonstravimo darbams </w:t>
      </w:r>
      <w:r w:rsidR="009D4361" w:rsidRPr="009D4361">
        <w:rPr>
          <w:rFonts w:cs="Times New Roman"/>
          <w:szCs w:val="24"/>
        </w:rPr>
        <w:t>(viršijanti Lietuvos Respublikos Civiliniame kodekse nustatytą penkerių metų garantinį terminą)</w:t>
      </w:r>
      <w:r w:rsidR="009D4361">
        <w:rPr>
          <w:rFonts w:cs="Times New Roman"/>
          <w:szCs w:val="24"/>
        </w:rPr>
        <w:t xml:space="preserve"> </w:t>
      </w:r>
      <w:r w:rsidRPr="006C0D99">
        <w:rPr>
          <w:rFonts w:cs="Times New Roman"/>
          <w:color w:val="000000" w:themeColor="text1"/>
          <w:szCs w:val="24"/>
        </w:rPr>
        <w:t xml:space="preserve">– </w:t>
      </w:r>
      <w:r w:rsidRPr="006C0D99">
        <w:rPr>
          <w:rFonts w:cs="Times New Roman"/>
          <w:b/>
          <w:bCs/>
          <w:color w:val="000000" w:themeColor="text1"/>
          <w:szCs w:val="24"/>
        </w:rPr>
        <w:t>G</w:t>
      </w:r>
      <w:r w:rsidRPr="006C0D99">
        <w:rPr>
          <w:rFonts w:cs="Times New Roman"/>
          <w:b/>
          <w:bCs/>
          <w:color w:val="000000" w:themeColor="text1"/>
          <w:sz w:val="20"/>
          <w:szCs w:val="20"/>
        </w:rPr>
        <w:t>tiekėjostat</w:t>
      </w:r>
      <w:r w:rsidRPr="006C0D99">
        <w:rPr>
          <w:rFonts w:cs="Times New Roman"/>
          <w:b/>
          <w:bCs/>
          <w:color w:val="000000" w:themeColor="text1"/>
          <w:szCs w:val="24"/>
        </w:rPr>
        <w:t>:</w:t>
      </w:r>
      <w:r w:rsidRPr="006C0D99">
        <w:rPr>
          <w:rFonts w:cs="Times New Roman"/>
          <w:color w:val="000000" w:themeColor="text1"/>
          <w:szCs w:val="24"/>
        </w:rPr>
        <w:t xml:space="preserve"> Papildoma garantiją vertinama metais, skaičiuojant po 1 (vienerius) metus. </w:t>
      </w:r>
    </w:p>
    <w:p w14:paraId="3ED33CDC" w14:textId="0A502C88"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Už papildomą 1 (vienerių) metų garantiją skiriama </w:t>
      </w:r>
      <w:r w:rsidRPr="006C0D99">
        <w:rPr>
          <w:rFonts w:cs="Times New Roman"/>
          <w:b/>
          <w:bCs/>
          <w:color w:val="000000" w:themeColor="text1"/>
          <w:szCs w:val="24"/>
        </w:rPr>
        <w:t xml:space="preserve">– </w:t>
      </w:r>
      <w:r w:rsidRPr="006C0D99">
        <w:rPr>
          <w:rFonts w:cs="Times New Roman"/>
          <w:color w:val="000000" w:themeColor="text1"/>
          <w:szCs w:val="24"/>
        </w:rPr>
        <w:t>10 000 Eur, o už 2 (dvej</w:t>
      </w:r>
      <w:r w:rsidR="006242EA" w:rsidRPr="006C0D99">
        <w:rPr>
          <w:rFonts w:cs="Times New Roman"/>
          <w:color w:val="000000" w:themeColor="text1"/>
          <w:szCs w:val="24"/>
        </w:rPr>
        <w:t>ų</w:t>
      </w:r>
      <w:r w:rsidRPr="006C0D99">
        <w:rPr>
          <w:rFonts w:cs="Times New Roman"/>
          <w:color w:val="000000" w:themeColor="text1"/>
          <w:szCs w:val="24"/>
        </w:rPr>
        <w:t xml:space="preserve">) ir daugiau metų skiriama maksimali suma </w:t>
      </w:r>
      <w:r w:rsidRPr="006C0D99">
        <w:rPr>
          <w:rFonts w:cs="Times New Roman"/>
          <w:b/>
          <w:bCs/>
          <w:color w:val="000000" w:themeColor="text1"/>
          <w:szCs w:val="24"/>
        </w:rPr>
        <w:t>–</w:t>
      </w:r>
      <w:r w:rsidRPr="006C0D99">
        <w:rPr>
          <w:rFonts w:cs="Times New Roman"/>
          <w:color w:val="000000" w:themeColor="text1"/>
          <w:szCs w:val="24"/>
        </w:rPr>
        <w:t xml:space="preserve"> 20 000 Eur.</w:t>
      </w:r>
    </w:p>
    <w:p w14:paraId="48D29BE3"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r w:rsidRPr="006C0D99">
        <w:rPr>
          <w:rFonts w:cs="Times New Roman"/>
          <w:b/>
          <w:bCs/>
          <w:color w:val="000000" w:themeColor="text1"/>
          <w:szCs w:val="24"/>
        </w:rPr>
        <w:t>G</w:t>
      </w:r>
      <w:r w:rsidRPr="006C0D99">
        <w:rPr>
          <w:rFonts w:cs="Times New Roman"/>
          <w:b/>
          <w:bCs/>
          <w:color w:val="000000" w:themeColor="text1"/>
          <w:sz w:val="20"/>
          <w:szCs w:val="20"/>
        </w:rPr>
        <w:t>tiekėjostat</w:t>
      </w:r>
      <w:r w:rsidRPr="006C0D99">
        <w:rPr>
          <w:rFonts w:cs="Times New Roman"/>
          <w:color w:val="000000" w:themeColor="text1"/>
          <w:szCs w:val="24"/>
        </w:rPr>
        <w:t xml:space="preserve"> apskaičiuojamas taip: - </w:t>
      </w:r>
      <w:r w:rsidRPr="006C0D99">
        <w:rPr>
          <w:rFonts w:cs="Times New Roman"/>
          <w:b/>
          <w:bCs/>
          <w:color w:val="000000" w:themeColor="text1"/>
          <w:szCs w:val="24"/>
        </w:rPr>
        <w:t xml:space="preserve">Gtiekėjostat </w:t>
      </w:r>
      <w:r w:rsidRPr="006C0D99">
        <w:rPr>
          <w:rFonts w:cs="Times New Roman"/>
          <w:color w:val="000000" w:themeColor="text1"/>
          <w:szCs w:val="24"/>
        </w:rPr>
        <w:t xml:space="preserve">– 0 Eur, jei tiekėjas nesiūlo papildomos garantijos trukmės; </w:t>
      </w:r>
    </w:p>
    <w:p w14:paraId="52B336BE"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r w:rsidRPr="006C0D99">
        <w:rPr>
          <w:rFonts w:cs="Times New Roman"/>
          <w:b/>
          <w:bCs/>
          <w:color w:val="000000" w:themeColor="text1"/>
          <w:szCs w:val="24"/>
        </w:rPr>
        <w:t>G</w:t>
      </w:r>
      <w:r w:rsidRPr="006C0D99">
        <w:rPr>
          <w:rFonts w:cs="Times New Roman"/>
          <w:b/>
          <w:bCs/>
          <w:color w:val="000000" w:themeColor="text1"/>
          <w:sz w:val="20"/>
          <w:szCs w:val="20"/>
        </w:rPr>
        <w:t>tiekėjostat</w:t>
      </w:r>
      <w:r w:rsidRPr="006C0D99">
        <w:rPr>
          <w:rFonts w:cs="Times New Roman"/>
          <w:color w:val="000000" w:themeColor="text1"/>
          <w:szCs w:val="24"/>
        </w:rPr>
        <w:t xml:space="preserve"> </w:t>
      </w:r>
      <w:r w:rsidRPr="006C0D99">
        <w:rPr>
          <w:rFonts w:cs="Times New Roman"/>
          <w:b/>
          <w:bCs/>
          <w:color w:val="000000" w:themeColor="text1"/>
          <w:szCs w:val="24"/>
        </w:rPr>
        <w:t xml:space="preserve">– </w:t>
      </w:r>
      <w:r w:rsidRPr="006C0D99">
        <w:rPr>
          <w:rFonts w:cs="Times New Roman"/>
          <w:color w:val="000000" w:themeColor="text1"/>
          <w:szCs w:val="24"/>
        </w:rPr>
        <w:t>10 000  Eur, jei tiekėjas siūlo 1 (vienerių) metų papildomą garantijos trukmę;</w:t>
      </w:r>
    </w:p>
    <w:p w14:paraId="26CFD357" w14:textId="1E41391D"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r w:rsidRPr="006C0D99">
        <w:rPr>
          <w:rFonts w:cs="Times New Roman"/>
          <w:b/>
          <w:bCs/>
          <w:color w:val="000000" w:themeColor="text1"/>
          <w:szCs w:val="24"/>
        </w:rPr>
        <w:t>G</w:t>
      </w:r>
      <w:r w:rsidRPr="006C0D99">
        <w:rPr>
          <w:rFonts w:cs="Times New Roman"/>
          <w:b/>
          <w:bCs/>
          <w:color w:val="000000" w:themeColor="text1"/>
          <w:sz w:val="20"/>
          <w:szCs w:val="20"/>
        </w:rPr>
        <w:t>tiekėjostat</w:t>
      </w:r>
      <w:r w:rsidRPr="006C0D99">
        <w:rPr>
          <w:rFonts w:cs="Times New Roman"/>
          <w:color w:val="000000" w:themeColor="text1"/>
          <w:szCs w:val="24"/>
        </w:rPr>
        <w:t xml:space="preserve"> </w:t>
      </w:r>
      <w:r w:rsidRPr="006C0D99">
        <w:rPr>
          <w:rFonts w:cs="Times New Roman"/>
          <w:b/>
          <w:bCs/>
          <w:color w:val="000000" w:themeColor="text1"/>
          <w:szCs w:val="24"/>
        </w:rPr>
        <w:t>–</w:t>
      </w:r>
      <w:r w:rsidRPr="006C0D99">
        <w:rPr>
          <w:rFonts w:cs="Times New Roman"/>
          <w:color w:val="000000" w:themeColor="text1"/>
          <w:szCs w:val="24"/>
        </w:rPr>
        <w:t xml:space="preserve"> 20 000 Eur, jeigu tiekėjas siūlo 2 (dvej</w:t>
      </w:r>
      <w:r w:rsidR="00006EC8" w:rsidRPr="006C0D99">
        <w:rPr>
          <w:rFonts w:cs="Times New Roman"/>
          <w:color w:val="000000" w:themeColor="text1"/>
          <w:szCs w:val="24"/>
        </w:rPr>
        <w:t>ų</w:t>
      </w:r>
      <w:r w:rsidRPr="006C0D99">
        <w:rPr>
          <w:rFonts w:cs="Times New Roman"/>
          <w:color w:val="000000" w:themeColor="text1"/>
          <w:szCs w:val="24"/>
        </w:rPr>
        <w:t xml:space="preserve">) ir daugiau metų papildomą garantijos trukmę. </w:t>
      </w:r>
    </w:p>
    <w:p w14:paraId="0DEB87AD" w14:textId="77777777" w:rsidR="00C4390D" w:rsidRPr="006C0D99" w:rsidRDefault="00C4390D" w:rsidP="00C4390D">
      <w:pPr>
        <w:spacing w:after="0" w:line="240" w:lineRule="auto"/>
        <w:jc w:val="center"/>
        <w:rPr>
          <w:rFonts w:cs="Times New Roman"/>
          <w:color w:val="000000" w:themeColor="text1"/>
          <w:szCs w:val="24"/>
        </w:rPr>
      </w:pPr>
      <w:r w:rsidRPr="006C0D99">
        <w:rPr>
          <w:rFonts w:cs="Times New Roman"/>
          <w:color w:val="000000" w:themeColor="text1"/>
          <w:szCs w:val="24"/>
        </w:rPr>
        <w:t>______________________________</w:t>
      </w:r>
    </w:p>
    <w:bookmarkEnd w:id="0"/>
    <w:p w14:paraId="1FC0ADE0" w14:textId="77777777" w:rsidR="00C4390D" w:rsidRPr="006C0D99" w:rsidRDefault="00C4390D" w:rsidP="00C4390D">
      <w:pPr>
        <w:spacing w:after="0" w:line="240" w:lineRule="auto"/>
        <w:jc w:val="both"/>
        <w:rPr>
          <w:rFonts w:cs="Times New Roman"/>
          <w:color w:val="000000" w:themeColor="text1"/>
          <w:szCs w:val="24"/>
        </w:rPr>
      </w:pPr>
    </w:p>
    <w:p w14:paraId="3DDB1C6D" w14:textId="77777777" w:rsidR="00C4390D" w:rsidRPr="006C0D99" w:rsidRDefault="00C4390D" w:rsidP="00C4390D">
      <w:pPr>
        <w:spacing w:after="0" w:line="240" w:lineRule="auto"/>
        <w:jc w:val="both"/>
        <w:rPr>
          <w:rFonts w:cs="Times New Roman"/>
          <w:color w:val="000000" w:themeColor="text1"/>
          <w:szCs w:val="24"/>
        </w:rPr>
      </w:pPr>
      <w:r w:rsidRPr="006C0D99">
        <w:rPr>
          <w:rFonts w:cs="Times New Roman"/>
          <w:color w:val="000000" w:themeColor="text1"/>
          <w:szCs w:val="24"/>
        </w:rPr>
        <w:t xml:space="preserve"> </w:t>
      </w:r>
    </w:p>
    <w:p w14:paraId="4909D91A" w14:textId="4DBD10CF" w:rsidR="000F7981" w:rsidRPr="006C0D99" w:rsidRDefault="00B105C2" w:rsidP="00C4390D">
      <w:pPr>
        <w:tabs>
          <w:tab w:val="left" w:pos="709"/>
        </w:tabs>
        <w:spacing w:after="0" w:line="240" w:lineRule="auto"/>
        <w:ind w:left="567"/>
        <w:jc w:val="right"/>
        <w:rPr>
          <w:rFonts w:cs="Times New Roman"/>
          <w:color w:val="000000" w:themeColor="text1"/>
          <w:sz w:val="18"/>
          <w:szCs w:val="18"/>
        </w:rPr>
      </w:pP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t xml:space="preserve">                                             </w:t>
      </w:r>
      <w:r w:rsidR="002E0404" w:rsidRPr="006C0D99">
        <w:rPr>
          <w:rFonts w:cs="Times New Roman"/>
          <w:color w:val="000000" w:themeColor="text1"/>
          <w:sz w:val="22"/>
        </w:rPr>
        <w:t xml:space="preserve"> </w:t>
      </w:r>
      <w:r w:rsidR="0037794B" w:rsidRPr="006C0D99">
        <w:rPr>
          <w:rFonts w:cs="Times New Roman"/>
          <w:color w:val="000000" w:themeColor="text1"/>
          <w:sz w:val="22"/>
        </w:rPr>
        <w:t xml:space="preserve">    </w:t>
      </w:r>
      <w:r w:rsidR="008028FF" w:rsidRPr="006C0D99">
        <w:rPr>
          <w:rFonts w:cs="Times New Roman"/>
          <w:color w:val="000000" w:themeColor="text1"/>
          <w:sz w:val="22"/>
        </w:rPr>
        <w:t xml:space="preserve">                    </w:t>
      </w:r>
    </w:p>
    <w:sectPr w:rsidR="000F7981" w:rsidRPr="006C0D99"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A3BB6"/>
    <w:rsid w:val="000B598E"/>
    <w:rsid w:val="000D2DEE"/>
    <w:rsid w:val="000E3AEE"/>
    <w:rsid w:val="000F7981"/>
    <w:rsid w:val="00130491"/>
    <w:rsid w:val="0014153A"/>
    <w:rsid w:val="0014227F"/>
    <w:rsid w:val="001634B8"/>
    <w:rsid w:val="001A3151"/>
    <w:rsid w:val="001A6569"/>
    <w:rsid w:val="001D0942"/>
    <w:rsid w:val="001D1E15"/>
    <w:rsid w:val="0020388E"/>
    <w:rsid w:val="0021048D"/>
    <w:rsid w:val="00212D23"/>
    <w:rsid w:val="0026203B"/>
    <w:rsid w:val="00272909"/>
    <w:rsid w:val="00277B05"/>
    <w:rsid w:val="002A0B25"/>
    <w:rsid w:val="002B199A"/>
    <w:rsid w:val="002E0404"/>
    <w:rsid w:val="00362287"/>
    <w:rsid w:val="0037794B"/>
    <w:rsid w:val="003811A9"/>
    <w:rsid w:val="0038361B"/>
    <w:rsid w:val="00387FC5"/>
    <w:rsid w:val="003934C6"/>
    <w:rsid w:val="00393B37"/>
    <w:rsid w:val="003B19AB"/>
    <w:rsid w:val="003D000C"/>
    <w:rsid w:val="003E45DF"/>
    <w:rsid w:val="003E4D8D"/>
    <w:rsid w:val="003F1D65"/>
    <w:rsid w:val="003F766A"/>
    <w:rsid w:val="004074FD"/>
    <w:rsid w:val="004200BC"/>
    <w:rsid w:val="00440AAA"/>
    <w:rsid w:val="0046471B"/>
    <w:rsid w:val="004904CC"/>
    <w:rsid w:val="0049621F"/>
    <w:rsid w:val="00496E09"/>
    <w:rsid w:val="004A2653"/>
    <w:rsid w:val="004A552B"/>
    <w:rsid w:val="004C270C"/>
    <w:rsid w:val="004D35F6"/>
    <w:rsid w:val="004E16DB"/>
    <w:rsid w:val="004E79A2"/>
    <w:rsid w:val="00510C51"/>
    <w:rsid w:val="00534EA8"/>
    <w:rsid w:val="0053749A"/>
    <w:rsid w:val="00552998"/>
    <w:rsid w:val="00567CCA"/>
    <w:rsid w:val="0057523C"/>
    <w:rsid w:val="00581AD3"/>
    <w:rsid w:val="00596F8F"/>
    <w:rsid w:val="005A627D"/>
    <w:rsid w:val="005B1B3A"/>
    <w:rsid w:val="005C372D"/>
    <w:rsid w:val="005F0C5A"/>
    <w:rsid w:val="005F3ED3"/>
    <w:rsid w:val="006242EA"/>
    <w:rsid w:val="00647784"/>
    <w:rsid w:val="00697A75"/>
    <w:rsid w:val="006A1587"/>
    <w:rsid w:val="006A1699"/>
    <w:rsid w:val="006C0D99"/>
    <w:rsid w:val="006E77A0"/>
    <w:rsid w:val="006F68A3"/>
    <w:rsid w:val="00715A16"/>
    <w:rsid w:val="00760F3F"/>
    <w:rsid w:val="00766ED8"/>
    <w:rsid w:val="0077788C"/>
    <w:rsid w:val="00782E6E"/>
    <w:rsid w:val="00785C4A"/>
    <w:rsid w:val="00793FFF"/>
    <w:rsid w:val="007B1BC5"/>
    <w:rsid w:val="007E4C00"/>
    <w:rsid w:val="007F13B3"/>
    <w:rsid w:val="0080210F"/>
    <w:rsid w:val="008028FF"/>
    <w:rsid w:val="00804847"/>
    <w:rsid w:val="00807025"/>
    <w:rsid w:val="00883D38"/>
    <w:rsid w:val="008A2D0F"/>
    <w:rsid w:val="008B349F"/>
    <w:rsid w:val="008E35D8"/>
    <w:rsid w:val="008F1652"/>
    <w:rsid w:val="008F694C"/>
    <w:rsid w:val="00953221"/>
    <w:rsid w:val="00963631"/>
    <w:rsid w:val="009929CF"/>
    <w:rsid w:val="009B7838"/>
    <w:rsid w:val="009D0A05"/>
    <w:rsid w:val="009D4361"/>
    <w:rsid w:val="009E372A"/>
    <w:rsid w:val="00A019E9"/>
    <w:rsid w:val="00A27837"/>
    <w:rsid w:val="00A36DAE"/>
    <w:rsid w:val="00A7261F"/>
    <w:rsid w:val="00A858C4"/>
    <w:rsid w:val="00AA2A41"/>
    <w:rsid w:val="00AA67CB"/>
    <w:rsid w:val="00AB4570"/>
    <w:rsid w:val="00AC47E5"/>
    <w:rsid w:val="00AE3074"/>
    <w:rsid w:val="00AF1B3E"/>
    <w:rsid w:val="00B00C9E"/>
    <w:rsid w:val="00B105C2"/>
    <w:rsid w:val="00B262F3"/>
    <w:rsid w:val="00B74BC2"/>
    <w:rsid w:val="00BA08DB"/>
    <w:rsid w:val="00BA2858"/>
    <w:rsid w:val="00BB611D"/>
    <w:rsid w:val="00BC3760"/>
    <w:rsid w:val="00C03B65"/>
    <w:rsid w:val="00C4390D"/>
    <w:rsid w:val="00C6023D"/>
    <w:rsid w:val="00C62BA3"/>
    <w:rsid w:val="00C76108"/>
    <w:rsid w:val="00C774F7"/>
    <w:rsid w:val="00CA47BC"/>
    <w:rsid w:val="00CC615F"/>
    <w:rsid w:val="00CF5255"/>
    <w:rsid w:val="00D101BA"/>
    <w:rsid w:val="00D1409F"/>
    <w:rsid w:val="00D455F7"/>
    <w:rsid w:val="00D67972"/>
    <w:rsid w:val="00D724F7"/>
    <w:rsid w:val="00D81934"/>
    <w:rsid w:val="00D840DE"/>
    <w:rsid w:val="00DC7EEB"/>
    <w:rsid w:val="00DE2B73"/>
    <w:rsid w:val="00E256E3"/>
    <w:rsid w:val="00EA5AAF"/>
    <w:rsid w:val="00EB18C4"/>
    <w:rsid w:val="00EE7529"/>
    <w:rsid w:val="00EE7A57"/>
    <w:rsid w:val="00EF1845"/>
    <w:rsid w:val="00EF616F"/>
    <w:rsid w:val="00F373DE"/>
    <w:rsid w:val="00F37BD9"/>
    <w:rsid w:val="00F52B92"/>
    <w:rsid w:val="00F64A81"/>
    <w:rsid w:val="00F731F1"/>
    <w:rsid w:val="00F75D14"/>
    <w:rsid w:val="00F921ED"/>
    <w:rsid w:val="00F974D2"/>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1467</TotalTime>
  <Pages>1</Pages>
  <Words>2045</Words>
  <Characters>1166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67</cp:revision>
  <cp:lastPrinted>2024-09-03T10:15:00Z</cp:lastPrinted>
  <dcterms:created xsi:type="dcterms:W3CDTF">2020-12-16T10:48:00Z</dcterms:created>
  <dcterms:modified xsi:type="dcterms:W3CDTF">2025-06-11T06:21:00Z</dcterms:modified>
</cp:coreProperties>
</file>