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F60B0C"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F60B0C" w:rsidRDefault="001E7A02" w:rsidP="00F072B9">
            <w:pPr>
              <w:spacing w:after="0" w:line="240" w:lineRule="auto"/>
              <w:rPr>
                <w:rFonts w:asciiTheme="majorHAnsi" w:hAnsiTheme="majorHAnsi" w:cstheme="majorHAnsi"/>
                <w:sz w:val="22"/>
              </w:rPr>
            </w:pPr>
            <w:r w:rsidRPr="00F60B0C">
              <w:rPr>
                <w:rFonts w:asciiTheme="majorHAnsi" w:hAnsiTheme="majorHAnsi" w:cstheme="majorHAnsi"/>
                <w:b/>
                <w:color w:val="FFFFFF"/>
                <w:sz w:val="22"/>
              </w:rPr>
              <w:t xml:space="preserve">IŠTEKLIŲ AGENTŪRA </w:t>
            </w:r>
            <w:r w:rsidR="00735D34" w:rsidRPr="00F60B0C">
              <w:rPr>
                <w:rFonts w:asciiTheme="majorHAnsi" w:hAnsiTheme="majorHAnsi" w:cstheme="majorHAnsi"/>
                <w:b/>
                <w:color w:val="FFFFFF"/>
                <w:sz w:val="22"/>
              </w:rPr>
              <w:t xml:space="preserve"> &gt; PIRKIMO DOKUMENTAI &gt; TECHNINĖ SPECIFIKACIJA</w:t>
            </w:r>
          </w:p>
        </w:tc>
      </w:tr>
    </w:tbl>
    <w:p w14:paraId="66A20C7A" w14:textId="77777777" w:rsidR="00735D34" w:rsidRPr="00F60B0C" w:rsidRDefault="00735D34" w:rsidP="00735D34">
      <w:pPr>
        <w:spacing w:after="0" w:line="120" w:lineRule="auto"/>
        <w:jc w:val="center"/>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10195"/>
      </w:tblGrid>
      <w:tr w:rsidR="00735D34" w:rsidRPr="00F60B0C"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52025331" w:rsidR="00735D34" w:rsidRPr="00F60B0C"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sz w:val="22"/>
                  <w:szCs w:val="22"/>
                </w:rPr>
                <w:id w:val="-1348779129"/>
                <w:placeholder>
                  <w:docPart w:val="15C7A8614ABC443BABB1C9FF0C4382F7"/>
                </w:placeholder>
              </w:sdtPr>
              <w:sdtContent>
                <w:sdt>
                  <w:sdtPr>
                    <w:rPr>
                      <w:rFonts w:asciiTheme="majorHAnsi" w:hAnsiTheme="majorHAnsi" w:cstheme="majorHAnsi"/>
                      <w:b/>
                      <w:sz w:val="22"/>
                      <w:szCs w:val="22"/>
                    </w:rPr>
                    <w:alias w:val="Įrašomas pirkimo pavadinimas ir Nr."/>
                    <w:tag w:val="Įrašomas pirkimo pavadinimas ir Nr."/>
                    <w:id w:val="-1311480434"/>
                    <w:placeholder>
                      <w:docPart w:val="15C7A8614ABC443BABB1C9FF0C4382F7"/>
                    </w:placeholder>
                    <w:text/>
                  </w:sdtPr>
                  <w:sdtContent>
                    <w:r w:rsidR="00F60B0C" w:rsidRPr="00F60B0C">
                      <w:rPr>
                        <w:rFonts w:asciiTheme="majorHAnsi" w:hAnsiTheme="majorHAnsi" w:cstheme="majorHAnsi"/>
                        <w:b/>
                        <w:sz w:val="22"/>
                        <w:szCs w:val="22"/>
                      </w:rPr>
                      <w:t>Geriamojo vandens, vienkartinių stiklinių tiekimo ir pilstymo įrangos nuom</w:t>
                    </w:r>
                    <w:r w:rsidR="00274ABB">
                      <w:rPr>
                        <w:rFonts w:asciiTheme="majorHAnsi" w:hAnsiTheme="majorHAnsi" w:cstheme="majorHAnsi"/>
                        <w:b/>
                        <w:sz w:val="22"/>
                        <w:szCs w:val="22"/>
                      </w:rPr>
                      <w:t>a</w:t>
                    </w:r>
                    <w:r w:rsidR="00F60B0C" w:rsidRPr="00F60B0C">
                      <w:rPr>
                        <w:rFonts w:asciiTheme="majorHAnsi" w:hAnsiTheme="majorHAnsi" w:cstheme="majorHAnsi"/>
                        <w:b/>
                        <w:sz w:val="22"/>
                        <w:szCs w:val="22"/>
                      </w:rPr>
                      <w:t xml:space="preserve"> (PPR-542)</w:t>
                    </w:r>
                  </w:sdtContent>
                </w:sdt>
              </w:sdtContent>
            </w:sdt>
          </w:p>
        </w:tc>
      </w:tr>
    </w:tbl>
    <w:p w14:paraId="693B8896" w14:textId="77777777" w:rsidR="00321874" w:rsidRPr="00F60B0C" w:rsidRDefault="00321874" w:rsidP="00735D34">
      <w:pPr>
        <w:spacing w:before="60" w:after="60" w:line="240" w:lineRule="auto"/>
        <w:jc w:val="both"/>
        <w:rPr>
          <w:rFonts w:asciiTheme="majorHAnsi" w:hAnsiTheme="majorHAnsi" w:cstheme="majorHAnsi"/>
          <w:b/>
          <w:i/>
          <w:color w:val="FF0000"/>
          <w:sz w:val="22"/>
        </w:rPr>
      </w:pPr>
    </w:p>
    <w:p w14:paraId="14049145" w14:textId="77777777" w:rsidR="00F60B0C" w:rsidRPr="00F60B0C" w:rsidRDefault="00F60B0C" w:rsidP="00F60B0C">
      <w:pPr>
        <w:pStyle w:val="ListParagraph"/>
        <w:numPr>
          <w:ilvl w:val="0"/>
          <w:numId w:val="5"/>
        </w:numPr>
        <w:tabs>
          <w:tab w:val="left" w:pos="284"/>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b/>
          <w:sz w:val="22"/>
        </w:rPr>
        <w:t>Perkančioji organizacija.</w:t>
      </w:r>
      <w:r w:rsidRPr="00F60B0C">
        <w:rPr>
          <w:rFonts w:asciiTheme="majorHAnsi" w:hAnsiTheme="majorHAnsi" w:cstheme="majorHAnsi"/>
          <w:sz w:val="22"/>
        </w:rPr>
        <w:t xml:space="preserve"> Migracijos departamentas prie Lietuvos Respublikos vidaus reikalų ministerijos (toliau – Perkančioji organizacija).</w:t>
      </w:r>
    </w:p>
    <w:p w14:paraId="0E45CAE1" w14:textId="6DF9021A" w:rsidR="00F60B0C" w:rsidRPr="00F60B0C" w:rsidRDefault="00F60B0C" w:rsidP="00F60B0C">
      <w:pPr>
        <w:pStyle w:val="ListParagraph"/>
        <w:numPr>
          <w:ilvl w:val="0"/>
          <w:numId w:val="5"/>
        </w:numPr>
        <w:tabs>
          <w:tab w:val="left" w:pos="284"/>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b/>
          <w:sz w:val="22"/>
        </w:rPr>
        <w:t>Pirkimo objektas.</w:t>
      </w:r>
      <w:r w:rsidRPr="00F60B0C">
        <w:rPr>
          <w:rFonts w:asciiTheme="majorHAnsi" w:hAnsiTheme="majorHAnsi" w:cstheme="majorHAnsi"/>
          <w:sz w:val="22"/>
        </w:rPr>
        <w:t xml:space="preserve"> Geriamojo vandens ir vienkartinių stiklinių tiekimo, </w:t>
      </w:r>
      <w:bookmarkStart w:id="0" w:name="_Hlk199759854"/>
      <w:r w:rsidRPr="00F60B0C">
        <w:rPr>
          <w:rFonts w:asciiTheme="majorHAnsi" w:hAnsiTheme="majorHAnsi" w:cstheme="majorHAnsi"/>
          <w:sz w:val="22"/>
        </w:rPr>
        <w:t xml:space="preserve">geriamojo vandens pilstymo </w:t>
      </w:r>
      <w:bookmarkEnd w:id="0"/>
      <w:r w:rsidRPr="00F60B0C">
        <w:rPr>
          <w:rFonts w:asciiTheme="majorHAnsi" w:hAnsiTheme="majorHAnsi" w:cstheme="majorHAnsi"/>
          <w:sz w:val="22"/>
        </w:rPr>
        <w:t>įrangos (karšto/šalto vandens pilstymo aparatai su laikikliais vienkartinėms stiklinėms) nuom</w:t>
      </w:r>
      <w:r w:rsidR="00274ABB">
        <w:rPr>
          <w:rFonts w:asciiTheme="majorHAnsi" w:hAnsiTheme="majorHAnsi" w:cstheme="majorHAnsi"/>
          <w:sz w:val="22"/>
        </w:rPr>
        <w:t xml:space="preserve">a </w:t>
      </w:r>
      <w:r w:rsidRPr="00F60B0C">
        <w:rPr>
          <w:rFonts w:asciiTheme="majorHAnsi" w:hAnsiTheme="majorHAnsi" w:cstheme="majorHAnsi"/>
          <w:sz w:val="22"/>
        </w:rPr>
        <w:t xml:space="preserve">(toliau – </w:t>
      </w:r>
      <w:r w:rsidR="00274ABB">
        <w:rPr>
          <w:rFonts w:asciiTheme="majorHAnsi" w:hAnsiTheme="majorHAnsi" w:cstheme="majorHAnsi"/>
          <w:sz w:val="22"/>
        </w:rPr>
        <w:t>Prekės</w:t>
      </w:r>
      <w:r w:rsidRPr="00F60B0C">
        <w:rPr>
          <w:rFonts w:asciiTheme="majorHAnsi" w:hAnsiTheme="majorHAnsi" w:cstheme="majorHAnsi"/>
          <w:sz w:val="22"/>
        </w:rPr>
        <w:t>) pirkimas.</w:t>
      </w:r>
    </w:p>
    <w:p w14:paraId="2684BFCE" w14:textId="53D06600" w:rsidR="00F60B0C" w:rsidRPr="00F60B0C" w:rsidRDefault="00274ABB" w:rsidP="00F60B0C">
      <w:pPr>
        <w:pStyle w:val="ListParagraph"/>
        <w:numPr>
          <w:ilvl w:val="0"/>
          <w:numId w:val="5"/>
        </w:numPr>
        <w:tabs>
          <w:tab w:val="left" w:pos="284"/>
        </w:tabs>
        <w:suppressAutoHyphens w:val="0"/>
        <w:autoSpaceDN/>
        <w:spacing w:after="0" w:line="240" w:lineRule="auto"/>
        <w:ind w:left="0" w:firstLine="0"/>
        <w:jc w:val="both"/>
        <w:textAlignment w:val="auto"/>
        <w:rPr>
          <w:rFonts w:asciiTheme="majorHAnsi" w:hAnsiTheme="majorHAnsi" w:cstheme="majorHAnsi"/>
          <w:sz w:val="22"/>
        </w:rPr>
      </w:pPr>
      <w:r>
        <w:rPr>
          <w:rFonts w:asciiTheme="majorHAnsi" w:hAnsiTheme="majorHAnsi" w:cstheme="majorHAnsi"/>
          <w:sz w:val="22"/>
        </w:rPr>
        <w:t xml:space="preserve">Prekės </w:t>
      </w:r>
      <w:r w:rsidR="00F60B0C" w:rsidRPr="00F60B0C">
        <w:rPr>
          <w:rFonts w:asciiTheme="majorHAnsi" w:hAnsiTheme="majorHAnsi" w:cstheme="majorHAnsi"/>
          <w:sz w:val="22"/>
        </w:rPr>
        <w:t xml:space="preserve">bus perkamos pagal Perkančiosios organizacijos faktinį poreikį, numatoma </w:t>
      </w:r>
      <w:r>
        <w:rPr>
          <w:rFonts w:asciiTheme="majorHAnsi" w:hAnsiTheme="majorHAnsi" w:cstheme="majorHAnsi"/>
          <w:sz w:val="22"/>
        </w:rPr>
        <w:t xml:space="preserve">Prekių </w:t>
      </w:r>
      <w:r w:rsidR="00F60B0C" w:rsidRPr="00F60B0C">
        <w:rPr>
          <w:rFonts w:asciiTheme="majorHAnsi" w:hAnsiTheme="majorHAnsi" w:cstheme="majorHAnsi"/>
          <w:sz w:val="22"/>
        </w:rPr>
        <w:t>įsigyti maksimaliai už 12 000 Eur su PVM. Geriamojo vandens ir vienkartinių stiklinių kiekiai vieneriems metams yra preliminarūs. Perkančioji organizacija neįsipareigoja nupirkti viso preliminaraus kiekio.</w:t>
      </w:r>
    </w:p>
    <w:p w14:paraId="4DBEFFCD" w14:textId="31A47CEC" w:rsidR="00F60B0C" w:rsidRPr="00F60B0C" w:rsidRDefault="00F60B0C" w:rsidP="00F60B0C">
      <w:pPr>
        <w:pStyle w:val="ListParagraph"/>
        <w:numPr>
          <w:ilvl w:val="0"/>
          <w:numId w:val="5"/>
        </w:numPr>
        <w:tabs>
          <w:tab w:val="left" w:pos="284"/>
          <w:tab w:val="left" w:pos="426"/>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b/>
          <w:sz w:val="22"/>
        </w:rPr>
        <w:t xml:space="preserve">Pirkimo objekto apibūdinimas. </w:t>
      </w:r>
      <w:r w:rsidRPr="00F60B0C">
        <w:rPr>
          <w:rFonts w:asciiTheme="majorHAnsi" w:hAnsiTheme="majorHAnsi" w:cstheme="majorHAnsi"/>
          <w:sz w:val="22"/>
        </w:rPr>
        <w:t>Geriamojo vandens</w:t>
      </w:r>
      <w:r w:rsidRPr="00F60B0C">
        <w:rPr>
          <w:rFonts w:asciiTheme="majorHAnsi" w:hAnsiTheme="majorHAnsi" w:cstheme="majorHAnsi"/>
          <w:b/>
          <w:sz w:val="22"/>
        </w:rPr>
        <w:t xml:space="preserve"> </w:t>
      </w:r>
      <w:r w:rsidRPr="00F60B0C">
        <w:rPr>
          <w:rFonts w:asciiTheme="majorHAnsi" w:hAnsiTheme="majorHAnsi" w:cstheme="majorHAnsi"/>
          <w:iCs/>
          <w:sz w:val="22"/>
        </w:rPr>
        <w:t>19 l (± 100 ml) litrų plastikiniuose buteliuose</w:t>
      </w:r>
      <w:r w:rsidRPr="00F60B0C">
        <w:rPr>
          <w:rFonts w:asciiTheme="majorHAnsi" w:hAnsiTheme="majorHAnsi" w:cstheme="majorHAnsi"/>
          <w:sz w:val="22"/>
        </w:rPr>
        <w:t xml:space="preserve"> ir vienkartinių stiklinių tiekimas, geriamojo vandens pilstymo įrangos nuoma 36 (trisdešimt šešių) mėnesių galiojimo laikotarpiui. Bendra </w:t>
      </w:r>
      <w:r w:rsidR="00274ABB">
        <w:rPr>
          <w:rFonts w:asciiTheme="majorHAnsi" w:hAnsiTheme="majorHAnsi" w:cstheme="majorHAnsi"/>
          <w:sz w:val="22"/>
        </w:rPr>
        <w:t xml:space="preserve">prekių tiekimo </w:t>
      </w:r>
      <w:r w:rsidRPr="00F60B0C">
        <w:rPr>
          <w:rFonts w:asciiTheme="majorHAnsi" w:hAnsiTheme="majorHAnsi" w:cstheme="majorHAnsi"/>
          <w:sz w:val="22"/>
        </w:rPr>
        <w:t xml:space="preserve">trukmė negali viršyti 36 (trisdešimt šešių) mėnesių. </w:t>
      </w:r>
    </w:p>
    <w:p w14:paraId="33683DA1" w14:textId="77777777" w:rsidR="00F60B0C" w:rsidRPr="00F60B0C" w:rsidRDefault="00F60B0C" w:rsidP="00F60B0C">
      <w:pPr>
        <w:pStyle w:val="ListParagraph"/>
        <w:numPr>
          <w:ilvl w:val="1"/>
          <w:numId w:val="5"/>
        </w:numPr>
        <w:tabs>
          <w:tab w:val="left" w:pos="284"/>
          <w:tab w:val="left" w:pos="426"/>
          <w:tab w:val="left" w:pos="567"/>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Geriamasis vanduo turi atitikti 2003 m. gruodžio 23 d. Lietuvos Respublikos sveikatos apsaugos ministro įsakymo Nr. V-758 patvirtintoje Lietuvos Respublikos higienos normoje HN28:2003 „Natūralaus mineralinio vandens ir šaltinio vandens naudojimo ir pateikimo į rinką reikalavimai“ nustatytus reikalavimus. Su pasiūlymu būtina pateikti tai patvirtinančius dokumentus (vandens cheminių ir mikrobiologinių tyrimų protokolus arba lygiaverčius dokumentus).</w:t>
      </w:r>
    </w:p>
    <w:p w14:paraId="41112161" w14:textId="77777777" w:rsidR="00F60B0C" w:rsidRPr="00F60B0C" w:rsidRDefault="00F60B0C" w:rsidP="00F60B0C">
      <w:pPr>
        <w:pStyle w:val="ListParagraph"/>
        <w:numPr>
          <w:ilvl w:val="1"/>
          <w:numId w:val="5"/>
        </w:numPr>
        <w:tabs>
          <w:tab w:val="left" w:pos="284"/>
          <w:tab w:val="left" w:pos="567"/>
          <w:tab w:val="left" w:pos="851"/>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Ant vandens butelių turi būti specialus ženklinimas. Ženklinant natūralų mineralinį vandenį turi būti laikomasi bendrų taisyklių, išdėstytų 2000 m kovo 20 d. Europos parlamento ir Tarybos direktyvoje 2000/13/EB dėl valstybių narių įstatymų, reglamentuojančių maisto produktų ženklinimą, pateikimą ir reklamavimą, derinimo.</w:t>
      </w:r>
    </w:p>
    <w:p w14:paraId="493A628D" w14:textId="77777777" w:rsidR="00F60B0C" w:rsidRPr="00F60B0C" w:rsidRDefault="00F60B0C" w:rsidP="00F60B0C">
      <w:pPr>
        <w:pStyle w:val="ListParagraph"/>
        <w:numPr>
          <w:ilvl w:val="1"/>
          <w:numId w:val="5"/>
        </w:numPr>
        <w:tabs>
          <w:tab w:val="left" w:pos="284"/>
          <w:tab w:val="left" w:pos="567"/>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Geriamasis vanduo turi būti išpilstytas į 19 l (± 100 ml) talpos daugkartinius plastikinius butelius, kurie yra tinkami Tiekėjo nuomojamai geriamojo vandens pilstymo įrangai.</w:t>
      </w:r>
    </w:p>
    <w:p w14:paraId="5FE38CAB" w14:textId="77777777" w:rsidR="00F60B0C" w:rsidRPr="00F60B0C" w:rsidRDefault="00F60B0C" w:rsidP="00F60B0C">
      <w:pPr>
        <w:pStyle w:val="ListParagraph"/>
        <w:numPr>
          <w:ilvl w:val="1"/>
          <w:numId w:val="5"/>
        </w:numPr>
        <w:tabs>
          <w:tab w:val="left" w:pos="284"/>
          <w:tab w:val="left" w:pos="567"/>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Geriamojo vandens pilstymo įranga turi tiekti šaltą vandenį (5–10 ºC) ir karštą vandenį (80–95  ºC), taip pat turėti laikiklį vienkartinėms stiklinėms.</w:t>
      </w:r>
    </w:p>
    <w:p w14:paraId="379866F8" w14:textId="77777777" w:rsidR="00F60B0C" w:rsidRPr="00F60B0C" w:rsidRDefault="00F60B0C" w:rsidP="00F60B0C">
      <w:pPr>
        <w:pStyle w:val="ListParagraph"/>
        <w:numPr>
          <w:ilvl w:val="1"/>
          <w:numId w:val="5"/>
        </w:numPr>
        <w:tabs>
          <w:tab w:val="left" w:pos="284"/>
          <w:tab w:val="left" w:pos="567"/>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Vienkartinės plastikinės stiklinės turi būti naujos, supakuotos nepažeistoje, sandarioje gamintojo pakuotėje (ne mažiau kaip 100 vnt. vienoje pakuotėje) ir turi atitikti 2004 m. spalio 27 d. Europos Parlamento ir Tarybos reglamento (EB) Nr. 1935/2004 „Dėl žaliavų ir gaminių, skirtų liestis su maistu, ir panaikinantis Direktyvas 80/590/EEB ir 89/109/EEB“ reikalavimus.</w:t>
      </w:r>
    </w:p>
    <w:p w14:paraId="6CB312AE" w14:textId="77777777" w:rsidR="00F60B0C" w:rsidRPr="00F60B0C" w:rsidRDefault="00F60B0C" w:rsidP="00F60B0C">
      <w:pPr>
        <w:pStyle w:val="ListParagraph"/>
        <w:numPr>
          <w:ilvl w:val="1"/>
          <w:numId w:val="5"/>
        </w:numPr>
        <w:tabs>
          <w:tab w:val="left" w:pos="284"/>
          <w:tab w:val="left" w:pos="993"/>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Vandens talpykla (butelis) turi būti pagaminta iš perdirbtų medžiagų, kurios yra tinkamos tiekėjo turimai geriamojo vandens pilstymo, šildymo ir šaldymo įrangai. Vandens talpykloms taikomas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papunktyje nustatytas reikalavimas prekei: „prekei pagaminti ir (ar) tiekti, paslaugai teikti ar darbams atlikti sunaudojama mažiau gamtos išteklių ir (ar) sudėtyje yra pakartotinai panaudotų ir (ar) perdirbtų medžiagų.“</w:t>
      </w:r>
    </w:p>
    <w:p w14:paraId="2CE08E34" w14:textId="77777777" w:rsidR="00F60B0C" w:rsidRPr="00F60B0C" w:rsidRDefault="00F60B0C" w:rsidP="00F60B0C">
      <w:pPr>
        <w:pStyle w:val="ListParagraph"/>
        <w:numPr>
          <w:ilvl w:val="1"/>
          <w:numId w:val="5"/>
        </w:numPr>
        <w:tabs>
          <w:tab w:val="left" w:pos="284"/>
          <w:tab w:val="left" w:pos="993"/>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Tiekėjas geriamąjį vandenį, vienkartines stiklines ir vandens pilstymo aparatus pristato savo transportu ir prisiima visas su transportavimu susijusias išlaidas.</w:t>
      </w:r>
    </w:p>
    <w:p w14:paraId="3DBC376F" w14:textId="77777777" w:rsidR="00F60B0C" w:rsidRPr="00F60B0C" w:rsidRDefault="00F60B0C" w:rsidP="00F60B0C">
      <w:pPr>
        <w:pStyle w:val="ListParagraph"/>
        <w:numPr>
          <w:ilvl w:val="1"/>
          <w:numId w:val="5"/>
        </w:numPr>
        <w:tabs>
          <w:tab w:val="left" w:pos="284"/>
          <w:tab w:val="left" w:pos="993"/>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Tiekėjas privalo nemokamai atlikti profilaktinį vandens pilstymo įrangos aptarnavimą (dezinfekcija – valymas pagal Europos vandens pilstytojų asociacijos (EBWA) bei Valstybinės maisto ir veterinarijos tarnybos rekomendacijas, atliekamas privalomai kas 6 (šeši) mėnesiai.</w:t>
      </w:r>
    </w:p>
    <w:p w14:paraId="78A76F4B" w14:textId="77777777" w:rsidR="00F60B0C" w:rsidRPr="00F60B0C" w:rsidRDefault="00F60B0C" w:rsidP="00F60B0C">
      <w:pPr>
        <w:pStyle w:val="ListParagraph"/>
        <w:numPr>
          <w:ilvl w:val="1"/>
          <w:numId w:val="5"/>
        </w:numPr>
        <w:tabs>
          <w:tab w:val="left" w:pos="284"/>
          <w:tab w:val="left" w:pos="993"/>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Jei tiekėjo pateikta vandens pilstymo įranga sulūžta ar kitaip tampa netinkama naudoti, tiekėjas įsipareigoja ja pakeisti per 2 (dvi) darbo dienas nemokamai.</w:t>
      </w:r>
    </w:p>
    <w:p w14:paraId="4A658582" w14:textId="77777777" w:rsidR="00F60B0C" w:rsidRPr="00F60B0C" w:rsidRDefault="00F60B0C" w:rsidP="00F60B0C">
      <w:pPr>
        <w:pStyle w:val="ListParagraph"/>
        <w:numPr>
          <w:ilvl w:val="1"/>
          <w:numId w:val="5"/>
        </w:numPr>
        <w:tabs>
          <w:tab w:val="left" w:pos="284"/>
          <w:tab w:val="left" w:pos="567"/>
          <w:tab w:val="left" w:pos="1134"/>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iCs/>
          <w:sz w:val="22"/>
        </w:rPr>
        <w:t>Geriamojo</w:t>
      </w:r>
      <w:r w:rsidRPr="00F60B0C">
        <w:rPr>
          <w:rFonts w:asciiTheme="majorHAnsi" w:hAnsiTheme="majorHAnsi" w:cstheme="majorHAnsi"/>
          <w:sz w:val="22"/>
        </w:rPr>
        <w:t xml:space="preserve"> vandens pilstymo įrangos (karšto/šalto vandens pilstymo aparatai su laikikliais vienkartinėms stiklinėms) pristatymas ir grąžinimas įforminamas dvišaliu aktu, kurį pasirašo Perkančiosios organizacijos ir tiekėjo įgalioti asmenys.</w:t>
      </w:r>
    </w:p>
    <w:p w14:paraId="33BFB068" w14:textId="77777777" w:rsidR="00F60B0C" w:rsidRPr="00F60B0C" w:rsidRDefault="00F60B0C" w:rsidP="00F60B0C">
      <w:pPr>
        <w:pStyle w:val="ListParagraph"/>
        <w:numPr>
          <w:ilvl w:val="1"/>
          <w:numId w:val="5"/>
        </w:numPr>
        <w:tabs>
          <w:tab w:val="left" w:pos="284"/>
          <w:tab w:val="left" w:pos="567"/>
          <w:tab w:val="left" w:pos="1134"/>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Geriamojo vandens pilstymo įranga (karšto/šalto vandens pilstymo aparatai su laikikliais vienkartinėms stiklinėms) ir geriamojo vandens buteliai (tara) yra tiekėjo nuosavybė ir pasibaigus sutarčiai yra grąžinami tiekėjui.</w:t>
      </w:r>
    </w:p>
    <w:p w14:paraId="5BDF5A00" w14:textId="12E06B9C" w:rsidR="00F60B0C" w:rsidRPr="00F60B0C" w:rsidRDefault="00F60B0C" w:rsidP="00F60B0C">
      <w:pPr>
        <w:pStyle w:val="ListParagraph"/>
        <w:numPr>
          <w:ilvl w:val="1"/>
          <w:numId w:val="5"/>
        </w:numPr>
        <w:tabs>
          <w:tab w:val="left" w:pos="284"/>
          <w:tab w:val="left" w:pos="567"/>
          <w:tab w:val="left" w:pos="1134"/>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sz w:val="22"/>
        </w:rPr>
        <w:t xml:space="preserve">Tiekėjas pateikia užsakytas prekes Perkančiajai organizacijai ne vėliau kaip per 2 (dvi)darbo dienas nuo užsakymo pateikimo dienos. </w:t>
      </w:r>
      <w:r w:rsidR="00274ABB">
        <w:rPr>
          <w:rFonts w:asciiTheme="majorHAnsi" w:hAnsiTheme="majorHAnsi" w:cstheme="majorHAnsi"/>
          <w:sz w:val="22"/>
        </w:rPr>
        <w:t>Prekės</w:t>
      </w:r>
      <w:r w:rsidRPr="00F60B0C">
        <w:rPr>
          <w:rFonts w:asciiTheme="majorHAnsi" w:hAnsiTheme="majorHAnsi" w:cstheme="majorHAnsi"/>
          <w:sz w:val="22"/>
        </w:rPr>
        <w:t xml:space="preserve"> teikiamos</w:t>
      </w:r>
      <w:r w:rsidRPr="00F60B0C">
        <w:rPr>
          <w:rFonts w:asciiTheme="majorHAnsi" w:hAnsiTheme="majorHAnsi" w:cstheme="majorHAnsi"/>
          <w:b/>
          <w:sz w:val="22"/>
        </w:rPr>
        <w:t xml:space="preserve"> </w:t>
      </w:r>
      <w:r w:rsidRPr="00F60B0C">
        <w:rPr>
          <w:rFonts w:asciiTheme="majorHAnsi" w:hAnsiTheme="majorHAnsi" w:cstheme="majorHAnsi"/>
          <w:sz w:val="22"/>
        </w:rPr>
        <w:t>Perkančiosios organizacijos darbo laiku.</w:t>
      </w:r>
    </w:p>
    <w:p w14:paraId="228C9223" w14:textId="6F67EBE3" w:rsidR="00F60B0C" w:rsidRPr="00F60B0C" w:rsidRDefault="00F60B0C" w:rsidP="00F60B0C">
      <w:pPr>
        <w:pStyle w:val="ListParagraph"/>
        <w:numPr>
          <w:ilvl w:val="0"/>
          <w:numId w:val="5"/>
        </w:numPr>
        <w:tabs>
          <w:tab w:val="left" w:pos="142"/>
          <w:tab w:val="left" w:pos="284"/>
        </w:tabs>
        <w:suppressAutoHyphens w:val="0"/>
        <w:autoSpaceDN/>
        <w:spacing w:after="0" w:line="240" w:lineRule="auto"/>
        <w:ind w:left="0" w:firstLine="0"/>
        <w:jc w:val="both"/>
        <w:textAlignment w:val="auto"/>
        <w:rPr>
          <w:rFonts w:asciiTheme="majorHAnsi" w:hAnsiTheme="majorHAnsi" w:cstheme="majorHAnsi"/>
          <w:sz w:val="22"/>
        </w:rPr>
      </w:pPr>
      <w:r w:rsidRPr="00F60B0C">
        <w:rPr>
          <w:rFonts w:asciiTheme="majorHAnsi" w:hAnsiTheme="majorHAnsi" w:cstheme="majorHAnsi"/>
          <w:b/>
          <w:sz w:val="22"/>
        </w:rPr>
        <w:t xml:space="preserve">Prekių pristatymo vieta. </w:t>
      </w:r>
      <w:r w:rsidR="00274ABB">
        <w:rPr>
          <w:rFonts w:asciiTheme="majorHAnsi" w:hAnsiTheme="majorHAnsi" w:cstheme="majorHAnsi"/>
          <w:sz w:val="22"/>
        </w:rPr>
        <w:t>Prekės</w:t>
      </w:r>
      <w:r w:rsidRPr="00F60B0C">
        <w:rPr>
          <w:rFonts w:asciiTheme="majorHAnsi" w:hAnsiTheme="majorHAnsi" w:cstheme="majorHAnsi"/>
          <w:sz w:val="22"/>
        </w:rPr>
        <w:t xml:space="preserve"> turės būti teikiamos visoje Lietuvoje (Alytaus, Kauno, Klaipėdos, Marijampolės, Panevėžio, Šiaulių, Tauragės, Telšių, Utenos ir Vilniaus apskrityse). Tiksli vieta nurodoma kiekvieno užsakymo metu. Sutartis turi būti sudaroma vadovaujantis Kainodaros taisyklių nustatymo metodikos, patvirtintos Viešųjų pirkimų </w:t>
      </w:r>
      <w:r w:rsidRPr="00F60B0C">
        <w:rPr>
          <w:rFonts w:asciiTheme="majorHAnsi" w:hAnsiTheme="majorHAnsi" w:cstheme="majorHAnsi"/>
          <w:sz w:val="22"/>
        </w:rPr>
        <w:lastRenderedPageBreak/>
        <w:t>tarnybos direktoriaus 2017 m. birželio 27 d. įsakymu Nr. 1S-95 „Dėl kainodaros taisyklių nustatymo metodikos patvirtinimo“ 17.2 papunkčio nuostatomis.</w:t>
      </w:r>
    </w:p>
    <w:p w14:paraId="6FAC5914" w14:textId="77777777" w:rsidR="00F60B0C" w:rsidRPr="00F60B0C" w:rsidRDefault="00F60B0C" w:rsidP="00735D34">
      <w:pPr>
        <w:spacing w:before="60" w:after="60" w:line="240" w:lineRule="auto"/>
        <w:jc w:val="both"/>
        <w:rPr>
          <w:rFonts w:asciiTheme="majorHAnsi" w:hAnsiTheme="majorHAnsi" w:cstheme="majorHAnsi"/>
          <w:b/>
          <w:i/>
          <w:color w:val="FF0000"/>
          <w:sz w:val="22"/>
        </w:rPr>
      </w:pPr>
    </w:p>
    <w:sectPr w:rsidR="00F60B0C" w:rsidRPr="00F60B0C" w:rsidSect="0032187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26A42726"/>
    <w:multiLevelType w:val="multilevel"/>
    <w:tmpl w:val="121E5688"/>
    <w:lvl w:ilvl="0">
      <w:start w:val="1"/>
      <w:numFmt w:val="decimal"/>
      <w:lvlText w:val="%1."/>
      <w:lvlJc w:val="left"/>
      <w:pPr>
        <w:tabs>
          <w:tab w:val="num" w:pos="6371"/>
        </w:tabs>
        <w:ind w:left="7448" w:hanging="360"/>
      </w:pPr>
      <w:rPr>
        <w:rFonts w:ascii="Calibri Light" w:hAnsi="Calibri Light" w:cs="Calibri Light" w:hint="default"/>
        <w:b w:val="0"/>
        <w:bCs w:val="0"/>
        <w:color w:val="auto"/>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0E5D85"/>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E21E0C"/>
    <w:multiLevelType w:val="hybridMultilevel"/>
    <w:tmpl w:val="EC868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E6D6293"/>
    <w:multiLevelType w:val="hybridMultilevel"/>
    <w:tmpl w:val="C9EABD24"/>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64743979">
    <w:abstractNumId w:val="0"/>
  </w:num>
  <w:num w:numId="2" w16cid:durableId="335039072">
    <w:abstractNumId w:val="1"/>
  </w:num>
  <w:num w:numId="3" w16cid:durableId="432936680">
    <w:abstractNumId w:val="3"/>
  </w:num>
  <w:num w:numId="4" w16cid:durableId="1780566804">
    <w:abstractNumId w:val="4"/>
  </w:num>
  <w:num w:numId="5" w16cid:durableId="143956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10FDC"/>
    <w:rsid w:val="00037267"/>
    <w:rsid w:val="000D77EF"/>
    <w:rsid w:val="000E1C43"/>
    <w:rsid w:val="000E32D0"/>
    <w:rsid w:val="001D3FDB"/>
    <w:rsid w:val="001D7FEB"/>
    <w:rsid w:val="001E7A02"/>
    <w:rsid w:val="00274ABB"/>
    <w:rsid w:val="0029411E"/>
    <w:rsid w:val="00321874"/>
    <w:rsid w:val="00326B6E"/>
    <w:rsid w:val="00363271"/>
    <w:rsid w:val="003C3231"/>
    <w:rsid w:val="004440E7"/>
    <w:rsid w:val="00452D65"/>
    <w:rsid w:val="0057797F"/>
    <w:rsid w:val="00683C0C"/>
    <w:rsid w:val="006C6EA3"/>
    <w:rsid w:val="00735D34"/>
    <w:rsid w:val="00825FAC"/>
    <w:rsid w:val="008D3B2D"/>
    <w:rsid w:val="00995FF6"/>
    <w:rsid w:val="00996894"/>
    <w:rsid w:val="009F69B1"/>
    <w:rsid w:val="00D12884"/>
    <w:rsid w:val="00D40DF5"/>
    <w:rsid w:val="00DC38BE"/>
    <w:rsid w:val="00DE4E96"/>
    <w:rsid w:val="00DF4184"/>
    <w:rsid w:val="00E53C87"/>
    <w:rsid w:val="00E66666"/>
    <w:rsid w:val="00E7788A"/>
    <w:rsid w:val="00F60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735D3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683C0C"/>
    <w:rPr>
      <w:sz w:val="16"/>
      <w:szCs w:val="16"/>
    </w:rPr>
  </w:style>
  <w:style w:type="paragraph" w:styleId="CommentText">
    <w:name w:val="annotation text"/>
    <w:basedOn w:val="Normal"/>
    <w:link w:val="CommentTextChar"/>
    <w:uiPriority w:val="99"/>
    <w:semiHidden/>
    <w:unhideWhenUsed/>
    <w:rsid w:val="00683C0C"/>
    <w:pPr>
      <w:spacing w:line="240" w:lineRule="auto"/>
    </w:pPr>
    <w:rPr>
      <w:sz w:val="20"/>
      <w:szCs w:val="20"/>
    </w:rPr>
  </w:style>
  <w:style w:type="character" w:customStyle="1" w:styleId="CommentTextChar">
    <w:name w:val="Comment Text Char"/>
    <w:basedOn w:val="DefaultParagraphFont"/>
    <w:link w:val="CommentText"/>
    <w:uiPriority w:val="99"/>
    <w:semiHidden/>
    <w:rsid w:val="00683C0C"/>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3C0C"/>
    <w:rPr>
      <w:b/>
      <w:bCs/>
    </w:rPr>
  </w:style>
  <w:style w:type="character" w:customStyle="1" w:styleId="CommentSubjectChar">
    <w:name w:val="Comment Subject Char"/>
    <w:basedOn w:val="CommentTextChar"/>
    <w:link w:val="CommentSubject"/>
    <w:uiPriority w:val="99"/>
    <w:semiHidden/>
    <w:rsid w:val="00683C0C"/>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68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0C"/>
    <w:rPr>
      <w:rFonts w:ascii="Segoe UI" w:eastAsia="Calibri" w:hAnsi="Segoe UI" w:cs="Segoe UI"/>
      <w:sz w:val="18"/>
      <w:szCs w:val="18"/>
      <w:lang w:val="lt-LT"/>
    </w:rPr>
  </w:style>
  <w:style w:type="paragraph" w:styleId="Revision">
    <w:name w:val="Revision"/>
    <w:hidden/>
    <w:uiPriority w:val="99"/>
    <w:semiHidden/>
    <w:rsid w:val="00E7788A"/>
    <w:pPr>
      <w:spacing w:after="0" w:line="240" w:lineRule="auto"/>
    </w:pPr>
    <w:rPr>
      <w:rFonts w:ascii="Times New Roman" w:eastAsia="Calibri" w:hAnsi="Times New Roman" w:cs="Times New Roman"/>
      <w:sz w:val="24"/>
      <w:lang w:val="lt-LT"/>
    </w:rPr>
  </w:style>
  <w:style w:type="table" w:styleId="TableGrid">
    <w:name w:val="Table Grid"/>
    <w:basedOn w:val="TableNormal"/>
    <w:uiPriority w:val="39"/>
    <w:rsid w:val="000E32D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E32D0"/>
    <w:pPr>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2"/>
      <w:szCs w:val="24"/>
      <w:lang w:val="en-US"/>
      <w14:ligatures w14:val="standardContextual"/>
    </w:rPr>
  </w:style>
  <w:style w:type="character" w:customStyle="1" w:styleId="HeaderChar">
    <w:name w:val="Header Char"/>
    <w:basedOn w:val="DefaultParagraphFont"/>
    <w:link w:val="Header"/>
    <w:rsid w:val="000E32D0"/>
    <w:rPr>
      <w:kern w:val="2"/>
      <w:sz w:val="24"/>
      <w:szCs w:val="24"/>
      <w:lang w:val="en-US"/>
      <w14:ligatures w14:val="standardContextual"/>
    </w:rPr>
  </w:style>
  <w:style w:type="paragraph" w:styleId="ListParagraph">
    <w:name w:val="List Paragraph"/>
    <w:aliases w:val="Numbering,ERP-List Paragraph,List Paragraph11,List Paragraph111,Medium Grid 1 - Accent 21,List Paragraph2,Buletai,List Paragraph21,lp1,Bullet 1,Use Case List Paragraph,List Paragraph1,Bullet EY,List Paragraph Red,Paragraph"/>
    <w:basedOn w:val="Normal"/>
    <w:link w:val="ListParagraphChar"/>
    <w:qFormat/>
    <w:rsid w:val="00363271"/>
    <w:pPr>
      <w:ind w:left="720"/>
      <w:contextualSpacing/>
    </w:p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locked/>
    <w:rsid w:val="00F60B0C"/>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5457">
      <w:bodyDiv w:val="1"/>
      <w:marLeft w:val="0"/>
      <w:marRight w:val="0"/>
      <w:marTop w:val="0"/>
      <w:marBottom w:val="0"/>
      <w:divBdr>
        <w:top w:val="none" w:sz="0" w:space="0" w:color="auto"/>
        <w:left w:val="none" w:sz="0" w:space="0" w:color="auto"/>
        <w:bottom w:val="none" w:sz="0" w:space="0" w:color="auto"/>
        <w:right w:val="none" w:sz="0" w:space="0" w:color="auto"/>
      </w:divBdr>
      <w:divsChild>
        <w:div w:id="354114810">
          <w:marLeft w:val="0"/>
          <w:marRight w:val="0"/>
          <w:marTop w:val="0"/>
          <w:marBottom w:val="0"/>
          <w:divBdr>
            <w:top w:val="none" w:sz="0" w:space="0" w:color="auto"/>
            <w:left w:val="none" w:sz="0" w:space="0" w:color="auto"/>
            <w:bottom w:val="none" w:sz="0" w:space="0" w:color="auto"/>
            <w:right w:val="none" w:sz="0" w:space="0" w:color="auto"/>
          </w:divBdr>
        </w:div>
        <w:div w:id="2087992284">
          <w:marLeft w:val="0"/>
          <w:marRight w:val="0"/>
          <w:marTop w:val="0"/>
          <w:marBottom w:val="0"/>
          <w:divBdr>
            <w:top w:val="none" w:sz="0" w:space="0" w:color="auto"/>
            <w:left w:val="none" w:sz="0" w:space="0" w:color="auto"/>
            <w:bottom w:val="none" w:sz="0" w:space="0" w:color="auto"/>
            <w:right w:val="none" w:sz="0" w:space="0" w:color="auto"/>
          </w:divBdr>
        </w:div>
        <w:div w:id="270935327">
          <w:marLeft w:val="0"/>
          <w:marRight w:val="0"/>
          <w:marTop w:val="0"/>
          <w:marBottom w:val="0"/>
          <w:divBdr>
            <w:top w:val="none" w:sz="0" w:space="0" w:color="auto"/>
            <w:left w:val="none" w:sz="0" w:space="0" w:color="auto"/>
            <w:bottom w:val="none" w:sz="0" w:space="0" w:color="auto"/>
            <w:right w:val="none" w:sz="0" w:space="0" w:color="auto"/>
          </w:divBdr>
        </w:div>
        <w:div w:id="572470720">
          <w:marLeft w:val="0"/>
          <w:marRight w:val="0"/>
          <w:marTop w:val="0"/>
          <w:marBottom w:val="0"/>
          <w:divBdr>
            <w:top w:val="none" w:sz="0" w:space="0" w:color="auto"/>
            <w:left w:val="none" w:sz="0" w:space="0" w:color="auto"/>
            <w:bottom w:val="none" w:sz="0" w:space="0" w:color="auto"/>
            <w:right w:val="none" w:sz="0" w:space="0" w:color="auto"/>
          </w:divBdr>
        </w:div>
        <w:div w:id="260915021">
          <w:marLeft w:val="0"/>
          <w:marRight w:val="0"/>
          <w:marTop w:val="0"/>
          <w:marBottom w:val="0"/>
          <w:divBdr>
            <w:top w:val="none" w:sz="0" w:space="0" w:color="auto"/>
            <w:left w:val="none" w:sz="0" w:space="0" w:color="auto"/>
            <w:bottom w:val="none" w:sz="0" w:space="0" w:color="auto"/>
            <w:right w:val="none" w:sz="0" w:space="0" w:color="auto"/>
          </w:divBdr>
        </w:div>
      </w:divsChild>
    </w:div>
    <w:div w:id="556746741">
      <w:bodyDiv w:val="1"/>
      <w:marLeft w:val="0"/>
      <w:marRight w:val="0"/>
      <w:marTop w:val="0"/>
      <w:marBottom w:val="0"/>
      <w:divBdr>
        <w:top w:val="none" w:sz="0" w:space="0" w:color="auto"/>
        <w:left w:val="none" w:sz="0" w:space="0" w:color="auto"/>
        <w:bottom w:val="none" w:sz="0" w:space="0" w:color="auto"/>
        <w:right w:val="none" w:sz="0" w:space="0" w:color="auto"/>
      </w:divBdr>
      <w:divsChild>
        <w:div w:id="1062215677">
          <w:marLeft w:val="0"/>
          <w:marRight w:val="0"/>
          <w:marTop w:val="0"/>
          <w:marBottom w:val="0"/>
          <w:divBdr>
            <w:top w:val="none" w:sz="0" w:space="0" w:color="auto"/>
            <w:left w:val="none" w:sz="0" w:space="0" w:color="auto"/>
            <w:bottom w:val="none" w:sz="0" w:space="0" w:color="auto"/>
            <w:right w:val="none" w:sz="0" w:space="0" w:color="auto"/>
          </w:divBdr>
        </w:div>
        <w:div w:id="1124234754">
          <w:marLeft w:val="0"/>
          <w:marRight w:val="0"/>
          <w:marTop w:val="0"/>
          <w:marBottom w:val="0"/>
          <w:divBdr>
            <w:top w:val="none" w:sz="0" w:space="0" w:color="auto"/>
            <w:left w:val="none" w:sz="0" w:space="0" w:color="auto"/>
            <w:bottom w:val="none" w:sz="0" w:space="0" w:color="auto"/>
            <w:right w:val="none" w:sz="0" w:space="0" w:color="auto"/>
          </w:divBdr>
        </w:div>
        <w:div w:id="1373381949">
          <w:marLeft w:val="0"/>
          <w:marRight w:val="0"/>
          <w:marTop w:val="0"/>
          <w:marBottom w:val="0"/>
          <w:divBdr>
            <w:top w:val="none" w:sz="0" w:space="0" w:color="auto"/>
            <w:left w:val="none" w:sz="0" w:space="0" w:color="auto"/>
            <w:bottom w:val="none" w:sz="0" w:space="0" w:color="auto"/>
            <w:right w:val="none" w:sz="0" w:space="0" w:color="auto"/>
          </w:divBdr>
        </w:div>
        <w:div w:id="685131272">
          <w:marLeft w:val="0"/>
          <w:marRight w:val="0"/>
          <w:marTop w:val="0"/>
          <w:marBottom w:val="0"/>
          <w:divBdr>
            <w:top w:val="none" w:sz="0" w:space="0" w:color="auto"/>
            <w:left w:val="none" w:sz="0" w:space="0" w:color="auto"/>
            <w:bottom w:val="none" w:sz="0" w:space="0" w:color="auto"/>
            <w:right w:val="none" w:sz="0" w:space="0" w:color="auto"/>
          </w:divBdr>
        </w:div>
        <w:div w:id="77517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2A8D"/>
    <w:rsid w:val="00037267"/>
    <w:rsid w:val="00064217"/>
    <w:rsid w:val="001B41E4"/>
    <w:rsid w:val="001D7FEB"/>
    <w:rsid w:val="0020343C"/>
    <w:rsid w:val="002A2A8B"/>
    <w:rsid w:val="002E3B9A"/>
    <w:rsid w:val="00322665"/>
    <w:rsid w:val="00434E8B"/>
    <w:rsid w:val="0057797F"/>
    <w:rsid w:val="00652D32"/>
    <w:rsid w:val="006A1CED"/>
    <w:rsid w:val="00743892"/>
    <w:rsid w:val="00764A39"/>
    <w:rsid w:val="008D3B2D"/>
    <w:rsid w:val="00996894"/>
    <w:rsid w:val="009C6CA6"/>
    <w:rsid w:val="00AC789D"/>
    <w:rsid w:val="00BD1B19"/>
    <w:rsid w:val="00C5199B"/>
    <w:rsid w:val="00D7642B"/>
    <w:rsid w:val="00DE4D7B"/>
    <w:rsid w:val="00DE4E96"/>
    <w:rsid w:val="00DF4184"/>
    <w:rsid w:val="00E25E51"/>
    <w:rsid w:val="00EA743B"/>
    <w:rsid w:val="00F0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3198</Words>
  <Characters>1824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Evaldas Stadalius</cp:lastModifiedBy>
  <cp:revision>16</cp:revision>
  <dcterms:created xsi:type="dcterms:W3CDTF">2023-01-10T08:54:00Z</dcterms:created>
  <dcterms:modified xsi:type="dcterms:W3CDTF">2025-06-13T13:03:00Z</dcterms:modified>
</cp:coreProperties>
</file>