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00B90" w14:textId="7770C57F" w:rsidR="000F17D6" w:rsidRPr="00166756" w:rsidRDefault="000F17D6" w:rsidP="00166756">
      <w:pPr>
        <w:jc w:val="right"/>
        <w:rPr>
          <w:rFonts w:ascii="Joost" w:hAnsi="Joost" w:hint="eastAsia"/>
          <w:sz w:val="23"/>
          <w:szCs w:val="23"/>
        </w:rPr>
      </w:pPr>
      <w:r w:rsidRPr="00166756">
        <w:rPr>
          <w:rFonts w:ascii="Joost" w:hAnsi="Joost"/>
          <w:sz w:val="23"/>
          <w:szCs w:val="23"/>
        </w:rPr>
        <w:t xml:space="preserve"> </w:t>
      </w:r>
    </w:p>
    <w:p w14:paraId="058888F4" w14:textId="77777777" w:rsidR="000F17D6" w:rsidRPr="00166756" w:rsidRDefault="000F17D6" w:rsidP="00166756">
      <w:pPr>
        <w:rPr>
          <w:rFonts w:ascii="Joost" w:hAnsi="Joost" w:hint="eastAsia"/>
          <w:sz w:val="23"/>
          <w:szCs w:val="23"/>
        </w:rPr>
      </w:pPr>
    </w:p>
    <w:p w14:paraId="61FAB302" w14:textId="77777777" w:rsidR="000F17D6" w:rsidRPr="00166756" w:rsidRDefault="000F17D6" w:rsidP="00166756">
      <w:pPr>
        <w:rPr>
          <w:rFonts w:ascii="Joost" w:hAnsi="Joost" w:hint="eastAsia"/>
          <w:i/>
          <w:iCs/>
          <w:sz w:val="23"/>
          <w:szCs w:val="23"/>
        </w:rPr>
      </w:pPr>
      <w:r w:rsidRPr="00166756">
        <w:rPr>
          <w:rFonts w:ascii="Joost" w:hAnsi="Joost"/>
          <w:i/>
          <w:iCs/>
          <w:sz w:val="23"/>
          <w:szCs w:val="23"/>
        </w:rPr>
        <w:t>Tiekėjams</w:t>
      </w:r>
    </w:p>
    <w:p w14:paraId="69B240AC" w14:textId="77777777" w:rsidR="000F17D6" w:rsidRPr="00166756" w:rsidRDefault="000F17D6" w:rsidP="00166756">
      <w:pPr>
        <w:rPr>
          <w:rFonts w:ascii="Joost" w:hAnsi="Joost" w:hint="eastAsia"/>
          <w:i/>
          <w:iCs/>
          <w:sz w:val="23"/>
          <w:szCs w:val="23"/>
        </w:rPr>
      </w:pPr>
      <w:r w:rsidRPr="00166756">
        <w:rPr>
          <w:rFonts w:ascii="Joost" w:hAnsi="Joost"/>
          <w:i/>
          <w:iCs/>
          <w:sz w:val="23"/>
          <w:szCs w:val="23"/>
        </w:rPr>
        <w:t>Siunčiama CVP IS priemonėmis</w:t>
      </w:r>
    </w:p>
    <w:p w14:paraId="7667E45E" w14:textId="77777777" w:rsidR="000F17D6" w:rsidRPr="00166756" w:rsidRDefault="000F17D6" w:rsidP="00166756">
      <w:pPr>
        <w:rPr>
          <w:rFonts w:ascii="Joost" w:hAnsi="Joost" w:hint="eastAsia"/>
          <w:b/>
          <w:bCs/>
          <w:sz w:val="23"/>
          <w:szCs w:val="23"/>
        </w:rPr>
      </w:pPr>
    </w:p>
    <w:p w14:paraId="3DC84B23" w14:textId="7BA5804A" w:rsidR="000F17D6" w:rsidRPr="00166756" w:rsidRDefault="000F17D6" w:rsidP="00166756">
      <w:pPr>
        <w:rPr>
          <w:rFonts w:ascii="Joost" w:hAnsi="Joost" w:hint="eastAsia"/>
          <w:b/>
          <w:bCs/>
          <w:sz w:val="23"/>
          <w:szCs w:val="23"/>
        </w:rPr>
      </w:pPr>
      <w:r w:rsidRPr="00166756">
        <w:rPr>
          <w:rFonts w:ascii="Joost" w:hAnsi="Joost"/>
          <w:b/>
          <w:bCs/>
          <w:sz w:val="23"/>
          <w:szCs w:val="23"/>
        </w:rPr>
        <w:t>DĖL PATEIKT</w:t>
      </w:r>
      <w:r w:rsidR="00376FF7" w:rsidRPr="00166756">
        <w:rPr>
          <w:rFonts w:ascii="Joost" w:hAnsi="Joost"/>
          <w:b/>
          <w:bCs/>
          <w:sz w:val="23"/>
          <w:szCs w:val="23"/>
        </w:rPr>
        <w:t>O</w:t>
      </w:r>
      <w:r w:rsidRPr="00166756">
        <w:rPr>
          <w:rFonts w:ascii="Joost" w:hAnsi="Joost"/>
          <w:b/>
          <w:bCs/>
          <w:sz w:val="23"/>
          <w:szCs w:val="23"/>
        </w:rPr>
        <w:t xml:space="preserve"> PAKLAUSIM</w:t>
      </w:r>
      <w:r w:rsidR="00376FF7" w:rsidRPr="00166756">
        <w:rPr>
          <w:rFonts w:ascii="Joost" w:hAnsi="Joost"/>
          <w:b/>
          <w:bCs/>
          <w:sz w:val="23"/>
          <w:szCs w:val="23"/>
        </w:rPr>
        <w:t>O</w:t>
      </w:r>
    </w:p>
    <w:p w14:paraId="47F7602C" w14:textId="77777777" w:rsidR="000F17D6" w:rsidRPr="00166756" w:rsidRDefault="000F17D6" w:rsidP="00166756">
      <w:pPr>
        <w:jc w:val="center"/>
        <w:rPr>
          <w:rFonts w:ascii="Joost" w:hAnsi="Joost" w:hint="eastAsia"/>
          <w:b/>
          <w:bCs/>
          <w:sz w:val="23"/>
          <w:szCs w:val="23"/>
        </w:rPr>
      </w:pPr>
    </w:p>
    <w:p w14:paraId="398D9FD3" w14:textId="3BAB4E6A" w:rsidR="004724B7" w:rsidRPr="00166756" w:rsidRDefault="004724B7" w:rsidP="00166756">
      <w:pPr>
        <w:ind w:firstLine="720"/>
        <w:jc w:val="both"/>
        <w:rPr>
          <w:rFonts w:ascii="Joost" w:hAnsi="Joost" w:hint="eastAsia"/>
          <w:sz w:val="23"/>
          <w:szCs w:val="23"/>
        </w:rPr>
      </w:pPr>
      <w:r w:rsidRPr="00166756">
        <w:rPr>
          <w:rFonts w:ascii="Joost" w:hAnsi="Joost"/>
          <w:sz w:val="23"/>
          <w:szCs w:val="23"/>
        </w:rPr>
        <w:t xml:space="preserve">Viešoji įstaiga CPO LT (toliau – CPO LT), </w:t>
      </w:r>
      <w:bookmarkStart w:id="0" w:name="_Hlk120190959"/>
      <w:r w:rsidRPr="00166756">
        <w:rPr>
          <w:rFonts w:ascii="Joost" w:hAnsi="Joost"/>
          <w:sz w:val="23"/>
          <w:szCs w:val="23"/>
        </w:rPr>
        <w:t xml:space="preserve">vykdydama viešąjį pirkimą </w:t>
      </w:r>
      <w:r w:rsidR="00524B8D" w:rsidRPr="00166756">
        <w:rPr>
          <w:rFonts w:ascii="Joost" w:hAnsi="Joost"/>
          <w:sz w:val="23"/>
          <w:szCs w:val="23"/>
        </w:rPr>
        <w:t>„</w:t>
      </w:r>
      <w:r w:rsidR="00166756" w:rsidRPr="00FC7480">
        <w:rPr>
          <w:rFonts w:ascii="Joost" w:eastAsia="Calibri" w:hAnsi="Joost"/>
          <w:b/>
          <w:bCs/>
          <w:i/>
          <w:iCs/>
          <w:noProof/>
          <w:sz w:val="23"/>
          <w:szCs w:val="23"/>
        </w:rPr>
        <w:t>Įrenginių nuotolinio stebėjimo sistema ir jos diegimas</w:t>
      </w:r>
      <w:r w:rsidR="00524B8D" w:rsidRPr="00166756">
        <w:rPr>
          <w:rFonts w:ascii="Joost" w:hAnsi="Joost"/>
          <w:sz w:val="23"/>
          <w:szCs w:val="23"/>
        </w:rPr>
        <w:t xml:space="preserve">“ </w:t>
      </w:r>
      <w:r w:rsidRPr="00166756">
        <w:rPr>
          <w:rFonts w:ascii="Joost" w:hAnsi="Joost"/>
          <w:sz w:val="23"/>
          <w:szCs w:val="23"/>
        </w:rPr>
        <w:t>atviro (</w:t>
      </w:r>
      <w:r w:rsidR="00376FF7" w:rsidRPr="00166756">
        <w:rPr>
          <w:rFonts w:ascii="Joost" w:hAnsi="Joost"/>
          <w:sz w:val="23"/>
          <w:szCs w:val="23"/>
        </w:rPr>
        <w:t>tarptautinio</w:t>
      </w:r>
      <w:r w:rsidRPr="00166756">
        <w:rPr>
          <w:rFonts w:ascii="Joost" w:hAnsi="Joost"/>
          <w:sz w:val="23"/>
          <w:szCs w:val="23"/>
        </w:rPr>
        <w:t>) konkurso būdu</w:t>
      </w:r>
      <w:r w:rsidR="00F71DC1" w:rsidRPr="00166756">
        <w:rPr>
          <w:rFonts w:ascii="Joost" w:hAnsi="Joost"/>
          <w:sz w:val="23"/>
          <w:szCs w:val="23"/>
        </w:rPr>
        <w:t xml:space="preserve"> (pirkimo Nr.</w:t>
      </w:r>
      <w:r w:rsidR="00166756">
        <w:rPr>
          <w:rFonts w:ascii="Joost" w:hAnsi="Joost"/>
          <w:sz w:val="23"/>
          <w:szCs w:val="23"/>
        </w:rPr>
        <w:t>2499178</w:t>
      </w:r>
      <w:r w:rsidR="00F71DC1" w:rsidRPr="00166756">
        <w:rPr>
          <w:rFonts w:ascii="Joost" w:hAnsi="Joost"/>
          <w:sz w:val="23"/>
          <w:szCs w:val="23"/>
        </w:rPr>
        <w:t>, toliau – Pirkimas)</w:t>
      </w:r>
      <w:r w:rsidRPr="00166756">
        <w:rPr>
          <w:rFonts w:ascii="Joost" w:hAnsi="Joost"/>
          <w:sz w:val="23"/>
          <w:szCs w:val="23"/>
        </w:rPr>
        <w:t xml:space="preserve">, </w:t>
      </w:r>
      <w:bookmarkEnd w:id="0"/>
      <w:r w:rsidR="00322AFC" w:rsidRPr="00166756">
        <w:rPr>
          <w:rFonts w:ascii="Joost" w:hAnsi="Joost"/>
          <w:sz w:val="23"/>
          <w:szCs w:val="23"/>
        </w:rPr>
        <w:t>2025-</w:t>
      </w:r>
      <w:r w:rsidR="00166756">
        <w:rPr>
          <w:rFonts w:ascii="Joost" w:hAnsi="Joost"/>
          <w:sz w:val="23"/>
          <w:szCs w:val="23"/>
        </w:rPr>
        <w:t>06-12</w:t>
      </w:r>
      <w:r w:rsidRPr="00166756">
        <w:rPr>
          <w:rFonts w:ascii="Joost" w:hAnsi="Joost"/>
          <w:sz w:val="23"/>
          <w:szCs w:val="23"/>
        </w:rPr>
        <w:t xml:space="preserve"> CVP IS priemonėmis gavo potencial</w:t>
      </w:r>
      <w:r w:rsidR="001E350E" w:rsidRPr="00166756">
        <w:rPr>
          <w:rFonts w:ascii="Joost" w:hAnsi="Joost"/>
          <w:sz w:val="23"/>
          <w:szCs w:val="23"/>
        </w:rPr>
        <w:t>aus</w:t>
      </w:r>
      <w:r w:rsidRPr="00166756">
        <w:rPr>
          <w:rFonts w:ascii="Joost" w:hAnsi="Joost"/>
          <w:sz w:val="23"/>
          <w:szCs w:val="23"/>
        </w:rPr>
        <w:t xml:space="preserve"> tiekėj</w:t>
      </w:r>
      <w:r w:rsidR="001E350E" w:rsidRPr="00166756">
        <w:rPr>
          <w:rFonts w:ascii="Joost" w:hAnsi="Joost"/>
          <w:sz w:val="23"/>
          <w:szCs w:val="23"/>
        </w:rPr>
        <w:t>o</w:t>
      </w:r>
      <w:r w:rsidRPr="00166756">
        <w:rPr>
          <w:rFonts w:ascii="Joost" w:hAnsi="Joost"/>
          <w:sz w:val="23"/>
          <w:szCs w:val="23"/>
        </w:rPr>
        <w:t xml:space="preserve"> paklausim</w:t>
      </w:r>
      <w:r w:rsidR="001E350E" w:rsidRPr="00166756">
        <w:rPr>
          <w:rFonts w:ascii="Joost" w:hAnsi="Joost"/>
          <w:sz w:val="23"/>
          <w:szCs w:val="23"/>
        </w:rPr>
        <w:t>ą</w:t>
      </w:r>
      <w:r w:rsidRPr="00166756">
        <w:rPr>
          <w:rFonts w:ascii="Joost" w:hAnsi="Joost"/>
          <w:sz w:val="23"/>
          <w:szCs w:val="23"/>
        </w:rPr>
        <w:t xml:space="preserve">. </w:t>
      </w:r>
    </w:p>
    <w:p w14:paraId="0939295D" w14:textId="7DF37DC6" w:rsidR="004724B7" w:rsidRPr="00166756" w:rsidRDefault="004724B7" w:rsidP="00166756">
      <w:pPr>
        <w:ind w:firstLine="720"/>
        <w:jc w:val="both"/>
        <w:rPr>
          <w:rFonts w:ascii="Joost" w:hAnsi="Joost" w:hint="eastAsia"/>
          <w:sz w:val="23"/>
          <w:szCs w:val="23"/>
        </w:rPr>
      </w:pPr>
      <w:r w:rsidRPr="00166756">
        <w:rPr>
          <w:rFonts w:ascii="Joost" w:hAnsi="Joost"/>
          <w:sz w:val="23"/>
          <w:szCs w:val="23"/>
        </w:rPr>
        <w:t>Paklausim</w:t>
      </w:r>
      <w:r w:rsidR="00AB7038" w:rsidRPr="00166756">
        <w:rPr>
          <w:rFonts w:ascii="Joost" w:hAnsi="Joost"/>
          <w:sz w:val="23"/>
          <w:szCs w:val="23"/>
        </w:rPr>
        <w:t>a</w:t>
      </w:r>
      <w:r w:rsidR="001E350E" w:rsidRPr="00166756">
        <w:rPr>
          <w:rFonts w:ascii="Joost" w:hAnsi="Joost"/>
          <w:sz w:val="23"/>
          <w:szCs w:val="23"/>
        </w:rPr>
        <w:t>s</w:t>
      </w:r>
      <w:r w:rsidRPr="00166756">
        <w:rPr>
          <w:rFonts w:ascii="Joost" w:hAnsi="Joost"/>
          <w:sz w:val="23"/>
          <w:szCs w:val="23"/>
        </w:rPr>
        <w:t xml:space="preserve"> pateikt</w:t>
      </w:r>
      <w:r w:rsidR="001E350E" w:rsidRPr="00166756">
        <w:rPr>
          <w:rFonts w:ascii="Joost" w:hAnsi="Joost"/>
          <w:sz w:val="23"/>
          <w:szCs w:val="23"/>
        </w:rPr>
        <w:t>as</w:t>
      </w:r>
      <w:r w:rsidRPr="00166756">
        <w:rPr>
          <w:rFonts w:ascii="Joost" w:hAnsi="Joost"/>
          <w:sz w:val="23"/>
          <w:szCs w:val="23"/>
        </w:rPr>
        <w:t xml:space="preserve"> </w:t>
      </w:r>
      <w:r w:rsidR="001E350E" w:rsidRPr="00166756">
        <w:rPr>
          <w:rFonts w:ascii="Joost" w:hAnsi="Joost"/>
          <w:sz w:val="23"/>
          <w:szCs w:val="23"/>
        </w:rPr>
        <w:t>nesilaikant</w:t>
      </w:r>
      <w:r w:rsidRPr="00166756">
        <w:rPr>
          <w:rFonts w:ascii="Joost" w:hAnsi="Joost"/>
          <w:sz w:val="23"/>
          <w:szCs w:val="23"/>
        </w:rPr>
        <w:t xml:space="preserve"> Pirkimo dokumentų Specialiųjų sąlygų 1 priedo „Terminai“ lentelės 3 eil. nustatyto termino </w:t>
      </w:r>
      <w:r w:rsidRPr="00166756">
        <w:rPr>
          <w:rFonts w:ascii="Joost" w:hAnsi="Joost"/>
          <w:i/>
          <w:iCs/>
          <w:sz w:val="23"/>
          <w:szCs w:val="23"/>
        </w:rPr>
        <w:t xml:space="preserve">„Prašymą paaiškinti, patikslinti pirkimo sąlygas tiekėjas turi pateikti ne vėliau kaip: </w:t>
      </w:r>
      <w:r w:rsidR="001E350E" w:rsidRPr="00166756">
        <w:rPr>
          <w:rFonts w:ascii="Joost" w:hAnsi="Joost"/>
          <w:i/>
          <w:iCs/>
          <w:sz w:val="23"/>
          <w:szCs w:val="23"/>
        </w:rPr>
        <w:t>9</w:t>
      </w:r>
      <w:r w:rsidRPr="00166756">
        <w:rPr>
          <w:rFonts w:ascii="Joost" w:hAnsi="Joost"/>
          <w:i/>
          <w:iCs/>
          <w:sz w:val="23"/>
          <w:szCs w:val="23"/>
        </w:rPr>
        <w:t xml:space="preserve"> (</w:t>
      </w:r>
      <w:r w:rsidR="001E350E" w:rsidRPr="00166756">
        <w:rPr>
          <w:rFonts w:ascii="Joost" w:hAnsi="Joost"/>
          <w:i/>
          <w:iCs/>
          <w:sz w:val="23"/>
          <w:szCs w:val="23"/>
        </w:rPr>
        <w:t>devynios</w:t>
      </w:r>
      <w:r w:rsidRPr="00166756">
        <w:rPr>
          <w:rFonts w:ascii="Joost" w:hAnsi="Joost"/>
          <w:i/>
          <w:iCs/>
          <w:sz w:val="23"/>
          <w:szCs w:val="23"/>
        </w:rPr>
        <w:t xml:space="preserve">) dienos iki pasiūlymų pateikimo dienos.“, </w:t>
      </w:r>
      <w:r w:rsidRPr="00166756">
        <w:rPr>
          <w:rFonts w:ascii="Joost" w:hAnsi="Joost"/>
          <w:sz w:val="23"/>
          <w:szCs w:val="23"/>
        </w:rPr>
        <w:t>t. y. pateikt</w:t>
      </w:r>
      <w:r w:rsidR="001E350E" w:rsidRPr="00166756">
        <w:rPr>
          <w:rFonts w:ascii="Joost" w:hAnsi="Joost"/>
          <w:sz w:val="23"/>
          <w:szCs w:val="23"/>
        </w:rPr>
        <w:t>as pavėluotai, tačiau nagrinėtinas</w:t>
      </w:r>
      <w:r w:rsidRPr="00166756">
        <w:rPr>
          <w:rFonts w:ascii="Joost" w:hAnsi="Joost"/>
          <w:sz w:val="23"/>
          <w:szCs w:val="23"/>
        </w:rPr>
        <w:t>.</w:t>
      </w:r>
    </w:p>
    <w:p w14:paraId="70F481BD" w14:textId="5108BA47" w:rsidR="004724B7" w:rsidRPr="00166756" w:rsidRDefault="004724B7" w:rsidP="00166756">
      <w:pPr>
        <w:ind w:firstLine="720"/>
        <w:jc w:val="both"/>
        <w:rPr>
          <w:rFonts w:ascii="Joost" w:hAnsi="Joost" w:hint="eastAsia"/>
          <w:sz w:val="23"/>
          <w:szCs w:val="23"/>
        </w:rPr>
      </w:pPr>
      <w:r w:rsidRPr="00166756">
        <w:rPr>
          <w:rFonts w:ascii="Joost" w:hAnsi="Joost"/>
          <w:sz w:val="23"/>
          <w:szCs w:val="23"/>
        </w:rPr>
        <w:t>CPO LT viešojo pirkimo komisija (toliau – Komisija), vadovau</w:t>
      </w:r>
      <w:r w:rsidR="00C918C4" w:rsidRPr="00166756">
        <w:rPr>
          <w:rFonts w:ascii="Joost" w:hAnsi="Joost"/>
          <w:sz w:val="23"/>
          <w:szCs w:val="23"/>
        </w:rPr>
        <w:t>damasi</w:t>
      </w:r>
      <w:r w:rsidRPr="00166756">
        <w:rPr>
          <w:rFonts w:ascii="Joost" w:hAnsi="Joost"/>
          <w:sz w:val="23"/>
          <w:szCs w:val="23"/>
        </w:rPr>
        <w:t xml:space="preserve"> Lietuvos Respublikos viešųjų pirkimų įstatymo</w:t>
      </w:r>
      <w:r w:rsidR="00C918C4" w:rsidRPr="00166756">
        <w:rPr>
          <w:rFonts w:ascii="Joost" w:hAnsi="Joost"/>
          <w:sz w:val="23"/>
          <w:szCs w:val="23"/>
        </w:rPr>
        <w:t xml:space="preserve"> (toliau – VPĮ)</w:t>
      </w:r>
      <w:r w:rsidRPr="00166756">
        <w:rPr>
          <w:rFonts w:ascii="Joost" w:hAnsi="Joost"/>
          <w:sz w:val="23"/>
          <w:szCs w:val="23"/>
        </w:rPr>
        <w:t xml:space="preserve"> 36 str. 5 d.  ir Pirkimo dokumentų Bendrųjų sąlygų 5.2 p., teikia atsakym</w:t>
      </w:r>
      <w:r w:rsidR="001E350E" w:rsidRPr="00166756">
        <w:rPr>
          <w:rFonts w:ascii="Joost" w:hAnsi="Joost"/>
          <w:sz w:val="23"/>
          <w:szCs w:val="23"/>
        </w:rPr>
        <w:t>ą</w:t>
      </w:r>
      <w:r w:rsidRPr="00166756">
        <w:rPr>
          <w:rFonts w:ascii="Joost" w:hAnsi="Joost"/>
          <w:sz w:val="23"/>
          <w:szCs w:val="23"/>
        </w:rPr>
        <w:t xml:space="preserve"> į </w:t>
      </w:r>
      <w:r w:rsidR="00C918C4" w:rsidRPr="00166756">
        <w:rPr>
          <w:rFonts w:ascii="Joost" w:hAnsi="Joost"/>
          <w:sz w:val="23"/>
          <w:szCs w:val="23"/>
        </w:rPr>
        <w:t xml:space="preserve">paklausime </w:t>
      </w:r>
      <w:r w:rsidRPr="00166756">
        <w:rPr>
          <w:rFonts w:ascii="Joost" w:hAnsi="Joost"/>
          <w:sz w:val="23"/>
          <w:szCs w:val="23"/>
        </w:rPr>
        <w:t>pateikt</w:t>
      </w:r>
      <w:r w:rsidR="00C918C4" w:rsidRPr="00166756">
        <w:rPr>
          <w:rFonts w:ascii="Joost" w:hAnsi="Joost"/>
          <w:sz w:val="23"/>
          <w:szCs w:val="23"/>
        </w:rPr>
        <w:t>us</w:t>
      </w:r>
      <w:r w:rsidRPr="00166756">
        <w:rPr>
          <w:rFonts w:ascii="Joost" w:hAnsi="Joost"/>
          <w:sz w:val="23"/>
          <w:szCs w:val="23"/>
        </w:rPr>
        <w:t xml:space="preserve"> </w:t>
      </w:r>
      <w:r w:rsidR="00C918C4" w:rsidRPr="00166756">
        <w:rPr>
          <w:rFonts w:ascii="Joost" w:hAnsi="Joost"/>
          <w:sz w:val="23"/>
          <w:szCs w:val="23"/>
        </w:rPr>
        <w:t>klausimus</w:t>
      </w:r>
      <w:r w:rsidRPr="00166756">
        <w:rPr>
          <w:rFonts w:ascii="Joost" w:hAnsi="Joost"/>
          <w:sz w:val="23"/>
          <w:szCs w:val="23"/>
        </w:rPr>
        <w:t>: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4724B7" w:rsidRPr="00166756" w14:paraId="0D7C0412" w14:textId="77777777" w:rsidTr="00943813">
        <w:trPr>
          <w:trHeight w:val="368"/>
        </w:trPr>
        <w:tc>
          <w:tcPr>
            <w:tcW w:w="9781" w:type="dxa"/>
            <w:shd w:val="clear" w:color="auto" w:fill="DAE9F7" w:themeFill="text2" w:themeFillTint="1A"/>
            <w:vAlign w:val="center"/>
          </w:tcPr>
          <w:p w14:paraId="6F222F43" w14:textId="79210CB5" w:rsidR="004724B7" w:rsidRPr="00166756" w:rsidRDefault="004724B7" w:rsidP="00166756">
            <w:pPr>
              <w:shd w:val="clear" w:color="auto" w:fill="DAE9F7" w:themeFill="text2" w:themeFillTint="1A"/>
              <w:rPr>
                <w:rFonts w:ascii="Joost" w:hAnsi="Joost" w:hint="eastAsia"/>
                <w:b/>
                <w:bCs/>
                <w:sz w:val="23"/>
                <w:szCs w:val="23"/>
                <w:lang w:val="lt-LT"/>
              </w:rPr>
            </w:pPr>
            <w:r w:rsidRPr="00166756">
              <w:rPr>
                <w:rFonts w:ascii="Joost" w:hAnsi="Joost"/>
                <w:b/>
                <w:bCs/>
                <w:sz w:val="23"/>
                <w:szCs w:val="23"/>
                <w:lang w:val="lt-LT"/>
              </w:rPr>
              <w:t>Klausimas</w:t>
            </w:r>
            <w:r w:rsidR="001558F6" w:rsidRPr="00166756">
              <w:rPr>
                <w:rFonts w:ascii="Joost" w:hAnsi="Joost"/>
                <w:b/>
                <w:bCs/>
                <w:sz w:val="23"/>
                <w:szCs w:val="23"/>
                <w:lang w:val="lt-LT"/>
              </w:rPr>
              <w:t xml:space="preserve"> 1</w:t>
            </w:r>
            <w:r w:rsidRPr="00166756">
              <w:rPr>
                <w:rFonts w:ascii="Joost" w:hAnsi="Joost"/>
                <w:b/>
                <w:bCs/>
                <w:sz w:val="23"/>
                <w:szCs w:val="23"/>
                <w:lang w:val="lt-LT"/>
              </w:rPr>
              <w:t xml:space="preserve"> </w:t>
            </w:r>
            <w:r w:rsidRPr="00166756">
              <w:rPr>
                <w:rFonts w:ascii="Joost" w:hAnsi="Joost"/>
                <w:sz w:val="23"/>
                <w:szCs w:val="23"/>
                <w:lang w:val="lt-LT"/>
              </w:rPr>
              <w:t>(klausimo tekstas netaisytas)</w:t>
            </w:r>
          </w:p>
        </w:tc>
      </w:tr>
      <w:tr w:rsidR="004724B7" w:rsidRPr="00166756" w14:paraId="7B2B4C43" w14:textId="77777777" w:rsidTr="008D0403">
        <w:trPr>
          <w:trHeight w:val="750"/>
        </w:trPr>
        <w:tc>
          <w:tcPr>
            <w:tcW w:w="9781" w:type="dxa"/>
            <w:shd w:val="clear" w:color="auto" w:fill="auto"/>
          </w:tcPr>
          <w:p w14:paraId="67C0E70F" w14:textId="77777777" w:rsidR="00166756" w:rsidRDefault="005B23E8" w:rsidP="00166756">
            <w:pPr>
              <w:tabs>
                <w:tab w:val="num" w:pos="462"/>
              </w:tabs>
              <w:jc w:val="both"/>
              <w:rPr>
                <w:rFonts w:ascii="Joost" w:hAnsi="Joost" w:hint="eastAsia"/>
                <w:sz w:val="23"/>
                <w:szCs w:val="23"/>
                <w:lang w:val="lt-LT"/>
              </w:rPr>
            </w:pPr>
            <w:r w:rsidRPr="00166756">
              <w:rPr>
                <w:rFonts w:ascii="Joost" w:hAnsi="Joost"/>
                <w:sz w:val="23"/>
                <w:szCs w:val="23"/>
                <w:lang w:val="lt-LT"/>
              </w:rPr>
              <w:t xml:space="preserve"> </w:t>
            </w:r>
            <w:r w:rsidR="00166756" w:rsidRPr="00166756">
              <w:rPr>
                <w:rFonts w:ascii="Joost" w:hAnsi="Joost"/>
                <w:sz w:val="23"/>
                <w:szCs w:val="23"/>
                <w:lang w:val="lt-LT"/>
              </w:rPr>
              <w:t>Turime šiek tiek klausimų dėl apimčių norimos stebėti infrastruktūros. Atsakymai reikalingi tiksliai nustatyti kainą.</w:t>
            </w:r>
          </w:p>
          <w:p w14:paraId="373CF407" w14:textId="77777777" w:rsidR="00166756" w:rsidRDefault="00166756" w:rsidP="00166756">
            <w:pPr>
              <w:tabs>
                <w:tab w:val="num" w:pos="462"/>
              </w:tabs>
              <w:jc w:val="both"/>
              <w:rPr>
                <w:rFonts w:ascii="Joost" w:hAnsi="Joost" w:hint="eastAsia"/>
                <w:sz w:val="23"/>
                <w:szCs w:val="23"/>
                <w:lang w:val="lt-LT"/>
              </w:rPr>
            </w:pPr>
            <w:r>
              <w:rPr>
                <w:rFonts w:ascii="Joost" w:hAnsi="Joost"/>
                <w:sz w:val="23"/>
                <w:szCs w:val="23"/>
                <w:lang w:val="lt-LT"/>
              </w:rPr>
              <w:t xml:space="preserve">1. </w:t>
            </w:r>
            <w:r w:rsidRPr="00166756">
              <w:rPr>
                <w:rFonts w:ascii="Joost" w:hAnsi="Joost"/>
                <w:sz w:val="23"/>
                <w:szCs w:val="23"/>
                <w:lang w:val="lt-LT"/>
              </w:rPr>
              <w:t>Kiek tinklo įrenginių bus stebima (</w:t>
            </w:r>
            <w:proofErr w:type="spellStart"/>
            <w:r w:rsidRPr="00166756">
              <w:rPr>
                <w:rFonts w:ascii="Joost" w:hAnsi="Joost"/>
                <w:sz w:val="23"/>
                <w:szCs w:val="23"/>
                <w:lang w:val="lt-LT"/>
              </w:rPr>
              <w:t>switches</w:t>
            </w:r>
            <w:proofErr w:type="spellEnd"/>
            <w:r w:rsidRPr="00166756">
              <w:rPr>
                <w:rFonts w:ascii="Joost" w:hAnsi="Joost"/>
                <w:sz w:val="23"/>
                <w:szCs w:val="23"/>
                <w:lang w:val="lt-LT"/>
              </w:rPr>
              <w:t xml:space="preserve">, </w:t>
            </w:r>
            <w:proofErr w:type="spellStart"/>
            <w:r w:rsidRPr="00166756">
              <w:rPr>
                <w:rFonts w:ascii="Joost" w:hAnsi="Joost"/>
                <w:sz w:val="23"/>
                <w:szCs w:val="23"/>
                <w:lang w:val="lt-LT"/>
              </w:rPr>
              <w:t>routers</w:t>
            </w:r>
            <w:proofErr w:type="spellEnd"/>
            <w:r w:rsidRPr="00166756">
              <w:rPr>
                <w:rFonts w:ascii="Joost" w:hAnsi="Joost"/>
                <w:sz w:val="23"/>
                <w:szCs w:val="23"/>
                <w:lang w:val="lt-LT"/>
              </w:rPr>
              <w:t xml:space="preserve">, </w:t>
            </w:r>
            <w:proofErr w:type="spellStart"/>
            <w:r w:rsidRPr="00166756">
              <w:rPr>
                <w:rFonts w:ascii="Joost" w:hAnsi="Joost"/>
                <w:sz w:val="23"/>
                <w:szCs w:val="23"/>
                <w:lang w:val="lt-LT"/>
              </w:rPr>
              <w:t>firewalls</w:t>
            </w:r>
            <w:proofErr w:type="spellEnd"/>
            <w:r w:rsidRPr="00166756">
              <w:rPr>
                <w:rFonts w:ascii="Joost" w:hAnsi="Joost"/>
                <w:sz w:val="23"/>
                <w:szCs w:val="23"/>
                <w:lang w:val="lt-LT"/>
              </w:rPr>
              <w:t xml:space="preserve">, </w:t>
            </w:r>
            <w:proofErr w:type="spellStart"/>
            <w:r w:rsidRPr="00166756">
              <w:rPr>
                <w:rFonts w:ascii="Joost" w:hAnsi="Joost"/>
                <w:sz w:val="23"/>
                <w:szCs w:val="23"/>
                <w:lang w:val="lt-LT"/>
              </w:rPr>
              <w:t>servers</w:t>
            </w:r>
            <w:proofErr w:type="spellEnd"/>
            <w:r w:rsidRPr="00166756">
              <w:rPr>
                <w:rFonts w:ascii="Joost" w:hAnsi="Joost"/>
                <w:sz w:val="23"/>
                <w:szCs w:val="23"/>
                <w:lang w:val="lt-LT"/>
              </w:rPr>
              <w:t xml:space="preserve"> ir pan.)?</w:t>
            </w:r>
          </w:p>
          <w:p w14:paraId="18BD851A" w14:textId="77777777" w:rsidR="00166756" w:rsidRDefault="00166756" w:rsidP="00166756">
            <w:pPr>
              <w:tabs>
                <w:tab w:val="num" w:pos="462"/>
              </w:tabs>
              <w:jc w:val="both"/>
              <w:rPr>
                <w:rFonts w:ascii="Joost" w:hAnsi="Joost" w:hint="eastAsia"/>
                <w:sz w:val="23"/>
                <w:szCs w:val="23"/>
                <w:lang w:val="lt-LT"/>
              </w:rPr>
            </w:pPr>
            <w:r w:rsidRPr="00166756">
              <w:rPr>
                <w:rFonts w:ascii="Joost" w:hAnsi="Joost"/>
                <w:sz w:val="23"/>
                <w:szCs w:val="23"/>
                <w:lang w:val="lt-LT"/>
              </w:rPr>
              <w:t>2. Kiek administratorių naudosis sistema?</w:t>
            </w:r>
          </w:p>
          <w:p w14:paraId="22E8DED1" w14:textId="77777777" w:rsidR="00166756" w:rsidRDefault="00166756" w:rsidP="00166756">
            <w:pPr>
              <w:tabs>
                <w:tab w:val="num" w:pos="462"/>
              </w:tabs>
              <w:jc w:val="both"/>
              <w:rPr>
                <w:rFonts w:ascii="Joost" w:hAnsi="Joost" w:hint="eastAsia"/>
                <w:sz w:val="23"/>
                <w:szCs w:val="23"/>
                <w:lang w:val="lt-LT"/>
              </w:rPr>
            </w:pPr>
            <w:r w:rsidRPr="00166756">
              <w:rPr>
                <w:rFonts w:ascii="Joost" w:hAnsi="Joost"/>
                <w:sz w:val="23"/>
                <w:szCs w:val="23"/>
                <w:lang w:val="lt-LT"/>
              </w:rPr>
              <w:t>3. Kiek belaidžio ryšio prieigos taškų bus stebima?</w:t>
            </w:r>
          </w:p>
          <w:p w14:paraId="164254D1" w14:textId="77777777" w:rsidR="00166756" w:rsidRDefault="00166756" w:rsidP="00166756">
            <w:pPr>
              <w:tabs>
                <w:tab w:val="num" w:pos="462"/>
              </w:tabs>
              <w:jc w:val="both"/>
              <w:rPr>
                <w:rFonts w:ascii="Joost" w:hAnsi="Joost" w:hint="eastAsia"/>
                <w:sz w:val="23"/>
                <w:szCs w:val="23"/>
                <w:lang w:val="lt-LT"/>
              </w:rPr>
            </w:pPr>
            <w:r w:rsidRPr="00166756">
              <w:rPr>
                <w:rFonts w:ascii="Joost" w:hAnsi="Joost"/>
                <w:sz w:val="23"/>
                <w:szCs w:val="23"/>
                <w:lang w:val="lt-LT"/>
              </w:rPr>
              <w:t>4. Kiek ugniasienių bus stebima?</w:t>
            </w:r>
          </w:p>
          <w:p w14:paraId="061DDB69" w14:textId="77777777" w:rsidR="00166756" w:rsidRDefault="00166756" w:rsidP="00166756">
            <w:pPr>
              <w:tabs>
                <w:tab w:val="num" w:pos="462"/>
              </w:tabs>
              <w:jc w:val="both"/>
              <w:rPr>
                <w:rFonts w:ascii="Joost" w:hAnsi="Joost" w:hint="eastAsia"/>
                <w:sz w:val="23"/>
                <w:szCs w:val="23"/>
                <w:lang w:val="lt-LT"/>
              </w:rPr>
            </w:pPr>
            <w:r w:rsidRPr="00166756">
              <w:rPr>
                <w:rFonts w:ascii="Joost" w:hAnsi="Joost"/>
                <w:sz w:val="23"/>
                <w:szCs w:val="23"/>
                <w:lang w:val="lt-LT"/>
              </w:rPr>
              <w:t xml:space="preserve">5. Kiek IP adresų reikės valdyti per IP </w:t>
            </w:r>
            <w:proofErr w:type="spellStart"/>
            <w:r w:rsidRPr="00166756">
              <w:rPr>
                <w:rFonts w:ascii="Joost" w:hAnsi="Joost"/>
                <w:sz w:val="23"/>
                <w:szCs w:val="23"/>
                <w:lang w:val="lt-LT"/>
              </w:rPr>
              <w:t>Address</w:t>
            </w:r>
            <w:proofErr w:type="spellEnd"/>
            <w:r w:rsidRPr="00166756">
              <w:rPr>
                <w:rFonts w:ascii="Joost" w:hAnsi="Joost"/>
                <w:sz w:val="23"/>
                <w:szCs w:val="23"/>
                <w:lang w:val="lt-LT"/>
              </w:rPr>
              <w:t xml:space="preserve"> </w:t>
            </w:r>
            <w:proofErr w:type="spellStart"/>
            <w:r w:rsidRPr="00166756">
              <w:rPr>
                <w:rFonts w:ascii="Joost" w:hAnsi="Joost"/>
                <w:sz w:val="23"/>
                <w:szCs w:val="23"/>
                <w:lang w:val="lt-LT"/>
              </w:rPr>
              <w:t>Management</w:t>
            </w:r>
            <w:proofErr w:type="spellEnd"/>
            <w:r w:rsidRPr="00166756">
              <w:rPr>
                <w:rFonts w:ascii="Joost" w:hAnsi="Joost"/>
                <w:sz w:val="23"/>
                <w:szCs w:val="23"/>
                <w:lang w:val="lt-LT"/>
              </w:rPr>
              <w:t xml:space="preserve"> modulį?</w:t>
            </w:r>
          </w:p>
          <w:p w14:paraId="4A49BB40" w14:textId="77777777" w:rsidR="00166756" w:rsidRDefault="00166756" w:rsidP="00166756">
            <w:pPr>
              <w:tabs>
                <w:tab w:val="num" w:pos="462"/>
              </w:tabs>
              <w:jc w:val="both"/>
              <w:rPr>
                <w:rFonts w:ascii="Joost" w:hAnsi="Joost" w:hint="eastAsia"/>
                <w:sz w:val="23"/>
                <w:szCs w:val="23"/>
                <w:lang w:val="lt-LT"/>
              </w:rPr>
            </w:pPr>
            <w:r w:rsidRPr="00166756">
              <w:rPr>
                <w:rFonts w:ascii="Joost" w:hAnsi="Joost"/>
                <w:sz w:val="23"/>
                <w:szCs w:val="23"/>
                <w:lang w:val="lt-LT"/>
              </w:rPr>
              <w:t xml:space="preserve">6. Kiek </w:t>
            </w:r>
            <w:proofErr w:type="spellStart"/>
            <w:r w:rsidRPr="00166756">
              <w:rPr>
                <w:rFonts w:ascii="Joost" w:hAnsi="Joost"/>
                <w:sz w:val="23"/>
                <w:szCs w:val="23"/>
                <w:lang w:val="lt-LT"/>
              </w:rPr>
              <w:t>switch</w:t>
            </w:r>
            <w:proofErr w:type="spellEnd"/>
            <w:r w:rsidRPr="00166756">
              <w:rPr>
                <w:rFonts w:ascii="Joost" w:hAnsi="Joost"/>
                <w:sz w:val="23"/>
                <w:szCs w:val="23"/>
                <w:lang w:val="lt-LT"/>
              </w:rPr>
              <w:t xml:space="preserve"> portų bus detaliai stebima (yra opcija be limito)?</w:t>
            </w:r>
          </w:p>
          <w:p w14:paraId="6BABAD22" w14:textId="77777777" w:rsidR="00166756" w:rsidRDefault="00166756" w:rsidP="00166756">
            <w:pPr>
              <w:tabs>
                <w:tab w:val="num" w:pos="462"/>
              </w:tabs>
              <w:jc w:val="both"/>
              <w:rPr>
                <w:rFonts w:ascii="Joost" w:hAnsi="Joost" w:hint="eastAsia"/>
                <w:sz w:val="23"/>
                <w:szCs w:val="23"/>
                <w:lang w:val="lt-LT"/>
              </w:rPr>
            </w:pPr>
            <w:r w:rsidRPr="00166756">
              <w:rPr>
                <w:rFonts w:ascii="Joost" w:hAnsi="Joost"/>
                <w:sz w:val="23"/>
                <w:szCs w:val="23"/>
                <w:lang w:val="lt-LT"/>
              </w:rPr>
              <w:t xml:space="preserve">7. Kiek WAN ar </w:t>
            </w:r>
            <w:proofErr w:type="spellStart"/>
            <w:r w:rsidRPr="00166756">
              <w:rPr>
                <w:rFonts w:ascii="Joost" w:hAnsi="Joost"/>
                <w:sz w:val="23"/>
                <w:szCs w:val="23"/>
                <w:lang w:val="lt-LT"/>
              </w:rPr>
              <w:t>VoIP</w:t>
            </w:r>
            <w:proofErr w:type="spellEnd"/>
            <w:r w:rsidRPr="00166756">
              <w:rPr>
                <w:rFonts w:ascii="Joost" w:hAnsi="Joost"/>
                <w:sz w:val="23"/>
                <w:szCs w:val="23"/>
                <w:lang w:val="lt-LT"/>
              </w:rPr>
              <w:t xml:space="preserve"> ryšių bus stebima našumui?</w:t>
            </w:r>
          </w:p>
          <w:p w14:paraId="5FC4874B" w14:textId="77777777" w:rsidR="00166756" w:rsidRDefault="00166756" w:rsidP="00166756">
            <w:pPr>
              <w:tabs>
                <w:tab w:val="num" w:pos="462"/>
              </w:tabs>
              <w:jc w:val="both"/>
              <w:rPr>
                <w:rFonts w:ascii="Joost" w:hAnsi="Joost" w:hint="eastAsia"/>
                <w:sz w:val="23"/>
                <w:szCs w:val="23"/>
                <w:lang w:val="lt-LT"/>
              </w:rPr>
            </w:pPr>
            <w:r w:rsidRPr="00166756">
              <w:rPr>
                <w:rFonts w:ascii="Joost" w:hAnsi="Joost"/>
                <w:sz w:val="23"/>
                <w:szCs w:val="23"/>
                <w:lang w:val="lt-LT"/>
              </w:rPr>
              <w:t>8. Kiek atskirų aplikacijų stebėjimo taškų reikės (pvz., CPU ant SQL serverio, atminties naudojimas Exchange ir pan.)?</w:t>
            </w:r>
          </w:p>
          <w:p w14:paraId="5A4A9B0E" w14:textId="282CF520" w:rsidR="004724B7" w:rsidRPr="00166756" w:rsidRDefault="00166756" w:rsidP="00166756">
            <w:pPr>
              <w:tabs>
                <w:tab w:val="num" w:pos="462"/>
              </w:tabs>
              <w:jc w:val="both"/>
              <w:rPr>
                <w:rFonts w:ascii="Joost" w:hAnsi="Joost" w:hint="eastAsia"/>
                <w:sz w:val="23"/>
                <w:szCs w:val="23"/>
                <w:lang w:val="lt-LT"/>
              </w:rPr>
            </w:pPr>
            <w:r w:rsidRPr="00166756">
              <w:rPr>
                <w:rFonts w:ascii="Joost" w:hAnsi="Joost"/>
                <w:sz w:val="23"/>
                <w:szCs w:val="23"/>
                <w:lang w:val="lt-LT"/>
              </w:rPr>
              <w:t xml:space="preserve">9. Kiek puslapio peržiūrų per mėnesį bus stebima (jei naudojamas </w:t>
            </w:r>
            <w:proofErr w:type="spellStart"/>
            <w:r w:rsidRPr="00166756">
              <w:rPr>
                <w:rFonts w:ascii="Joost" w:hAnsi="Joost"/>
                <w:sz w:val="23"/>
                <w:szCs w:val="23"/>
                <w:lang w:val="lt-LT"/>
              </w:rPr>
              <w:t>Real</w:t>
            </w:r>
            <w:proofErr w:type="spellEnd"/>
            <w:r w:rsidRPr="00166756">
              <w:rPr>
                <w:rFonts w:ascii="Joost" w:hAnsi="Joost"/>
                <w:sz w:val="23"/>
                <w:szCs w:val="23"/>
                <w:lang w:val="lt-LT"/>
              </w:rPr>
              <w:t xml:space="preserve"> </w:t>
            </w:r>
            <w:proofErr w:type="spellStart"/>
            <w:r w:rsidRPr="00166756">
              <w:rPr>
                <w:rFonts w:ascii="Joost" w:hAnsi="Joost"/>
                <w:sz w:val="23"/>
                <w:szCs w:val="23"/>
                <w:lang w:val="lt-LT"/>
              </w:rPr>
              <w:t>User</w:t>
            </w:r>
            <w:proofErr w:type="spellEnd"/>
            <w:r w:rsidRPr="00166756">
              <w:rPr>
                <w:rFonts w:ascii="Joost" w:hAnsi="Joost"/>
                <w:sz w:val="23"/>
                <w:szCs w:val="23"/>
                <w:lang w:val="lt-LT"/>
              </w:rPr>
              <w:t xml:space="preserve"> </w:t>
            </w:r>
            <w:proofErr w:type="spellStart"/>
            <w:r w:rsidRPr="00166756">
              <w:rPr>
                <w:rFonts w:ascii="Joost" w:hAnsi="Joost"/>
                <w:sz w:val="23"/>
                <w:szCs w:val="23"/>
                <w:lang w:val="lt-LT"/>
              </w:rPr>
              <w:t>Monitoring</w:t>
            </w:r>
            <w:proofErr w:type="spellEnd"/>
            <w:r w:rsidRPr="00166756">
              <w:rPr>
                <w:rFonts w:ascii="Joost" w:hAnsi="Joost"/>
                <w:sz w:val="23"/>
                <w:szCs w:val="23"/>
                <w:lang w:val="lt-LT"/>
              </w:rPr>
              <w:t xml:space="preserve"> modulis)?</w:t>
            </w:r>
          </w:p>
        </w:tc>
      </w:tr>
      <w:tr w:rsidR="004724B7" w:rsidRPr="00166756" w14:paraId="3D3F5DDE" w14:textId="77777777" w:rsidTr="00C90B7F">
        <w:trPr>
          <w:trHeight w:val="366"/>
        </w:trPr>
        <w:tc>
          <w:tcPr>
            <w:tcW w:w="9781" w:type="dxa"/>
            <w:shd w:val="clear" w:color="auto" w:fill="C1E4F5" w:themeFill="accent1" w:themeFillTint="33"/>
          </w:tcPr>
          <w:p w14:paraId="4719A0EC" w14:textId="77777777" w:rsidR="004724B7" w:rsidRPr="00166756" w:rsidRDefault="004724B7" w:rsidP="00166756">
            <w:pPr>
              <w:shd w:val="clear" w:color="auto" w:fill="DAE9F7" w:themeFill="text2" w:themeFillTint="1A"/>
              <w:jc w:val="both"/>
              <w:rPr>
                <w:rFonts w:ascii="Joost" w:hAnsi="Joost" w:hint="eastAsia"/>
                <w:sz w:val="23"/>
                <w:szCs w:val="23"/>
                <w:lang w:val="lt-LT"/>
              </w:rPr>
            </w:pPr>
            <w:r w:rsidRPr="00166756">
              <w:rPr>
                <w:rFonts w:ascii="Joost" w:hAnsi="Joost"/>
                <w:b/>
                <w:bCs/>
                <w:sz w:val="23"/>
                <w:szCs w:val="23"/>
                <w:lang w:val="lt-LT"/>
              </w:rPr>
              <w:t>Atsakymas</w:t>
            </w:r>
          </w:p>
        </w:tc>
      </w:tr>
      <w:tr w:rsidR="004724B7" w:rsidRPr="00166756" w14:paraId="14FF951C" w14:textId="77777777" w:rsidTr="008D0403">
        <w:trPr>
          <w:trHeight w:val="400"/>
        </w:trPr>
        <w:tc>
          <w:tcPr>
            <w:tcW w:w="9781" w:type="dxa"/>
            <w:shd w:val="clear" w:color="auto" w:fill="auto"/>
          </w:tcPr>
          <w:p w14:paraId="778FADAF" w14:textId="71E5864E" w:rsidR="002026AC" w:rsidRDefault="00B44844" w:rsidP="00B44844">
            <w:pPr>
              <w:tabs>
                <w:tab w:val="left" w:pos="426"/>
              </w:tabs>
              <w:jc w:val="both"/>
              <w:rPr>
                <w:rFonts w:ascii="Joost" w:eastAsia="Times New Roman" w:hAnsi="Joost"/>
                <w:kern w:val="2"/>
                <w:sz w:val="23"/>
                <w:szCs w:val="23"/>
                <w:lang w:val="lt-LT"/>
              </w:rPr>
            </w:pPr>
            <w:r>
              <w:rPr>
                <w:rFonts w:ascii="Joost" w:eastAsia="Times New Roman" w:hAnsi="Joost"/>
                <w:kern w:val="2"/>
                <w:sz w:val="23"/>
                <w:szCs w:val="23"/>
                <w:lang w:val="lt-LT"/>
              </w:rPr>
              <w:t xml:space="preserve">Informuojame, kad </w:t>
            </w:r>
            <w:r w:rsidR="002026AC">
              <w:rPr>
                <w:rFonts w:ascii="Joost" w:eastAsia="Times New Roman" w:hAnsi="Joost"/>
                <w:kern w:val="2"/>
                <w:sz w:val="23"/>
                <w:szCs w:val="23"/>
                <w:lang w:val="lt-LT"/>
              </w:rPr>
              <w:t xml:space="preserve">siūloma sistema neturi riboti vartotojų skaičiaus. Reikalavimai sistemos vartotojams/administratoriams yra nustatyti Pirkimo techninės specifikacijos 2.18 punkte </w:t>
            </w:r>
            <w:r w:rsidR="002026AC" w:rsidRPr="002026AC">
              <w:rPr>
                <w:rFonts w:ascii="Joost" w:eastAsia="Times New Roman" w:hAnsi="Joost"/>
                <w:i/>
                <w:iCs/>
                <w:kern w:val="2"/>
                <w:sz w:val="23"/>
                <w:szCs w:val="23"/>
                <w:lang w:val="lt-LT"/>
              </w:rPr>
              <w:t>„Vartotojų prieigos kontrolė“</w:t>
            </w:r>
            <w:r w:rsidR="002026AC">
              <w:rPr>
                <w:rFonts w:ascii="Joost" w:eastAsia="Times New Roman" w:hAnsi="Joost"/>
                <w:i/>
                <w:iCs/>
                <w:kern w:val="2"/>
                <w:sz w:val="23"/>
                <w:szCs w:val="23"/>
                <w:lang w:val="lt-LT"/>
              </w:rPr>
              <w:t>.</w:t>
            </w:r>
          </w:p>
          <w:p w14:paraId="4B7F9E4D" w14:textId="37CE11DA" w:rsidR="00B44844" w:rsidRDefault="00B44844" w:rsidP="00B44844">
            <w:pPr>
              <w:tabs>
                <w:tab w:val="left" w:pos="426"/>
              </w:tabs>
              <w:jc w:val="both"/>
              <w:rPr>
                <w:rFonts w:ascii="Joost" w:eastAsia="Times New Roman" w:hAnsi="Joost"/>
                <w:kern w:val="2"/>
                <w:sz w:val="23"/>
                <w:szCs w:val="23"/>
                <w:lang w:val="lt-LT"/>
              </w:rPr>
            </w:pPr>
            <w:r>
              <w:rPr>
                <w:rFonts w:ascii="Joost" w:eastAsia="Times New Roman" w:hAnsi="Joost"/>
                <w:kern w:val="2"/>
                <w:sz w:val="23"/>
                <w:szCs w:val="23"/>
                <w:lang w:val="lt-LT"/>
              </w:rPr>
              <w:t>Pirkimo techninės specifikacijos 2.19 punkte „</w:t>
            </w:r>
            <w:r w:rsidRPr="00B44844">
              <w:rPr>
                <w:rFonts w:ascii="Joost" w:eastAsia="Times New Roman" w:hAnsi="Joost"/>
                <w:i/>
                <w:iCs/>
                <w:kern w:val="2"/>
                <w:sz w:val="23"/>
                <w:szCs w:val="23"/>
                <w:lang w:val="lt-LT"/>
              </w:rPr>
              <w:t>Tinklo resursų valdymas</w:t>
            </w:r>
            <w:r>
              <w:rPr>
                <w:rFonts w:ascii="Joost" w:eastAsia="Times New Roman" w:hAnsi="Joost"/>
                <w:kern w:val="2"/>
                <w:sz w:val="23"/>
                <w:szCs w:val="23"/>
                <w:lang w:val="lt-LT"/>
              </w:rPr>
              <w:t>“ nurodyta, kad „</w:t>
            </w:r>
            <w:r w:rsidRPr="00B44844">
              <w:rPr>
                <w:rFonts w:ascii="Joost" w:eastAsia="Times New Roman" w:hAnsi="Joost"/>
                <w:i/>
                <w:iCs/>
                <w:kern w:val="2"/>
                <w:sz w:val="23"/>
                <w:szCs w:val="23"/>
                <w:lang w:val="lt-LT"/>
              </w:rPr>
              <w:t>Sistema turi būti pritaikyta ir turi leisti valdyti ne mažiau kaip 20 000 sensorių arba ne mažiau kaip 2 500 įrenginių</w:t>
            </w:r>
            <w:r w:rsidRPr="00B44844">
              <w:rPr>
                <w:rFonts w:ascii="Joost" w:eastAsia="Times New Roman" w:hAnsi="Joost"/>
                <w:kern w:val="2"/>
                <w:sz w:val="23"/>
                <w:szCs w:val="23"/>
                <w:lang w:val="lt-LT"/>
              </w:rPr>
              <w:t>.</w:t>
            </w:r>
            <w:r>
              <w:rPr>
                <w:rFonts w:ascii="Joost" w:eastAsia="Times New Roman" w:hAnsi="Joost"/>
                <w:kern w:val="2"/>
                <w:sz w:val="23"/>
                <w:szCs w:val="23"/>
                <w:lang w:val="lt-LT"/>
              </w:rPr>
              <w:t xml:space="preserve">“, t. y. </w:t>
            </w:r>
            <w:r w:rsidRPr="00B44844">
              <w:rPr>
                <w:rFonts w:ascii="Joost" w:eastAsia="Times New Roman" w:hAnsi="Joost"/>
                <w:kern w:val="2"/>
                <w:sz w:val="23"/>
                <w:szCs w:val="23"/>
                <w:lang w:val="lt-LT"/>
              </w:rPr>
              <w:t>numatytas formalus bendras reikalavimas kiek sensorių ar įrenginių maksimaliai turi būti stebima nedetalizuojant kiekvieno</w:t>
            </w:r>
            <w:r>
              <w:rPr>
                <w:rFonts w:ascii="Joost" w:eastAsia="Times New Roman" w:hAnsi="Joost"/>
                <w:kern w:val="2"/>
                <w:sz w:val="23"/>
                <w:szCs w:val="23"/>
                <w:lang w:val="lt-LT"/>
              </w:rPr>
              <w:t>s</w:t>
            </w:r>
            <w:r w:rsidRPr="00B44844">
              <w:rPr>
                <w:rFonts w:ascii="Joost" w:eastAsia="Times New Roman" w:hAnsi="Joost"/>
                <w:kern w:val="2"/>
                <w:sz w:val="23"/>
                <w:szCs w:val="23"/>
                <w:lang w:val="lt-LT"/>
              </w:rPr>
              <w:t xml:space="preserve"> įrangos atskirai. </w:t>
            </w:r>
            <w:r>
              <w:rPr>
                <w:rFonts w:ascii="Joost" w:eastAsia="Times New Roman" w:hAnsi="Joost"/>
                <w:kern w:val="2"/>
                <w:sz w:val="23"/>
                <w:szCs w:val="23"/>
                <w:lang w:val="lt-LT"/>
              </w:rPr>
              <w:t xml:space="preserve">Siūloma </w:t>
            </w:r>
            <w:r w:rsidRPr="00B44844">
              <w:rPr>
                <w:rFonts w:ascii="Joost" w:eastAsia="Times New Roman" w:hAnsi="Joost"/>
                <w:kern w:val="2"/>
                <w:sz w:val="23"/>
                <w:szCs w:val="23"/>
                <w:lang w:val="lt-LT"/>
              </w:rPr>
              <w:t>sistema neturi riboti stebėti skirtingų tipų įrenginius skirtingomis apimtimis.</w:t>
            </w:r>
          </w:p>
          <w:p w14:paraId="4300E936" w14:textId="5D63CFE1" w:rsidR="00DE357B" w:rsidRPr="00B44844" w:rsidRDefault="002026AC" w:rsidP="00B44844">
            <w:pPr>
              <w:tabs>
                <w:tab w:val="left" w:pos="426"/>
              </w:tabs>
              <w:jc w:val="both"/>
              <w:rPr>
                <w:rFonts w:ascii="Joost" w:eastAsia="Times New Roman" w:hAnsi="Joost"/>
                <w:kern w:val="2"/>
                <w:sz w:val="23"/>
                <w:szCs w:val="23"/>
                <w:lang w:val="lt-LT"/>
              </w:rPr>
            </w:pPr>
            <w:r w:rsidRPr="002026AC">
              <w:rPr>
                <w:rFonts w:ascii="Joost" w:eastAsia="Times New Roman" w:hAnsi="Joost"/>
                <w:kern w:val="2"/>
                <w:sz w:val="23"/>
                <w:szCs w:val="23"/>
                <w:lang w:val="lt-LT"/>
              </w:rPr>
              <w:t xml:space="preserve">Taip pat informuojame, kad </w:t>
            </w:r>
            <w:r w:rsidRPr="002026AC">
              <w:rPr>
                <w:rFonts w:ascii="Joost" w:eastAsia="Times New Roman" w:hAnsi="Joost"/>
                <w:kern w:val="2"/>
                <w:sz w:val="23"/>
                <w:szCs w:val="23"/>
                <w:lang w:val="lt-LT"/>
              </w:rPr>
              <w:t xml:space="preserve">šiuo </w:t>
            </w:r>
            <w:r w:rsidRPr="002026AC">
              <w:rPr>
                <w:rFonts w:ascii="Joost" w:eastAsia="Times New Roman" w:hAnsi="Joost"/>
                <w:kern w:val="2"/>
                <w:sz w:val="23"/>
                <w:szCs w:val="23"/>
                <w:lang w:val="lt-LT"/>
              </w:rPr>
              <w:t>P</w:t>
            </w:r>
            <w:r w:rsidRPr="002026AC">
              <w:rPr>
                <w:rFonts w:ascii="Joost" w:eastAsia="Times New Roman" w:hAnsi="Joost"/>
                <w:kern w:val="2"/>
                <w:sz w:val="23"/>
                <w:szCs w:val="23"/>
                <w:lang w:val="lt-LT"/>
              </w:rPr>
              <w:t xml:space="preserve">irkimu IP </w:t>
            </w:r>
            <w:proofErr w:type="spellStart"/>
            <w:r w:rsidRPr="002026AC">
              <w:rPr>
                <w:rFonts w:ascii="Joost" w:eastAsia="Times New Roman" w:hAnsi="Joost"/>
                <w:kern w:val="2"/>
                <w:sz w:val="23"/>
                <w:szCs w:val="23"/>
                <w:lang w:val="lt-LT"/>
              </w:rPr>
              <w:t>Address</w:t>
            </w:r>
            <w:proofErr w:type="spellEnd"/>
            <w:r w:rsidRPr="002026AC">
              <w:rPr>
                <w:rFonts w:ascii="Joost" w:eastAsia="Times New Roman" w:hAnsi="Joost"/>
                <w:kern w:val="2"/>
                <w:sz w:val="23"/>
                <w:szCs w:val="23"/>
                <w:lang w:val="lt-LT"/>
              </w:rPr>
              <w:t xml:space="preserve"> </w:t>
            </w:r>
            <w:proofErr w:type="spellStart"/>
            <w:r w:rsidRPr="002026AC">
              <w:rPr>
                <w:rFonts w:ascii="Joost" w:eastAsia="Times New Roman" w:hAnsi="Joost"/>
                <w:kern w:val="2"/>
                <w:sz w:val="23"/>
                <w:szCs w:val="23"/>
                <w:lang w:val="lt-LT"/>
              </w:rPr>
              <w:t>Management</w:t>
            </w:r>
            <w:proofErr w:type="spellEnd"/>
            <w:r w:rsidRPr="002026AC">
              <w:rPr>
                <w:rFonts w:ascii="Joost" w:eastAsia="Times New Roman" w:hAnsi="Joost"/>
                <w:kern w:val="2"/>
                <w:sz w:val="23"/>
                <w:szCs w:val="23"/>
                <w:lang w:val="lt-LT"/>
              </w:rPr>
              <w:t xml:space="preserve"> modulis nėra įsigyjamas.</w:t>
            </w:r>
          </w:p>
        </w:tc>
      </w:tr>
    </w:tbl>
    <w:p w14:paraId="2C081A81" w14:textId="77777777" w:rsidR="004724B7" w:rsidRPr="00166756" w:rsidRDefault="004724B7" w:rsidP="00166756">
      <w:pPr>
        <w:tabs>
          <w:tab w:val="left" w:pos="1605"/>
        </w:tabs>
        <w:rPr>
          <w:rFonts w:ascii="Joost" w:hAnsi="Joost" w:hint="eastAsia"/>
          <w:sz w:val="23"/>
          <w:szCs w:val="23"/>
        </w:rPr>
      </w:pPr>
    </w:p>
    <w:p w14:paraId="7D8C64B3" w14:textId="3E3F1CA9" w:rsidR="00C90B7F" w:rsidRPr="00166756" w:rsidRDefault="00C90B7F" w:rsidP="002026AC">
      <w:pPr>
        <w:tabs>
          <w:tab w:val="left" w:pos="567"/>
          <w:tab w:val="left" w:pos="851"/>
          <w:tab w:val="left" w:pos="992"/>
          <w:tab w:val="left" w:pos="1134"/>
        </w:tabs>
        <w:jc w:val="both"/>
        <w:textAlignment w:val="center"/>
        <w:rPr>
          <w:rFonts w:ascii="Joost" w:hAnsi="Joost" w:hint="eastAsia"/>
          <w:b/>
          <w:bCs/>
          <w:sz w:val="23"/>
          <w:szCs w:val="23"/>
        </w:rPr>
      </w:pPr>
      <w:r w:rsidRPr="00166756">
        <w:rPr>
          <w:rFonts w:ascii="Joost" w:hAnsi="Joost"/>
          <w:noProof/>
          <w:sz w:val="23"/>
          <w:szCs w:val="23"/>
        </w:rPr>
        <w:t xml:space="preserve">Atsižvelgiant į aukščiau nurodytas aplinkybes, pranešame, kad </w:t>
      </w:r>
      <w:r w:rsidRPr="00166756">
        <w:rPr>
          <w:rFonts w:ascii="Joost" w:hAnsi="Joost"/>
          <w:sz w:val="23"/>
          <w:szCs w:val="23"/>
        </w:rPr>
        <w:t xml:space="preserve">vadovaujantis VPĮ  40 str. 4  d. ir 5 d. ir Pirkimo dokumentų Bendrųjų sąlygų 5.3 p., </w:t>
      </w:r>
      <w:r w:rsidR="005B3585" w:rsidRPr="00166756">
        <w:rPr>
          <w:rFonts w:ascii="Joost" w:hAnsi="Joost"/>
          <w:sz w:val="23"/>
          <w:szCs w:val="23"/>
        </w:rPr>
        <w:t xml:space="preserve">buvo </w:t>
      </w:r>
      <w:r w:rsidR="00073A6D" w:rsidRPr="00166756">
        <w:rPr>
          <w:rFonts w:ascii="Joost" w:hAnsi="Joost"/>
          <w:b/>
          <w:bCs/>
          <w:sz w:val="23"/>
          <w:szCs w:val="23"/>
        </w:rPr>
        <w:t>priimtas sprendimas</w:t>
      </w:r>
      <w:r w:rsidRPr="00166756">
        <w:rPr>
          <w:rFonts w:ascii="Joost" w:hAnsi="Joost"/>
          <w:b/>
          <w:bCs/>
          <w:sz w:val="23"/>
          <w:szCs w:val="23"/>
        </w:rPr>
        <w:t xml:space="preserve"> nukelti pasiūlymų pateikimo terminą iki </w:t>
      </w:r>
      <w:r w:rsidR="00073A6D" w:rsidRPr="00166756">
        <w:rPr>
          <w:rFonts w:ascii="Joost" w:hAnsi="Joost"/>
          <w:b/>
          <w:bCs/>
          <w:sz w:val="23"/>
          <w:szCs w:val="23"/>
        </w:rPr>
        <w:t xml:space="preserve">2025 m. </w:t>
      </w:r>
      <w:r w:rsidR="00166756" w:rsidRPr="00166756">
        <w:rPr>
          <w:rFonts w:ascii="Joost" w:hAnsi="Joost"/>
          <w:b/>
          <w:bCs/>
          <w:sz w:val="23"/>
          <w:szCs w:val="23"/>
        </w:rPr>
        <w:t>birželio 2</w:t>
      </w:r>
      <w:r w:rsidR="002026AC">
        <w:rPr>
          <w:rFonts w:ascii="Joost" w:hAnsi="Joost"/>
          <w:b/>
          <w:bCs/>
          <w:sz w:val="23"/>
          <w:szCs w:val="23"/>
        </w:rPr>
        <w:t>5</w:t>
      </w:r>
      <w:r w:rsidRPr="00166756">
        <w:rPr>
          <w:rFonts w:ascii="Joost" w:hAnsi="Joost"/>
          <w:b/>
          <w:bCs/>
          <w:sz w:val="23"/>
          <w:szCs w:val="23"/>
        </w:rPr>
        <w:t xml:space="preserve"> d. 9</w:t>
      </w:r>
      <w:r w:rsidR="00166756" w:rsidRPr="00166756">
        <w:rPr>
          <w:rFonts w:ascii="Joost" w:hAnsi="Joost"/>
          <w:b/>
          <w:bCs/>
          <w:sz w:val="23"/>
          <w:szCs w:val="23"/>
        </w:rPr>
        <w:t>:</w:t>
      </w:r>
      <w:r w:rsidRPr="00166756">
        <w:rPr>
          <w:rFonts w:ascii="Joost" w:hAnsi="Joost"/>
          <w:b/>
          <w:bCs/>
          <w:sz w:val="23"/>
          <w:szCs w:val="23"/>
        </w:rPr>
        <w:t>00 val.</w:t>
      </w:r>
    </w:p>
    <w:p w14:paraId="6A4CED60" w14:textId="7718CD90" w:rsidR="002026AC" w:rsidRPr="002026AC" w:rsidRDefault="002026AC" w:rsidP="002026AC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ascii="Joost" w:hAnsi="Joost"/>
          <w:sz w:val="23"/>
          <w:szCs w:val="23"/>
          <w:lang w:val="lt-LT"/>
        </w:rPr>
      </w:pPr>
      <w:r w:rsidRPr="002026AC">
        <w:rPr>
          <w:rFonts w:ascii="Joost" w:hAnsi="Joost"/>
          <w:sz w:val="23"/>
          <w:szCs w:val="23"/>
          <w:lang w:val="lt-LT"/>
        </w:rPr>
        <w:t>Taip pat pratęsiamas prašymo paaiškinti, patikslinti pirkimo sąlygas terminas iki 2025-06-</w:t>
      </w:r>
      <w:r w:rsidRPr="002026AC">
        <w:rPr>
          <w:rFonts w:ascii="Joost" w:hAnsi="Joost"/>
          <w:sz w:val="23"/>
          <w:szCs w:val="23"/>
          <w:lang w:val="lt-LT"/>
        </w:rPr>
        <w:t>17</w:t>
      </w:r>
      <w:r w:rsidRPr="002026AC">
        <w:rPr>
          <w:rFonts w:ascii="Joost" w:hAnsi="Joost"/>
          <w:sz w:val="23"/>
          <w:szCs w:val="23"/>
          <w:lang w:val="lt-LT"/>
        </w:rPr>
        <w:t xml:space="preserve"> imtinai</w:t>
      </w:r>
      <w:r>
        <w:rPr>
          <w:rFonts w:ascii="Joost" w:hAnsi="Joost"/>
          <w:sz w:val="23"/>
          <w:szCs w:val="23"/>
          <w:lang w:val="lt-LT"/>
        </w:rPr>
        <w:t>.</w:t>
      </w:r>
    </w:p>
    <w:p w14:paraId="0E001EEA" w14:textId="77777777" w:rsidR="00C90B7F" w:rsidRPr="00166756" w:rsidRDefault="00C90B7F" w:rsidP="00166756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ascii="Joost" w:hAnsi="Joost"/>
          <w:sz w:val="23"/>
          <w:szCs w:val="23"/>
          <w:lang w:val="lt-LT"/>
        </w:rPr>
      </w:pPr>
    </w:p>
    <w:p w14:paraId="35AEC276" w14:textId="097E0322" w:rsidR="00C90B7F" w:rsidRPr="00166756" w:rsidRDefault="00C90B7F" w:rsidP="00166756">
      <w:pPr>
        <w:pStyle w:val="FreeForm"/>
        <w:ind w:firstLine="709"/>
        <w:jc w:val="both"/>
        <w:rPr>
          <w:rFonts w:ascii="Joost" w:hAnsi="Joost" w:cs="Times New Roman" w:hint="eastAsia"/>
          <w:b/>
          <w:bCs/>
          <w:color w:val="auto"/>
          <w:sz w:val="23"/>
          <w:szCs w:val="23"/>
          <w:lang w:val="lt-LT"/>
        </w:rPr>
      </w:pPr>
    </w:p>
    <w:p w14:paraId="2FC7F03D" w14:textId="20D198AA" w:rsidR="004724B7" w:rsidRPr="00166756" w:rsidRDefault="004724B7" w:rsidP="00166756">
      <w:pPr>
        <w:tabs>
          <w:tab w:val="left" w:pos="1605"/>
        </w:tabs>
        <w:jc w:val="both"/>
        <w:rPr>
          <w:rFonts w:ascii="Joost" w:eastAsia="Times New Roman" w:hAnsi="Joost"/>
          <w:color w:val="000000"/>
          <w:sz w:val="23"/>
          <w:szCs w:val="23"/>
        </w:rPr>
      </w:pPr>
      <w:r w:rsidRPr="00166756">
        <w:rPr>
          <w:rFonts w:ascii="Joost" w:eastAsia="Times New Roman" w:hAnsi="Joost"/>
          <w:color w:val="000000"/>
          <w:sz w:val="23"/>
          <w:szCs w:val="23"/>
        </w:rPr>
        <w:t>Pagarbiai</w:t>
      </w:r>
    </w:p>
    <w:p w14:paraId="24581294" w14:textId="77777777" w:rsidR="004724B7" w:rsidRPr="00166756" w:rsidRDefault="004724B7" w:rsidP="00166756">
      <w:pPr>
        <w:tabs>
          <w:tab w:val="left" w:pos="1605"/>
        </w:tabs>
        <w:jc w:val="both"/>
        <w:rPr>
          <w:rFonts w:ascii="Joost" w:eastAsia="Times New Roman" w:hAnsi="Joost"/>
          <w:color w:val="000000"/>
          <w:sz w:val="23"/>
          <w:szCs w:val="23"/>
        </w:rPr>
      </w:pPr>
    </w:p>
    <w:p w14:paraId="61CD7701" w14:textId="77777777" w:rsidR="004724B7" w:rsidRPr="00166756" w:rsidRDefault="004724B7" w:rsidP="00166756">
      <w:pPr>
        <w:tabs>
          <w:tab w:val="left" w:pos="1605"/>
        </w:tabs>
        <w:jc w:val="both"/>
        <w:rPr>
          <w:rFonts w:ascii="Joost" w:hAnsi="Joost" w:hint="eastAsia"/>
          <w:sz w:val="23"/>
          <w:szCs w:val="23"/>
        </w:rPr>
      </w:pPr>
      <w:r w:rsidRPr="00166756">
        <w:rPr>
          <w:rFonts w:ascii="Joost" w:eastAsia="Times New Roman" w:hAnsi="Joost"/>
          <w:color w:val="000000"/>
          <w:sz w:val="23"/>
          <w:szCs w:val="23"/>
        </w:rPr>
        <w:t>Komisija</w:t>
      </w:r>
    </w:p>
    <w:p w14:paraId="7478A476" w14:textId="2A21FEEE" w:rsidR="00E4040A" w:rsidRPr="002026AC" w:rsidRDefault="00E4040A" w:rsidP="002026AC">
      <w:pPr>
        <w:pStyle w:val="FreeForm"/>
        <w:rPr>
          <w:rFonts w:ascii="Joost" w:hAnsi="Joost" w:cs="Times New Roman" w:hint="eastAsia"/>
          <w:color w:val="auto"/>
          <w:sz w:val="23"/>
          <w:szCs w:val="23"/>
          <w:lang w:val="lt-LT"/>
        </w:rPr>
      </w:pPr>
    </w:p>
    <w:sectPr w:rsidR="00E4040A" w:rsidRPr="002026AC" w:rsidSect="000F17D6">
      <w:headerReference w:type="default" r:id="rId6"/>
      <w:footerReference w:type="default" r:id="rId7"/>
      <w:headerReference w:type="first" r:id="rId8"/>
      <w:pgSz w:w="11900" w:h="16840"/>
      <w:pgMar w:top="1440" w:right="843" w:bottom="1134" w:left="12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467EB" w14:textId="77777777" w:rsidR="00AD7067" w:rsidRDefault="00AD7067" w:rsidP="000F17D6">
      <w:r>
        <w:separator/>
      </w:r>
    </w:p>
  </w:endnote>
  <w:endnote w:type="continuationSeparator" w:id="0">
    <w:p w14:paraId="6825F682" w14:textId="77777777" w:rsidR="00AD7067" w:rsidRDefault="00AD7067" w:rsidP="000F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Joos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Jost">
    <w:altName w:val="Calibri"/>
    <w:charset w:val="4D"/>
    <w:family w:val="auto"/>
    <w:pitch w:val="variable"/>
    <w:sig w:usb0="A00002EF" w:usb1="0000205B" w:usb2="0000001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A88E1" w14:textId="77777777" w:rsidR="000F17D6" w:rsidRDefault="000F17D6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B649F" w14:textId="77777777" w:rsidR="00AD7067" w:rsidRDefault="00AD7067" w:rsidP="000F17D6">
      <w:r>
        <w:separator/>
      </w:r>
    </w:p>
  </w:footnote>
  <w:footnote w:type="continuationSeparator" w:id="0">
    <w:p w14:paraId="3A0FE140" w14:textId="77777777" w:rsidR="00AD7067" w:rsidRDefault="00AD7067" w:rsidP="000F1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4211346"/>
      <w:docPartObj>
        <w:docPartGallery w:val="Page Numbers (Top of Page)"/>
        <w:docPartUnique/>
      </w:docPartObj>
    </w:sdtPr>
    <w:sdtEndPr>
      <w:rPr>
        <w:rFonts w:ascii="Jost" w:hAnsi="Jost"/>
        <w:sz w:val="22"/>
        <w:szCs w:val="22"/>
      </w:rPr>
    </w:sdtEndPr>
    <w:sdtContent>
      <w:p w14:paraId="0FDB96D6" w14:textId="77777777" w:rsidR="000F17D6" w:rsidRPr="000623F7" w:rsidRDefault="000F17D6">
        <w:pPr>
          <w:pStyle w:val="Header"/>
          <w:jc w:val="center"/>
          <w:rPr>
            <w:rFonts w:ascii="Jost" w:hAnsi="Jost"/>
            <w:sz w:val="22"/>
            <w:szCs w:val="22"/>
          </w:rPr>
        </w:pPr>
        <w:r w:rsidRPr="000623F7">
          <w:rPr>
            <w:rFonts w:ascii="Jost" w:hAnsi="Jost"/>
            <w:sz w:val="22"/>
            <w:szCs w:val="22"/>
          </w:rPr>
          <w:fldChar w:fldCharType="begin"/>
        </w:r>
        <w:r w:rsidRPr="000623F7">
          <w:rPr>
            <w:rFonts w:ascii="Jost" w:hAnsi="Jost"/>
            <w:sz w:val="22"/>
            <w:szCs w:val="22"/>
          </w:rPr>
          <w:instrText>PAGE   \* MERGEFORMAT</w:instrText>
        </w:r>
        <w:r w:rsidRPr="000623F7">
          <w:rPr>
            <w:rFonts w:ascii="Jost" w:hAnsi="Jost"/>
            <w:sz w:val="22"/>
            <w:szCs w:val="22"/>
          </w:rPr>
          <w:fldChar w:fldCharType="separate"/>
        </w:r>
        <w:r w:rsidRPr="000623F7">
          <w:rPr>
            <w:rFonts w:ascii="Jost" w:hAnsi="Jost"/>
            <w:noProof/>
            <w:sz w:val="22"/>
            <w:szCs w:val="22"/>
          </w:rPr>
          <w:t>2</w:t>
        </w:r>
        <w:r w:rsidRPr="000623F7">
          <w:rPr>
            <w:rFonts w:ascii="Jost" w:hAnsi="Jost"/>
            <w:sz w:val="22"/>
            <w:szCs w:val="22"/>
          </w:rPr>
          <w:fldChar w:fldCharType="end"/>
        </w:r>
      </w:p>
    </w:sdtContent>
  </w:sdt>
  <w:p w14:paraId="763652F3" w14:textId="77777777" w:rsidR="000F17D6" w:rsidRDefault="000F17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D62E8" w14:textId="77777777" w:rsidR="000F17D6" w:rsidRDefault="000F17D6" w:rsidP="000F17D6">
    <w:pPr>
      <w:pStyle w:val="Header"/>
    </w:pPr>
    <w:r w:rsidRPr="00352C13">
      <w:rPr>
        <w:noProof/>
      </w:rPr>
      <w:drawing>
        <wp:inline distT="0" distB="0" distL="0" distR="0" wp14:anchorId="50DAB926" wp14:editId="71FDD2EC">
          <wp:extent cx="1260000" cy="522000"/>
          <wp:effectExtent l="0" t="0" r="0" b="0"/>
          <wp:docPr id="93008491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52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7D6"/>
    <w:rsid w:val="00021AAF"/>
    <w:rsid w:val="00041920"/>
    <w:rsid w:val="0004747E"/>
    <w:rsid w:val="00051BE0"/>
    <w:rsid w:val="000673B7"/>
    <w:rsid w:val="00073A6D"/>
    <w:rsid w:val="00076A84"/>
    <w:rsid w:val="000841CC"/>
    <w:rsid w:val="00095D5F"/>
    <w:rsid w:val="000F17D6"/>
    <w:rsid w:val="000F3B8C"/>
    <w:rsid w:val="001276CB"/>
    <w:rsid w:val="001330B6"/>
    <w:rsid w:val="001558F6"/>
    <w:rsid w:val="00166756"/>
    <w:rsid w:val="00180221"/>
    <w:rsid w:val="001829EE"/>
    <w:rsid w:val="00192DEF"/>
    <w:rsid w:val="001954C2"/>
    <w:rsid w:val="001E350E"/>
    <w:rsid w:val="001F2EAE"/>
    <w:rsid w:val="002026AC"/>
    <w:rsid w:val="00240BAB"/>
    <w:rsid w:val="00270136"/>
    <w:rsid w:val="0027706E"/>
    <w:rsid w:val="00283410"/>
    <w:rsid w:val="00300312"/>
    <w:rsid w:val="00322AFC"/>
    <w:rsid w:val="00362939"/>
    <w:rsid w:val="0036750A"/>
    <w:rsid w:val="00376B34"/>
    <w:rsid w:val="00376FF7"/>
    <w:rsid w:val="003B217B"/>
    <w:rsid w:val="003B610D"/>
    <w:rsid w:val="003B6880"/>
    <w:rsid w:val="003D08CE"/>
    <w:rsid w:val="003D2882"/>
    <w:rsid w:val="003D74F0"/>
    <w:rsid w:val="003E5200"/>
    <w:rsid w:val="003E6BB5"/>
    <w:rsid w:val="00415F0A"/>
    <w:rsid w:val="00445645"/>
    <w:rsid w:val="004476C6"/>
    <w:rsid w:val="00453909"/>
    <w:rsid w:val="004657AE"/>
    <w:rsid w:val="004724B7"/>
    <w:rsid w:val="0048126B"/>
    <w:rsid w:val="004841E0"/>
    <w:rsid w:val="00490A3C"/>
    <w:rsid w:val="00494CBC"/>
    <w:rsid w:val="004A5103"/>
    <w:rsid w:val="004B4774"/>
    <w:rsid w:val="004B73A5"/>
    <w:rsid w:val="004F6AD6"/>
    <w:rsid w:val="0051460F"/>
    <w:rsid w:val="00516562"/>
    <w:rsid w:val="00524B8D"/>
    <w:rsid w:val="005642C6"/>
    <w:rsid w:val="005B23E8"/>
    <w:rsid w:val="005B3585"/>
    <w:rsid w:val="006810B3"/>
    <w:rsid w:val="006862E0"/>
    <w:rsid w:val="006908B5"/>
    <w:rsid w:val="006A3975"/>
    <w:rsid w:val="00717D5C"/>
    <w:rsid w:val="007254B9"/>
    <w:rsid w:val="007271E9"/>
    <w:rsid w:val="007642B2"/>
    <w:rsid w:val="007706F7"/>
    <w:rsid w:val="00774325"/>
    <w:rsid w:val="007772DB"/>
    <w:rsid w:val="00791E5F"/>
    <w:rsid w:val="007C7652"/>
    <w:rsid w:val="007F0445"/>
    <w:rsid w:val="007F072F"/>
    <w:rsid w:val="00804584"/>
    <w:rsid w:val="0080655C"/>
    <w:rsid w:val="00811008"/>
    <w:rsid w:val="0081367D"/>
    <w:rsid w:val="00820464"/>
    <w:rsid w:val="00860FEB"/>
    <w:rsid w:val="00876EDD"/>
    <w:rsid w:val="008814A7"/>
    <w:rsid w:val="0088508D"/>
    <w:rsid w:val="008B7D17"/>
    <w:rsid w:val="00901F52"/>
    <w:rsid w:val="00913764"/>
    <w:rsid w:val="00915E5F"/>
    <w:rsid w:val="00933D80"/>
    <w:rsid w:val="00940C42"/>
    <w:rsid w:val="00940E74"/>
    <w:rsid w:val="00943813"/>
    <w:rsid w:val="00946706"/>
    <w:rsid w:val="00976F43"/>
    <w:rsid w:val="00992541"/>
    <w:rsid w:val="009A4453"/>
    <w:rsid w:val="009A6FF3"/>
    <w:rsid w:val="009A7E52"/>
    <w:rsid w:val="009E5672"/>
    <w:rsid w:val="009F3B08"/>
    <w:rsid w:val="00A1363C"/>
    <w:rsid w:val="00A25314"/>
    <w:rsid w:val="00A67D15"/>
    <w:rsid w:val="00A71CBF"/>
    <w:rsid w:val="00A7668B"/>
    <w:rsid w:val="00A831FB"/>
    <w:rsid w:val="00A84892"/>
    <w:rsid w:val="00AB476D"/>
    <w:rsid w:val="00AB7038"/>
    <w:rsid w:val="00AC0DC4"/>
    <w:rsid w:val="00AD7067"/>
    <w:rsid w:val="00AE3A88"/>
    <w:rsid w:val="00B44844"/>
    <w:rsid w:val="00B62F87"/>
    <w:rsid w:val="00B635A5"/>
    <w:rsid w:val="00B77E46"/>
    <w:rsid w:val="00B92644"/>
    <w:rsid w:val="00BC39CD"/>
    <w:rsid w:val="00BC4BBB"/>
    <w:rsid w:val="00BD61F3"/>
    <w:rsid w:val="00BE7716"/>
    <w:rsid w:val="00C0001C"/>
    <w:rsid w:val="00C04902"/>
    <w:rsid w:val="00C36859"/>
    <w:rsid w:val="00C868FA"/>
    <w:rsid w:val="00C90B7F"/>
    <w:rsid w:val="00C918C4"/>
    <w:rsid w:val="00CB6EAD"/>
    <w:rsid w:val="00CD1404"/>
    <w:rsid w:val="00CE0EA3"/>
    <w:rsid w:val="00CE0F7C"/>
    <w:rsid w:val="00D163F3"/>
    <w:rsid w:val="00D76D72"/>
    <w:rsid w:val="00DA0901"/>
    <w:rsid w:val="00DB5547"/>
    <w:rsid w:val="00DC4224"/>
    <w:rsid w:val="00DD4DA4"/>
    <w:rsid w:val="00DE0558"/>
    <w:rsid w:val="00DE0A01"/>
    <w:rsid w:val="00DE357B"/>
    <w:rsid w:val="00DF0B28"/>
    <w:rsid w:val="00DF3CE3"/>
    <w:rsid w:val="00E04159"/>
    <w:rsid w:val="00E27A21"/>
    <w:rsid w:val="00E4040A"/>
    <w:rsid w:val="00E62888"/>
    <w:rsid w:val="00E65F29"/>
    <w:rsid w:val="00E806E2"/>
    <w:rsid w:val="00E80C6C"/>
    <w:rsid w:val="00E9653F"/>
    <w:rsid w:val="00ED5612"/>
    <w:rsid w:val="00EE5266"/>
    <w:rsid w:val="00F36B90"/>
    <w:rsid w:val="00F37442"/>
    <w:rsid w:val="00F52AEA"/>
    <w:rsid w:val="00F67EB9"/>
    <w:rsid w:val="00F71DC1"/>
    <w:rsid w:val="00F91071"/>
    <w:rsid w:val="00F9235A"/>
    <w:rsid w:val="00FC6BEF"/>
    <w:rsid w:val="00FF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12B15"/>
  <w15:chartTrackingRefBased/>
  <w15:docId w15:val="{ED25A365-CF9D-4CA5-B4AF-A21BB861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90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bdr w:val="none" w:sz="0" w:space="0" w:color="aut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bdr w:val="none" w:sz="0" w:space="0" w:color="aut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bdr w:val="none" w:sz="0" w:space="0" w:color="aut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bdr w:val="none" w:sz="0" w:space="0" w:color="aut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bdr w:val="none" w:sz="0" w:space="0" w:color="aut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bdr w:val="none" w:sz="0" w:space="0" w:color="aut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bdr w:val="none" w:sz="0" w:space="0" w:color="auto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7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7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17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17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17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17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17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17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17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F1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17D6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bdr w:val="none" w:sz="0" w:space="0" w:color="aut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F1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bdr w:val="none" w:sz="0" w:space="0" w:color="aut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F17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F17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17D6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7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17D6"/>
    <w:rPr>
      <w:b/>
      <w:bCs/>
      <w:smallCaps/>
      <w:color w:val="0F4761" w:themeColor="accent1" w:themeShade="BF"/>
      <w:spacing w:val="5"/>
    </w:rPr>
  </w:style>
  <w:style w:type="paragraph" w:customStyle="1" w:styleId="HeaderFooter">
    <w:name w:val="Header &amp; Footer"/>
    <w:rsid w:val="000F17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US"/>
      <w14:ligatures w14:val="none"/>
    </w:rPr>
  </w:style>
  <w:style w:type="paragraph" w:customStyle="1" w:styleId="FreeForm">
    <w:name w:val="Free Form"/>
    <w:qFormat/>
    <w:rsid w:val="000F17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F17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7D6"/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table" w:styleId="TableGrid">
    <w:name w:val="Table Grid"/>
    <w:basedOn w:val="TableNormal"/>
    <w:rsid w:val="000F1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F17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17D6"/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paragraph" w:styleId="FootnoteText">
    <w:name w:val="footnote text"/>
    <w:aliases w:val=" Char,Footnote,Footnote Text Char Char,Fußnotentextf, Diagrama1,Diagrama1"/>
    <w:basedOn w:val="Normal"/>
    <w:link w:val="FootnoteTextChar"/>
    <w:uiPriority w:val="99"/>
    <w:unhideWhenUsed/>
    <w:rsid w:val="00940E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</w:rPr>
  </w:style>
  <w:style w:type="character" w:customStyle="1" w:styleId="FootnoteTextChar">
    <w:name w:val="Footnote Text Char"/>
    <w:aliases w:val=" Char Char,Footnote Char,Footnote Text Char Char Char,Fußnotentextf Char, Diagrama1 Char,Diagrama1 Char"/>
    <w:basedOn w:val="DefaultParagraphFont"/>
    <w:link w:val="FootnoteText"/>
    <w:uiPriority w:val="99"/>
    <w:rsid w:val="00940E74"/>
    <w:rPr>
      <w:rFonts w:ascii="Times New Roman" w:eastAsia="Times New Roman" w:hAnsi="Times New Roman" w:cs="Times New Roman"/>
      <w:sz w:val="20"/>
      <w:szCs w:val="20"/>
      <w14:ligatures w14:val="none"/>
    </w:rPr>
  </w:style>
  <w:style w:type="character" w:styleId="FootnoteReference">
    <w:name w:val="footnote reference"/>
    <w:aliases w:val="fr"/>
    <w:basedOn w:val="DefaultParagraphFont"/>
    <w:uiPriority w:val="99"/>
    <w:unhideWhenUsed/>
    <w:rsid w:val="00940E74"/>
    <w:rPr>
      <w:vertAlign w:val="superscript"/>
    </w:rPr>
  </w:style>
  <w:style w:type="character" w:customStyle="1" w:styleId="normaltextrun">
    <w:name w:val="normaltextrun"/>
    <w:basedOn w:val="DefaultParagraphFont"/>
    <w:rsid w:val="007271E9"/>
  </w:style>
  <w:style w:type="paragraph" w:styleId="Revision">
    <w:name w:val="Revision"/>
    <w:hidden/>
    <w:uiPriority w:val="99"/>
    <w:semiHidden/>
    <w:rsid w:val="00A71CBF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paragraph" w:styleId="NormalWeb">
    <w:name w:val="Normal (Web)"/>
    <w:basedOn w:val="Normal"/>
    <w:uiPriority w:val="99"/>
    <w:unhideWhenUsed/>
    <w:rsid w:val="00DE35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Starinskaja</dc:creator>
  <cp:keywords/>
  <dc:description/>
  <cp:lastModifiedBy>Edita Ališauskaitė Vorožeikinienė</cp:lastModifiedBy>
  <cp:revision>5</cp:revision>
  <dcterms:created xsi:type="dcterms:W3CDTF">2025-03-14T10:51:00Z</dcterms:created>
  <dcterms:modified xsi:type="dcterms:W3CDTF">2025-06-16T05:43:00Z</dcterms:modified>
</cp:coreProperties>
</file>