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190C" w:rsidRPr="00CA320D" w:rsidRDefault="00E76A4B" w:rsidP="00E2190C">
      <w:pPr>
        <w:spacing w:line="256" w:lineRule="auto"/>
        <w:jc w:val="center"/>
        <w:rPr>
          <w:rFonts w:eastAsia="Calibri" w:cs="Times New Roman"/>
          <w:kern w:val="0"/>
          <w14:ligatures w14:val="none"/>
        </w:rPr>
      </w:pPr>
      <w:r w:rsidRPr="00CA320D">
        <w:rPr>
          <w:rFonts w:eastAsia="Calibri" w:cs="Times New Roman"/>
          <w:kern w:val="0"/>
          <w14:ligatures w14:val="none"/>
        </w:rPr>
        <w:t>PROJEKTO „</w:t>
      </w:r>
      <w:r w:rsidR="008D671B" w:rsidRPr="00CA320D">
        <w:rPr>
          <w:rFonts w:eastAsia="Calibri" w:cs="Times New Roman"/>
          <w:kern w:val="0"/>
          <w14:ligatures w14:val="none"/>
        </w:rPr>
        <w:t xml:space="preserve">TERITORIJOS, ESANČIOS </w:t>
      </w:r>
      <w:r w:rsidR="00E2190C" w:rsidRPr="00CA320D">
        <w:rPr>
          <w:rFonts w:eastAsia="Calibri" w:cs="Times New Roman"/>
          <w:kern w:val="0"/>
          <w14:ligatures w14:val="none"/>
        </w:rPr>
        <w:t xml:space="preserve">ŠALIA ŽEMAIČIŲ MUZIEJAUS „ALKA“ ATGAIVINIMAS, </w:t>
      </w:r>
      <w:r w:rsidR="008D671B" w:rsidRPr="00CA320D">
        <w:rPr>
          <w:rFonts w:eastAsia="Calibri" w:cs="Times New Roman"/>
          <w:kern w:val="0"/>
          <w14:ligatures w14:val="none"/>
        </w:rPr>
        <w:t>PRITAIKANT  BENDRUOMENĖS POREIKIAMS</w:t>
      </w:r>
      <w:r w:rsidRPr="00CA320D">
        <w:rPr>
          <w:rFonts w:eastAsia="Calibri" w:cs="Times New Roman"/>
          <w:kern w:val="0"/>
          <w14:ligatures w14:val="none"/>
        </w:rPr>
        <w:t>“</w:t>
      </w:r>
      <w:r w:rsidR="00BE04E8" w:rsidRPr="00CA320D">
        <w:rPr>
          <w:rFonts w:eastAsia="Calibri" w:cs="Times New Roman"/>
          <w:kern w:val="0"/>
          <w14:ligatures w14:val="none"/>
        </w:rPr>
        <w:t xml:space="preserve">            </w:t>
      </w:r>
      <w:r w:rsidR="009172EC" w:rsidRPr="00CA320D">
        <w:rPr>
          <w:rFonts w:eastAsia="Calibri" w:cs="Times New Roman"/>
          <w:kern w:val="0"/>
          <w14:ligatures w14:val="none"/>
        </w:rPr>
        <w:t xml:space="preserve"> ĮGYVENDINIMO </w:t>
      </w:r>
      <w:r w:rsidRPr="00CA320D">
        <w:rPr>
          <w:rFonts w:eastAsia="Calibri" w:cs="Times New Roman"/>
          <w:kern w:val="0"/>
          <w14:ligatures w14:val="none"/>
        </w:rPr>
        <w:t>PLANO PARENGIMO PASLAUGOS</w:t>
      </w:r>
    </w:p>
    <w:p w:rsidR="00E76A4B" w:rsidRPr="00CA320D" w:rsidRDefault="00E76A4B" w:rsidP="00E76A4B">
      <w:pPr>
        <w:spacing w:line="256" w:lineRule="auto"/>
        <w:jc w:val="center"/>
        <w:rPr>
          <w:rFonts w:eastAsia="Calibri" w:cs="Times New Roman"/>
          <w:b/>
          <w:bCs/>
          <w:kern w:val="0"/>
          <w:lang w:val="en-US"/>
          <w14:ligatures w14:val="none"/>
        </w:rPr>
      </w:pPr>
      <w:r w:rsidRPr="00CA320D">
        <w:rPr>
          <w:rFonts w:eastAsia="Calibri" w:cs="Times New Roman"/>
          <w:b/>
          <w:bCs/>
          <w:kern w:val="0"/>
          <w:lang w:val="en-US"/>
          <w14:ligatures w14:val="none"/>
        </w:rPr>
        <w:t xml:space="preserve">TECHNINĖ SPECIFIKACIJA </w:t>
      </w:r>
    </w:p>
    <w:p w:rsidR="00E76A4B" w:rsidRPr="00CA320D" w:rsidRDefault="00E76A4B" w:rsidP="00E76A4B">
      <w:pPr>
        <w:numPr>
          <w:ilvl w:val="0"/>
          <w:numId w:val="1"/>
        </w:numPr>
        <w:spacing w:line="256" w:lineRule="auto"/>
        <w:contextualSpacing/>
        <w:jc w:val="center"/>
        <w:rPr>
          <w:rFonts w:eastAsia="Calibri" w:cs="Times New Roman"/>
          <w:kern w:val="0"/>
          <w:lang w:val="en-US"/>
          <w14:ligatures w14:val="none"/>
        </w:rPr>
      </w:pPr>
      <w:r w:rsidRPr="00CA320D">
        <w:rPr>
          <w:rFonts w:eastAsia="Calibri" w:cs="Times New Roman"/>
          <w:kern w:val="0"/>
          <w:lang w:val="en-US"/>
          <w14:ligatures w14:val="none"/>
        </w:rPr>
        <w:t>BENDRA INFORMACIJA</w:t>
      </w:r>
    </w:p>
    <w:p w:rsidR="00E76A4B" w:rsidRPr="00CA320D" w:rsidRDefault="00E76A4B" w:rsidP="00E76A4B">
      <w:pPr>
        <w:spacing w:after="0" w:line="240" w:lineRule="auto"/>
        <w:jc w:val="both"/>
        <w:rPr>
          <w:rFonts w:eastAsia="Calibri" w:cs="Times New Roman"/>
          <w:kern w:val="0"/>
          <w:lang w:val="en-US"/>
          <w14:ligatures w14:val="none"/>
        </w:rPr>
      </w:pP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 xml:space="preserve">1.1. Perkančioji organizacija – Telšių rajono savivaldybės administracija. </w:t>
      </w: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1.2. Pirkimo objektas:</w:t>
      </w:r>
    </w:p>
    <w:p w:rsidR="009172EC" w:rsidRPr="00CA320D" w:rsidRDefault="009172EC"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Projekto „</w:t>
      </w:r>
      <w:r w:rsidR="00BE04E8" w:rsidRPr="00CA320D">
        <w:rPr>
          <w:rFonts w:eastAsia="Calibri" w:cs="Times New Roman"/>
          <w:kern w:val="0"/>
          <w14:ligatures w14:val="none"/>
        </w:rPr>
        <w:t>Teritorijos, esančios šalia Žemaičių muziejaus „Alka“ atgaivinimas, pritaikant bendruomenės poreikiams</w:t>
      </w:r>
      <w:r w:rsidRPr="00CA320D">
        <w:rPr>
          <w:rFonts w:eastAsia="Calibri" w:cs="Times New Roman"/>
          <w:kern w:val="0"/>
          <w14:ligatures w14:val="none"/>
        </w:rPr>
        <w:t xml:space="preserve">“ įgyvendinimo plano parengimo paslaugos. </w:t>
      </w: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1.3. Pagrindiniai teisės aktai:</w:t>
      </w:r>
    </w:p>
    <w:p w:rsidR="00652915" w:rsidRPr="00CA320D" w:rsidRDefault="00C011D2"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iCs/>
          <w:kern w:val="0"/>
          <w:szCs w:val="24"/>
          <w14:ligatures w14:val="none"/>
        </w:rPr>
        <w:t>-</w:t>
      </w:r>
      <w:r w:rsidR="00CC0993" w:rsidRPr="00CA320D">
        <w:rPr>
          <w:rFonts w:eastAsia="Times New Roman" w:cs="Times New Roman"/>
          <w:color w:val="000000"/>
          <w:kern w:val="0"/>
          <w:szCs w:val="20"/>
          <w14:ligatures w14:val="none"/>
        </w:rPr>
        <w:t xml:space="preserve">Strateginio valdymo metodika, patvirtinta Lietuvos Respublikos Vyriausybės 2021 m. balandžio </w:t>
      </w:r>
      <w:r w:rsidR="002A2A54" w:rsidRPr="00CA320D">
        <w:rPr>
          <w:rFonts w:eastAsia="Times New Roman" w:cs="Times New Roman"/>
          <w:color w:val="000000"/>
          <w:kern w:val="0"/>
          <w:szCs w:val="20"/>
          <w14:ligatures w14:val="none"/>
        </w:rPr>
        <w:t xml:space="preserve">    </w:t>
      </w:r>
      <w:r w:rsidR="00CC0993" w:rsidRPr="00CA320D">
        <w:rPr>
          <w:rFonts w:eastAsia="Times New Roman" w:cs="Times New Roman"/>
          <w:color w:val="000000"/>
          <w:kern w:val="0"/>
          <w:szCs w:val="20"/>
          <w14:ligatures w14:val="none"/>
        </w:rPr>
        <w:t>28 d. nutarimu Nr. 292 „Dėl Strateginio valdymo metodikos patvirtinimo“</w:t>
      </w:r>
      <w:r w:rsidR="00652915" w:rsidRPr="00CA320D">
        <w:rPr>
          <w:rFonts w:eastAsia="Times New Roman" w:cs="Times New Roman"/>
          <w:color w:val="000000"/>
          <w:kern w:val="0"/>
          <w:szCs w:val="20"/>
          <w14:ligatures w14:val="none"/>
        </w:rPr>
        <w:t>;</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-2021 m. birželio 24 d. Europos Parlamento ir Tarybos reglamentas (ES) Nr. 2021/1058 dėl Europos regioninės plėtros fondo ir Sanglaudos fondo</w:t>
      </w:r>
      <w:r w:rsidR="00633D28" w:rsidRPr="00CA320D">
        <w:rPr>
          <w:rFonts w:eastAsia="Times New Roman" w:cs="Times New Roman"/>
          <w:color w:val="000000"/>
          <w:kern w:val="0"/>
          <w:szCs w:val="20"/>
          <w14:ligatures w14:val="none"/>
        </w:rPr>
        <w:t>;</w:t>
      </w:r>
    </w:p>
    <w:p w:rsidR="00633D28"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 xml:space="preserve">-2023 m. gruodžio 13 d. Komisijos reglamentas (ES) Nr. 2023/2831 dėl Sutarties dėl Europos Sąjungos veikimo 107 ir 108 straipsnių taikymo de </w:t>
      </w:r>
      <w:proofErr w:type="spellStart"/>
      <w:r w:rsidRPr="00CA320D">
        <w:rPr>
          <w:rFonts w:eastAsia="Times New Roman" w:cs="Times New Roman"/>
          <w:color w:val="000000"/>
          <w:kern w:val="0"/>
          <w:szCs w:val="20"/>
          <w14:ligatures w14:val="none"/>
        </w:rPr>
        <w:t>minimis</w:t>
      </w:r>
      <w:proofErr w:type="spellEnd"/>
      <w:r w:rsidRPr="00CA320D">
        <w:rPr>
          <w:rFonts w:eastAsia="Times New Roman" w:cs="Times New Roman"/>
          <w:color w:val="000000"/>
          <w:kern w:val="0"/>
          <w:szCs w:val="20"/>
          <w14:ligatures w14:val="none"/>
        </w:rPr>
        <w:t xml:space="preserve"> pagalbai</w:t>
      </w:r>
      <w:r w:rsidR="00633D28" w:rsidRPr="00CA320D">
        <w:rPr>
          <w:rFonts w:eastAsia="Times New Roman" w:cs="Times New Roman"/>
          <w:color w:val="000000"/>
          <w:kern w:val="0"/>
          <w:szCs w:val="20"/>
          <w14:ligatures w14:val="none"/>
        </w:rPr>
        <w:t>;</w:t>
      </w:r>
    </w:p>
    <w:p w:rsidR="00633D28"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-2014 m. birželio 17 d. Komisijos reglamentas (ES) Nr. 651/2014, kuriuo tam tikrų kategorijų pagalba skelbiama suderinama su vidaus rinka taikant Sutarties 107 ir 108 straipsnius su paskutiniais pakeitimais, padarytais 2023 m. birželio 23 d. Komisijos reglamentu (ES) 2023/1315</w:t>
      </w:r>
      <w:r w:rsidR="00633D28" w:rsidRPr="00CA320D">
        <w:rPr>
          <w:rFonts w:eastAsia="Times New Roman" w:cs="Times New Roman"/>
          <w:color w:val="000000"/>
          <w:kern w:val="0"/>
          <w:szCs w:val="20"/>
          <w14:ligatures w14:val="none"/>
        </w:rPr>
        <w:t>;</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-2021–2027 metų Europos Sąjungos fondų investicijų programos ir Ekonomikos gaivinimo ir atsparumo didinimo plano „Naujos kartos Lietuva“ administravimo taisyklių, patvirtintų Lietuvos Respublikos finansų ministro 2022 m. birželio 22 d. įsakymu Nr. 1K-237 „Dėl 2021–2027 metų Europos Sąjungos fondų investicijų programos ir Ekonomikos gaivinimo ir atsparumo didinimo plano „Naujos kartos Lietuva“ įgyvendinimo“</w:t>
      </w:r>
      <w:r w:rsidR="00551667" w:rsidRPr="00CA320D">
        <w:rPr>
          <w:rFonts w:eastAsia="Times New Roman" w:cs="Times New Roman"/>
          <w:color w:val="000000"/>
          <w:kern w:val="0"/>
          <w:szCs w:val="20"/>
          <w14:ligatures w14:val="none"/>
        </w:rPr>
        <w:t xml:space="preserve"> </w:t>
      </w:r>
      <w:r w:rsidRPr="00CA320D">
        <w:rPr>
          <w:rFonts w:eastAsia="Times New Roman" w:cs="Times New Roman"/>
          <w:color w:val="000000"/>
          <w:kern w:val="0"/>
          <w:szCs w:val="20"/>
          <w14:ligatures w14:val="none"/>
        </w:rPr>
        <w:t>(VIII skyriaus antro skirsnio „Regionų plėtros planų pažangos priemonių rengimui ir įgyvendinimui taikomi papildomi reikalavimai“ ir trečio skirsnio „Projektų bendrųjų atrankos kriterijų ir projektų specialiųjų ir prioritetinių atrankos kriterijų nustatymas ir keitimas“ nuostatos);</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 xml:space="preserve">-Projektų administravimo ir finansavimo taisyklės, patvirtintos </w:t>
      </w:r>
      <w:r w:rsidR="00633D28" w:rsidRPr="00CA320D">
        <w:rPr>
          <w:rFonts w:eastAsia="Times New Roman" w:cs="Times New Roman"/>
          <w:color w:val="000000"/>
          <w:kern w:val="0"/>
          <w:szCs w:val="20"/>
          <w14:ligatures w14:val="none"/>
        </w:rPr>
        <w:t xml:space="preserve">Lietuvos Respublikos </w:t>
      </w:r>
      <w:r w:rsidRPr="00CA320D">
        <w:rPr>
          <w:rFonts w:eastAsia="Times New Roman" w:cs="Times New Roman"/>
          <w:color w:val="000000"/>
          <w:kern w:val="0"/>
          <w:szCs w:val="20"/>
          <w14:ligatures w14:val="none"/>
        </w:rPr>
        <w:t>finansų ministro 2022 m. birželio 22 d. įsakymu Nr. 1K-237</w:t>
      </w:r>
      <w:r w:rsidR="00F74A51" w:rsidRPr="00CA320D">
        <w:rPr>
          <w:rFonts w:eastAsia="Times New Roman" w:cs="Times New Roman"/>
          <w:color w:val="000000"/>
          <w:kern w:val="0"/>
          <w:szCs w:val="20"/>
          <w14:ligatures w14:val="none"/>
        </w:rPr>
        <w:t xml:space="preserve"> „Dėl 2021–2027 metų Europos Sąjungos fondų investicijų programos ir Ekonomikos gaivinimo ir atsparumo didinimo plano „Naujos kartos Lietuva“ įgyvendinimo“</w:t>
      </w:r>
      <w:r w:rsidRPr="00CA320D">
        <w:rPr>
          <w:rFonts w:eastAsia="Times New Roman" w:cs="Times New Roman"/>
          <w:color w:val="000000"/>
          <w:kern w:val="0"/>
          <w:szCs w:val="20"/>
          <w14:ligatures w14:val="none"/>
        </w:rPr>
        <w:t xml:space="preserve"> (toliau – </w:t>
      </w:r>
      <w:r w:rsidR="00FE57B0" w:rsidRPr="00CA320D">
        <w:rPr>
          <w:rFonts w:eastAsia="Times New Roman" w:cs="Times New Roman"/>
          <w:color w:val="000000"/>
          <w:kern w:val="0"/>
          <w:szCs w:val="20"/>
          <w14:ligatures w14:val="none"/>
        </w:rPr>
        <w:t>Projektų administravimo ir finansavimo taisyklės</w:t>
      </w:r>
      <w:r w:rsidRPr="00CA320D">
        <w:rPr>
          <w:rFonts w:eastAsia="Times New Roman" w:cs="Times New Roman"/>
          <w:color w:val="000000"/>
          <w:kern w:val="0"/>
          <w:szCs w:val="20"/>
          <w14:ligatures w14:val="none"/>
        </w:rPr>
        <w:t>);</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-Stebėsenos rodiklių nustatymo ir skaičiavimo aprašas, patvirtintas finansų ministro 2022 m. birželio 22 d. įsakymu Nr. 1K-237 (II skyriaus „Stebėsenos rodiklių nustatymas“ nuostatos).</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-1.2.1. Lietuvos Respublikos regioninės plėtros įstatymas (2 straipsnio 1 ir 2 dalys, 4 straipsnio 4 ir 5 dalys);</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-2022–2030 metų Regionų plėtros programa, patvirtinta Lietuvos Respublikos Vyriausybės 2022 m. birželio 29 d. nutarimu Nr.</w:t>
      </w:r>
      <w:r w:rsidR="00F4653C" w:rsidRPr="00CA320D">
        <w:rPr>
          <w:rFonts w:eastAsia="Times New Roman" w:cs="Times New Roman"/>
          <w:color w:val="000000"/>
          <w:kern w:val="0"/>
          <w:szCs w:val="20"/>
          <w14:ligatures w14:val="none"/>
        </w:rPr>
        <w:t xml:space="preserve"> </w:t>
      </w:r>
      <w:r w:rsidRPr="00CA320D">
        <w:rPr>
          <w:rFonts w:eastAsia="Times New Roman" w:cs="Times New Roman"/>
          <w:color w:val="000000"/>
          <w:kern w:val="0"/>
          <w:szCs w:val="20"/>
          <w14:ligatures w14:val="none"/>
        </w:rPr>
        <w:t>713 „Dėl 2022–2030 metų Regionų plėtros programos patvirtinimo“;</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-Lietuvos Respublikos teritorijų planavimo įstatymas;</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-Lietuvos Respublikos viešojo administravimo įstatymas (2 straipsnio 19 dalis ir 20 straipsnis);</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-Lietuvos Respublikos statybos įstatymas;</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-Tvarios miesto plėtros strategijų ir funkcinių zonų strategijų rengimo ir įgyvendinimo stebėsenos tvarkos aprašas, patvirtintas Lietuvos Respublikos vidaus reikalų ministro 2023 m. sausio 19 d. įsakymu Nr. 1V-30 „Dėl Tvarios miesto plėtros strategijų ir funkcinių zonų strategijų rengimo ir įgyvendinimo stebėsenos tvarkos aprašo patvirtinimo;</w:t>
      </w:r>
    </w:p>
    <w:p w:rsidR="00CC0993" w:rsidRPr="00CA320D" w:rsidRDefault="00CC0993"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-Teritorijų planavimo normos, patvirtintos Lietuvos Respublikos aplinkos ministro 2014 m. sausio 2 d. įsakymu Nr. D1-7 „Dėl Teritorijų planavimo normų patvirtinimo“</w:t>
      </w:r>
      <w:r w:rsidR="009450D5" w:rsidRPr="00CA320D">
        <w:rPr>
          <w:rFonts w:eastAsia="Times New Roman" w:cs="Times New Roman"/>
          <w:color w:val="000000"/>
          <w:kern w:val="0"/>
          <w:szCs w:val="20"/>
          <w14:ligatures w14:val="none"/>
        </w:rPr>
        <w:t>;</w:t>
      </w:r>
    </w:p>
    <w:p w:rsidR="005B220D" w:rsidRPr="00CA320D" w:rsidRDefault="005B220D" w:rsidP="00CC0993">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lastRenderedPageBreak/>
        <w:t>-2024–2029 m. Telšių miesto tvarios plėtros strategija, patvirtinta Telšių rajono savivaldybės tarybos 2024 m. gegužės 30 d. sprendimu Nr. T1-214 „Dėl 2024–2029 m. Telšių miesto tvarios plėtros strategijos patvirtinimo“;</w:t>
      </w:r>
    </w:p>
    <w:p w:rsidR="00CC0993" w:rsidRPr="00CA320D" w:rsidRDefault="005B220D" w:rsidP="00C011D2">
      <w:pPr>
        <w:spacing w:after="0" w:line="254" w:lineRule="atLeast"/>
        <w:jc w:val="both"/>
        <w:rPr>
          <w:rFonts w:eastAsia="Times New Roman" w:cs="Times New Roman"/>
          <w:color w:val="000000"/>
          <w:kern w:val="0"/>
          <w:szCs w:val="20"/>
          <w14:ligatures w14:val="none"/>
        </w:rPr>
      </w:pPr>
      <w:r w:rsidRPr="00CA320D">
        <w:rPr>
          <w:rFonts w:eastAsia="Times New Roman" w:cs="Times New Roman"/>
          <w:color w:val="000000"/>
          <w:kern w:val="0"/>
          <w:szCs w:val="20"/>
          <w14:ligatures w14:val="none"/>
        </w:rPr>
        <w:t>-</w:t>
      </w:r>
      <w:r w:rsidRPr="00CA320D">
        <w:t xml:space="preserve"> </w:t>
      </w:r>
      <w:r w:rsidRPr="00CA320D">
        <w:rPr>
          <w:rFonts w:eastAsia="Times New Roman" w:cs="Times New Roman"/>
          <w:color w:val="000000"/>
          <w:kern w:val="0"/>
          <w:szCs w:val="20"/>
          <w14:ligatures w14:val="none"/>
        </w:rPr>
        <w:t>Regioninės pažangos priemonės 01-004-07-02-01 (RE) „Pagerinti viešųjų paslaugų prieinamumą, darbo vietų pasiekiamumą ir tam reikalingų išteklių naudojimo efektyvumą“ finansavimo gairės, patvirtintos Lietuvos Respublikos vidaus reikalų ministro 2023 m. balandžio 7 d. įsakymu Nr. 1V-199 „Dėl regioninės pažangos priemonės  01-004-07-02-01 (RE) „Pagerinti viešųjų paslaugų prieinamumą, darbo vietų pasiekiamumą ir tam reikalingų išteklių naudojimo efektyvumą“ finansavimo gairių patvirtinimo“ (toliau – Finansavimo gairės);</w:t>
      </w:r>
    </w:p>
    <w:p w:rsidR="00E76A4B" w:rsidRPr="00CA320D" w:rsidRDefault="00E76A4B" w:rsidP="00E76A4B">
      <w:pPr>
        <w:spacing w:after="0" w:line="240" w:lineRule="auto"/>
        <w:ind w:firstLine="360"/>
        <w:jc w:val="both"/>
        <w:rPr>
          <w:rFonts w:eastAsia="Calibri" w:cs="Times New Roman"/>
          <w:kern w:val="0"/>
          <w14:ligatures w14:val="none"/>
        </w:rPr>
      </w:pPr>
      <w:r w:rsidRPr="00CA320D">
        <w:rPr>
          <w:rFonts w:eastAsia="Calibri" w:cs="Times New Roman"/>
          <w:kern w:val="0"/>
          <w14:ligatures w14:val="none"/>
        </w:rPr>
        <w:t xml:space="preserve">     1.4. Paslaugų tiekėjas privalo vadovautis ne tik aukščiau išvardintais, bet ir visais kitais su sutarties įgyvendinimu susijusiais teisės aktais, taip pat jų naujausiais pakeitimais ir papildymais. Tiekėjui privalomi ir visi sutarties vykdymo metu naujai priimti teisės aktai, jeigu jie susiję su sutarties įgyvendinimu. </w:t>
      </w:r>
    </w:p>
    <w:p w:rsidR="00635884" w:rsidRPr="00CA320D" w:rsidRDefault="00635884" w:rsidP="00E76A4B">
      <w:pPr>
        <w:spacing w:after="0" w:line="240" w:lineRule="auto"/>
        <w:ind w:firstLine="360"/>
        <w:jc w:val="both"/>
        <w:rPr>
          <w:rFonts w:eastAsia="Calibri" w:cs="Times New Roman"/>
          <w:kern w:val="0"/>
          <w14:ligatures w14:val="none"/>
        </w:rPr>
      </w:pPr>
    </w:p>
    <w:p w:rsidR="00E76A4B" w:rsidRPr="00CA320D" w:rsidRDefault="00E76A4B" w:rsidP="00E76A4B">
      <w:pPr>
        <w:spacing w:after="0" w:line="240" w:lineRule="auto"/>
        <w:jc w:val="center"/>
        <w:rPr>
          <w:rFonts w:eastAsia="Calibri" w:cs="Times New Roman"/>
          <w:kern w:val="0"/>
          <w14:ligatures w14:val="none"/>
        </w:rPr>
      </w:pPr>
      <w:r w:rsidRPr="00CA320D">
        <w:rPr>
          <w:rFonts w:eastAsia="Calibri" w:cs="Times New Roman"/>
          <w:kern w:val="0"/>
          <w14:ligatures w14:val="none"/>
        </w:rPr>
        <w:t>2. SUTARTIES TIKSLAI IR LAUKIAMI REZULTATAI</w:t>
      </w:r>
    </w:p>
    <w:p w:rsidR="00E76A4B" w:rsidRPr="00CA320D" w:rsidRDefault="00E76A4B"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2.1. Sutarties tikslai ir konkreti veikla:</w:t>
      </w:r>
    </w:p>
    <w:p w:rsidR="00E76A4B" w:rsidRPr="00CA320D" w:rsidRDefault="00C439A4"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 xml:space="preserve">2.1.1. </w:t>
      </w:r>
      <w:r w:rsidR="00E76A4B" w:rsidRPr="00CA320D">
        <w:rPr>
          <w:rFonts w:eastAsia="Calibri" w:cs="Times New Roman"/>
          <w:kern w:val="0"/>
          <w14:ligatures w14:val="none"/>
        </w:rPr>
        <w:t>Sutarties tikslas –</w:t>
      </w:r>
      <w:r w:rsidR="00610600" w:rsidRPr="00CA320D">
        <w:rPr>
          <w:rFonts w:eastAsia="Calibri" w:cs="Times New Roman"/>
          <w:kern w:val="0"/>
          <w14:ligatures w14:val="none"/>
        </w:rPr>
        <w:t xml:space="preserve"> </w:t>
      </w:r>
      <w:r w:rsidR="00E76A4B" w:rsidRPr="00CA320D">
        <w:rPr>
          <w:rFonts w:eastAsia="Calibri" w:cs="Times New Roman"/>
          <w:kern w:val="0"/>
          <w14:ligatures w14:val="none"/>
        </w:rPr>
        <w:t>projekto įgyvendinimo plano parengimas ir pateikimas perkančiajai organizacijai.</w:t>
      </w:r>
    </w:p>
    <w:p w:rsidR="00E76A4B" w:rsidRPr="00CA320D" w:rsidRDefault="00E76A4B" w:rsidP="00610600">
      <w:pPr>
        <w:spacing w:after="0" w:line="240" w:lineRule="auto"/>
        <w:ind w:firstLine="709"/>
        <w:jc w:val="both"/>
        <w:rPr>
          <w:rFonts w:eastAsia="Calibri" w:cs="Times New Roman"/>
          <w:kern w:val="0"/>
          <w14:ligatures w14:val="none"/>
        </w:rPr>
      </w:pPr>
      <w:r w:rsidRPr="00CA320D">
        <w:rPr>
          <w:rFonts w:eastAsia="Calibri" w:cs="Times New Roman"/>
          <w:kern w:val="0"/>
          <w14:ligatures w14:val="none"/>
        </w:rPr>
        <w:t>2.</w:t>
      </w:r>
      <w:r w:rsidR="00C439A4" w:rsidRPr="00CA320D">
        <w:rPr>
          <w:rFonts w:eastAsia="Calibri" w:cs="Times New Roman"/>
          <w:kern w:val="0"/>
          <w14:ligatures w14:val="none"/>
        </w:rPr>
        <w:t>1</w:t>
      </w:r>
      <w:r w:rsidRPr="00CA320D">
        <w:rPr>
          <w:rFonts w:eastAsia="Calibri" w:cs="Times New Roman"/>
          <w:kern w:val="0"/>
          <w14:ligatures w14:val="none"/>
        </w:rPr>
        <w:t>.</w:t>
      </w:r>
      <w:r w:rsidR="00C439A4" w:rsidRPr="00CA320D">
        <w:rPr>
          <w:rFonts w:eastAsia="Calibri" w:cs="Times New Roman"/>
          <w:kern w:val="0"/>
          <w14:ligatures w14:val="none"/>
        </w:rPr>
        <w:t xml:space="preserve">2. </w:t>
      </w:r>
      <w:r w:rsidRPr="00CA320D">
        <w:rPr>
          <w:rFonts w:eastAsia="Calibri" w:cs="Times New Roman"/>
          <w:kern w:val="0"/>
          <w14:ligatures w14:val="none"/>
        </w:rPr>
        <w:t>Parengti projekto preliminarią darbų sąmat</w:t>
      </w:r>
      <w:r w:rsidR="007E6FFD">
        <w:rPr>
          <w:rFonts w:eastAsia="Calibri" w:cs="Times New Roman"/>
          <w:kern w:val="0"/>
          <w14:ligatures w14:val="none"/>
        </w:rPr>
        <w:t xml:space="preserve">ą, </w:t>
      </w:r>
      <w:r w:rsidR="007E6FFD" w:rsidRPr="007E6FFD">
        <w:rPr>
          <w:rFonts w:eastAsia="Calibri" w:cs="Times New Roman"/>
          <w:kern w:val="0"/>
          <w14:ligatures w14:val="none"/>
        </w:rPr>
        <w:t>pateikti dokumentus pagrindžiančius projekto išlaidų pagrįstumą, bent</w:t>
      </w:r>
      <w:r w:rsidR="000C0DA1">
        <w:rPr>
          <w:rFonts w:eastAsia="Calibri" w:cs="Times New Roman"/>
          <w:kern w:val="0"/>
          <w14:ligatures w14:val="none"/>
        </w:rPr>
        <w:t xml:space="preserve"> </w:t>
      </w:r>
      <w:r w:rsidR="007E6FFD">
        <w:rPr>
          <w:rFonts w:eastAsia="Calibri" w:cs="Times New Roman"/>
          <w:kern w:val="0"/>
          <w14:ligatures w14:val="none"/>
        </w:rPr>
        <w:t>3</w:t>
      </w:r>
      <w:r w:rsidR="007E6FFD" w:rsidRPr="007E6FFD">
        <w:rPr>
          <w:rFonts w:eastAsia="Calibri" w:cs="Times New Roman"/>
          <w:kern w:val="0"/>
          <w14:ligatures w14:val="none"/>
        </w:rPr>
        <w:t xml:space="preserve"> tiekėjų komercinius pasiūlymus ir (arba) nuorodas į rinkoje esančias kainas.</w:t>
      </w: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2.</w:t>
      </w:r>
      <w:r w:rsidR="00CA0080" w:rsidRPr="00CA320D">
        <w:rPr>
          <w:rFonts w:eastAsia="Calibri" w:cs="Times New Roman"/>
          <w:kern w:val="0"/>
          <w14:ligatures w14:val="none"/>
        </w:rPr>
        <w:t>2</w:t>
      </w:r>
      <w:r w:rsidRPr="00CA320D">
        <w:rPr>
          <w:rFonts w:eastAsia="Calibri" w:cs="Times New Roman"/>
          <w:kern w:val="0"/>
          <w14:ligatures w14:val="none"/>
        </w:rPr>
        <w:t xml:space="preserve">. Projekto įgyvendinimo planas (toliau – PĮP) (su visais reikiamais priedais) turi būti parengtas pagal Projektų administravimo ir finansavimo taisyklių 1 priede pateiktą formą, vadovaujantis Finansavimo gairių bei Projektų administravimo ir finansavimo taisyklių reikalavimais. </w:t>
      </w:r>
    </w:p>
    <w:p w:rsidR="00E76A4B" w:rsidRPr="00CA320D" w:rsidRDefault="00D4315D"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2.</w:t>
      </w:r>
      <w:r w:rsidR="00CA0080" w:rsidRPr="00CA320D">
        <w:rPr>
          <w:rFonts w:eastAsia="Calibri" w:cs="Times New Roman"/>
          <w:kern w:val="0"/>
          <w14:ligatures w14:val="none"/>
        </w:rPr>
        <w:t>3</w:t>
      </w:r>
      <w:r w:rsidRPr="00CA320D">
        <w:rPr>
          <w:rFonts w:eastAsia="Calibri" w:cs="Times New Roman"/>
          <w:kern w:val="0"/>
          <w14:ligatures w14:val="none"/>
        </w:rPr>
        <w:t xml:space="preserve">. </w:t>
      </w:r>
      <w:r w:rsidR="00E76A4B" w:rsidRPr="00CA320D">
        <w:rPr>
          <w:rFonts w:eastAsia="Calibri" w:cs="Times New Roman"/>
          <w:kern w:val="0"/>
          <w14:ligatures w14:val="none"/>
        </w:rPr>
        <w:t>Projektas turi atitikti bendruosius projektų reikalavimus, numatytus Projektų administravimo ir finansavimo taisyklių 2 priede.</w:t>
      </w:r>
    </w:p>
    <w:p w:rsidR="0039084D" w:rsidRPr="00CA320D" w:rsidRDefault="00E76A4B" w:rsidP="00E76A4B">
      <w:pPr>
        <w:spacing w:after="0" w:line="240" w:lineRule="auto"/>
        <w:ind w:firstLine="720"/>
        <w:jc w:val="both"/>
        <w:rPr>
          <w:rFonts w:eastAsia="Calibri" w:cs="Times New Roman"/>
          <w:kern w:val="0"/>
          <w:szCs w:val="24"/>
          <w14:ligatures w14:val="none"/>
        </w:rPr>
      </w:pPr>
      <w:r w:rsidRPr="00CA320D">
        <w:rPr>
          <w:rFonts w:eastAsia="Calibri" w:cs="Times New Roman"/>
          <w:kern w:val="0"/>
          <w:szCs w:val="24"/>
          <w14:ligatures w14:val="none"/>
        </w:rPr>
        <w:t>2.</w:t>
      </w:r>
      <w:r w:rsidR="00CA0080" w:rsidRPr="00CA320D">
        <w:rPr>
          <w:rFonts w:eastAsia="Calibri" w:cs="Times New Roman"/>
          <w:kern w:val="0"/>
          <w:szCs w:val="24"/>
          <w14:ligatures w14:val="none"/>
        </w:rPr>
        <w:t>4</w:t>
      </w:r>
      <w:r w:rsidRPr="00CA320D">
        <w:rPr>
          <w:rFonts w:eastAsia="Calibri" w:cs="Times New Roman"/>
          <w:kern w:val="0"/>
          <w:szCs w:val="24"/>
          <w14:ligatures w14:val="none"/>
        </w:rPr>
        <w:t>. PĮP turi būti parengtas lietuvių kalba.</w:t>
      </w:r>
    </w:p>
    <w:p w:rsidR="00E76A4B" w:rsidRPr="00CA320D" w:rsidRDefault="00E76A4B" w:rsidP="00E76A4B">
      <w:pPr>
        <w:spacing w:after="0" w:line="240" w:lineRule="auto"/>
        <w:ind w:firstLine="720"/>
        <w:jc w:val="both"/>
        <w:rPr>
          <w:rFonts w:eastAsia="Calibri" w:cs="Times New Roman"/>
          <w:kern w:val="0"/>
          <w:szCs w:val="24"/>
          <w14:ligatures w14:val="none"/>
        </w:rPr>
      </w:pPr>
      <w:r w:rsidRPr="00CA320D">
        <w:rPr>
          <w:rFonts w:eastAsia="Calibri" w:cs="Times New Roman"/>
          <w:color w:val="000000"/>
          <w:kern w:val="0"/>
          <w:szCs w:val="24"/>
          <w14:ligatures w14:val="none"/>
        </w:rPr>
        <w:t>2.</w:t>
      </w:r>
      <w:r w:rsidR="00CA0080" w:rsidRPr="00CA320D">
        <w:rPr>
          <w:rFonts w:eastAsia="Calibri" w:cs="Times New Roman"/>
          <w:color w:val="000000"/>
          <w:kern w:val="0"/>
          <w:szCs w:val="24"/>
          <w14:ligatures w14:val="none"/>
        </w:rPr>
        <w:t>5</w:t>
      </w:r>
      <w:r w:rsidRPr="00CA320D">
        <w:rPr>
          <w:rFonts w:eastAsia="Calibri" w:cs="Times New Roman"/>
          <w:color w:val="000000"/>
          <w:kern w:val="0"/>
          <w:szCs w:val="24"/>
          <w14:ligatures w14:val="none"/>
        </w:rPr>
        <w:t>. Paslaugos tiekėjas parengtą PĮP turi pateikti tik elektroninėje laikmenoje</w:t>
      </w:r>
      <w:r w:rsidR="00A55A7B">
        <w:rPr>
          <w:rFonts w:eastAsia="Calibri" w:cs="Times New Roman"/>
          <w:color w:val="000000"/>
          <w:kern w:val="0"/>
          <w:szCs w:val="24"/>
          <w14:ligatures w14:val="none"/>
        </w:rPr>
        <w:t xml:space="preserve"> (</w:t>
      </w:r>
      <w:r w:rsidR="00A55A7B" w:rsidRPr="00A55A7B">
        <w:rPr>
          <w:rFonts w:eastAsia="Calibri" w:cs="Times New Roman"/>
          <w:color w:val="000000"/>
          <w:kern w:val="0"/>
          <w:szCs w:val="24"/>
          <w14:ligatures w14:val="none"/>
        </w:rPr>
        <w:t>el. paštu ir per INVESTIS sistemą),</w:t>
      </w:r>
      <w:r w:rsidRPr="00CA320D">
        <w:rPr>
          <w:rFonts w:eastAsia="Calibri" w:cs="Times New Roman"/>
          <w:color w:val="000000"/>
          <w:kern w:val="0"/>
          <w:szCs w:val="24"/>
          <w14:ligatures w14:val="none"/>
        </w:rPr>
        <w:t xml:space="preserve"> popierius nebus naudojamas, taip taupant gamtos išteklius.</w:t>
      </w:r>
    </w:p>
    <w:p w:rsidR="00E76A4B" w:rsidRPr="00CA320D" w:rsidRDefault="00E76A4B" w:rsidP="00E76A4B">
      <w:pPr>
        <w:spacing w:after="0" w:line="240" w:lineRule="auto"/>
        <w:ind w:firstLine="720"/>
        <w:jc w:val="both"/>
        <w:rPr>
          <w:rFonts w:eastAsia="Calibri" w:cs="Times New Roman"/>
          <w:kern w:val="0"/>
          <w:szCs w:val="24"/>
          <w14:ligatures w14:val="none"/>
        </w:rPr>
      </w:pPr>
      <w:r w:rsidRPr="00CA320D">
        <w:rPr>
          <w:rFonts w:eastAsia="Calibri" w:cs="Times New Roman"/>
          <w:kern w:val="0"/>
          <w:szCs w:val="24"/>
          <w14:ligatures w14:val="none"/>
        </w:rPr>
        <w:t>2.</w:t>
      </w:r>
      <w:r w:rsidR="00CA0080" w:rsidRPr="00CA320D">
        <w:rPr>
          <w:rFonts w:eastAsia="Calibri" w:cs="Times New Roman"/>
          <w:kern w:val="0"/>
          <w:szCs w:val="24"/>
          <w14:ligatures w14:val="none"/>
        </w:rPr>
        <w:t>6</w:t>
      </w:r>
      <w:r w:rsidRPr="00CA320D">
        <w:rPr>
          <w:rFonts w:eastAsia="Calibri" w:cs="Times New Roman"/>
          <w:kern w:val="0"/>
          <w:szCs w:val="24"/>
          <w14:ligatures w14:val="none"/>
        </w:rPr>
        <w:t xml:space="preserve">. Planuojamos įgyvendinti </w:t>
      </w:r>
      <w:r w:rsidR="00FE57B0" w:rsidRPr="00CA320D">
        <w:rPr>
          <w:rFonts w:eastAsia="Calibri" w:cs="Times New Roman"/>
          <w:kern w:val="0"/>
          <w:szCs w:val="24"/>
          <w14:ligatures w14:val="none"/>
        </w:rPr>
        <w:t xml:space="preserve">preliminarios </w:t>
      </w:r>
      <w:r w:rsidRPr="00CA320D">
        <w:rPr>
          <w:rFonts w:eastAsia="Calibri" w:cs="Times New Roman"/>
          <w:kern w:val="0"/>
          <w:szCs w:val="24"/>
          <w14:ligatures w14:val="none"/>
        </w:rPr>
        <w:t xml:space="preserve">veiklos: </w:t>
      </w:r>
    </w:p>
    <w:p w:rsidR="0000389B" w:rsidRPr="00CA320D" w:rsidRDefault="00E76A4B" w:rsidP="00461491">
      <w:pPr>
        <w:spacing w:after="0" w:line="240" w:lineRule="auto"/>
        <w:ind w:firstLine="720"/>
        <w:jc w:val="both"/>
        <w:rPr>
          <w:rFonts w:eastAsia="Calibri" w:cs="Times New Roman"/>
          <w:kern w:val="0"/>
          <w:szCs w:val="24"/>
          <w14:ligatures w14:val="none"/>
        </w:rPr>
      </w:pPr>
      <w:r w:rsidRPr="00CA320D">
        <w:rPr>
          <w:rFonts w:eastAsia="Calibri" w:cs="Times New Roman"/>
          <w:kern w:val="0"/>
          <w:szCs w:val="24"/>
          <w14:ligatures w14:val="none"/>
        </w:rPr>
        <w:t>2.</w:t>
      </w:r>
      <w:r w:rsidR="00CA0080" w:rsidRPr="00CA320D">
        <w:rPr>
          <w:rFonts w:eastAsia="Calibri" w:cs="Times New Roman"/>
          <w:kern w:val="0"/>
          <w:szCs w:val="24"/>
          <w14:ligatures w14:val="none"/>
        </w:rPr>
        <w:t>6</w:t>
      </w:r>
      <w:r w:rsidRPr="00CA320D">
        <w:rPr>
          <w:rFonts w:eastAsia="Calibri" w:cs="Times New Roman"/>
          <w:kern w:val="0"/>
          <w:szCs w:val="24"/>
          <w14:ligatures w14:val="none"/>
        </w:rPr>
        <w:t xml:space="preserve">.1. </w:t>
      </w:r>
      <w:r w:rsidR="0000389B" w:rsidRPr="00CA320D">
        <w:rPr>
          <w:rFonts w:eastAsia="Calibri" w:cs="Times New Roman"/>
          <w:kern w:val="0"/>
          <w:szCs w:val="24"/>
          <w14:ligatures w14:val="none"/>
        </w:rPr>
        <w:t xml:space="preserve">teritorijos, esančios šalia Žemaičių muziejaus „Alka“ tarp Masčio ežero pakrantės ir Muziejaus g. atgaivinimas: pėsčiųjų ir dviračių takų įrengimas nuo Masčio ežero pakrantės iki Muziejaus gatvės, integruojant takus į bendrą </w:t>
      </w:r>
      <w:proofErr w:type="spellStart"/>
      <w:r w:rsidR="0000389B" w:rsidRPr="00CA320D">
        <w:rPr>
          <w:rFonts w:eastAsia="Calibri" w:cs="Times New Roman"/>
          <w:kern w:val="0"/>
          <w:szCs w:val="24"/>
          <w14:ligatures w14:val="none"/>
        </w:rPr>
        <w:t>bevariklio</w:t>
      </w:r>
      <w:proofErr w:type="spellEnd"/>
      <w:r w:rsidR="0000389B" w:rsidRPr="00CA320D">
        <w:rPr>
          <w:rFonts w:eastAsia="Calibri" w:cs="Times New Roman"/>
          <w:kern w:val="0"/>
          <w:szCs w:val="24"/>
          <w14:ligatures w14:val="none"/>
        </w:rPr>
        <w:t xml:space="preserve"> transporto tinklą, aplinkos sutvarkymas, aktyvaus laisvalaikio ir poilsio aikštelių įrengimas, apšvietimo, stebėjimo kamerų, mažosios architektūros elementų ir  kitos reikalingos infrastruktūros įrengimas.      </w:t>
      </w:r>
    </w:p>
    <w:p w:rsidR="0000389B" w:rsidRPr="00CA320D" w:rsidRDefault="0000389B" w:rsidP="0000389B">
      <w:pPr>
        <w:spacing w:after="0" w:line="240" w:lineRule="auto"/>
        <w:ind w:firstLine="720"/>
        <w:jc w:val="both"/>
        <w:rPr>
          <w:rFonts w:eastAsia="Calibri" w:cs="Times New Roman"/>
          <w:kern w:val="0"/>
          <w14:ligatures w14:val="none"/>
        </w:rPr>
      </w:pPr>
    </w:p>
    <w:p w:rsidR="00E76A4B" w:rsidRPr="00CA320D" w:rsidRDefault="00E76A4B" w:rsidP="00E76A4B">
      <w:pPr>
        <w:spacing w:after="0" w:line="240" w:lineRule="auto"/>
        <w:jc w:val="center"/>
        <w:rPr>
          <w:rFonts w:eastAsia="Calibri" w:cs="Times New Roman"/>
          <w:kern w:val="0"/>
          <w14:ligatures w14:val="none"/>
        </w:rPr>
      </w:pPr>
      <w:r w:rsidRPr="00CA320D">
        <w:rPr>
          <w:rFonts w:eastAsia="Calibri" w:cs="Times New Roman"/>
          <w:kern w:val="0"/>
          <w14:ligatures w14:val="none"/>
        </w:rPr>
        <w:t>3. PASLAUGŲ TEIKIMO PRADŽIOS DATA IR SUTARTIES TRUKMĖ</w:t>
      </w:r>
    </w:p>
    <w:p w:rsidR="00E76A4B" w:rsidRPr="00CA320D" w:rsidRDefault="00E76A4B"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3.1. Paslaugos pradedamos teikti kitą dieną po sutarties įsigaliojimo dienos ir turi būti suteiktos iki 202</w:t>
      </w:r>
      <w:r w:rsidR="003C7321" w:rsidRPr="00CA320D">
        <w:rPr>
          <w:rFonts w:eastAsia="Calibri" w:cs="Times New Roman"/>
          <w:kern w:val="0"/>
          <w14:ligatures w14:val="none"/>
        </w:rPr>
        <w:t>5</w:t>
      </w:r>
      <w:r w:rsidRPr="00CA320D">
        <w:rPr>
          <w:rFonts w:eastAsia="Calibri" w:cs="Times New Roman"/>
          <w:kern w:val="0"/>
          <w14:ligatures w14:val="none"/>
        </w:rPr>
        <w:t>-</w:t>
      </w:r>
      <w:r w:rsidR="003C7321" w:rsidRPr="00CA320D">
        <w:rPr>
          <w:rFonts w:eastAsia="Calibri" w:cs="Times New Roman"/>
          <w:kern w:val="0"/>
          <w14:ligatures w14:val="none"/>
        </w:rPr>
        <w:t>0</w:t>
      </w:r>
      <w:r w:rsidR="001963C7" w:rsidRPr="00CA320D">
        <w:rPr>
          <w:rFonts w:eastAsia="Calibri" w:cs="Times New Roman"/>
          <w:kern w:val="0"/>
          <w14:ligatures w14:val="none"/>
        </w:rPr>
        <w:t>7</w:t>
      </w:r>
      <w:r w:rsidRPr="00CA320D">
        <w:rPr>
          <w:rFonts w:eastAsia="Calibri" w:cs="Times New Roman"/>
          <w:kern w:val="0"/>
          <w14:ligatures w14:val="none"/>
        </w:rPr>
        <w:t>-</w:t>
      </w:r>
      <w:r w:rsidR="003C7321" w:rsidRPr="00CA320D">
        <w:rPr>
          <w:rFonts w:eastAsia="Calibri" w:cs="Times New Roman"/>
          <w:kern w:val="0"/>
          <w14:ligatures w14:val="none"/>
        </w:rPr>
        <w:t>2</w:t>
      </w:r>
      <w:r w:rsidR="002C78EC" w:rsidRPr="00CA320D">
        <w:rPr>
          <w:rFonts w:eastAsia="Calibri" w:cs="Times New Roman"/>
          <w:kern w:val="0"/>
          <w14:ligatures w14:val="none"/>
        </w:rPr>
        <w:t>8</w:t>
      </w:r>
      <w:r w:rsidRPr="00CA320D">
        <w:rPr>
          <w:rFonts w:eastAsia="Calibri" w:cs="Times New Roman"/>
          <w:kern w:val="0"/>
          <w14:ligatures w14:val="none"/>
        </w:rPr>
        <w:t>.</w:t>
      </w: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 xml:space="preserve">3.2. Duomenis, reikalingus PĮP parengimui, paslaugos tiekėjas surenka pats, išskyrus tuos atvejus, kai paslaugų gavėjas duomenis turi ir gali pateikti. </w:t>
      </w: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 xml:space="preserve">3.3. Paslaugų gavėjas pritaria parengtam PĮP pasirašydamas </w:t>
      </w:r>
      <w:r w:rsidR="00657307" w:rsidRPr="00CA320D">
        <w:rPr>
          <w:rFonts w:eastAsia="Calibri" w:cs="Times New Roman"/>
          <w:kern w:val="0"/>
          <w14:ligatures w14:val="none"/>
        </w:rPr>
        <w:t>perdavimo</w:t>
      </w:r>
      <w:r w:rsidRPr="00CA320D">
        <w:rPr>
          <w:rFonts w:eastAsia="Calibri" w:cs="Times New Roman"/>
          <w:kern w:val="0"/>
          <w14:ligatures w14:val="none"/>
        </w:rPr>
        <w:t>–p</w:t>
      </w:r>
      <w:r w:rsidR="00657307" w:rsidRPr="00CA320D">
        <w:rPr>
          <w:rFonts w:eastAsia="Calibri" w:cs="Times New Roman"/>
          <w:kern w:val="0"/>
          <w14:ligatures w14:val="none"/>
        </w:rPr>
        <w:t>riėmimo</w:t>
      </w:r>
      <w:r w:rsidRPr="00CA320D">
        <w:rPr>
          <w:rFonts w:eastAsia="Calibri" w:cs="Times New Roman"/>
          <w:kern w:val="0"/>
          <w14:ligatures w14:val="none"/>
        </w:rPr>
        <w:t xml:space="preserve"> aktą arba ne ir ne vėliau kaip per 3 darbo dienas nuo PĮP pateikimo paslaugos gavėjui pateikia pastabas ir pasiūlymus paslaugos teikėjui.</w:t>
      </w: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3.</w:t>
      </w:r>
      <w:r w:rsidR="007E0728" w:rsidRPr="00CA320D">
        <w:rPr>
          <w:rFonts w:eastAsia="Calibri" w:cs="Times New Roman"/>
          <w:kern w:val="0"/>
          <w14:ligatures w14:val="none"/>
        </w:rPr>
        <w:t>4</w:t>
      </w:r>
      <w:r w:rsidRPr="00CA320D">
        <w:rPr>
          <w:rFonts w:eastAsia="Calibri" w:cs="Times New Roman"/>
          <w:kern w:val="0"/>
          <w14:ligatures w14:val="none"/>
        </w:rPr>
        <w:t>. Esant poreikiui ir / ar atsiradus teisės aktų pakeitimams ir / ar gavus pastabų iš įgyvendinančiosios institucijos, PĮP turės būti koreguojami, pildomi ir derinami su Perkančiąja organizacija už tą pačią pasiūlytą paslaugų atlikimo kainą.</w:t>
      </w: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lastRenderedPageBreak/>
        <w:t>3.</w:t>
      </w:r>
      <w:r w:rsidR="007E0728" w:rsidRPr="00CA320D">
        <w:rPr>
          <w:rFonts w:eastAsia="Calibri" w:cs="Times New Roman"/>
          <w:kern w:val="0"/>
          <w14:ligatures w14:val="none"/>
        </w:rPr>
        <w:t>5</w:t>
      </w:r>
      <w:r w:rsidRPr="00CA320D">
        <w:rPr>
          <w:rFonts w:eastAsia="Calibri" w:cs="Times New Roman"/>
          <w:kern w:val="0"/>
          <w14:ligatures w14:val="none"/>
        </w:rPr>
        <w:t>. Pagal paslaugų gavėjo pateiktas pastabas ir pasiūlymus, jeigu tokie yra, bet ne vėliau kaip per 3 darbo dienas paslaugos teikėjas turi pakoreguoti PĮP bei parengti galutinius variantus.</w:t>
      </w:r>
    </w:p>
    <w:p w:rsidR="00657307" w:rsidRPr="00CA320D" w:rsidRDefault="00657307" w:rsidP="006D1C82">
      <w:pPr>
        <w:spacing w:after="0" w:line="240" w:lineRule="auto"/>
        <w:jc w:val="both"/>
        <w:rPr>
          <w:rFonts w:eastAsia="Calibri" w:cs="Times New Roman"/>
          <w:kern w:val="0"/>
          <w14:ligatures w14:val="none"/>
        </w:rPr>
      </w:pPr>
    </w:p>
    <w:p w:rsidR="00E76A4B" w:rsidRPr="00CA320D" w:rsidRDefault="00E76A4B" w:rsidP="00E76A4B">
      <w:pPr>
        <w:spacing w:after="0" w:line="240" w:lineRule="auto"/>
        <w:ind w:firstLine="720"/>
        <w:jc w:val="both"/>
        <w:rPr>
          <w:rFonts w:eastAsia="Calibri" w:cs="Times New Roman"/>
          <w:kern w:val="0"/>
          <w14:ligatures w14:val="none"/>
        </w:rPr>
      </w:pPr>
    </w:p>
    <w:p w:rsidR="00E76A4B" w:rsidRPr="00CA320D" w:rsidRDefault="00E76A4B" w:rsidP="00E76A4B">
      <w:pPr>
        <w:spacing w:after="0" w:line="240" w:lineRule="auto"/>
        <w:jc w:val="center"/>
        <w:rPr>
          <w:rFonts w:eastAsia="Calibri" w:cs="Times New Roman"/>
          <w:kern w:val="0"/>
          <w14:ligatures w14:val="none"/>
        </w:rPr>
      </w:pPr>
      <w:r w:rsidRPr="00CA320D">
        <w:rPr>
          <w:rFonts w:eastAsia="Calibri" w:cs="Times New Roman"/>
          <w:kern w:val="0"/>
          <w14:ligatures w14:val="none"/>
        </w:rPr>
        <w:t>4. SUTARTIES VYKDYMO SĄLYGOS</w:t>
      </w:r>
    </w:p>
    <w:p w:rsidR="00E76A4B" w:rsidRPr="00CA320D" w:rsidRDefault="00E76A4B"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4. Paslaugos teikėjas darbui iš savo lėšų turi numatyti transporto išlaidas, vykstant į projekto vykdymo vietą, susitikimus su institucijomis, ryšio / komunikacijos ir kopijavimo paslaugas bei kitas išlaidas būtinoms darbo priemonėms.</w:t>
      </w:r>
    </w:p>
    <w:p w:rsidR="00E76A4B" w:rsidRPr="00CA320D" w:rsidRDefault="00E76A4B" w:rsidP="00E76A4B">
      <w:pPr>
        <w:spacing w:after="0" w:line="240" w:lineRule="auto"/>
        <w:jc w:val="both"/>
        <w:rPr>
          <w:rFonts w:eastAsia="Calibri" w:cs="Times New Roman"/>
          <w:kern w:val="0"/>
          <w14:ligatures w14:val="none"/>
        </w:rPr>
      </w:pPr>
      <w:r w:rsidRPr="00CA320D">
        <w:rPr>
          <w:rFonts w:eastAsia="Calibri" w:cs="Times New Roman"/>
          <w:kern w:val="0"/>
          <w14:ligatures w14:val="none"/>
        </w:rPr>
        <w:t xml:space="preserve"> </w:t>
      </w:r>
    </w:p>
    <w:p w:rsidR="00E76A4B" w:rsidRPr="00CA320D" w:rsidRDefault="00E76A4B" w:rsidP="00E76A4B">
      <w:pPr>
        <w:spacing w:after="0" w:line="240" w:lineRule="auto"/>
        <w:jc w:val="center"/>
        <w:rPr>
          <w:rFonts w:eastAsia="Calibri" w:cs="Times New Roman"/>
          <w:kern w:val="0"/>
          <w14:ligatures w14:val="none"/>
        </w:rPr>
      </w:pPr>
      <w:bookmarkStart w:id="0" w:name="_Hlk155106661"/>
      <w:r w:rsidRPr="00CA320D">
        <w:rPr>
          <w:rFonts w:eastAsia="Calibri" w:cs="Times New Roman"/>
          <w:kern w:val="0"/>
          <w14:ligatures w14:val="none"/>
        </w:rPr>
        <w:t>5. PASLAUGŲ PRIĖMIMO TVARKA</w:t>
      </w:r>
    </w:p>
    <w:bookmarkEnd w:id="0"/>
    <w:p w:rsidR="00E76A4B" w:rsidRPr="00CA320D" w:rsidRDefault="00E76A4B"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ind w:firstLine="720"/>
        <w:jc w:val="both"/>
        <w:rPr>
          <w:rFonts w:eastAsia="Calibri" w:cs="Times New Roman"/>
          <w:kern w:val="0"/>
          <w14:ligatures w14:val="none"/>
        </w:rPr>
      </w:pPr>
      <w:r w:rsidRPr="00CA320D">
        <w:rPr>
          <w:rFonts w:eastAsia="Calibri" w:cs="Times New Roman"/>
          <w:kern w:val="0"/>
          <w14:ligatures w14:val="none"/>
        </w:rPr>
        <w:t>5. Atsiskaitymas bus vykdomas teikėjui pateikus galutinį</w:t>
      </w:r>
      <w:r w:rsidR="00C27CFE" w:rsidRPr="00CA320D">
        <w:rPr>
          <w:rFonts w:eastAsia="Calibri" w:cs="Times New Roman"/>
          <w:kern w:val="0"/>
          <w14:ligatures w14:val="none"/>
        </w:rPr>
        <w:t xml:space="preserve"> </w:t>
      </w:r>
      <w:r w:rsidRPr="00CA320D">
        <w:rPr>
          <w:rFonts w:eastAsia="Calibri" w:cs="Times New Roman"/>
          <w:kern w:val="0"/>
          <w14:ligatures w14:val="none"/>
        </w:rPr>
        <w:t xml:space="preserve">PĮP skaitmeninėje laikmenoje ir Perkančiajai organizacijai patvirtinus paslaugų </w:t>
      </w:r>
      <w:r w:rsidR="00EA621F" w:rsidRPr="00CA320D">
        <w:rPr>
          <w:rFonts w:eastAsia="Calibri" w:cs="Times New Roman"/>
          <w:kern w:val="0"/>
          <w14:ligatures w14:val="none"/>
        </w:rPr>
        <w:t>perdavimo–priėmimo</w:t>
      </w:r>
      <w:r w:rsidRPr="00CA320D">
        <w:rPr>
          <w:rFonts w:eastAsia="Calibri" w:cs="Times New Roman"/>
          <w:kern w:val="0"/>
          <w14:ligatures w14:val="none"/>
        </w:rPr>
        <w:t xml:space="preserve"> aktą per 30 d. nuo sąskaitos faktūros pateikimo dienos.</w:t>
      </w:r>
    </w:p>
    <w:p w:rsidR="00E76A4B" w:rsidRPr="00CA320D" w:rsidRDefault="00E76A4B" w:rsidP="00E76A4B">
      <w:pPr>
        <w:spacing w:after="0" w:line="240" w:lineRule="auto"/>
        <w:ind w:firstLine="720"/>
        <w:jc w:val="both"/>
        <w:rPr>
          <w:rFonts w:eastAsia="Calibri" w:cs="Times New Roman"/>
          <w:kern w:val="0"/>
          <w14:ligatures w14:val="none"/>
        </w:rPr>
      </w:pPr>
    </w:p>
    <w:p w:rsidR="00E76A4B" w:rsidRPr="00CA320D" w:rsidRDefault="00E76A4B" w:rsidP="00E76A4B">
      <w:pPr>
        <w:spacing w:after="0" w:line="240" w:lineRule="auto"/>
        <w:jc w:val="center"/>
        <w:rPr>
          <w:rFonts w:eastAsia="Calibri" w:cs="Times New Roman"/>
          <w:kern w:val="0"/>
          <w14:ligatures w14:val="none"/>
        </w:rPr>
      </w:pPr>
      <w:r w:rsidRPr="00CA320D">
        <w:rPr>
          <w:rFonts w:eastAsia="Calibri" w:cs="Times New Roman"/>
          <w:kern w:val="0"/>
          <w14:ligatures w14:val="none"/>
        </w:rPr>
        <w:t>6. APLINKOS APSAUGOS KRITERIJŲ TAIKYMO REIKALAVIMAI</w:t>
      </w:r>
    </w:p>
    <w:p w:rsidR="00E76A4B" w:rsidRPr="00CA320D" w:rsidRDefault="00E76A4B" w:rsidP="00E76A4B">
      <w:pPr>
        <w:spacing w:after="0" w:line="240" w:lineRule="auto"/>
        <w:jc w:val="center"/>
        <w:rPr>
          <w:rFonts w:eastAsia="Calibri" w:cs="Times New Roman"/>
          <w:kern w:val="0"/>
          <w14:ligatures w14:val="none"/>
        </w:rPr>
      </w:pPr>
    </w:p>
    <w:p w:rsidR="00E76A4B" w:rsidRPr="00CA320D" w:rsidRDefault="00E76A4B" w:rsidP="00E76A4B">
      <w:pPr>
        <w:spacing w:after="0" w:line="240" w:lineRule="auto"/>
        <w:ind w:firstLine="720"/>
        <w:jc w:val="both"/>
        <w:rPr>
          <w:rFonts w:eastAsia="Calibri" w:cs="Times New Roman"/>
        </w:rPr>
      </w:pPr>
      <w:r w:rsidRPr="00CA320D">
        <w:rPr>
          <w:rFonts w:eastAsia="Calibri" w:cs="Times New Roman"/>
        </w:rPr>
        <w:t xml:space="preserve">6. Vadovaujantis Lietuvos Respublikos aplinkos ministro 2011 m. birželio 28 d. patvirtintu įsakymo Nr. D1-508 „Aplinkos apsaugos kriterijų taikymo, vykdant žaliuosius pirkimus, tvarkos aprašą“ 4.4.4 p., kad pirkdamas produktą pirkimo vykdytojas savarankiškai nustato aplinkos apsaugos kriterijus, kurie yra susiję su pirkimo objektu, taikydamas bent vieną iš numatytų aplinkosauginių principų viename, keliuose ar visuose produkto gyvavimo ciklo etapuose. Perkama paslauga turi atitikti 4.4.4.1 p. aplinkos apsaugos kriterijų: </w:t>
      </w:r>
    </w:p>
    <w:p w:rsidR="00E76A4B" w:rsidRPr="00CA320D" w:rsidRDefault="00E76A4B" w:rsidP="00E76A4B">
      <w:pPr>
        <w:numPr>
          <w:ilvl w:val="0"/>
          <w:numId w:val="2"/>
        </w:numPr>
        <w:spacing w:after="0" w:line="240" w:lineRule="auto"/>
        <w:contextualSpacing/>
        <w:jc w:val="both"/>
        <w:rPr>
          <w:rFonts w:eastAsia="Calibri" w:cs="Times New Roman"/>
        </w:rPr>
      </w:pPr>
      <w:r w:rsidRPr="00CA320D">
        <w:rPr>
          <w:rFonts w:eastAsia="Calibri" w:cs="Times New Roman"/>
        </w:rPr>
        <w:t>Paslaugai teikti sunaudojama mažiau gamtos išteklių: informacija bus teikiama elektroninėmis priemonėmis (organizuojami nuotoliniai susitikimai, dokumentai perduodami el. laiškais ir el. sistemomis); parengti dokumentai turi būti pateikti tik elektroninėje laikmenoje, popierius nebus naudojamas, taip taupant gamtos išteklius.</w:t>
      </w:r>
    </w:p>
    <w:p w:rsidR="00E76A4B" w:rsidRPr="00CA320D" w:rsidRDefault="00E76A4B" w:rsidP="00E76A4B">
      <w:pPr>
        <w:spacing w:after="0" w:line="240" w:lineRule="auto"/>
        <w:jc w:val="center"/>
        <w:rPr>
          <w:rFonts w:eastAsia="Calibri" w:cs="Times New Roman"/>
          <w:kern w:val="0"/>
          <w14:ligatures w14:val="none"/>
        </w:rPr>
      </w:pPr>
    </w:p>
    <w:p w:rsidR="00E76A4B" w:rsidRPr="00CA320D" w:rsidRDefault="00E76A4B" w:rsidP="00E76A4B">
      <w:pPr>
        <w:spacing w:after="0" w:line="240" w:lineRule="auto"/>
        <w:ind w:firstLine="720"/>
        <w:jc w:val="both"/>
        <w:rPr>
          <w:rFonts w:eastAsia="Calibri" w:cs="Times New Roman"/>
          <w:kern w:val="0"/>
          <w14:ligatures w14:val="none"/>
        </w:rPr>
      </w:pPr>
    </w:p>
    <w:p w:rsidR="00E76A4B" w:rsidRPr="00CA320D" w:rsidRDefault="00E76A4B"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AE1298" w:rsidRPr="00CA320D" w:rsidRDefault="00AE1298"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jc w:val="both"/>
        <w:rPr>
          <w:rFonts w:eastAsia="Calibri" w:cs="Times New Roman"/>
          <w:kern w:val="0"/>
          <w14:ligatures w14:val="none"/>
        </w:rPr>
      </w:pPr>
    </w:p>
    <w:p w:rsidR="00E76A4B" w:rsidRPr="00CA320D" w:rsidRDefault="00E76A4B" w:rsidP="00E76A4B">
      <w:pPr>
        <w:spacing w:after="0" w:line="240" w:lineRule="auto"/>
        <w:jc w:val="both"/>
        <w:rPr>
          <w:rFonts w:eastAsia="Calibri" w:cs="Times New Roman"/>
          <w:kern w:val="0"/>
          <w14:ligatures w14:val="none"/>
        </w:rPr>
      </w:pPr>
      <w:r w:rsidRPr="00CA320D">
        <w:rPr>
          <w:rFonts w:eastAsia="Calibri" w:cs="Times New Roman"/>
          <w:kern w:val="0"/>
          <w14:ligatures w14:val="none"/>
        </w:rPr>
        <w:t xml:space="preserve">Parengė:                                                                                          </w:t>
      </w:r>
    </w:p>
    <w:p w:rsidR="00E76A4B" w:rsidRPr="00CA320D" w:rsidRDefault="00E76A4B" w:rsidP="00E76A4B">
      <w:pPr>
        <w:spacing w:after="0" w:line="240" w:lineRule="auto"/>
        <w:jc w:val="both"/>
        <w:rPr>
          <w:rFonts w:eastAsia="Calibri" w:cs="Times New Roman"/>
          <w:kern w:val="0"/>
          <w14:ligatures w14:val="none"/>
        </w:rPr>
      </w:pPr>
      <w:r w:rsidRPr="00CA320D">
        <w:rPr>
          <w:rFonts w:eastAsia="Calibri" w:cs="Times New Roman"/>
          <w:kern w:val="0"/>
          <w14:ligatures w14:val="none"/>
        </w:rPr>
        <w:t>Strateginio planavimo ir investicijų</w:t>
      </w:r>
    </w:p>
    <w:p w:rsidR="00E76A4B" w:rsidRPr="00CA320D" w:rsidRDefault="00E76A4B" w:rsidP="00E76A4B">
      <w:pPr>
        <w:spacing w:after="0" w:line="240" w:lineRule="auto"/>
        <w:jc w:val="both"/>
        <w:rPr>
          <w:rFonts w:eastAsia="Calibri" w:cs="Times New Roman"/>
          <w:kern w:val="0"/>
          <w14:ligatures w14:val="none"/>
        </w:rPr>
      </w:pPr>
      <w:r w:rsidRPr="00CA320D">
        <w:rPr>
          <w:rFonts w:eastAsia="Calibri" w:cs="Times New Roman"/>
          <w:kern w:val="0"/>
          <w14:ligatures w14:val="none"/>
        </w:rPr>
        <w:t>skyriaus vyr. specialistė</w:t>
      </w:r>
    </w:p>
    <w:p w:rsidR="00E76A4B" w:rsidRPr="00CA320D" w:rsidRDefault="00E76A4B" w:rsidP="00E76A4B">
      <w:pPr>
        <w:spacing w:after="0" w:line="240" w:lineRule="auto"/>
        <w:jc w:val="both"/>
        <w:rPr>
          <w:rFonts w:eastAsia="Calibri" w:cs="Times New Roman"/>
          <w:kern w:val="0"/>
          <w14:ligatures w14:val="none"/>
        </w:rPr>
      </w:pPr>
      <w:r w:rsidRPr="00CA320D">
        <w:rPr>
          <w:rFonts w:eastAsia="Calibri" w:cs="Times New Roman"/>
          <w:kern w:val="0"/>
          <w14:ligatures w14:val="none"/>
        </w:rPr>
        <w:t>Agnė Vaitkienė</w:t>
      </w:r>
    </w:p>
    <w:p w:rsidR="00E76A4B" w:rsidRPr="00E76A4B" w:rsidRDefault="00E76A4B" w:rsidP="00E76A4B">
      <w:pPr>
        <w:spacing w:after="0" w:line="240" w:lineRule="auto"/>
        <w:jc w:val="both"/>
        <w:rPr>
          <w:rFonts w:eastAsia="Calibri" w:cs="Times New Roman"/>
          <w:kern w:val="0"/>
          <w14:ligatures w14:val="none"/>
        </w:rPr>
      </w:pPr>
      <w:r w:rsidRPr="00CA320D">
        <w:rPr>
          <w:rFonts w:eastAsia="Calibri" w:cs="Times New Roman"/>
          <w:kern w:val="0"/>
          <w14:ligatures w14:val="none"/>
        </w:rPr>
        <w:t>202</w:t>
      </w:r>
      <w:r w:rsidR="002912E5" w:rsidRPr="00CA320D">
        <w:rPr>
          <w:rFonts w:eastAsia="Calibri" w:cs="Times New Roman"/>
          <w:kern w:val="0"/>
          <w14:ligatures w14:val="none"/>
        </w:rPr>
        <w:t>5</w:t>
      </w:r>
      <w:r w:rsidRPr="00CA320D">
        <w:rPr>
          <w:rFonts w:eastAsia="Calibri" w:cs="Times New Roman"/>
          <w:kern w:val="0"/>
          <w14:ligatures w14:val="none"/>
        </w:rPr>
        <w:t>-</w:t>
      </w:r>
      <w:r w:rsidR="002912E5" w:rsidRPr="00CA320D">
        <w:rPr>
          <w:rFonts w:eastAsia="Calibri" w:cs="Times New Roman"/>
          <w:kern w:val="0"/>
          <w14:ligatures w14:val="none"/>
        </w:rPr>
        <w:t>06-02</w:t>
      </w:r>
    </w:p>
    <w:p w:rsidR="004C3AF9" w:rsidRDefault="004C3AF9"/>
    <w:sectPr w:rsidR="004C3AF9" w:rsidSect="00EA62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DBA"/>
    <w:multiLevelType w:val="hybridMultilevel"/>
    <w:tmpl w:val="31620A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3A2859DF"/>
    <w:multiLevelType w:val="hybridMultilevel"/>
    <w:tmpl w:val="C4AA2054"/>
    <w:lvl w:ilvl="0" w:tplc="95742C66">
      <w:start w:val="6"/>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567156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9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A4B"/>
    <w:rsid w:val="0000389B"/>
    <w:rsid w:val="00077359"/>
    <w:rsid w:val="000B7CE1"/>
    <w:rsid w:val="000C0DA1"/>
    <w:rsid w:val="000F0ADB"/>
    <w:rsid w:val="0014662B"/>
    <w:rsid w:val="001963C7"/>
    <w:rsid w:val="001F618A"/>
    <w:rsid w:val="002224CF"/>
    <w:rsid w:val="002912E5"/>
    <w:rsid w:val="002A2A54"/>
    <w:rsid w:val="002A38F2"/>
    <w:rsid w:val="002C2C92"/>
    <w:rsid w:val="002C78EC"/>
    <w:rsid w:val="002F5C1A"/>
    <w:rsid w:val="0039084D"/>
    <w:rsid w:val="003C7321"/>
    <w:rsid w:val="003E6747"/>
    <w:rsid w:val="00461491"/>
    <w:rsid w:val="004B4175"/>
    <w:rsid w:val="004C3AF9"/>
    <w:rsid w:val="00551667"/>
    <w:rsid w:val="005B220D"/>
    <w:rsid w:val="005C2184"/>
    <w:rsid w:val="005F2611"/>
    <w:rsid w:val="00610600"/>
    <w:rsid w:val="00633D28"/>
    <w:rsid w:val="00635884"/>
    <w:rsid w:val="00652915"/>
    <w:rsid w:val="00657307"/>
    <w:rsid w:val="00677D1D"/>
    <w:rsid w:val="006C17E4"/>
    <w:rsid w:val="006D1C82"/>
    <w:rsid w:val="007057DB"/>
    <w:rsid w:val="00706A37"/>
    <w:rsid w:val="00724C97"/>
    <w:rsid w:val="007660DD"/>
    <w:rsid w:val="00781C21"/>
    <w:rsid w:val="007E0728"/>
    <w:rsid w:val="007E2ACE"/>
    <w:rsid w:val="007E52AE"/>
    <w:rsid w:val="007E6FFD"/>
    <w:rsid w:val="007F4A05"/>
    <w:rsid w:val="008A66DF"/>
    <w:rsid w:val="008D671B"/>
    <w:rsid w:val="00906A32"/>
    <w:rsid w:val="009172EC"/>
    <w:rsid w:val="00944B51"/>
    <w:rsid w:val="009450D5"/>
    <w:rsid w:val="00962E71"/>
    <w:rsid w:val="009D74B5"/>
    <w:rsid w:val="00A55A7B"/>
    <w:rsid w:val="00A716E7"/>
    <w:rsid w:val="00AE1298"/>
    <w:rsid w:val="00BE04E8"/>
    <w:rsid w:val="00C011D2"/>
    <w:rsid w:val="00C27CFE"/>
    <w:rsid w:val="00C432A9"/>
    <w:rsid w:val="00C439A4"/>
    <w:rsid w:val="00CA0080"/>
    <w:rsid w:val="00CA320D"/>
    <w:rsid w:val="00CC0993"/>
    <w:rsid w:val="00D4315D"/>
    <w:rsid w:val="00D60D71"/>
    <w:rsid w:val="00D61465"/>
    <w:rsid w:val="00D85727"/>
    <w:rsid w:val="00DA227E"/>
    <w:rsid w:val="00DF1CA1"/>
    <w:rsid w:val="00E2190C"/>
    <w:rsid w:val="00E61628"/>
    <w:rsid w:val="00E76A4B"/>
    <w:rsid w:val="00EA621F"/>
    <w:rsid w:val="00EE3C58"/>
    <w:rsid w:val="00F33BCC"/>
    <w:rsid w:val="00F4653C"/>
    <w:rsid w:val="00F74A51"/>
    <w:rsid w:val="00F93588"/>
    <w:rsid w:val="00FA4EB1"/>
    <w:rsid w:val="00FE5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DDF2"/>
  <w15:chartTrackingRefBased/>
  <w15:docId w15:val="{2CEB5AB0-E0B5-4C30-B045-BB9277FB6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120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5545</Words>
  <Characters>3161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naujas</dc:creator>
  <cp:keywords/>
  <dc:description/>
  <cp:lastModifiedBy>pirmas</cp:lastModifiedBy>
  <cp:revision>125</cp:revision>
  <dcterms:created xsi:type="dcterms:W3CDTF">2024-10-27T11:39:00Z</dcterms:created>
  <dcterms:modified xsi:type="dcterms:W3CDTF">2025-06-16T07:02:00Z</dcterms:modified>
</cp:coreProperties>
</file>