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562DA9EA"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ED6FD4">
            <w:rPr>
              <w:rFonts w:asciiTheme="majorBidi" w:hAnsiTheme="majorBidi" w:cstheme="majorBidi"/>
              <w:sz w:val="24"/>
              <w:szCs w:val="24"/>
            </w:rPr>
            <w:t>5</w:t>
          </w:r>
          <w:r w:rsidR="00B66782" w:rsidRPr="005B6195">
            <w:rPr>
              <w:rFonts w:asciiTheme="majorBidi" w:hAnsiTheme="majorBidi" w:cstheme="majorBidi"/>
              <w:sz w:val="24"/>
              <w:szCs w:val="24"/>
            </w:rPr>
            <w:t>-</w:t>
          </w:r>
          <w:r w:rsidR="003F48B2">
            <w:rPr>
              <w:rFonts w:asciiTheme="majorBidi" w:hAnsiTheme="majorBidi" w:cstheme="majorBidi"/>
              <w:sz w:val="24"/>
              <w:szCs w:val="24"/>
            </w:rPr>
            <w:t>08</w:t>
          </w:r>
          <w:r w:rsidRPr="005B6195">
            <w:rPr>
              <w:rFonts w:asciiTheme="majorBidi" w:hAnsiTheme="majorBidi" w:cstheme="majorBidi"/>
              <w:sz w:val="24"/>
              <w:szCs w:val="24"/>
            </w:rPr>
            <w:t xml:space="preserve"> protokolu Nr. 1</w:t>
          </w:r>
        </w:p>
        <w:p w14:paraId="35376DE8"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2A804030"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Utenos rajono savivaldybės administracijos</w:t>
          </w:r>
        </w:p>
        <w:p w14:paraId="66176F65" w14:textId="7143C122" w:rsidR="0006327C" w:rsidRPr="005B6195" w:rsidRDefault="00101391" w:rsidP="00101391">
          <w:pPr>
            <w:widowControl w:val="0"/>
            <w:spacing w:after="0" w:line="240" w:lineRule="auto"/>
            <w:contextualSpacing/>
            <w:jc w:val="right"/>
            <w:rPr>
              <w:rFonts w:asciiTheme="majorBidi" w:hAnsiTheme="majorBidi" w:cstheme="majorBidi"/>
              <w:sz w:val="24"/>
              <w:szCs w:val="24"/>
            </w:rPr>
          </w:pPr>
          <w:r w:rsidRPr="007B3AFB">
            <w:rPr>
              <w:rFonts w:ascii="Times New Roman" w:hAnsi="Times New Roman" w:cs="Times New Roman"/>
              <w:sz w:val="24"/>
              <w:szCs w:val="24"/>
            </w:rPr>
            <w:t>Viešųjų pirkimų komisijos 2025-06-1</w:t>
          </w:r>
          <w:r>
            <w:rPr>
              <w:rFonts w:ascii="Times New Roman" w:hAnsi="Times New Roman" w:cs="Times New Roman"/>
              <w:sz w:val="24"/>
              <w:szCs w:val="24"/>
            </w:rPr>
            <w:t>6</w:t>
          </w:r>
          <w:r w:rsidRPr="007B3AFB">
            <w:rPr>
              <w:rFonts w:ascii="Times New Roman" w:hAnsi="Times New Roman" w:cs="Times New Roman"/>
              <w:sz w:val="24"/>
              <w:szCs w:val="24"/>
            </w:rPr>
            <w:t xml:space="preserve"> protokolu Nr. </w:t>
          </w:r>
          <w:r>
            <w:rPr>
              <w:rFonts w:ascii="Times New Roman" w:hAnsi="Times New Roman" w:cs="Times New Roman"/>
              <w:sz w:val="24"/>
              <w:szCs w:val="24"/>
            </w:rPr>
            <w:t>5</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39E2620"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ED6FD4">
            <w:rPr>
              <w:rFonts w:asciiTheme="majorBidi" w:hAnsiTheme="majorBidi" w:cstheme="majorBidi"/>
              <w:b/>
              <w:bCs/>
              <w:sz w:val="24"/>
              <w:szCs w:val="24"/>
            </w:rPr>
            <w:t>MOKSLO PASKIRTIES PASTATO, TAIKOS G. 62, UTENOJE, MODERNIZAVIMO (ATNAUJINIMO)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0767E02D"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101391">
            <w:rPr>
              <w:rFonts w:asciiTheme="majorBidi" w:hAnsiTheme="majorBidi" w:cstheme="majorBidi"/>
              <w:b/>
              <w:bCs/>
              <w:sz w:val="24"/>
              <w:szCs w:val="24"/>
            </w:rPr>
            <w:t>3</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3DDE51E0"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195D96">
                  <w:rPr>
                    <w:noProof/>
                    <w:webHidden/>
                  </w:rPr>
                  <w:t>2</w:t>
                </w:r>
                <w:r w:rsidR="00701D2D">
                  <w:rPr>
                    <w:noProof/>
                    <w:webHidden/>
                  </w:rPr>
                  <w:fldChar w:fldCharType="end"/>
                </w:r>
              </w:hyperlink>
            </w:p>
            <w:p w14:paraId="1502D74B" w14:textId="383AE3F7"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195D96">
                  <w:rPr>
                    <w:noProof/>
                    <w:webHidden/>
                  </w:rPr>
                  <w:t>2</w:t>
                </w:r>
                <w:r>
                  <w:rPr>
                    <w:noProof/>
                    <w:webHidden/>
                  </w:rPr>
                  <w:fldChar w:fldCharType="end"/>
                </w:r>
              </w:hyperlink>
            </w:p>
            <w:p w14:paraId="290A20DA" w14:textId="5E490913"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195D96">
                  <w:rPr>
                    <w:noProof/>
                    <w:webHidden/>
                  </w:rPr>
                  <w:t>3</w:t>
                </w:r>
                <w:r>
                  <w:rPr>
                    <w:noProof/>
                    <w:webHidden/>
                  </w:rPr>
                  <w:fldChar w:fldCharType="end"/>
                </w:r>
              </w:hyperlink>
            </w:p>
            <w:p w14:paraId="049B256A" w14:textId="6FAA75A8"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195D96">
                  <w:rPr>
                    <w:noProof/>
                    <w:webHidden/>
                  </w:rPr>
                  <w:t>3</w:t>
                </w:r>
                <w:r>
                  <w:rPr>
                    <w:noProof/>
                    <w:webHidden/>
                  </w:rPr>
                  <w:fldChar w:fldCharType="end"/>
                </w:r>
              </w:hyperlink>
            </w:p>
            <w:p w14:paraId="4EF6FB4B" w14:textId="70F05B87"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195D96">
                  <w:rPr>
                    <w:noProof/>
                    <w:webHidden/>
                  </w:rPr>
                  <w:t>3</w:t>
                </w:r>
                <w:r>
                  <w:rPr>
                    <w:noProof/>
                    <w:webHidden/>
                  </w:rPr>
                  <w:fldChar w:fldCharType="end"/>
                </w:r>
              </w:hyperlink>
            </w:p>
            <w:p w14:paraId="74135764" w14:textId="668F8A23"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195D96">
                  <w:rPr>
                    <w:noProof/>
                    <w:webHidden/>
                  </w:rPr>
                  <w:t>3</w:t>
                </w:r>
                <w:r>
                  <w:rPr>
                    <w:noProof/>
                    <w:webHidden/>
                  </w:rPr>
                  <w:fldChar w:fldCharType="end"/>
                </w:r>
              </w:hyperlink>
            </w:p>
            <w:p w14:paraId="250C8DCB" w14:textId="17B475EC"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195D96">
                  <w:rPr>
                    <w:noProof/>
                    <w:webHidden/>
                  </w:rPr>
                  <w:t>4</w:t>
                </w:r>
                <w:r>
                  <w:rPr>
                    <w:noProof/>
                    <w:webHidden/>
                  </w:rPr>
                  <w:fldChar w:fldCharType="end"/>
                </w:r>
              </w:hyperlink>
            </w:p>
            <w:p w14:paraId="6DA85EF7" w14:textId="41A601D5"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195D96">
                  <w:rPr>
                    <w:noProof/>
                    <w:webHidden/>
                  </w:rPr>
                  <w:t>4</w:t>
                </w:r>
                <w:r>
                  <w:rPr>
                    <w:noProof/>
                    <w:webHidden/>
                  </w:rPr>
                  <w:fldChar w:fldCharType="end"/>
                </w:r>
              </w:hyperlink>
            </w:p>
            <w:p w14:paraId="6F5008BD" w14:textId="75B69D7D"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195D96">
                  <w:rPr>
                    <w:noProof/>
                    <w:webHidden/>
                  </w:rPr>
                  <w:t>4</w:t>
                </w:r>
                <w:r>
                  <w:rPr>
                    <w:noProof/>
                    <w:webHidden/>
                  </w:rPr>
                  <w:fldChar w:fldCharType="end"/>
                </w:r>
              </w:hyperlink>
            </w:p>
            <w:p w14:paraId="6C6C20C9" w14:textId="0CE58AB7"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195D96">
                  <w:rPr>
                    <w:noProof/>
                    <w:webHidden/>
                  </w:rPr>
                  <w:t>4</w:t>
                </w:r>
                <w:r>
                  <w:rPr>
                    <w:noProof/>
                    <w:webHidden/>
                  </w:rPr>
                  <w:fldChar w:fldCharType="end"/>
                </w:r>
              </w:hyperlink>
            </w:p>
            <w:p w14:paraId="0B32AF0A" w14:textId="7D1507AB"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195D96">
                  <w:rPr>
                    <w:noProof/>
                    <w:webHidden/>
                  </w:rPr>
                  <w:t>6</w:t>
                </w:r>
                <w:r>
                  <w:rPr>
                    <w:noProof/>
                    <w:webHidden/>
                  </w:rPr>
                  <w:fldChar w:fldCharType="end"/>
                </w:r>
              </w:hyperlink>
            </w:p>
            <w:p w14:paraId="3271DB64" w14:textId="28F09C81"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195D96">
                  <w:rPr>
                    <w:noProof/>
                    <w:webHidden/>
                  </w:rPr>
                  <w:t>9</w:t>
                </w:r>
                <w:r>
                  <w:rPr>
                    <w:noProof/>
                    <w:webHidden/>
                  </w:rPr>
                  <w:fldChar w:fldCharType="end"/>
                </w:r>
              </w:hyperlink>
            </w:p>
            <w:p w14:paraId="54FA4D1D" w14:textId="65FCFD01"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195D96">
                  <w:rPr>
                    <w:noProof/>
                    <w:webHidden/>
                  </w:rPr>
                  <w:t>9</w:t>
                </w:r>
                <w:r>
                  <w:rPr>
                    <w:noProof/>
                    <w:webHidden/>
                  </w:rPr>
                  <w:fldChar w:fldCharType="end"/>
                </w:r>
              </w:hyperlink>
            </w:p>
            <w:p w14:paraId="216D3DCF" w14:textId="7D38BF07"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195D96">
                  <w:rPr>
                    <w:noProof/>
                    <w:webHidden/>
                  </w:rPr>
                  <w:t>25</w:t>
                </w:r>
                <w:r>
                  <w:rPr>
                    <w:noProof/>
                    <w:webHidden/>
                  </w:rPr>
                  <w:fldChar w:fldCharType="end"/>
                </w:r>
              </w:hyperlink>
            </w:p>
            <w:p w14:paraId="76E8F3BB" w14:textId="3E600FC1"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195D96">
                  <w:rPr>
                    <w:noProof/>
                    <w:webHidden/>
                  </w:rPr>
                  <w:t>29</w:t>
                </w:r>
                <w:r>
                  <w:rPr>
                    <w:noProof/>
                    <w:webHidden/>
                  </w:rPr>
                  <w:fldChar w:fldCharType="end"/>
                </w:r>
              </w:hyperlink>
            </w:p>
            <w:p w14:paraId="61DB3C5A" w14:textId="42CFD22A"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195D96">
                  <w:rPr>
                    <w:noProof/>
                    <w:webHidden/>
                  </w:rPr>
                  <w:t>30</w:t>
                </w:r>
                <w:r>
                  <w:rPr>
                    <w:noProof/>
                    <w:webHidden/>
                  </w:rPr>
                  <w:fldChar w:fldCharType="end"/>
                </w:r>
              </w:hyperlink>
            </w:p>
            <w:p w14:paraId="32A7266F" w14:textId="5AFDB524"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195D96">
                  <w:rPr>
                    <w:noProof/>
                    <w:webHidden/>
                  </w:rPr>
                  <w:t>33</w:t>
                </w:r>
                <w:r>
                  <w:rPr>
                    <w:noProof/>
                    <w:webHidden/>
                  </w:rPr>
                  <w:fldChar w:fldCharType="end"/>
                </w:r>
              </w:hyperlink>
            </w:p>
            <w:p w14:paraId="517A2CB7" w14:textId="6FFB5600"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195D96">
                  <w:rPr>
                    <w:noProof/>
                    <w:webHidden/>
                  </w:rPr>
                  <w:t>34</w:t>
                </w:r>
                <w:r>
                  <w:rPr>
                    <w:noProof/>
                    <w:webHidden/>
                  </w:rPr>
                  <w:fldChar w:fldCharType="end"/>
                </w:r>
              </w:hyperlink>
            </w:p>
            <w:p w14:paraId="571251C1" w14:textId="7D60B393"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195D96">
                  <w:rPr>
                    <w:noProof/>
                    <w:webHidden/>
                  </w:rPr>
                  <w:t>35</w:t>
                </w:r>
                <w:r>
                  <w:rPr>
                    <w:noProof/>
                    <w:webHidden/>
                  </w:rPr>
                  <w:fldChar w:fldCharType="end"/>
                </w:r>
              </w:hyperlink>
            </w:p>
            <w:p w14:paraId="74D73AD1" w14:textId="0A4355EC"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195D96">
                  <w:rPr>
                    <w:noProof/>
                    <w:webHidden/>
                  </w:rPr>
                  <w:t>36</w:t>
                </w:r>
                <w:r>
                  <w:rPr>
                    <w:noProof/>
                    <w:webHidden/>
                  </w:rPr>
                  <w:fldChar w:fldCharType="end"/>
                </w:r>
              </w:hyperlink>
            </w:p>
            <w:p w14:paraId="7FF85EBB" w14:textId="4C769861"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195D96">
                  <w:rPr>
                    <w:noProof/>
                    <w:webHidden/>
                  </w:rPr>
                  <w:t>37</w:t>
                </w:r>
                <w:r>
                  <w:rPr>
                    <w:noProof/>
                    <w:webHidden/>
                  </w:rPr>
                  <w:fldChar w:fldCharType="end"/>
                </w:r>
              </w:hyperlink>
            </w:p>
            <w:p w14:paraId="7657210B" w14:textId="04661BCE"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195D96">
                  <w:rPr>
                    <w:noProof/>
                    <w:webHidden/>
                  </w:rPr>
                  <w:t>39</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0701BDF4"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ED6FD4">
        <w:rPr>
          <w:rFonts w:asciiTheme="majorBidi" w:hAnsiTheme="majorBidi" w:cstheme="majorBidi"/>
          <w:b/>
          <w:bCs/>
          <w:sz w:val="24"/>
          <w:szCs w:val="24"/>
        </w:rPr>
        <w:t>Mokslo paskirties pastato, Taikos g. 62, Utenoje, modernizavimo (atnaujinimo)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767CCA42"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w:t>
      </w:r>
      <w:r w:rsidR="00C420D6">
        <w:rPr>
          <w:rFonts w:asciiTheme="majorBidi" w:hAnsiTheme="majorBidi" w:cstheme="majorBidi"/>
          <w:sz w:val="24"/>
          <w:szCs w:val="24"/>
        </w:rPr>
        <w:t xml:space="preserve"> (toliau-Tvarkos aprašas)</w:t>
      </w:r>
      <w:r w:rsidR="00FF3E6C" w:rsidRPr="00F8766A">
        <w:rPr>
          <w:rFonts w:asciiTheme="majorBidi" w:hAnsiTheme="majorBidi" w:cstheme="majorBidi"/>
          <w:sz w:val="24"/>
          <w:szCs w:val="24"/>
        </w:rPr>
        <w:t xml:space="preserve"> 4.</w:t>
      </w:r>
      <w:r w:rsidR="0003039C">
        <w:rPr>
          <w:rFonts w:asciiTheme="majorBidi" w:hAnsiTheme="majorBidi" w:cstheme="majorBidi"/>
          <w:sz w:val="24"/>
          <w:szCs w:val="24"/>
        </w:rPr>
        <w:t>1</w:t>
      </w:r>
      <w:r w:rsidR="00FF3E6C" w:rsidRPr="00F8766A">
        <w:rPr>
          <w:rFonts w:asciiTheme="majorBidi" w:hAnsiTheme="majorBidi" w:cstheme="majorBidi"/>
          <w:sz w:val="24"/>
          <w:szCs w:val="24"/>
        </w:rPr>
        <w:t xml:space="preserve"> punktu</w:t>
      </w:r>
      <w:r w:rsidR="004C6CFA">
        <w:rPr>
          <w:rFonts w:asciiTheme="majorBidi" w:hAnsiTheme="majorBidi" w:cstheme="majorBidi"/>
          <w:sz w:val="24"/>
          <w:szCs w:val="24"/>
        </w:rPr>
        <w:t>,</w:t>
      </w:r>
      <w:r w:rsidR="00C420D6">
        <w:rPr>
          <w:rFonts w:asciiTheme="majorBidi" w:hAnsiTheme="majorBidi" w:cstheme="majorBidi"/>
          <w:sz w:val="24"/>
          <w:szCs w:val="24"/>
        </w:rPr>
        <w:t xml:space="preserve"> taikant </w:t>
      </w:r>
      <w:r w:rsidR="004C6CFA">
        <w:rPr>
          <w:rFonts w:asciiTheme="majorBidi" w:hAnsiTheme="majorBidi" w:cstheme="majorBidi"/>
          <w:sz w:val="24"/>
          <w:szCs w:val="24"/>
        </w:rPr>
        <w:t xml:space="preserve"> </w:t>
      </w:r>
      <w:r w:rsidR="00C420D6">
        <w:rPr>
          <w:rFonts w:asciiTheme="majorBidi" w:hAnsiTheme="majorBidi" w:cstheme="majorBidi"/>
          <w:sz w:val="24"/>
          <w:szCs w:val="24"/>
        </w:rPr>
        <w:t xml:space="preserve">Tvarkos aprašo II priedo </w:t>
      </w:r>
      <w:r w:rsidR="00A81B95">
        <w:rPr>
          <w:rFonts w:asciiTheme="majorBidi" w:hAnsiTheme="majorBidi" w:cstheme="majorBidi"/>
          <w:sz w:val="24"/>
          <w:szCs w:val="24"/>
        </w:rPr>
        <w:t>XII skyriaus „Pastatų projektavimo paslaugos ir statybos darbai“</w:t>
      </w:r>
      <w:r w:rsidR="00234E4C">
        <w:rPr>
          <w:rFonts w:asciiTheme="majorBidi" w:hAnsiTheme="majorBidi" w:cstheme="majorBidi"/>
          <w:sz w:val="24"/>
          <w:szCs w:val="24"/>
        </w:rPr>
        <w:t xml:space="preserve"> </w:t>
      </w:r>
      <w:r w:rsidR="00C420D6">
        <w:rPr>
          <w:rFonts w:asciiTheme="majorBidi" w:hAnsiTheme="majorBidi" w:cstheme="majorBidi"/>
          <w:sz w:val="24"/>
          <w:szCs w:val="24"/>
        </w:rPr>
        <w:t xml:space="preserve">15.4 punkto </w:t>
      </w:r>
      <w:r w:rsidR="00EF6BC2">
        <w:rPr>
          <w:rFonts w:asciiTheme="majorBidi" w:hAnsiTheme="majorBidi" w:cstheme="majorBidi"/>
          <w:sz w:val="24"/>
          <w:szCs w:val="24"/>
        </w:rPr>
        <w:t>reikalavim</w:t>
      </w:r>
      <w:r w:rsidR="00234E4C">
        <w:rPr>
          <w:rFonts w:asciiTheme="majorBidi" w:hAnsiTheme="majorBidi" w:cstheme="majorBidi"/>
          <w:sz w:val="24"/>
          <w:szCs w:val="24"/>
        </w:rPr>
        <w:t>ą. Šis reikalavimas</w:t>
      </w:r>
      <w:r w:rsidR="00A81B95">
        <w:rPr>
          <w:rFonts w:asciiTheme="majorBidi" w:hAnsiTheme="majorBidi" w:cstheme="majorBidi"/>
          <w:sz w:val="24"/>
          <w:szCs w:val="24"/>
        </w:rPr>
        <w:t xml:space="preserve"> </w:t>
      </w:r>
      <w:r w:rsidR="004C6CFA">
        <w:rPr>
          <w:rFonts w:asciiTheme="majorBidi" w:hAnsiTheme="majorBidi" w:cstheme="majorBidi"/>
          <w:sz w:val="24"/>
          <w:szCs w:val="24"/>
        </w:rPr>
        <w:t>nustatyt</w:t>
      </w:r>
      <w:r w:rsidR="00234E4C">
        <w:rPr>
          <w:rFonts w:asciiTheme="majorBidi" w:hAnsiTheme="majorBidi" w:cstheme="majorBidi"/>
          <w:sz w:val="24"/>
          <w:szCs w:val="24"/>
        </w:rPr>
        <w:t>as</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234E4C">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Atitiktis </w:t>
      </w:r>
      <w:r w:rsidR="00BA3674">
        <w:rPr>
          <w:rFonts w:asciiTheme="majorBidi" w:hAnsiTheme="majorBidi" w:cstheme="majorBidi"/>
          <w:sz w:val="24"/>
          <w:szCs w:val="24"/>
        </w:rPr>
        <w:t>nustatyt</w:t>
      </w:r>
      <w:r w:rsidR="00234E4C">
        <w:rPr>
          <w:rFonts w:asciiTheme="majorBidi" w:hAnsiTheme="majorBidi" w:cstheme="majorBidi"/>
          <w:sz w:val="24"/>
          <w:szCs w:val="24"/>
        </w:rPr>
        <w:t>a</w:t>
      </w:r>
      <w:r w:rsidR="00BA3674">
        <w:rPr>
          <w:rFonts w:asciiTheme="majorBidi" w:hAnsiTheme="majorBidi" w:cstheme="majorBidi"/>
          <w:sz w:val="24"/>
          <w:szCs w:val="24"/>
        </w:rPr>
        <w:t>m reikalavim</w:t>
      </w:r>
      <w:r w:rsidR="00234E4C">
        <w:rPr>
          <w:rFonts w:asciiTheme="majorBidi" w:hAnsiTheme="majorBidi" w:cstheme="majorBidi"/>
          <w:sz w:val="24"/>
          <w:szCs w:val="24"/>
        </w:rPr>
        <w:t>ui</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r w:rsidR="00234E4C">
        <w:rPr>
          <w:rStyle w:val="Puslapioinaosnuoroda"/>
          <w:rFonts w:ascii="Times New Roman" w:hAnsi="Times New Roman" w:cs="Times New Roman"/>
          <w:sz w:val="24"/>
          <w:szCs w:val="24"/>
        </w:rPr>
        <w:footnoteReference w:id="2"/>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688A8906"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ED6FD4">
        <w:rPr>
          <w:rFonts w:asciiTheme="majorBidi" w:hAnsiTheme="majorBidi" w:cstheme="majorBidi"/>
          <w:sz w:val="24"/>
          <w:szCs w:val="24"/>
        </w:rPr>
        <w:t>mokslo paskirties pastato, Taikos g. 62, Utenoje, modernizavimo (atnaujinimo)</w:t>
      </w:r>
      <w:r w:rsidR="00035BA8">
        <w:rPr>
          <w:rFonts w:asciiTheme="majorBidi" w:hAnsiTheme="majorBidi" w:cstheme="majorBidi"/>
          <w:b/>
          <w:bCs/>
          <w:sz w:val="24"/>
          <w:szCs w:val="24"/>
        </w:rPr>
        <w:t xml:space="preserve">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ED6FD4">
        <w:rPr>
          <w:rFonts w:asciiTheme="majorBidi" w:hAnsiTheme="majorBidi" w:cstheme="majorBidi"/>
          <w:sz w:val="24"/>
          <w:szCs w:val="24"/>
        </w:rPr>
        <w:t>45453000-7</w:t>
      </w:r>
      <w:r w:rsidR="00CF7C24" w:rsidRPr="005B6195">
        <w:rPr>
          <w:rFonts w:asciiTheme="majorBidi" w:hAnsiTheme="majorBidi" w:cstheme="majorBidi"/>
          <w:sz w:val="24"/>
          <w:szCs w:val="24"/>
        </w:rPr>
        <w:t xml:space="preserve"> „</w:t>
      </w:r>
      <w:r w:rsidR="00ED6FD4">
        <w:rPr>
          <w:rFonts w:asciiTheme="majorBidi" w:hAnsiTheme="majorBidi" w:cstheme="majorBidi"/>
          <w:sz w:val="24"/>
          <w:szCs w:val="24"/>
        </w:rPr>
        <w:t>Kapitalinio remonto ir atnaujinimo darbai</w:t>
      </w:r>
      <w:r w:rsidR="00E009DD" w:rsidRPr="005B6195">
        <w:rPr>
          <w:rFonts w:asciiTheme="majorBidi" w:hAnsiTheme="majorBidi" w:cstheme="majorBidi"/>
          <w:sz w:val="24"/>
          <w:szCs w:val="24"/>
        </w:rPr>
        <w:t>“</w:t>
      </w:r>
      <w:r w:rsidR="009B23CD">
        <w:rPr>
          <w:rFonts w:asciiTheme="majorBidi" w:hAnsiTheme="majorBidi" w:cstheme="majorBidi"/>
          <w:sz w:val="24"/>
          <w:szCs w:val="24"/>
        </w:rPr>
        <w:t>,</w:t>
      </w:r>
      <w:r w:rsidR="009B23CD" w:rsidRPr="009B23CD">
        <w:rPr>
          <w:rFonts w:asciiTheme="majorBidi" w:hAnsiTheme="majorBidi" w:cstheme="majorBidi"/>
          <w:sz w:val="24"/>
          <w:szCs w:val="24"/>
        </w:rPr>
        <w:t xml:space="preserve"> </w:t>
      </w:r>
      <w:r w:rsidR="00502FE5">
        <w:rPr>
          <w:rFonts w:asciiTheme="majorBidi" w:hAnsiTheme="majorBidi" w:cstheme="majorBidi"/>
          <w:sz w:val="24"/>
          <w:szCs w:val="24"/>
        </w:rPr>
        <w:t xml:space="preserve">papildomas darbų BVPŽ kodas </w:t>
      </w:r>
      <w:r w:rsidR="00502FE5" w:rsidRPr="00502FE5">
        <w:rPr>
          <w:rFonts w:asciiTheme="majorBidi" w:hAnsiTheme="majorBidi" w:cstheme="majorBidi"/>
          <w:sz w:val="24"/>
          <w:szCs w:val="24"/>
        </w:rPr>
        <w:t>45200000-9</w:t>
      </w:r>
      <w:r w:rsidR="00502FE5">
        <w:rPr>
          <w:rFonts w:asciiTheme="majorBidi" w:hAnsiTheme="majorBidi" w:cstheme="majorBidi"/>
          <w:sz w:val="24"/>
          <w:szCs w:val="24"/>
        </w:rPr>
        <w:t xml:space="preserve"> „</w:t>
      </w:r>
      <w:r w:rsidR="00502FE5" w:rsidRPr="00502FE5">
        <w:rPr>
          <w:rFonts w:asciiTheme="majorBidi" w:hAnsiTheme="majorBidi" w:cstheme="majorBidi"/>
          <w:sz w:val="24"/>
          <w:szCs w:val="24"/>
        </w:rPr>
        <w:t>Visi ar daliniai statybos ir civilinės inžinerijos</w:t>
      </w:r>
      <w:r w:rsidR="00502FE5">
        <w:rPr>
          <w:rFonts w:asciiTheme="majorBidi" w:hAnsiTheme="majorBidi" w:cstheme="majorBidi"/>
          <w:sz w:val="24"/>
          <w:szCs w:val="24"/>
        </w:rPr>
        <w:t xml:space="preserve"> d</w:t>
      </w:r>
      <w:r w:rsidR="00502FE5" w:rsidRPr="00502FE5">
        <w:rPr>
          <w:rFonts w:asciiTheme="majorBidi" w:hAnsiTheme="majorBidi" w:cstheme="majorBidi"/>
          <w:sz w:val="24"/>
          <w:szCs w:val="24"/>
        </w:rPr>
        <w:t>arbai“</w:t>
      </w:r>
      <w:r w:rsidR="00502FE5">
        <w:rPr>
          <w:rFonts w:asciiTheme="majorBidi" w:hAnsiTheme="majorBidi" w:cstheme="majorBidi"/>
          <w:sz w:val="24"/>
          <w:szCs w:val="24"/>
        </w:rPr>
        <w:t xml:space="preserve">, </w:t>
      </w:r>
      <w:r w:rsidR="009B23CD" w:rsidRPr="00502FE5">
        <w:rPr>
          <w:rFonts w:asciiTheme="majorBidi" w:hAnsiTheme="majorBidi" w:cstheme="majorBidi"/>
          <w:sz w:val="24"/>
          <w:szCs w:val="24"/>
        </w:rPr>
        <w:t xml:space="preserve">papildomas prekių BVPŽ kodas </w:t>
      </w:r>
      <w:r w:rsidR="00EF484D">
        <w:rPr>
          <w:rFonts w:asciiTheme="majorBidi" w:hAnsiTheme="majorBidi" w:cstheme="majorBidi"/>
          <w:sz w:val="24"/>
          <w:szCs w:val="24"/>
        </w:rPr>
        <w:t>44423400-5</w:t>
      </w:r>
      <w:r w:rsidR="009B23CD" w:rsidRPr="00502FE5">
        <w:rPr>
          <w:rFonts w:asciiTheme="majorBidi" w:hAnsiTheme="majorBidi" w:cstheme="majorBidi"/>
          <w:sz w:val="24"/>
          <w:szCs w:val="24"/>
        </w:rPr>
        <w:t xml:space="preserve"> „</w:t>
      </w:r>
      <w:r w:rsidR="00EF484D">
        <w:rPr>
          <w:rFonts w:asciiTheme="majorBidi" w:hAnsiTheme="majorBidi" w:cstheme="majorBidi"/>
          <w:sz w:val="24"/>
          <w:szCs w:val="24"/>
        </w:rPr>
        <w:t>Ženklai ir susiję gaminiai</w:t>
      </w:r>
      <w:r w:rsidR="009B23CD" w:rsidRPr="00502FE5">
        <w:rPr>
          <w:rFonts w:asciiTheme="majorBidi" w:hAnsiTheme="majorBidi" w:cstheme="majorBidi"/>
          <w:sz w:val="24"/>
          <w:szCs w:val="24"/>
        </w:rPr>
        <w:t>“</w:t>
      </w:r>
      <w:r w:rsidR="008B6601" w:rsidRPr="00502FE5">
        <w:rPr>
          <w:rFonts w:asciiTheme="majorBidi" w:hAnsiTheme="majorBidi" w:cstheme="majorBidi"/>
          <w:sz w:val="24"/>
          <w:szCs w:val="24"/>
        </w:rPr>
        <w:t>.</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w:t>
      </w:r>
      <w:r w:rsidR="00046522" w:rsidRPr="005B6195">
        <w:rPr>
          <w:rFonts w:asciiTheme="majorBidi" w:hAnsiTheme="majorBidi" w:cstheme="majorBidi"/>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įgaliojimas ar kitas dokumentas (pvz., pareigybės aprašymas), suteikiantis teisę pasirašyti tiekėjo pasiūlymą,  (taikoma, kai pasiūlymą patvirtina ne tiekėjo vadovas, o įgaliotas asmuo);</w:t>
      </w:r>
    </w:p>
    <w:p w14:paraId="3770B6D2" w14:textId="37C71435" w:rsidR="0096576E" w:rsidRPr="00FE7288"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0"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0"/>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169521"/>
      <w:bookmarkEnd w:id="21"/>
      <w:bookmarkEnd w:id="22"/>
      <w:bookmarkEnd w:id="23"/>
      <w:bookmarkEnd w:id="24"/>
      <w:bookmarkEnd w:id="25"/>
      <w:r w:rsidRPr="005B6195">
        <w:rPr>
          <w:rFonts w:asciiTheme="majorBidi" w:hAnsiTheme="majorBidi"/>
          <w:b/>
          <w:bCs/>
          <w:color w:val="auto"/>
          <w:sz w:val="24"/>
          <w:szCs w:val="24"/>
        </w:rPr>
        <w:t>Pasiūlymo galiojimo užtikrinimas</w:t>
      </w:r>
      <w:bookmarkEnd w:id="26"/>
      <w:bookmarkEnd w:id="27"/>
      <w:bookmarkEnd w:id="28"/>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29" w:name="_Ref39658218"/>
      <w:bookmarkStart w:id="30" w:name="_Ref39658226"/>
      <w:bookmarkStart w:id="31" w:name="_Ref39658248"/>
      <w:bookmarkStart w:id="32" w:name="_Ref39658251"/>
      <w:bookmarkStart w:id="33" w:name="_Toc192169522"/>
      <w:bookmarkStart w:id="34" w:name="_Ref39485250"/>
      <w:bookmarkStart w:id="35" w:name="_Ref39485258"/>
      <w:r w:rsidRPr="005B6195">
        <w:rPr>
          <w:rFonts w:asciiTheme="majorBidi" w:hAnsiTheme="majorBidi"/>
          <w:b/>
          <w:bCs/>
          <w:color w:val="auto"/>
          <w:sz w:val="24"/>
          <w:szCs w:val="24"/>
        </w:rPr>
        <w:t>Elektroninis aukcionas</w:t>
      </w:r>
      <w:bookmarkEnd w:id="29"/>
      <w:bookmarkEnd w:id="30"/>
      <w:bookmarkEnd w:id="31"/>
      <w:bookmarkEnd w:id="32"/>
      <w:bookmarkEnd w:id="33"/>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6" w:name="_Ref39667303"/>
      <w:bookmarkStart w:id="37" w:name="_Ref39667308"/>
      <w:bookmarkStart w:id="38"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6"/>
      <w:bookmarkEnd w:id="37"/>
      <w:bookmarkEnd w:id="38"/>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39" w:name="_Ref39425999"/>
      <w:bookmarkStart w:id="40" w:name="_Ref39426005"/>
      <w:bookmarkStart w:id="41"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39"/>
      <w:bookmarkEnd w:id="40"/>
      <w:bookmarkEnd w:id="41"/>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2"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2"/>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2169526"/>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5F1F7DC7" w14:textId="77777777" w:rsidR="009F761F" w:rsidRPr="00F816C1" w:rsidRDefault="009F761F" w:rsidP="009F761F">
      <w:pPr>
        <w:rPr>
          <w:rFonts w:asciiTheme="majorBidi" w:hAnsiTheme="majorBidi" w:cstheme="majorBidi"/>
          <w:sz w:val="24"/>
          <w:szCs w:val="24"/>
        </w:rPr>
      </w:pPr>
    </w:p>
    <w:p w14:paraId="66B74D1B" w14:textId="6DAB8468" w:rsidR="00F816C1" w:rsidRPr="00293716" w:rsidRDefault="00F816C1" w:rsidP="00293716">
      <w:pPr>
        <w:widowControl w:val="0"/>
        <w:autoSpaceDE w:val="0"/>
        <w:adjustRightInd w:val="0"/>
        <w:jc w:val="center"/>
        <w:rPr>
          <w:rFonts w:asciiTheme="majorBidi" w:hAnsiTheme="majorBidi" w:cstheme="majorBidi"/>
          <w:b/>
          <w:caps/>
          <w:sz w:val="24"/>
          <w:szCs w:val="24"/>
        </w:rPr>
      </w:pPr>
      <w:bookmarkStart w:id="48" w:name="_Ref38285444"/>
      <w:bookmarkStart w:id="49" w:name="_Ref38291496"/>
      <w:bookmarkStart w:id="50" w:name="_Toc192169527"/>
      <w:r w:rsidRPr="00F816C1">
        <w:rPr>
          <w:rFonts w:asciiTheme="majorBidi" w:hAnsiTheme="majorBidi" w:cstheme="majorBidi"/>
          <w:b/>
          <w:sz w:val="24"/>
          <w:szCs w:val="24"/>
        </w:rPr>
        <w:t>„</w:t>
      </w:r>
      <w:r w:rsidRPr="00F816C1">
        <w:rPr>
          <w:rFonts w:asciiTheme="majorBidi" w:eastAsia="Lucida Sans Unicode" w:hAnsiTheme="majorBidi" w:cstheme="majorBidi"/>
          <w:b/>
          <w:bCs/>
          <w:sz w:val="24"/>
          <w:szCs w:val="24"/>
        </w:rPr>
        <w:t>MOKSLO PASKIRTIES PASTATO, TAIKOS G. 62, UTENOJE, MODERNIZAVIMO         (ATNAUJINIMO) DARBAI</w:t>
      </w:r>
      <w:r w:rsidRPr="00F816C1">
        <w:rPr>
          <w:rFonts w:asciiTheme="majorBidi" w:hAnsiTheme="majorBidi" w:cstheme="majorBidi"/>
          <w:b/>
          <w:sz w:val="24"/>
          <w:szCs w:val="24"/>
        </w:rPr>
        <w:t>“  (UŽDUOTIS)</w:t>
      </w:r>
    </w:p>
    <w:p w14:paraId="2115F1E8" w14:textId="77777777" w:rsidR="00F816C1" w:rsidRPr="00F816C1" w:rsidRDefault="00F816C1" w:rsidP="00F816C1">
      <w:pPr>
        <w:widowControl w:val="0"/>
        <w:autoSpaceDE w:val="0"/>
        <w:adjustRightInd w:val="0"/>
        <w:rPr>
          <w:rFonts w:asciiTheme="majorBidi" w:hAnsiTheme="majorBidi" w:cstheme="majorBidi"/>
          <w:sz w:val="24"/>
          <w:szCs w:val="24"/>
        </w:rPr>
      </w:pPr>
    </w:p>
    <w:p w14:paraId="61EE16BD" w14:textId="77777777" w:rsidR="00F816C1" w:rsidRPr="00F816C1" w:rsidRDefault="00F816C1" w:rsidP="00F816C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F816C1">
        <w:rPr>
          <w:rFonts w:asciiTheme="majorBidi" w:hAnsiTheme="majorBidi" w:cstheme="majorBidi"/>
          <w:b/>
          <w:color w:val="000000"/>
          <w:sz w:val="24"/>
          <w:szCs w:val="24"/>
        </w:rPr>
        <w:t xml:space="preserve">Darbų pavadinimas </w:t>
      </w:r>
      <w:r w:rsidRPr="00F816C1">
        <w:rPr>
          <w:rFonts w:asciiTheme="majorBidi" w:hAnsiTheme="majorBidi" w:cstheme="majorBidi"/>
          <w:sz w:val="24"/>
          <w:szCs w:val="24"/>
        </w:rPr>
        <w:t>– „</w:t>
      </w:r>
      <w:r w:rsidRPr="00F816C1">
        <w:rPr>
          <w:rFonts w:asciiTheme="majorBidi" w:eastAsia="Lucida Sans Unicode" w:hAnsiTheme="majorBidi" w:cstheme="majorBidi"/>
          <w:sz w:val="24"/>
          <w:szCs w:val="24"/>
        </w:rPr>
        <w:t>Mokslo paskirties pastato, Taikos g. 62, Utenoje, modernizavimo (atnaujinimo) darbai</w:t>
      </w:r>
      <w:r w:rsidRPr="00F816C1">
        <w:rPr>
          <w:rFonts w:asciiTheme="majorBidi" w:hAnsiTheme="majorBidi" w:cstheme="majorBidi"/>
          <w:sz w:val="24"/>
          <w:szCs w:val="24"/>
        </w:rPr>
        <w:t>“.</w:t>
      </w:r>
    </w:p>
    <w:p w14:paraId="05EB391D" w14:textId="77777777" w:rsidR="00F816C1" w:rsidRPr="00F816C1" w:rsidRDefault="00F816C1" w:rsidP="00F816C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F816C1">
        <w:rPr>
          <w:rFonts w:asciiTheme="majorBidi" w:hAnsiTheme="majorBidi" w:cstheme="majorBidi"/>
          <w:b/>
          <w:sz w:val="24"/>
          <w:szCs w:val="24"/>
        </w:rPr>
        <w:t xml:space="preserve">Užsakovas </w:t>
      </w:r>
      <w:r w:rsidRPr="00F816C1">
        <w:rPr>
          <w:rFonts w:asciiTheme="majorBidi" w:hAnsiTheme="majorBidi" w:cstheme="majorBidi"/>
          <w:sz w:val="24"/>
          <w:szCs w:val="24"/>
        </w:rPr>
        <w:t xml:space="preserve">–   Utenos rajono savivaldybės administracija, Utenio a. 4, LT- 28503, Utena. </w:t>
      </w:r>
    </w:p>
    <w:p w14:paraId="2BFAC8F4"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b/>
          <w:sz w:val="24"/>
          <w:szCs w:val="24"/>
        </w:rPr>
        <w:t>Statybos rūšis</w:t>
      </w:r>
      <w:r w:rsidRPr="00F816C1">
        <w:rPr>
          <w:rFonts w:asciiTheme="majorBidi" w:hAnsiTheme="majorBidi" w:cstheme="majorBidi"/>
          <w:sz w:val="24"/>
          <w:szCs w:val="24"/>
        </w:rPr>
        <w:t xml:space="preserve"> – kapitalinis remontas. </w:t>
      </w:r>
    </w:p>
    <w:p w14:paraId="4EFC140D"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b/>
          <w:sz w:val="24"/>
          <w:szCs w:val="24"/>
        </w:rPr>
        <w:t>Statinio paskirtis</w:t>
      </w:r>
      <w:r w:rsidRPr="00F816C1">
        <w:rPr>
          <w:rFonts w:asciiTheme="majorBidi" w:hAnsiTheme="majorBidi" w:cstheme="majorBidi"/>
          <w:sz w:val="24"/>
          <w:szCs w:val="24"/>
        </w:rPr>
        <w:t xml:space="preserve"> –  </w:t>
      </w:r>
      <w:r w:rsidRPr="00F816C1">
        <w:rPr>
          <w:rFonts w:asciiTheme="majorBidi" w:eastAsia="Calibri" w:hAnsiTheme="majorBidi" w:cstheme="majorBidi"/>
          <w:sz w:val="24"/>
          <w:szCs w:val="24"/>
        </w:rPr>
        <w:t xml:space="preserve">negyvenamasis pastatas, mokslo paskirties. </w:t>
      </w:r>
    </w:p>
    <w:p w14:paraId="379A27A4"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b/>
          <w:sz w:val="24"/>
          <w:szCs w:val="24"/>
        </w:rPr>
        <w:t>Statinio kategorija</w:t>
      </w:r>
      <w:r w:rsidRPr="00F816C1">
        <w:rPr>
          <w:rFonts w:asciiTheme="majorBidi" w:hAnsiTheme="majorBidi" w:cstheme="majorBidi"/>
          <w:sz w:val="24"/>
          <w:szCs w:val="24"/>
        </w:rPr>
        <w:t xml:space="preserve"> – ypatingasis statinys.</w:t>
      </w:r>
    </w:p>
    <w:p w14:paraId="2FEF8E27"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b/>
          <w:sz w:val="24"/>
          <w:szCs w:val="24"/>
        </w:rPr>
        <w:t>Darbų atlikimo vieta</w:t>
      </w:r>
      <w:r w:rsidRPr="00F816C1">
        <w:rPr>
          <w:rFonts w:asciiTheme="majorBidi" w:hAnsiTheme="majorBidi" w:cstheme="majorBidi"/>
          <w:sz w:val="24"/>
          <w:szCs w:val="24"/>
        </w:rPr>
        <w:t xml:space="preserve"> –  Taikos g. 62, Utena.   </w:t>
      </w:r>
    </w:p>
    <w:p w14:paraId="142D4443"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F816C1">
        <w:rPr>
          <w:rFonts w:asciiTheme="majorBidi" w:hAnsiTheme="majorBidi" w:cstheme="majorBidi"/>
          <w:b/>
          <w:sz w:val="24"/>
          <w:szCs w:val="24"/>
        </w:rPr>
        <w:t>Darbų tikslas –</w:t>
      </w:r>
      <w:r w:rsidRPr="00F816C1">
        <w:rPr>
          <w:rFonts w:asciiTheme="majorBidi" w:hAnsiTheme="majorBidi" w:cstheme="majorBidi"/>
          <w:sz w:val="24"/>
          <w:szCs w:val="24"/>
        </w:rPr>
        <w:t xml:space="preserve">  atlikti visus UAB „Synergy Solutions“ parengtame Techniniame darbo projekte „</w:t>
      </w:r>
      <w:r w:rsidRPr="00F816C1">
        <w:rPr>
          <w:rFonts w:asciiTheme="majorBidi" w:eastAsia="Lucida Sans Unicode" w:hAnsiTheme="majorBidi" w:cstheme="majorBidi"/>
          <w:sz w:val="24"/>
          <w:szCs w:val="24"/>
        </w:rPr>
        <w:t>Mokslo paskirties pastato, Taikos g. 62, Utenoje, moernizavimo (atnaujinimo) darbai</w:t>
      </w:r>
      <w:r w:rsidRPr="00F816C1">
        <w:rPr>
          <w:rFonts w:asciiTheme="majorBidi" w:hAnsiTheme="majorBidi" w:cstheme="majorBidi"/>
          <w:sz w:val="24"/>
          <w:szCs w:val="24"/>
        </w:rPr>
        <w:t>)</w:t>
      </w:r>
      <w:r w:rsidRPr="00F816C1">
        <w:rPr>
          <w:rFonts w:asciiTheme="majorBidi" w:hAnsiTheme="majorBidi" w:cstheme="majorBidi"/>
          <w:color w:val="000000" w:themeColor="text1"/>
          <w:sz w:val="24"/>
          <w:szCs w:val="24"/>
        </w:rPr>
        <w:t>“ (toliau – Techninis darbo projektas) numatytus darbus.</w:t>
      </w:r>
    </w:p>
    <w:p w14:paraId="27A08CDE"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Statybos apimtys - atlikti visus, išskyrus VI etapo (Rūsio patalpose priedangos įrengimas) darbus, Techniniame darbo projekte numatytus darbus:</w:t>
      </w:r>
    </w:p>
    <w:p w14:paraId="5548E1E9" w14:textId="77777777" w:rsidR="00F816C1" w:rsidRPr="00F816C1" w:rsidRDefault="00F816C1" w:rsidP="00F816C1">
      <w:pPr>
        <w:pStyle w:val="Sraopastraipa"/>
        <w:widowControl w:val="0"/>
        <w:numPr>
          <w:ilvl w:val="1"/>
          <w:numId w:val="47"/>
        </w:numPr>
        <w:autoSpaceDE w:val="0"/>
        <w:autoSpaceDN w:val="0"/>
        <w:adjustRightInd w:val="0"/>
        <w:spacing w:after="0"/>
        <w:ind w:left="426" w:hanging="426"/>
        <w:contextualSpacing w:val="0"/>
        <w:jc w:val="both"/>
        <w:rPr>
          <w:rFonts w:asciiTheme="majorBidi" w:hAnsiTheme="majorBidi" w:cstheme="majorBidi"/>
          <w:color w:val="000000" w:themeColor="text1"/>
          <w:sz w:val="24"/>
          <w:szCs w:val="24"/>
        </w:rPr>
      </w:pPr>
      <w:r w:rsidRPr="00F816C1">
        <w:rPr>
          <w:rFonts w:asciiTheme="majorBidi" w:hAnsiTheme="majorBidi" w:cstheme="majorBidi"/>
          <w:sz w:val="24"/>
          <w:szCs w:val="24"/>
        </w:rPr>
        <w:t xml:space="preserve"> Stendo ir plakatų ant tvoros įrengimo darbai (įrengiamas standartinis stendas „Finansuoja Europos Sąjunga“ ir ant statybvietės aptvėrimo tvoros sumontuojami ne mažiau 10 vnt. (2000 mm x 3500 mm) plakatų, plakatų turinį pateikia užsakovas).</w:t>
      </w:r>
    </w:p>
    <w:p w14:paraId="680F8980" w14:textId="77777777" w:rsidR="00F816C1" w:rsidRPr="00F816C1" w:rsidRDefault="00F816C1" w:rsidP="00F816C1">
      <w:pPr>
        <w:pStyle w:val="Sraopastraipa"/>
        <w:widowControl w:val="0"/>
        <w:numPr>
          <w:ilvl w:val="1"/>
          <w:numId w:val="47"/>
        </w:numPr>
        <w:autoSpaceDE w:val="0"/>
        <w:adjustRightInd w:val="0"/>
        <w:spacing w:after="0"/>
        <w:ind w:left="426" w:hanging="426"/>
        <w:contextualSpacing w:val="0"/>
        <w:jc w:val="both"/>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u w:val="single"/>
        </w:rPr>
        <w:t>I etape</w:t>
      </w:r>
      <w:r w:rsidRPr="00F816C1">
        <w:rPr>
          <w:rFonts w:asciiTheme="majorBidi" w:hAnsiTheme="majorBidi" w:cstheme="majorBidi"/>
          <w:color w:val="000000" w:themeColor="text1"/>
          <w:sz w:val="24"/>
          <w:szCs w:val="24"/>
        </w:rPr>
        <w:t xml:space="preserve"> (Pastato sienų šiltinimas iš išorės termoizoliaciniais moduliniais skydais; Pastato stogo šiltinimas;  Cokolio ir pamatų šiltinimas su apdailos įrengimu. Nuogrindos įrengimas; Rūsio perdangos šiltinimas;  Visų pastato langų keitimas PVC profilio langais kartu su fasadiniais skydais. Apsauginių žaliuzi (nuo saulės šviesos) įrengimas; Visų pastato lauko durų keitimas aliuminio profilio ir metalinėmis naujomis durimis) numatyti darbai;</w:t>
      </w:r>
    </w:p>
    <w:p w14:paraId="371AD5E2" w14:textId="77777777" w:rsidR="00F816C1" w:rsidRPr="00F816C1" w:rsidRDefault="00F816C1" w:rsidP="00F816C1">
      <w:pPr>
        <w:pStyle w:val="Sraopastraipa"/>
        <w:numPr>
          <w:ilvl w:val="1"/>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u w:val="single"/>
        </w:rPr>
        <w:t>II etape</w:t>
      </w:r>
      <w:r w:rsidRPr="00F816C1">
        <w:rPr>
          <w:rFonts w:asciiTheme="majorBidi" w:hAnsiTheme="majorBidi" w:cstheme="majorBidi"/>
          <w:color w:val="000000" w:themeColor="text1"/>
          <w:sz w:val="24"/>
          <w:szCs w:val="24"/>
        </w:rPr>
        <w:t xml:space="preserve"> (</w:t>
      </w:r>
      <w:r w:rsidRPr="00F816C1">
        <w:rPr>
          <w:rFonts w:asciiTheme="majorBidi" w:hAnsiTheme="majorBidi" w:cstheme="majorBidi"/>
          <w:kern w:val="2"/>
          <w:sz w:val="24"/>
          <w:szCs w:val="24"/>
          <w:lang w:eastAsia="ar-SA"/>
        </w:rPr>
        <w:t>Šilumos punkto remontas; Kolektorinio šildymo įrengimas; Vėdinimo ir oro kondicionavimo įrengimas. Rekuperatorių įrengimas (kiekvienai klasei atskirai</w:t>
      </w:r>
      <w:r w:rsidRPr="00F816C1">
        <w:rPr>
          <w:rFonts w:asciiTheme="majorBidi" w:hAnsiTheme="majorBidi" w:cstheme="majorBidi"/>
          <w:color w:val="000000" w:themeColor="text1"/>
          <w:sz w:val="24"/>
          <w:szCs w:val="24"/>
        </w:rPr>
        <w:t>) numatyti darbai;</w:t>
      </w:r>
    </w:p>
    <w:p w14:paraId="1B8C0589" w14:textId="77777777" w:rsidR="00F816C1" w:rsidRPr="00F816C1" w:rsidRDefault="00F816C1" w:rsidP="00F816C1">
      <w:pPr>
        <w:pStyle w:val="Sraopastraipa"/>
        <w:numPr>
          <w:ilvl w:val="1"/>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 xml:space="preserve"> </w:t>
      </w:r>
      <w:r w:rsidRPr="00F816C1">
        <w:rPr>
          <w:rFonts w:asciiTheme="majorBidi" w:hAnsiTheme="majorBidi" w:cstheme="majorBidi"/>
          <w:color w:val="000000" w:themeColor="text1"/>
          <w:sz w:val="24"/>
          <w:szCs w:val="24"/>
          <w:u w:val="single"/>
        </w:rPr>
        <w:t>III etape</w:t>
      </w:r>
      <w:r w:rsidRPr="00F816C1">
        <w:rPr>
          <w:rFonts w:asciiTheme="majorBidi" w:hAnsiTheme="majorBidi" w:cstheme="majorBidi"/>
          <w:color w:val="000000" w:themeColor="text1"/>
          <w:sz w:val="24"/>
          <w:szCs w:val="24"/>
        </w:rPr>
        <w:t xml:space="preserve"> (</w:t>
      </w:r>
      <w:r w:rsidRPr="00F816C1">
        <w:rPr>
          <w:rFonts w:asciiTheme="majorBidi" w:hAnsiTheme="majorBidi" w:cstheme="majorBidi"/>
          <w:kern w:val="2"/>
          <w:sz w:val="24"/>
          <w:szCs w:val="24"/>
          <w:lang w:eastAsia="ar-SA"/>
        </w:rPr>
        <w:t>Pastato vidaus patalpų perplanavimas ir apdailos atnaujinimas/ naujos apdailos įrengimas;  Vandentiekio ir nuotekų inžinerinių sistemų atnaujinimas; Elektroninių ryšių, apsauginės signalizacijos, gaisrinės signalizacijos įrengimas; Elektros instaliacijos ir patalpų apšvietimo atnaujinimas, žaibosaugos įrengimas, saulės kolektorių įrengimas</w:t>
      </w:r>
      <w:r w:rsidRPr="00F816C1">
        <w:rPr>
          <w:rFonts w:asciiTheme="majorBidi" w:hAnsiTheme="majorBidi" w:cstheme="majorBidi"/>
          <w:color w:val="000000" w:themeColor="text1"/>
          <w:sz w:val="24"/>
          <w:szCs w:val="24"/>
        </w:rPr>
        <w:t>) numatyti darbai;</w:t>
      </w:r>
    </w:p>
    <w:p w14:paraId="65BD28B7" w14:textId="77777777" w:rsidR="00F816C1" w:rsidRPr="00F816C1" w:rsidRDefault="00F816C1" w:rsidP="00F816C1">
      <w:pPr>
        <w:pStyle w:val="Sraopastraipa"/>
        <w:widowControl w:val="0"/>
        <w:numPr>
          <w:ilvl w:val="1"/>
          <w:numId w:val="47"/>
        </w:numPr>
        <w:tabs>
          <w:tab w:val="left" w:pos="426"/>
        </w:tabs>
        <w:autoSpaceDE w:val="0"/>
        <w:adjustRightInd w:val="0"/>
        <w:spacing w:after="0"/>
        <w:ind w:hanging="644"/>
        <w:contextualSpacing w:val="0"/>
        <w:jc w:val="both"/>
        <w:rPr>
          <w:rFonts w:asciiTheme="majorBidi" w:hAnsiTheme="majorBidi" w:cstheme="majorBidi"/>
          <w:sz w:val="24"/>
          <w:szCs w:val="24"/>
        </w:rPr>
      </w:pPr>
      <w:r w:rsidRPr="00F816C1">
        <w:rPr>
          <w:rFonts w:asciiTheme="majorBidi" w:hAnsiTheme="majorBidi" w:cstheme="majorBidi"/>
          <w:sz w:val="24"/>
          <w:szCs w:val="24"/>
        </w:rPr>
        <w:t xml:space="preserve"> </w:t>
      </w:r>
      <w:r w:rsidRPr="00F816C1">
        <w:rPr>
          <w:rFonts w:asciiTheme="majorBidi" w:hAnsiTheme="majorBidi" w:cstheme="majorBidi"/>
          <w:sz w:val="24"/>
          <w:szCs w:val="24"/>
          <w:u w:val="single"/>
        </w:rPr>
        <w:t>IV etape</w:t>
      </w:r>
      <w:r w:rsidRPr="00F816C1">
        <w:rPr>
          <w:rFonts w:asciiTheme="majorBidi" w:hAnsiTheme="majorBidi" w:cstheme="majorBidi"/>
          <w:sz w:val="24"/>
          <w:szCs w:val="24"/>
        </w:rPr>
        <w:t xml:space="preserve"> (. Esamo drenažo remontas; Lietaus nuotekų tinklų įrengimas) numatyti darbai;</w:t>
      </w:r>
    </w:p>
    <w:p w14:paraId="24CFED6B" w14:textId="77777777" w:rsidR="00F816C1" w:rsidRPr="00F816C1" w:rsidRDefault="00F816C1" w:rsidP="00F816C1">
      <w:pPr>
        <w:pStyle w:val="Sraopastraipa"/>
        <w:widowControl w:val="0"/>
        <w:numPr>
          <w:ilvl w:val="1"/>
          <w:numId w:val="47"/>
        </w:numPr>
        <w:autoSpaceDE w:val="0"/>
        <w:adjustRightInd w:val="0"/>
        <w:spacing w:after="0"/>
        <w:ind w:left="426" w:hanging="426"/>
        <w:contextualSpacing w:val="0"/>
        <w:jc w:val="both"/>
        <w:rPr>
          <w:rFonts w:asciiTheme="majorBidi" w:hAnsiTheme="majorBidi" w:cstheme="majorBidi"/>
          <w:sz w:val="24"/>
          <w:szCs w:val="24"/>
        </w:rPr>
      </w:pPr>
      <w:r w:rsidRPr="00F816C1">
        <w:rPr>
          <w:rFonts w:asciiTheme="majorBidi" w:hAnsiTheme="majorBidi" w:cstheme="majorBidi"/>
          <w:sz w:val="24"/>
          <w:szCs w:val="24"/>
          <w:u w:val="single"/>
        </w:rPr>
        <w:t xml:space="preserve"> V etape </w:t>
      </w:r>
      <w:r w:rsidRPr="00F816C1">
        <w:rPr>
          <w:rFonts w:asciiTheme="majorBidi" w:hAnsiTheme="majorBidi" w:cstheme="majorBidi"/>
          <w:sz w:val="24"/>
          <w:szCs w:val="24"/>
        </w:rPr>
        <w:t xml:space="preserve">(. Pastato  įėjimų pritaikymas žmonėms su negalia ar naujo įėjimo suformavimas; Esamos asfaltbetonio dangos privažiavimo ir aikštelės dangos remontas, naujos dangos (su pasluoksniais) įrengimas; Esamų pėsčiųjų takų atnaujinimas ir naujų takų įrengimas bei pritaikymas žmonėms su negalia; Mini sporto aikštelių su gumuota danga įrengimas; Mažosios architektūros elementų įrengimas; Vaikų žaidimo aikštelių  įrengimas; Lauko apšvietimo įrengimas; Nenaudojamų statinių/ įrenginių demontavimas; Želdinių naikinimas, naujų želdinių įrengimas)  numatyti darbai; </w:t>
      </w:r>
    </w:p>
    <w:p w14:paraId="57D3DBCA" w14:textId="77777777" w:rsidR="00F816C1" w:rsidRPr="00F816C1" w:rsidRDefault="00F816C1" w:rsidP="00F816C1">
      <w:pPr>
        <w:pStyle w:val="Sraopastraipa"/>
        <w:widowControl w:val="0"/>
        <w:numPr>
          <w:ilvl w:val="0"/>
          <w:numId w:val="47"/>
        </w:numPr>
        <w:tabs>
          <w:tab w:val="left" w:pos="426"/>
        </w:tabs>
        <w:autoSpaceDE w:val="0"/>
        <w:adjustRightInd w:val="0"/>
        <w:spacing w:after="0"/>
        <w:ind w:hanging="720"/>
        <w:contextualSpacing w:val="0"/>
        <w:jc w:val="both"/>
        <w:rPr>
          <w:rFonts w:asciiTheme="majorBidi" w:hAnsiTheme="majorBidi" w:cstheme="majorBidi"/>
          <w:sz w:val="24"/>
          <w:szCs w:val="24"/>
        </w:rPr>
      </w:pPr>
      <w:r w:rsidRPr="00F816C1">
        <w:rPr>
          <w:rFonts w:asciiTheme="majorBidi" w:hAnsiTheme="majorBidi" w:cstheme="majorBidi"/>
          <w:sz w:val="24"/>
          <w:szCs w:val="24"/>
        </w:rPr>
        <w:t xml:space="preserve"> </w:t>
      </w:r>
      <w:r w:rsidRPr="00F816C1">
        <w:rPr>
          <w:rFonts w:asciiTheme="majorBidi" w:hAnsiTheme="majorBidi" w:cstheme="majorBidi"/>
          <w:sz w:val="24"/>
          <w:szCs w:val="24"/>
          <w:u w:val="single"/>
        </w:rPr>
        <w:t>VI etape</w:t>
      </w:r>
      <w:r w:rsidRPr="00F816C1">
        <w:rPr>
          <w:rFonts w:asciiTheme="majorBidi" w:hAnsiTheme="majorBidi" w:cstheme="majorBidi"/>
          <w:sz w:val="24"/>
          <w:szCs w:val="24"/>
        </w:rPr>
        <w:t xml:space="preserve"> (Rūsio patalpose priedangos įrengimas) numatyti darbai nėra šio pirkimo objektas ir </w:t>
      </w:r>
      <w:r w:rsidRPr="00F816C1">
        <w:rPr>
          <w:rFonts w:asciiTheme="majorBidi" w:hAnsiTheme="majorBidi" w:cstheme="majorBidi"/>
          <w:sz w:val="24"/>
          <w:szCs w:val="24"/>
        </w:rPr>
        <w:lastRenderedPageBreak/>
        <w:t xml:space="preserve">teikiant pasiūlymą jų vertinti nereikia.  </w:t>
      </w:r>
    </w:p>
    <w:p w14:paraId="75A3BDE1" w14:textId="77777777" w:rsidR="00F816C1" w:rsidRPr="00F816C1" w:rsidRDefault="00F816C1" w:rsidP="00F816C1">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25B8575A" w14:textId="77777777" w:rsidR="00F816C1" w:rsidRPr="00F816C1" w:rsidRDefault="00F816C1" w:rsidP="00F816C1">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 xml:space="preserve">Techniniai reikalavimai darbų atlikimui pateikti Techniniame darbo projekte (Statybos rangos sutarties specialiųjų sąlygų 15.3 punktas Priedas Nr. 3). </w:t>
      </w:r>
    </w:p>
    <w:p w14:paraId="2BFBDFDA" w14:textId="77777777" w:rsidR="00F816C1" w:rsidRPr="00F816C1" w:rsidRDefault="00F816C1" w:rsidP="00F816C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92D050"/>
          <w:sz w:val="24"/>
          <w:szCs w:val="24"/>
        </w:rPr>
        <w:t xml:space="preserve"> </w:t>
      </w:r>
      <w:r w:rsidRPr="00F816C1">
        <w:rPr>
          <w:rFonts w:asciiTheme="majorBidi" w:hAnsiTheme="majorBidi" w:cstheme="majorBidi"/>
          <w:sz w:val="24"/>
          <w:szCs w:val="24"/>
        </w:rPr>
        <w:t>Techninėje</w:t>
      </w:r>
      <w:r w:rsidRPr="00F816C1">
        <w:rPr>
          <w:rFonts w:asciiTheme="majorBidi" w:hAnsiTheme="majorBidi" w:cstheme="majorBidi"/>
          <w:color w:val="92D050"/>
          <w:sz w:val="24"/>
          <w:szCs w:val="24"/>
        </w:rPr>
        <w:t xml:space="preserve"> </w:t>
      </w:r>
      <w:r w:rsidRPr="00F816C1">
        <w:rPr>
          <w:rFonts w:asciiTheme="majorBidi" w:hAnsiTheme="majorBidi" w:cstheme="majorBidi"/>
          <w:color w:val="000000" w:themeColor="text1"/>
          <w:sz w:val="24"/>
          <w:szCs w:val="24"/>
        </w:rPr>
        <w:t>specifikacijoje (užduotyje) aprašytus darbus atlikti:</w:t>
      </w:r>
    </w:p>
    <w:p w14:paraId="78C784F6" w14:textId="77777777" w:rsidR="00F816C1" w:rsidRPr="00F816C1" w:rsidRDefault="00F816C1" w:rsidP="00F816C1">
      <w:pPr>
        <w:pStyle w:val="Sraopastraipa"/>
        <w:widowControl w:val="0"/>
        <w:numPr>
          <w:ilvl w:val="1"/>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FFC000"/>
          <w:sz w:val="24"/>
          <w:szCs w:val="24"/>
        </w:rPr>
      </w:pPr>
      <w:r w:rsidRPr="00F816C1">
        <w:rPr>
          <w:rFonts w:asciiTheme="majorBidi" w:hAnsiTheme="majorBidi" w:cstheme="majorBidi"/>
          <w:color w:val="000000" w:themeColor="text1"/>
          <w:sz w:val="24"/>
          <w:szCs w:val="24"/>
        </w:rPr>
        <w:t>I dalies darbai iki 2026-06-01 (I etapas; II etapas; III etapas). Iki 2026-06-01 turi būti atliktos I dalies statybos užbaigimo procedūros. Statybos užbaigimą Užsakovas inicijuoti paveda Rangovui.</w:t>
      </w:r>
    </w:p>
    <w:p w14:paraId="1944B83F" w14:textId="77777777" w:rsidR="00F816C1" w:rsidRPr="00F816C1" w:rsidRDefault="00F816C1" w:rsidP="00F816C1">
      <w:pPr>
        <w:pStyle w:val="Sraopastraipa"/>
        <w:widowControl w:val="0"/>
        <w:numPr>
          <w:ilvl w:val="1"/>
          <w:numId w:val="47"/>
        </w:numPr>
        <w:tabs>
          <w:tab w:val="left" w:pos="709"/>
        </w:tabs>
        <w:autoSpaceDE w:val="0"/>
        <w:adjustRightInd w:val="0"/>
        <w:spacing w:after="0"/>
        <w:ind w:left="426" w:hanging="426"/>
        <w:contextualSpacing w:val="0"/>
        <w:jc w:val="both"/>
        <w:textAlignment w:val="baseline"/>
        <w:rPr>
          <w:rFonts w:asciiTheme="majorBidi" w:hAnsiTheme="majorBidi" w:cstheme="majorBidi"/>
          <w:color w:val="FFC000"/>
          <w:sz w:val="24"/>
          <w:szCs w:val="24"/>
        </w:rPr>
      </w:pPr>
      <w:r w:rsidRPr="00F816C1">
        <w:rPr>
          <w:rFonts w:asciiTheme="majorBidi" w:hAnsiTheme="majorBidi" w:cstheme="majorBidi"/>
          <w:color w:val="000000" w:themeColor="text1"/>
          <w:sz w:val="24"/>
          <w:szCs w:val="24"/>
        </w:rPr>
        <w:t>II dalies darbai iki 2026-09-01 (IV etapas; V etapas).</w:t>
      </w:r>
      <w:r w:rsidRPr="00F816C1">
        <w:rPr>
          <w:rFonts w:asciiTheme="majorBidi" w:hAnsiTheme="majorBidi" w:cstheme="majorBidi"/>
          <w:color w:val="FF0000"/>
          <w:sz w:val="24"/>
          <w:szCs w:val="24"/>
        </w:rPr>
        <w:t xml:space="preserve">  </w:t>
      </w:r>
      <w:r w:rsidRPr="00F816C1">
        <w:rPr>
          <w:rFonts w:asciiTheme="majorBidi" w:hAnsiTheme="majorBidi" w:cstheme="majorBidi"/>
          <w:color w:val="000000" w:themeColor="text1"/>
          <w:sz w:val="24"/>
          <w:szCs w:val="24"/>
        </w:rPr>
        <w:t>Iki 2026-09-01 turi būti atliktos statybos užbaigimo procedūros. Statybos užbaigimą Užsakovas inicijuoti paveda Rangovui.</w:t>
      </w:r>
    </w:p>
    <w:p w14:paraId="7C5D0B7F" w14:textId="77777777" w:rsidR="00F816C1" w:rsidRPr="00F816C1" w:rsidRDefault="00F816C1" w:rsidP="00F816C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 xml:space="preserve">Rangovas pateikia kalendorinį darbų atlikimo grafiką su  veiklų kainomis pagal veiklų sąrašą. </w:t>
      </w:r>
    </w:p>
    <w:p w14:paraId="188EF356" w14:textId="77777777" w:rsidR="00F816C1" w:rsidRPr="00F816C1" w:rsidRDefault="00F816C1" w:rsidP="00F816C1">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sz w:val="24"/>
          <w:szCs w:val="24"/>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3F19E8CF" w14:textId="77777777" w:rsidR="00F816C1" w:rsidRPr="00F816C1" w:rsidRDefault="00F816C1" w:rsidP="00F816C1">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F816C1">
        <w:rPr>
          <w:rFonts w:asciiTheme="majorBidi" w:hAnsiTheme="majorBidi" w:cstheme="majorBidi"/>
          <w:sz w:val="24"/>
          <w:szCs w:val="24"/>
        </w:rPr>
        <w:t>Rangovas iki Darbų pradžios, bet ne vėliau kaip per 10 (dešimt) darbo dienų nuo Sutarties įsigaliojimo dienos privalo pateikti lokalines sąmatas, bei su Užsakovu suderintą Kalendorinį darbų atlikimo grafiką</w:t>
      </w:r>
      <w:r w:rsidRPr="00F816C1">
        <w:rPr>
          <w:rFonts w:asciiTheme="majorBidi" w:hAnsiTheme="majorBidi" w:cstheme="majorBidi"/>
          <w:color w:val="000000" w:themeColor="text1"/>
          <w:sz w:val="24"/>
          <w:szCs w:val="24"/>
        </w:rPr>
        <w:t xml:space="preserve"> (sąmatos bus skirtos statybos darbų progreso vertinimui).</w:t>
      </w:r>
    </w:p>
    <w:p w14:paraId="60051A60" w14:textId="77777777" w:rsidR="00F816C1" w:rsidRPr="00F816C1" w:rsidRDefault="00F816C1" w:rsidP="00F816C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color w:val="000000"/>
          <w:sz w:val="24"/>
          <w:szCs w:val="24"/>
        </w:rPr>
        <w:t>Vykdomi rangos darbai turi atitikti galiojančius LR įstatymų, poįstatyminių</w:t>
      </w:r>
      <w:r w:rsidRPr="00F816C1">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3ED1B229" w14:textId="77777777" w:rsidR="00F816C1" w:rsidRPr="00F816C1" w:rsidRDefault="00F816C1" w:rsidP="00F816C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color w:val="000000" w:themeColor="text1"/>
          <w:sz w:val="24"/>
          <w:szCs w:val="24"/>
        </w:rPr>
        <w:t>Tikslinant ar keičiant (tik pritarus Užsakovui) Techninio darbo projekto sprendinius prioritetas turi būti teikia</w:t>
      </w:r>
      <w:r w:rsidRPr="00F816C1">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0DACAE35" w14:textId="77777777" w:rsidR="00F816C1" w:rsidRPr="00F816C1" w:rsidRDefault="00F816C1" w:rsidP="00F816C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34A3DC87" w14:textId="77777777" w:rsidR="00F816C1" w:rsidRPr="00F816C1" w:rsidRDefault="00F816C1" w:rsidP="00F816C1">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Rangovas atliktus darbus aktuojasi pagal formą Statybos rangos sutarties specialiųjų sąlygų 15.11 punktas, Priedas Nr.11. Aktuojamų darbų vertė turi būti nemažesnė kaip 2% veiklos vertės.</w:t>
      </w:r>
    </w:p>
    <w:p w14:paraId="0D500681" w14:textId="77777777" w:rsidR="00F816C1" w:rsidRPr="00F816C1" w:rsidRDefault="00F816C1" w:rsidP="00F816C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F816C1">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F816C1">
        <w:rPr>
          <w:rFonts w:asciiTheme="majorBidi" w:hAnsiTheme="majorBidi" w:cstheme="majorBidi"/>
          <w:color w:val="000000" w:themeColor="text1"/>
          <w:sz w:val="24"/>
          <w:szCs w:val="24"/>
        </w:rPr>
        <w:t xml:space="preserve">energetinius pasus, energetinio naudingumo sertifikatus, kontrolines geodezines nuotraukas, taip pat kitą </w:t>
      </w:r>
      <w:r w:rsidRPr="00F816C1">
        <w:rPr>
          <w:rFonts w:asciiTheme="majorBidi" w:hAnsiTheme="majorBidi" w:cstheme="majorBidi"/>
          <w:color w:val="000000"/>
          <w:sz w:val="24"/>
          <w:szCs w:val="24"/>
        </w:rPr>
        <w:t xml:space="preserve">dokumentaciją, kuri privaloma statybos užbaigimo procedūroms tinkamai įvykdyti. </w:t>
      </w:r>
    </w:p>
    <w:p w14:paraId="52164613" w14:textId="77777777" w:rsidR="00F816C1" w:rsidRPr="00F816C1" w:rsidRDefault="00F816C1" w:rsidP="00F816C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F816C1">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3B8B1E1F" w14:textId="77777777" w:rsidR="00F816C1" w:rsidRPr="00F816C1" w:rsidRDefault="00F816C1" w:rsidP="00F816C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F816C1">
        <w:rPr>
          <w:rFonts w:asciiTheme="majorBidi" w:hAnsiTheme="majorBidi" w:cstheme="majorBidi"/>
          <w:sz w:val="24"/>
          <w:szCs w:val="24"/>
          <w:lang w:eastAsia="ar-SA"/>
        </w:rPr>
        <w:t>Rangovas užbaigęs statybos darbus įsipareigoja palikti statybvietę sutvarkytą.</w:t>
      </w:r>
    </w:p>
    <w:p w14:paraId="630F4F38" w14:textId="77777777" w:rsidR="00F816C1" w:rsidRPr="00F816C1" w:rsidRDefault="00F816C1" w:rsidP="00F816C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F816C1">
        <w:rPr>
          <w:rFonts w:asciiTheme="majorBidi" w:hAnsiTheme="majorBidi" w:cstheme="majorBidi"/>
          <w:color w:val="000000"/>
          <w:sz w:val="24"/>
          <w:szCs w:val="24"/>
        </w:rPr>
        <w:t xml:space="preserve">Rangovas Užsakovui kartu su pasiūlymu pateikia veiklų sąrašą. </w:t>
      </w:r>
    </w:p>
    <w:p w14:paraId="5D5F0DE1" w14:textId="77777777" w:rsidR="00F816C1" w:rsidRPr="00F816C1" w:rsidRDefault="00F816C1" w:rsidP="00F816C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F816C1">
        <w:rPr>
          <w:rFonts w:asciiTheme="majorBidi" w:hAnsiTheme="majorBidi" w:cstheme="majorBidi"/>
          <w:color w:val="000000"/>
          <w:sz w:val="24"/>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w:t>
      </w:r>
      <w:r w:rsidRPr="00F816C1">
        <w:rPr>
          <w:rFonts w:asciiTheme="majorBidi" w:hAnsiTheme="majorBidi" w:cstheme="majorBidi"/>
          <w:color w:val="000000"/>
          <w:sz w:val="24"/>
          <w:szCs w:val="24"/>
        </w:rPr>
        <w:lastRenderedPageBreak/>
        <w:t>supaprastintus pirkimus; atliekant kitus pirkimus lygiaverčiai įrodymai priimami, tik jeigu tiekėjas dėl nuo jo nepriklausančių objektyvių priežasčių negali pateikti sertifikatų per nustatytą laiką).</w:t>
      </w:r>
    </w:p>
    <w:p w14:paraId="22A45837" w14:textId="77777777" w:rsidR="00F816C1" w:rsidRPr="00F816C1" w:rsidRDefault="00F816C1" w:rsidP="00F816C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F816C1">
        <w:rPr>
          <w:rFonts w:asciiTheme="majorBidi" w:hAnsiTheme="majorBidi" w:cstheme="majorBidi"/>
          <w:color w:val="000000"/>
          <w:sz w:val="24"/>
          <w:szCs w:val="24"/>
        </w:rPr>
        <w:t>Bendrieji statinio rodikliai:</w:t>
      </w:r>
    </w:p>
    <w:p w14:paraId="15D909E7" w14:textId="77777777" w:rsidR="00F816C1" w:rsidRPr="00F816C1" w:rsidRDefault="00F816C1" w:rsidP="00F816C1">
      <w:pPr>
        <w:widowControl w:val="0"/>
        <w:tabs>
          <w:tab w:val="left" w:pos="142"/>
        </w:tabs>
        <w:autoSpaceDE w:val="0"/>
        <w:adjustRightInd w:val="0"/>
        <w:jc w:val="both"/>
        <w:rPr>
          <w:rFonts w:asciiTheme="majorBidi" w:hAnsiTheme="majorBidi" w:cstheme="majorBidi"/>
          <w:color w:val="000000"/>
          <w:sz w:val="24"/>
          <w:szCs w:val="24"/>
        </w:rPr>
      </w:pPr>
    </w:p>
    <w:p w14:paraId="425DA72E" w14:textId="77777777" w:rsidR="00F816C1" w:rsidRPr="00F816C1" w:rsidRDefault="00F816C1" w:rsidP="00F816C1">
      <w:pPr>
        <w:autoSpaceDE w:val="0"/>
        <w:adjustRightInd w:val="0"/>
        <w:jc w:val="center"/>
        <w:rPr>
          <w:rFonts w:asciiTheme="majorBidi" w:eastAsia="Calibri" w:hAnsiTheme="majorBidi" w:cstheme="majorBidi"/>
          <w:sz w:val="24"/>
          <w:szCs w:val="24"/>
        </w:rPr>
      </w:pPr>
      <w:r w:rsidRPr="00F816C1">
        <w:rPr>
          <w:rFonts w:asciiTheme="majorBidi" w:eastAsia="Calibri" w:hAnsiTheme="majorBidi" w:cstheme="majorBidi"/>
          <w:sz w:val="24"/>
          <w:szCs w:val="24"/>
        </w:rPr>
        <w:t>BENDRIEJI STATINIO RODIKLIAI</w:t>
      </w:r>
    </w:p>
    <w:p w14:paraId="354FDAAF" w14:textId="1E8AA8D8" w:rsidR="00F816C1" w:rsidRPr="00F816C1" w:rsidRDefault="00F816C1" w:rsidP="00293716">
      <w:pPr>
        <w:widowControl w:val="0"/>
        <w:tabs>
          <w:tab w:val="left" w:pos="142"/>
        </w:tabs>
        <w:autoSpaceDE w:val="0"/>
        <w:adjustRightInd w:val="0"/>
        <w:jc w:val="center"/>
        <w:rPr>
          <w:rFonts w:asciiTheme="majorBidi" w:hAnsiTheme="majorBidi" w:cstheme="majorBidi"/>
          <w:color w:val="000000"/>
          <w:sz w:val="24"/>
          <w:szCs w:val="24"/>
        </w:rPr>
      </w:pPr>
      <w:r w:rsidRPr="00F816C1">
        <w:rPr>
          <w:rFonts w:asciiTheme="majorBidi" w:eastAsia="Lucida Sans Unicode" w:hAnsiTheme="majorBidi" w:cstheme="majorBidi"/>
          <w:sz w:val="24"/>
          <w:szCs w:val="24"/>
        </w:rPr>
        <w:t>Mokslo paskirties pastato, Taikos g. 62, Utenoje, modernizavimo (atnaujinimo) projektas</w:t>
      </w:r>
    </w:p>
    <w:tbl>
      <w:tblPr>
        <w:tblW w:w="0" w:type="auto"/>
        <w:tblInd w:w="-279" w:type="dxa"/>
        <w:tblLayout w:type="fixed"/>
        <w:tblCellMar>
          <w:left w:w="0" w:type="dxa"/>
          <w:right w:w="0" w:type="dxa"/>
        </w:tblCellMar>
        <w:tblLook w:val="0000" w:firstRow="0" w:lastRow="0" w:firstColumn="0" w:lastColumn="0" w:noHBand="0" w:noVBand="0"/>
      </w:tblPr>
      <w:tblGrid>
        <w:gridCol w:w="4253"/>
        <w:gridCol w:w="993"/>
        <w:gridCol w:w="1701"/>
        <w:gridCol w:w="1842"/>
        <w:gridCol w:w="1560"/>
      </w:tblGrid>
      <w:tr w:rsidR="00F816C1" w:rsidRPr="00F816C1" w14:paraId="7731A4A8" w14:textId="77777777" w:rsidTr="008C64B7">
        <w:trPr>
          <w:trHeight w:val="340"/>
          <w:tblHeader/>
        </w:trPr>
        <w:tc>
          <w:tcPr>
            <w:tcW w:w="4253" w:type="dxa"/>
            <w:tcBorders>
              <w:top w:val="single" w:sz="4" w:space="0" w:color="000000"/>
              <w:left w:val="single" w:sz="4" w:space="0" w:color="000000"/>
              <w:bottom w:val="single" w:sz="4" w:space="0" w:color="000000"/>
            </w:tcBorders>
            <w:shd w:val="clear" w:color="auto" w:fill="auto"/>
            <w:vAlign w:val="center"/>
          </w:tcPr>
          <w:p w14:paraId="538540FE" w14:textId="77777777" w:rsidR="00F816C1" w:rsidRPr="00F816C1" w:rsidRDefault="00F816C1" w:rsidP="00293716">
            <w:pPr>
              <w:tabs>
                <w:tab w:val="left" w:pos="9214"/>
              </w:tabs>
              <w:autoSpaceDE w:val="0"/>
              <w:spacing w:after="0"/>
              <w:ind w:right="282"/>
              <w:jc w:val="center"/>
              <w:textAlignment w:val="center"/>
              <w:rPr>
                <w:rFonts w:asciiTheme="majorBidi" w:eastAsia="Arial" w:hAnsiTheme="majorBidi" w:cstheme="majorBidi"/>
                <w:b/>
                <w:bCs/>
                <w:color w:val="000000"/>
                <w:sz w:val="24"/>
                <w:szCs w:val="24"/>
                <w:lang w:eastAsia="ar-SA"/>
              </w:rPr>
            </w:pPr>
            <w:r w:rsidRPr="00F816C1">
              <w:rPr>
                <w:rFonts w:asciiTheme="majorBidi" w:eastAsia="Arial" w:hAnsiTheme="majorBidi" w:cstheme="majorBidi"/>
                <w:b/>
                <w:bCs/>
                <w:color w:val="000000"/>
                <w:sz w:val="24"/>
                <w:szCs w:val="24"/>
                <w:lang w:eastAsia="ar-SA"/>
              </w:rPr>
              <w:t>Pavadinimas</w:t>
            </w:r>
          </w:p>
        </w:tc>
        <w:tc>
          <w:tcPr>
            <w:tcW w:w="993" w:type="dxa"/>
            <w:tcBorders>
              <w:top w:val="single" w:sz="4" w:space="0" w:color="000000"/>
              <w:left w:val="single" w:sz="4" w:space="0" w:color="000000"/>
              <w:bottom w:val="single" w:sz="4" w:space="0" w:color="000000"/>
            </w:tcBorders>
            <w:shd w:val="clear" w:color="auto" w:fill="auto"/>
            <w:vAlign w:val="center"/>
          </w:tcPr>
          <w:p w14:paraId="3A1B2CD0" w14:textId="77777777" w:rsidR="00F816C1" w:rsidRPr="00F816C1" w:rsidRDefault="00F816C1" w:rsidP="00293716">
            <w:pPr>
              <w:tabs>
                <w:tab w:val="left" w:pos="9214"/>
              </w:tabs>
              <w:autoSpaceDE w:val="0"/>
              <w:spacing w:after="0"/>
              <w:jc w:val="center"/>
              <w:textAlignment w:val="center"/>
              <w:rPr>
                <w:rFonts w:asciiTheme="majorBidi" w:eastAsia="Arial" w:hAnsiTheme="majorBidi" w:cstheme="majorBidi"/>
                <w:b/>
                <w:bCs/>
                <w:color w:val="000000"/>
                <w:sz w:val="24"/>
                <w:szCs w:val="24"/>
                <w:lang w:eastAsia="ar-SA"/>
              </w:rPr>
            </w:pPr>
            <w:r w:rsidRPr="00F816C1">
              <w:rPr>
                <w:rFonts w:asciiTheme="majorBidi" w:eastAsia="Arial" w:hAnsiTheme="majorBidi" w:cstheme="majorBidi"/>
                <w:b/>
                <w:bCs/>
                <w:color w:val="000000"/>
                <w:sz w:val="24"/>
                <w:szCs w:val="24"/>
                <w:lang w:eastAsia="ar-SA"/>
              </w:rPr>
              <w:t>Mato vienetas</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F92E78D" w14:textId="77777777" w:rsidR="00F816C1" w:rsidRPr="00F816C1" w:rsidRDefault="00F816C1" w:rsidP="00293716">
            <w:pPr>
              <w:tabs>
                <w:tab w:val="left" w:pos="9214"/>
              </w:tabs>
              <w:autoSpaceDE w:val="0"/>
              <w:spacing w:after="0"/>
              <w:ind w:firstLine="4"/>
              <w:jc w:val="center"/>
              <w:textAlignment w:val="center"/>
              <w:rPr>
                <w:rFonts w:asciiTheme="majorBidi" w:eastAsia="Arial" w:hAnsiTheme="majorBidi" w:cstheme="majorBidi"/>
                <w:b/>
                <w:bCs/>
                <w:color w:val="000000"/>
                <w:sz w:val="24"/>
                <w:szCs w:val="24"/>
                <w:lang w:eastAsia="ar-SA"/>
              </w:rPr>
            </w:pPr>
            <w:r w:rsidRPr="00F816C1">
              <w:rPr>
                <w:rFonts w:asciiTheme="majorBidi" w:eastAsia="Arial" w:hAnsiTheme="majorBidi" w:cstheme="majorBidi"/>
                <w:b/>
                <w:bCs/>
                <w:color w:val="000000"/>
                <w:sz w:val="24"/>
                <w:szCs w:val="24"/>
                <w:lang w:eastAsia="ar-SA"/>
              </w:rPr>
              <w:t>Kiekis</w:t>
            </w:r>
          </w:p>
        </w:tc>
        <w:tc>
          <w:tcPr>
            <w:tcW w:w="1842" w:type="dxa"/>
            <w:tcBorders>
              <w:top w:val="single" w:sz="4" w:space="0" w:color="000000"/>
              <w:left w:val="single" w:sz="4" w:space="0" w:color="auto"/>
              <w:bottom w:val="single" w:sz="4" w:space="0" w:color="000000"/>
            </w:tcBorders>
            <w:shd w:val="clear" w:color="auto" w:fill="auto"/>
            <w:vAlign w:val="center"/>
          </w:tcPr>
          <w:p w14:paraId="01C9EAB6" w14:textId="77777777" w:rsidR="00F816C1" w:rsidRPr="00F816C1" w:rsidRDefault="00F816C1" w:rsidP="00293716">
            <w:pPr>
              <w:tabs>
                <w:tab w:val="left" w:pos="9214"/>
              </w:tabs>
              <w:autoSpaceDE w:val="0"/>
              <w:spacing w:after="0"/>
              <w:ind w:firstLine="4"/>
              <w:jc w:val="center"/>
              <w:textAlignment w:val="center"/>
              <w:rPr>
                <w:rFonts w:asciiTheme="majorBidi" w:eastAsia="Arial" w:hAnsiTheme="majorBidi" w:cstheme="majorBidi"/>
                <w:b/>
                <w:bCs/>
                <w:color w:val="000000"/>
                <w:sz w:val="24"/>
                <w:szCs w:val="24"/>
                <w:lang w:eastAsia="ar-SA"/>
              </w:rPr>
            </w:pPr>
            <w:r w:rsidRPr="00F816C1">
              <w:rPr>
                <w:rFonts w:asciiTheme="majorBidi" w:eastAsia="Arial" w:hAnsiTheme="majorBidi" w:cstheme="majorBidi"/>
                <w:b/>
                <w:bCs/>
                <w:color w:val="000000"/>
                <w:sz w:val="24"/>
                <w:szCs w:val="24"/>
                <w:lang w:eastAsia="ar-SA"/>
              </w:rPr>
              <w:t>Kiekis po statybos darbų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DFD78" w14:textId="77777777" w:rsidR="00F816C1" w:rsidRPr="00F816C1" w:rsidRDefault="00F816C1" w:rsidP="00293716">
            <w:pPr>
              <w:tabs>
                <w:tab w:val="left" w:pos="9214"/>
              </w:tabs>
              <w:autoSpaceDE w:val="0"/>
              <w:spacing w:after="0"/>
              <w:jc w:val="center"/>
              <w:textAlignment w:val="center"/>
              <w:rPr>
                <w:rFonts w:asciiTheme="majorBidi" w:eastAsia="Arial" w:hAnsiTheme="majorBidi" w:cstheme="majorBidi"/>
                <w:color w:val="000000"/>
                <w:sz w:val="24"/>
                <w:szCs w:val="24"/>
                <w:lang w:eastAsia="ar-SA"/>
              </w:rPr>
            </w:pPr>
            <w:r w:rsidRPr="00F816C1">
              <w:rPr>
                <w:rFonts w:asciiTheme="majorBidi" w:eastAsia="Arial" w:hAnsiTheme="majorBidi" w:cstheme="majorBidi"/>
                <w:b/>
                <w:bCs/>
                <w:color w:val="000000"/>
                <w:sz w:val="24"/>
                <w:szCs w:val="24"/>
                <w:lang w:eastAsia="ar-SA"/>
              </w:rPr>
              <w:t>Pastabos</w:t>
            </w:r>
          </w:p>
        </w:tc>
      </w:tr>
      <w:tr w:rsidR="00F816C1" w:rsidRPr="00F816C1" w14:paraId="1374BDFD" w14:textId="77777777" w:rsidTr="008C64B7">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4686BD7D" w14:textId="77777777" w:rsidR="00F816C1" w:rsidRPr="00F816C1" w:rsidRDefault="00F816C1" w:rsidP="00293716">
            <w:pPr>
              <w:tabs>
                <w:tab w:val="left" w:pos="9214"/>
              </w:tabs>
              <w:autoSpaceDE w:val="0"/>
              <w:spacing w:after="0"/>
              <w:ind w:right="282"/>
              <w:textAlignment w:val="center"/>
              <w:rPr>
                <w:rFonts w:asciiTheme="majorBidi" w:eastAsia="Arial" w:hAnsiTheme="majorBidi" w:cstheme="majorBidi"/>
                <w:sz w:val="24"/>
                <w:szCs w:val="24"/>
                <w:lang w:eastAsia="ar-SA"/>
              </w:rPr>
            </w:pPr>
            <w:r w:rsidRPr="00F816C1">
              <w:rPr>
                <w:rFonts w:asciiTheme="majorBidi" w:eastAsia="Arial" w:hAnsiTheme="majorBidi" w:cstheme="majorBidi"/>
                <w:b/>
                <w:bCs/>
                <w:color w:val="000000"/>
                <w:sz w:val="24"/>
                <w:szCs w:val="24"/>
                <w:lang w:eastAsia="ar-SA"/>
              </w:rPr>
              <w:t>I. SKLYPAS (Un. Nr. 8270-0003-0035)</w:t>
            </w:r>
          </w:p>
        </w:tc>
        <w:tc>
          <w:tcPr>
            <w:tcW w:w="993" w:type="dxa"/>
            <w:tcBorders>
              <w:top w:val="single" w:sz="4" w:space="0" w:color="000000"/>
              <w:left w:val="single" w:sz="4" w:space="0" w:color="000000"/>
              <w:bottom w:val="single" w:sz="4" w:space="0" w:color="000000"/>
            </w:tcBorders>
            <w:shd w:val="clear" w:color="auto" w:fill="auto"/>
            <w:vAlign w:val="center"/>
          </w:tcPr>
          <w:p w14:paraId="3A203303" w14:textId="77777777" w:rsidR="00F816C1" w:rsidRPr="00F816C1" w:rsidRDefault="00F816C1" w:rsidP="00293716">
            <w:pPr>
              <w:tabs>
                <w:tab w:val="left" w:pos="9214"/>
              </w:tabs>
              <w:autoSpaceDE w:val="0"/>
              <w:snapToGrid w:val="0"/>
              <w:spacing w:after="0"/>
              <w:ind w:right="282"/>
              <w:jc w:val="center"/>
              <w:rPr>
                <w:rFonts w:asciiTheme="majorBidi" w:eastAsia="Arial" w:hAnsiTheme="majorBidi" w:cstheme="majorBidi"/>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051C253"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sz w:val="24"/>
                <w:szCs w:val="24"/>
                <w:lang w:eastAsia="ar-SA"/>
              </w:rPr>
            </w:pPr>
          </w:p>
        </w:tc>
        <w:tc>
          <w:tcPr>
            <w:tcW w:w="1842" w:type="dxa"/>
            <w:tcBorders>
              <w:top w:val="single" w:sz="4" w:space="0" w:color="000000"/>
              <w:left w:val="single" w:sz="4" w:space="0" w:color="auto"/>
              <w:bottom w:val="single" w:sz="4" w:space="0" w:color="000000"/>
            </w:tcBorders>
            <w:shd w:val="clear" w:color="auto" w:fill="auto"/>
            <w:vAlign w:val="center"/>
          </w:tcPr>
          <w:p w14:paraId="5B98A186"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7471"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sz w:val="24"/>
                <w:szCs w:val="24"/>
                <w:lang w:eastAsia="ar-SA"/>
              </w:rPr>
            </w:pPr>
          </w:p>
        </w:tc>
      </w:tr>
      <w:tr w:rsidR="00F816C1" w:rsidRPr="00F816C1" w14:paraId="32CC1CDB" w14:textId="77777777" w:rsidTr="008C64B7">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00A94976" w14:textId="77777777" w:rsidR="00F816C1" w:rsidRPr="00F816C1" w:rsidRDefault="00F816C1" w:rsidP="00293716">
            <w:pPr>
              <w:tabs>
                <w:tab w:val="left" w:pos="9214"/>
              </w:tabs>
              <w:autoSpaceDE w:val="0"/>
              <w:spacing w:after="0"/>
              <w:ind w:right="282"/>
              <w:textAlignment w:val="center"/>
              <w:rPr>
                <w:rFonts w:asciiTheme="majorBidi" w:eastAsia="Arial" w:hAnsiTheme="majorBidi" w:cstheme="majorBidi"/>
                <w:color w:val="000000"/>
                <w:sz w:val="24"/>
                <w:szCs w:val="24"/>
                <w:lang w:eastAsia="ar-SA"/>
              </w:rPr>
            </w:pPr>
            <w:r w:rsidRPr="00F816C1">
              <w:rPr>
                <w:rFonts w:asciiTheme="majorBidi" w:eastAsia="Arial" w:hAnsiTheme="majorBidi" w:cstheme="majorBidi"/>
                <w:color w:val="000000"/>
                <w:sz w:val="24"/>
                <w:szCs w:val="24"/>
                <w:lang w:eastAsia="ar-SA"/>
              </w:rPr>
              <w:t>1. sklypo plotas</w:t>
            </w:r>
          </w:p>
        </w:tc>
        <w:tc>
          <w:tcPr>
            <w:tcW w:w="993" w:type="dxa"/>
            <w:tcBorders>
              <w:top w:val="single" w:sz="4" w:space="0" w:color="000000"/>
              <w:left w:val="single" w:sz="4" w:space="0" w:color="000000"/>
              <w:bottom w:val="single" w:sz="4" w:space="0" w:color="000000"/>
            </w:tcBorders>
            <w:shd w:val="clear" w:color="auto" w:fill="auto"/>
            <w:vAlign w:val="center"/>
          </w:tcPr>
          <w:p w14:paraId="7973F055" w14:textId="77777777" w:rsidR="00F816C1" w:rsidRPr="00F816C1" w:rsidRDefault="00F816C1" w:rsidP="00293716">
            <w:pPr>
              <w:tabs>
                <w:tab w:val="left" w:pos="9214"/>
              </w:tabs>
              <w:autoSpaceDE w:val="0"/>
              <w:spacing w:after="0"/>
              <w:ind w:right="282"/>
              <w:jc w:val="center"/>
              <w:textAlignment w:val="center"/>
              <w:rPr>
                <w:rFonts w:asciiTheme="majorBidi" w:eastAsia="Arial" w:hAnsiTheme="majorBidi" w:cstheme="majorBidi"/>
                <w:sz w:val="24"/>
                <w:szCs w:val="24"/>
                <w:lang w:eastAsia="ar-SA"/>
              </w:rPr>
            </w:pPr>
            <w:r w:rsidRPr="00F816C1">
              <w:rPr>
                <w:rFonts w:asciiTheme="majorBidi" w:eastAsia="Arial" w:hAnsiTheme="majorBidi" w:cstheme="majorBidi"/>
                <w:color w:val="000000"/>
                <w:sz w:val="24"/>
                <w:szCs w:val="24"/>
                <w:lang w:eastAsia="ar-SA"/>
              </w:rPr>
              <w:t>m</w:t>
            </w:r>
            <w:r w:rsidRPr="00F816C1">
              <w:rPr>
                <w:rFonts w:asciiTheme="majorBidi" w:eastAsia="Arial" w:hAnsiTheme="majorBidi" w:cstheme="majorBidi"/>
                <w:color w:val="000000"/>
                <w:sz w:val="24"/>
                <w:szCs w:val="24"/>
                <w:vertAlign w:val="superscript"/>
                <w:lang w:eastAsia="ar-SA"/>
              </w:rPr>
              <w:t>2</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FD7DD1F"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9633</w:t>
            </w:r>
          </w:p>
        </w:tc>
        <w:tc>
          <w:tcPr>
            <w:tcW w:w="1842" w:type="dxa"/>
            <w:tcBorders>
              <w:top w:val="single" w:sz="4" w:space="0" w:color="000000"/>
              <w:left w:val="single" w:sz="4" w:space="0" w:color="auto"/>
              <w:bottom w:val="single" w:sz="4" w:space="0" w:color="000000"/>
            </w:tcBorders>
            <w:shd w:val="clear" w:color="auto" w:fill="auto"/>
            <w:vAlign w:val="center"/>
          </w:tcPr>
          <w:p w14:paraId="474AD763"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9633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C4D0"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 xml:space="preserve">Nesikeičia </w:t>
            </w:r>
          </w:p>
        </w:tc>
      </w:tr>
      <w:tr w:rsidR="00F816C1" w:rsidRPr="00F816C1" w14:paraId="49095888" w14:textId="77777777" w:rsidTr="008C64B7">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5B7BC75D" w14:textId="77777777" w:rsidR="00F816C1" w:rsidRPr="00F816C1" w:rsidRDefault="00F816C1" w:rsidP="00293716">
            <w:pPr>
              <w:tabs>
                <w:tab w:val="left" w:pos="9214"/>
              </w:tabs>
              <w:autoSpaceDE w:val="0"/>
              <w:spacing w:after="0"/>
              <w:ind w:right="282"/>
              <w:textAlignment w:val="center"/>
              <w:rPr>
                <w:rFonts w:asciiTheme="majorBidi" w:eastAsia="Arial" w:hAnsiTheme="majorBidi" w:cstheme="majorBidi"/>
                <w:color w:val="000000"/>
                <w:sz w:val="24"/>
                <w:szCs w:val="24"/>
                <w:lang w:eastAsia="ar-SA"/>
              </w:rPr>
            </w:pPr>
            <w:r w:rsidRPr="00F816C1">
              <w:rPr>
                <w:rFonts w:asciiTheme="majorBidi" w:eastAsia="Arial" w:hAnsiTheme="majorBidi" w:cstheme="majorBidi"/>
                <w:color w:val="000000"/>
                <w:sz w:val="24"/>
                <w:szCs w:val="24"/>
                <w:lang w:eastAsia="ar-SA"/>
              </w:rPr>
              <w:t>2. sklypo užstatymo intensyvumas</w:t>
            </w:r>
          </w:p>
        </w:tc>
        <w:tc>
          <w:tcPr>
            <w:tcW w:w="993" w:type="dxa"/>
            <w:tcBorders>
              <w:top w:val="single" w:sz="4" w:space="0" w:color="000000"/>
              <w:left w:val="single" w:sz="4" w:space="0" w:color="000000"/>
              <w:bottom w:val="single" w:sz="4" w:space="0" w:color="000000"/>
            </w:tcBorders>
            <w:shd w:val="clear" w:color="auto" w:fill="auto"/>
            <w:vAlign w:val="center"/>
          </w:tcPr>
          <w:p w14:paraId="369C1167" w14:textId="77777777" w:rsidR="00F816C1" w:rsidRPr="00F816C1" w:rsidRDefault="00F816C1" w:rsidP="00293716">
            <w:pPr>
              <w:tabs>
                <w:tab w:val="left" w:pos="9214"/>
              </w:tabs>
              <w:autoSpaceDE w:val="0"/>
              <w:spacing w:after="0"/>
              <w:ind w:right="282"/>
              <w:jc w:val="center"/>
              <w:textAlignment w:val="center"/>
              <w:rPr>
                <w:rFonts w:asciiTheme="majorBidi" w:eastAsia="Arial" w:hAnsiTheme="majorBidi" w:cstheme="majorBidi"/>
                <w:sz w:val="24"/>
                <w:szCs w:val="24"/>
                <w:lang w:eastAsia="ar-SA"/>
              </w:rPr>
            </w:pPr>
            <w:r w:rsidRPr="00F816C1">
              <w:rPr>
                <w:rFonts w:asciiTheme="majorBidi" w:eastAsia="Arial" w:hAnsiTheme="majorBidi" w:cstheme="majorBidi"/>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C54755C"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17</w:t>
            </w:r>
          </w:p>
        </w:tc>
        <w:tc>
          <w:tcPr>
            <w:tcW w:w="1842" w:type="dxa"/>
            <w:tcBorders>
              <w:top w:val="single" w:sz="4" w:space="0" w:color="000000"/>
              <w:left w:val="single" w:sz="4" w:space="0" w:color="auto"/>
              <w:bottom w:val="single" w:sz="4" w:space="0" w:color="000000"/>
            </w:tcBorders>
            <w:shd w:val="clear" w:color="auto" w:fill="auto"/>
            <w:vAlign w:val="center"/>
          </w:tcPr>
          <w:p w14:paraId="6F271533"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52A02"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Nesikeičia</w:t>
            </w:r>
          </w:p>
        </w:tc>
      </w:tr>
      <w:tr w:rsidR="00F816C1" w:rsidRPr="00F816C1" w14:paraId="6EB06D59" w14:textId="77777777" w:rsidTr="008C64B7">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06963007" w14:textId="77777777" w:rsidR="00F816C1" w:rsidRPr="00F816C1" w:rsidRDefault="00F816C1" w:rsidP="00293716">
            <w:pPr>
              <w:tabs>
                <w:tab w:val="left" w:pos="9214"/>
              </w:tabs>
              <w:autoSpaceDE w:val="0"/>
              <w:spacing w:after="0"/>
              <w:ind w:right="282"/>
              <w:textAlignment w:val="center"/>
              <w:rPr>
                <w:rFonts w:asciiTheme="majorBidi" w:eastAsia="Arial" w:hAnsiTheme="majorBidi" w:cstheme="majorBidi"/>
                <w:color w:val="000000"/>
                <w:sz w:val="24"/>
                <w:szCs w:val="24"/>
                <w:lang w:eastAsia="ar-SA"/>
              </w:rPr>
            </w:pPr>
            <w:r w:rsidRPr="00F816C1">
              <w:rPr>
                <w:rFonts w:asciiTheme="majorBidi" w:eastAsia="Arial" w:hAnsiTheme="majorBidi" w:cstheme="majorBidi"/>
                <w:color w:val="000000"/>
                <w:sz w:val="24"/>
                <w:szCs w:val="24"/>
                <w:lang w:eastAsia="ar-SA"/>
              </w:rPr>
              <w:t>3. sklypo užstatymo tankumas</w:t>
            </w:r>
          </w:p>
        </w:tc>
        <w:tc>
          <w:tcPr>
            <w:tcW w:w="993" w:type="dxa"/>
            <w:tcBorders>
              <w:top w:val="single" w:sz="4" w:space="0" w:color="000000"/>
              <w:left w:val="single" w:sz="4" w:space="0" w:color="000000"/>
              <w:bottom w:val="single" w:sz="4" w:space="0" w:color="000000"/>
            </w:tcBorders>
            <w:shd w:val="clear" w:color="auto" w:fill="auto"/>
            <w:vAlign w:val="center"/>
          </w:tcPr>
          <w:p w14:paraId="4ABD2F1F" w14:textId="77777777" w:rsidR="00F816C1" w:rsidRPr="00F816C1" w:rsidRDefault="00F816C1" w:rsidP="00293716">
            <w:pPr>
              <w:tabs>
                <w:tab w:val="left" w:pos="9214"/>
              </w:tabs>
              <w:autoSpaceDE w:val="0"/>
              <w:spacing w:after="0"/>
              <w:ind w:right="282"/>
              <w:jc w:val="center"/>
              <w:textAlignment w:val="center"/>
              <w:rPr>
                <w:rFonts w:asciiTheme="majorBidi" w:eastAsia="Arial" w:hAnsiTheme="majorBidi" w:cstheme="majorBidi"/>
                <w:sz w:val="24"/>
                <w:szCs w:val="24"/>
                <w:lang w:eastAsia="ar-SA"/>
              </w:rPr>
            </w:pPr>
            <w:r w:rsidRPr="00F816C1">
              <w:rPr>
                <w:rFonts w:asciiTheme="majorBidi" w:eastAsia="Arial" w:hAnsiTheme="majorBidi" w:cstheme="majorBidi"/>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6C5830A"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11</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14:paraId="7240FB1C"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12</w:t>
            </w: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14:paraId="41EE5144"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r>
      <w:tr w:rsidR="00F816C1" w:rsidRPr="00F816C1" w14:paraId="4DB787D3" w14:textId="77777777" w:rsidTr="008C64B7">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015FF2C3" w14:textId="77777777" w:rsidR="00F816C1" w:rsidRPr="00F816C1" w:rsidRDefault="00F816C1" w:rsidP="00293716">
            <w:pPr>
              <w:tabs>
                <w:tab w:val="left" w:pos="9214"/>
              </w:tabs>
              <w:autoSpaceDE w:val="0"/>
              <w:spacing w:after="0"/>
              <w:textAlignment w:val="center"/>
              <w:rPr>
                <w:rFonts w:asciiTheme="majorBidi" w:eastAsia="Arial" w:hAnsiTheme="majorBidi" w:cstheme="majorBidi"/>
                <w:sz w:val="24"/>
                <w:szCs w:val="24"/>
                <w:lang w:eastAsia="ar-SA"/>
              </w:rPr>
            </w:pPr>
            <w:r w:rsidRPr="00F816C1">
              <w:rPr>
                <w:rFonts w:asciiTheme="majorBidi" w:eastAsia="Arial" w:hAnsiTheme="majorBidi" w:cstheme="majorBidi"/>
                <w:b/>
                <w:bCs/>
                <w:iCs/>
                <w:color w:val="000000"/>
                <w:sz w:val="24"/>
                <w:szCs w:val="24"/>
                <w:lang w:eastAsia="ar-SA"/>
              </w:rPr>
              <w:t xml:space="preserve">II. PASTATAS </w:t>
            </w:r>
            <w:r w:rsidRPr="00F816C1">
              <w:rPr>
                <w:rFonts w:asciiTheme="majorBidi" w:eastAsia="Arial" w:hAnsiTheme="majorBidi" w:cstheme="majorBidi"/>
                <w:b/>
                <w:bCs/>
                <w:color w:val="000000"/>
                <w:sz w:val="24"/>
                <w:szCs w:val="24"/>
                <w:lang w:eastAsia="ar-SA"/>
              </w:rPr>
              <w:t>(Un. Nr. 8297-8002-5011)</w:t>
            </w:r>
          </w:p>
        </w:tc>
        <w:tc>
          <w:tcPr>
            <w:tcW w:w="993" w:type="dxa"/>
            <w:tcBorders>
              <w:top w:val="single" w:sz="4" w:space="0" w:color="000000"/>
              <w:left w:val="single" w:sz="4" w:space="0" w:color="000000"/>
              <w:bottom w:val="single" w:sz="4" w:space="0" w:color="000000"/>
            </w:tcBorders>
            <w:shd w:val="clear" w:color="auto" w:fill="auto"/>
            <w:vAlign w:val="center"/>
          </w:tcPr>
          <w:p w14:paraId="58F0C707" w14:textId="77777777" w:rsidR="00F816C1" w:rsidRPr="00F816C1" w:rsidRDefault="00F816C1" w:rsidP="00293716">
            <w:pPr>
              <w:tabs>
                <w:tab w:val="left" w:pos="9214"/>
              </w:tabs>
              <w:autoSpaceDE w:val="0"/>
              <w:snapToGrid w:val="0"/>
              <w:spacing w:after="0"/>
              <w:ind w:right="282"/>
              <w:jc w:val="center"/>
              <w:rPr>
                <w:rFonts w:asciiTheme="majorBidi" w:eastAsia="Arial" w:hAnsiTheme="majorBidi" w:cstheme="majorBidi"/>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8104D7C" w14:textId="77777777" w:rsidR="00F816C1" w:rsidRPr="00F816C1" w:rsidRDefault="00F816C1" w:rsidP="00293716">
            <w:pPr>
              <w:tabs>
                <w:tab w:val="left" w:pos="1276"/>
                <w:tab w:val="left" w:pos="9214"/>
              </w:tabs>
              <w:autoSpaceDE w:val="0"/>
              <w:snapToGrid w:val="0"/>
              <w:spacing w:after="0"/>
              <w:ind w:right="74"/>
              <w:jc w:val="center"/>
              <w:rPr>
                <w:rFonts w:asciiTheme="majorBidi" w:hAnsiTheme="majorBidi" w:cstheme="majorBidi"/>
                <w:sz w:val="24"/>
                <w:szCs w:val="24"/>
                <w:lang w:eastAsia="ar-SA"/>
              </w:rPr>
            </w:pP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14:paraId="1479493E" w14:textId="77777777" w:rsidR="00F816C1" w:rsidRPr="00F816C1" w:rsidRDefault="00F816C1" w:rsidP="00293716">
            <w:pPr>
              <w:tabs>
                <w:tab w:val="left" w:pos="1276"/>
                <w:tab w:val="left" w:pos="9214"/>
              </w:tabs>
              <w:autoSpaceDE w:val="0"/>
              <w:snapToGrid w:val="0"/>
              <w:spacing w:after="0"/>
              <w:ind w:right="74"/>
              <w:jc w:val="center"/>
              <w:rPr>
                <w:rFonts w:asciiTheme="majorBidi" w:hAnsiTheme="majorBidi" w:cstheme="majorBidi"/>
                <w:sz w:val="24"/>
                <w:szCs w:val="24"/>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14:paraId="0BFB9609"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sz w:val="24"/>
                <w:szCs w:val="24"/>
                <w:lang w:eastAsia="ar-SA"/>
              </w:rPr>
            </w:pPr>
          </w:p>
        </w:tc>
      </w:tr>
      <w:tr w:rsidR="00F816C1" w:rsidRPr="00F816C1" w14:paraId="64EC2812" w14:textId="77777777" w:rsidTr="008C64B7">
        <w:trPr>
          <w:trHeight w:val="340"/>
        </w:trPr>
        <w:tc>
          <w:tcPr>
            <w:tcW w:w="4253" w:type="dxa"/>
            <w:tcBorders>
              <w:left w:val="single" w:sz="4" w:space="0" w:color="000000"/>
              <w:bottom w:val="single" w:sz="4" w:space="0" w:color="000000"/>
            </w:tcBorders>
            <w:shd w:val="clear" w:color="auto" w:fill="auto"/>
            <w:vAlign w:val="center"/>
          </w:tcPr>
          <w:p w14:paraId="14E2781B"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 Negyvenamieji pastatai (mokslo)</w:t>
            </w:r>
          </w:p>
        </w:tc>
        <w:tc>
          <w:tcPr>
            <w:tcW w:w="993" w:type="dxa"/>
            <w:tcBorders>
              <w:left w:val="single" w:sz="4" w:space="0" w:color="000000"/>
              <w:bottom w:val="single" w:sz="4" w:space="0" w:color="000000"/>
            </w:tcBorders>
            <w:shd w:val="clear" w:color="auto" w:fill="auto"/>
            <w:vAlign w:val="center"/>
          </w:tcPr>
          <w:p w14:paraId="4F265E1A"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0DF4F16D" w14:textId="77777777" w:rsidR="00F816C1" w:rsidRPr="00F816C1" w:rsidRDefault="00F816C1" w:rsidP="00293716">
            <w:pPr>
              <w:autoSpaceDE w:val="0"/>
              <w:spacing w:after="0"/>
              <w:jc w:val="center"/>
              <w:rPr>
                <w:rFonts w:asciiTheme="majorBidi" w:hAnsiTheme="majorBidi" w:cstheme="majorBidi"/>
                <w:sz w:val="24"/>
                <w:szCs w:val="24"/>
                <w:lang w:eastAsia="ar-SA"/>
              </w:rPr>
            </w:pPr>
          </w:p>
        </w:tc>
        <w:tc>
          <w:tcPr>
            <w:tcW w:w="1842" w:type="dxa"/>
            <w:tcBorders>
              <w:left w:val="single" w:sz="4" w:space="0" w:color="auto"/>
              <w:bottom w:val="single" w:sz="4" w:space="0" w:color="000000"/>
            </w:tcBorders>
            <w:shd w:val="clear" w:color="auto" w:fill="auto"/>
            <w:vAlign w:val="center"/>
          </w:tcPr>
          <w:p w14:paraId="08DE9E3F" w14:textId="77777777" w:rsidR="00F816C1" w:rsidRPr="00F816C1" w:rsidRDefault="00F816C1" w:rsidP="00293716">
            <w:pPr>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 xml:space="preserve">264- mokiniai ir </w:t>
            </w:r>
          </w:p>
          <w:p w14:paraId="5F697A7A" w14:textId="77777777" w:rsidR="00F816C1" w:rsidRPr="00F816C1" w:rsidRDefault="00F816C1" w:rsidP="00293716">
            <w:pPr>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22 mokytojai</w:t>
            </w:r>
          </w:p>
        </w:tc>
        <w:tc>
          <w:tcPr>
            <w:tcW w:w="1560" w:type="dxa"/>
            <w:tcBorders>
              <w:left w:val="single" w:sz="4" w:space="0" w:color="000000"/>
              <w:bottom w:val="single" w:sz="4" w:space="0" w:color="000000"/>
              <w:right w:val="single" w:sz="4" w:space="0" w:color="000000"/>
            </w:tcBorders>
            <w:shd w:val="clear" w:color="auto" w:fill="auto"/>
            <w:vAlign w:val="center"/>
          </w:tcPr>
          <w:p w14:paraId="6C8C7EDF" w14:textId="77777777" w:rsidR="00F816C1" w:rsidRPr="00F816C1" w:rsidRDefault="00F816C1" w:rsidP="00293716">
            <w:pPr>
              <w:autoSpaceDE w:val="0"/>
              <w:spacing w:after="0"/>
              <w:jc w:val="center"/>
              <w:rPr>
                <w:rFonts w:asciiTheme="majorBidi" w:eastAsia="Arial" w:hAnsiTheme="majorBidi" w:cstheme="majorBidi"/>
                <w:sz w:val="24"/>
                <w:szCs w:val="24"/>
                <w:lang w:eastAsia="ar-SA"/>
              </w:rPr>
            </w:pPr>
          </w:p>
        </w:tc>
      </w:tr>
      <w:tr w:rsidR="00F816C1" w:rsidRPr="00F816C1" w14:paraId="74F636AD" w14:textId="77777777" w:rsidTr="008C64B7">
        <w:trPr>
          <w:trHeight w:val="340"/>
        </w:trPr>
        <w:tc>
          <w:tcPr>
            <w:tcW w:w="4253" w:type="dxa"/>
            <w:tcBorders>
              <w:left w:val="single" w:sz="4" w:space="0" w:color="000000"/>
              <w:bottom w:val="single" w:sz="4" w:space="0" w:color="000000"/>
            </w:tcBorders>
            <w:shd w:val="clear" w:color="auto" w:fill="auto"/>
            <w:vAlign w:val="center"/>
          </w:tcPr>
          <w:p w14:paraId="52CA2C81"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1.1. bendrasis plotas*</w:t>
            </w:r>
          </w:p>
        </w:tc>
        <w:tc>
          <w:tcPr>
            <w:tcW w:w="993" w:type="dxa"/>
            <w:tcBorders>
              <w:left w:val="single" w:sz="4" w:space="0" w:color="000000"/>
              <w:bottom w:val="single" w:sz="4" w:space="0" w:color="000000"/>
            </w:tcBorders>
            <w:shd w:val="clear" w:color="auto" w:fill="auto"/>
            <w:vAlign w:val="center"/>
          </w:tcPr>
          <w:p w14:paraId="311A3545"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557A5AD4"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1995,04</w:t>
            </w:r>
          </w:p>
        </w:tc>
        <w:tc>
          <w:tcPr>
            <w:tcW w:w="1842" w:type="dxa"/>
            <w:tcBorders>
              <w:left w:val="single" w:sz="4" w:space="0" w:color="auto"/>
              <w:bottom w:val="single" w:sz="4" w:space="0" w:color="000000"/>
            </w:tcBorders>
            <w:shd w:val="clear" w:color="auto" w:fill="auto"/>
            <w:vAlign w:val="center"/>
          </w:tcPr>
          <w:p w14:paraId="51FB4AC9"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2014,71</w:t>
            </w:r>
          </w:p>
        </w:tc>
        <w:tc>
          <w:tcPr>
            <w:tcW w:w="1560" w:type="dxa"/>
            <w:tcBorders>
              <w:left w:val="single" w:sz="4" w:space="0" w:color="000000"/>
              <w:bottom w:val="single" w:sz="4" w:space="0" w:color="000000"/>
              <w:right w:val="single" w:sz="4" w:space="0" w:color="000000"/>
            </w:tcBorders>
            <w:shd w:val="clear" w:color="auto" w:fill="auto"/>
            <w:vAlign w:val="center"/>
          </w:tcPr>
          <w:p w14:paraId="3070DDB5"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r>
      <w:tr w:rsidR="00F816C1" w:rsidRPr="00F816C1" w14:paraId="7BB367C4" w14:textId="77777777" w:rsidTr="008C64B7">
        <w:trPr>
          <w:trHeight w:val="340"/>
        </w:trPr>
        <w:tc>
          <w:tcPr>
            <w:tcW w:w="4253" w:type="dxa"/>
            <w:tcBorders>
              <w:left w:val="single" w:sz="4" w:space="0" w:color="000000"/>
              <w:bottom w:val="single" w:sz="4" w:space="0" w:color="000000"/>
            </w:tcBorders>
            <w:shd w:val="clear" w:color="auto" w:fill="auto"/>
            <w:vAlign w:val="center"/>
          </w:tcPr>
          <w:p w14:paraId="249C8775"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1.2. rūsio plotas*</w:t>
            </w:r>
          </w:p>
        </w:tc>
        <w:tc>
          <w:tcPr>
            <w:tcW w:w="993" w:type="dxa"/>
            <w:tcBorders>
              <w:left w:val="single" w:sz="4" w:space="0" w:color="000000"/>
              <w:bottom w:val="single" w:sz="4" w:space="0" w:color="000000"/>
            </w:tcBorders>
            <w:shd w:val="clear" w:color="auto" w:fill="auto"/>
            <w:vAlign w:val="center"/>
          </w:tcPr>
          <w:p w14:paraId="240549AE"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79E85832"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408,96</w:t>
            </w:r>
          </w:p>
        </w:tc>
        <w:tc>
          <w:tcPr>
            <w:tcW w:w="1842" w:type="dxa"/>
            <w:tcBorders>
              <w:left w:val="single" w:sz="4" w:space="0" w:color="auto"/>
              <w:bottom w:val="single" w:sz="4" w:space="0" w:color="000000"/>
            </w:tcBorders>
            <w:shd w:val="clear" w:color="auto" w:fill="auto"/>
            <w:vAlign w:val="center"/>
          </w:tcPr>
          <w:p w14:paraId="618C7B03"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380,91</w:t>
            </w:r>
          </w:p>
        </w:tc>
        <w:tc>
          <w:tcPr>
            <w:tcW w:w="1560" w:type="dxa"/>
            <w:tcBorders>
              <w:left w:val="single" w:sz="4" w:space="0" w:color="000000"/>
              <w:bottom w:val="single" w:sz="4" w:space="0" w:color="000000"/>
              <w:right w:val="single" w:sz="4" w:space="0" w:color="000000"/>
            </w:tcBorders>
            <w:shd w:val="clear" w:color="auto" w:fill="auto"/>
            <w:vAlign w:val="center"/>
          </w:tcPr>
          <w:p w14:paraId="6557FDE0"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r>
      <w:tr w:rsidR="00F816C1" w:rsidRPr="00F816C1" w14:paraId="0C1EB14D" w14:textId="77777777" w:rsidTr="008C64B7">
        <w:trPr>
          <w:trHeight w:val="340"/>
        </w:trPr>
        <w:tc>
          <w:tcPr>
            <w:tcW w:w="4253" w:type="dxa"/>
            <w:tcBorders>
              <w:left w:val="single" w:sz="4" w:space="0" w:color="000000"/>
              <w:bottom w:val="single" w:sz="4" w:space="0" w:color="000000"/>
            </w:tcBorders>
            <w:shd w:val="clear" w:color="auto" w:fill="auto"/>
            <w:vAlign w:val="center"/>
          </w:tcPr>
          <w:p w14:paraId="2CA0D1E6"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1.3. pagrindinis plotas*</w:t>
            </w:r>
          </w:p>
        </w:tc>
        <w:tc>
          <w:tcPr>
            <w:tcW w:w="993" w:type="dxa"/>
            <w:tcBorders>
              <w:left w:val="single" w:sz="4" w:space="0" w:color="000000"/>
              <w:bottom w:val="single" w:sz="4" w:space="0" w:color="000000"/>
            </w:tcBorders>
            <w:shd w:val="clear" w:color="auto" w:fill="auto"/>
            <w:vAlign w:val="center"/>
          </w:tcPr>
          <w:p w14:paraId="30A13C99"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349E7D78"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1143,40</w:t>
            </w:r>
          </w:p>
        </w:tc>
        <w:tc>
          <w:tcPr>
            <w:tcW w:w="1842" w:type="dxa"/>
            <w:tcBorders>
              <w:left w:val="single" w:sz="4" w:space="0" w:color="auto"/>
              <w:bottom w:val="single" w:sz="4" w:space="0" w:color="000000"/>
            </w:tcBorders>
            <w:shd w:val="clear" w:color="auto" w:fill="auto"/>
            <w:vAlign w:val="center"/>
          </w:tcPr>
          <w:p w14:paraId="3F402DCD"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1354,70</w:t>
            </w:r>
          </w:p>
        </w:tc>
        <w:tc>
          <w:tcPr>
            <w:tcW w:w="1560" w:type="dxa"/>
            <w:tcBorders>
              <w:left w:val="single" w:sz="4" w:space="0" w:color="000000"/>
              <w:bottom w:val="single" w:sz="4" w:space="0" w:color="000000"/>
              <w:right w:val="single" w:sz="4" w:space="0" w:color="000000"/>
            </w:tcBorders>
            <w:shd w:val="clear" w:color="auto" w:fill="auto"/>
            <w:vAlign w:val="center"/>
          </w:tcPr>
          <w:p w14:paraId="1C29D6B5"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6F2A48FC" w14:textId="77777777" w:rsidTr="008C64B7">
        <w:trPr>
          <w:trHeight w:val="340"/>
        </w:trPr>
        <w:tc>
          <w:tcPr>
            <w:tcW w:w="4253" w:type="dxa"/>
            <w:tcBorders>
              <w:left w:val="single" w:sz="4" w:space="0" w:color="000000"/>
              <w:bottom w:val="single" w:sz="4" w:space="0" w:color="000000"/>
            </w:tcBorders>
            <w:shd w:val="clear" w:color="auto" w:fill="auto"/>
            <w:vAlign w:val="center"/>
          </w:tcPr>
          <w:p w14:paraId="10849EC2"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1.4. pastato tūris*</w:t>
            </w:r>
          </w:p>
        </w:tc>
        <w:tc>
          <w:tcPr>
            <w:tcW w:w="993" w:type="dxa"/>
            <w:tcBorders>
              <w:left w:val="single" w:sz="4" w:space="0" w:color="000000"/>
              <w:bottom w:val="single" w:sz="4" w:space="0" w:color="000000"/>
            </w:tcBorders>
            <w:shd w:val="clear" w:color="auto" w:fill="auto"/>
            <w:vAlign w:val="center"/>
          </w:tcPr>
          <w:p w14:paraId="4ACB2C67"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m³</w:t>
            </w:r>
          </w:p>
        </w:tc>
        <w:tc>
          <w:tcPr>
            <w:tcW w:w="1701" w:type="dxa"/>
            <w:tcBorders>
              <w:left w:val="single" w:sz="4" w:space="0" w:color="000000"/>
              <w:bottom w:val="single" w:sz="4" w:space="0" w:color="000000"/>
              <w:right w:val="single" w:sz="4" w:space="0" w:color="auto"/>
            </w:tcBorders>
            <w:shd w:val="clear" w:color="auto" w:fill="auto"/>
            <w:vAlign w:val="center"/>
          </w:tcPr>
          <w:p w14:paraId="6F734089"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7734</w:t>
            </w:r>
          </w:p>
        </w:tc>
        <w:tc>
          <w:tcPr>
            <w:tcW w:w="1842" w:type="dxa"/>
            <w:tcBorders>
              <w:left w:val="single" w:sz="4" w:space="0" w:color="auto"/>
              <w:bottom w:val="single" w:sz="4" w:space="0" w:color="000000"/>
            </w:tcBorders>
            <w:shd w:val="clear" w:color="auto" w:fill="auto"/>
            <w:vAlign w:val="center"/>
          </w:tcPr>
          <w:p w14:paraId="337FAECC"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8239</w:t>
            </w:r>
          </w:p>
        </w:tc>
        <w:tc>
          <w:tcPr>
            <w:tcW w:w="1560" w:type="dxa"/>
            <w:tcBorders>
              <w:left w:val="single" w:sz="4" w:space="0" w:color="000000"/>
              <w:bottom w:val="single" w:sz="4" w:space="0" w:color="000000"/>
              <w:right w:val="single" w:sz="4" w:space="0" w:color="000000"/>
            </w:tcBorders>
            <w:shd w:val="clear" w:color="auto" w:fill="auto"/>
            <w:vAlign w:val="center"/>
          </w:tcPr>
          <w:p w14:paraId="446198A8" w14:textId="77777777" w:rsidR="00F816C1" w:rsidRPr="00F816C1" w:rsidRDefault="00F816C1" w:rsidP="00293716">
            <w:pPr>
              <w:autoSpaceDE w:val="0"/>
              <w:snapToGrid w:val="0"/>
              <w:spacing w:after="0"/>
              <w:jc w:val="center"/>
              <w:rPr>
                <w:rFonts w:asciiTheme="majorBidi" w:eastAsia="Arial" w:hAnsiTheme="majorBidi" w:cstheme="majorBidi"/>
                <w:sz w:val="24"/>
                <w:szCs w:val="24"/>
                <w:lang w:eastAsia="ar-SA"/>
              </w:rPr>
            </w:pPr>
          </w:p>
        </w:tc>
      </w:tr>
      <w:tr w:rsidR="00F816C1" w:rsidRPr="00F816C1" w14:paraId="2675883F" w14:textId="77777777" w:rsidTr="008C64B7">
        <w:trPr>
          <w:trHeight w:val="340"/>
        </w:trPr>
        <w:tc>
          <w:tcPr>
            <w:tcW w:w="4253" w:type="dxa"/>
            <w:tcBorders>
              <w:left w:val="single" w:sz="4" w:space="0" w:color="000000"/>
              <w:bottom w:val="single" w:sz="4" w:space="0" w:color="000000"/>
            </w:tcBorders>
            <w:shd w:val="clear" w:color="auto" w:fill="auto"/>
            <w:vAlign w:val="center"/>
          </w:tcPr>
          <w:p w14:paraId="443ED13A"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1.5. aukštų skaičius</w:t>
            </w:r>
          </w:p>
        </w:tc>
        <w:tc>
          <w:tcPr>
            <w:tcW w:w="993" w:type="dxa"/>
            <w:tcBorders>
              <w:left w:val="single" w:sz="4" w:space="0" w:color="000000"/>
              <w:bottom w:val="single" w:sz="4" w:space="0" w:color="000000"/>
            </w:tcBorders>
            <w:shd w:val="clear" w:color="auto" w:fill="auto"/>
            <w:vAlign w:val="center"/>
          </w:tcPr>
          <w:p w14:paraId="38ED6447"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vnt.</w:t>
            </w:r>
          </w:p>
        </w:tc>
        <w:tc>
          <w:tcPr>
            <w:tcW w:w="1701" w:type="dxa"/>
            <w:tcBorders>
              <w:left w:val="single" w:sz="4" w:space="0" w:color="000000"/>
              <w:bottom w:val="single" w:sz="4" w:space="0" w:color="000000"/>
              <w:right w:val="single" w:sz="4" w:space="0" w:color="auto"/>
            </w:tcBorders>
            <w:shd w:val="clear" w:color="auto" w:fill="auto"/>
            <w:vAlign w:val="center"/>
          </w:tcPr>
          <w:p w14:paraId="062CD934"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2</w:t>
            </w:r>
          </w:p>
        </w:tc>
        <w:tc>
          <w:tcPr>
            <w:tcW w:w="1842" w:type="dxa"/>
            <w:tcBorders>
              <w:left w:val="single" w:sz="4" w:space="0" w:color="auto"/>
              <w:bottom w:val="single" w:sz="4" w:space="0" w:color="000000"/>
            </w:tcBorders>
            <w:shd w:val="clear" w:color="auto" w:fill="auto"/>
            <w:vAlign w:val="center"/>
          </w:tcPr>
          <w:p w14:paraId="01955877"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2</w:t>
            </w:r>
          </w:p>
        </w:tc>
        <w:tc>
          <w:tcPr>
            <w:tcW w:w="1560" w:type="dxa"/>
            <w:tcBorders>
              <w:left w:val="single" w:sz="4" w:space="0" w:color="000000"/>
              <w:bottom w:val="single" w:sz="4" w:space="0" w:color="000000"/>
              <w:right w:val="single" w:sz="4" w:space="0" w:color="000000"/>
            </w:tcBorders>
            <w:shd w:val="clear" w:color="auto" w:fill="auto"/>
            <w:vAlign w:val="center"/>
          </w:tcPr>
          <w:p w14:paraId="596F860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Nesikeičia</w:t>
            </w:r>
          </w:p>
        </w:tc>
      </w:tr>
      <w:tr w:rsidR="00F816C1" w:rsidRPr="00F816C1" w14:paraId="06C4897C" w14:textId="77777777" w:rsidTr="008C64B7">
        <w:trPr>
          <w:trHeight w:val="340"/>
        </w:trPr>
        <w:tc>
          <w:tcPr>
            <w:tcW w:w="4253" w:type="dxa"/>
            <w:tcBorders>
              <w:left w:val="single" w:sz="4" w:space="0" w:color="000000"/>
              <w:bottom w:val="single" w:sz="4" w:space="0" w:color="000000"/>
            </w:tcBorders>
            <w:shd w:val="clear" w:color="auto" w:fill="auto"/>
            <w:vAlign w:val="center"/>
          </w:tcPr>
          <w:p w14:paraId="05F8A5B1"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 xml:space="preserve">1.6 pastato aukštis </w:t>
            </w:r>
          </w:p>
        </w:tc>
        <w:tc>
          <w:tcPr>
            <w:tcW w:w="993" w:type="dxa"/>
            <w:tcBorders>
              <w:left w:val="single" w:sz="4" w:space="0" w:color="000000"/>
              <w:bottom w:val="single" w:sz="4" w:space="0" w:color="000000"/>
            </w:tcBorders>
            <w:shd w:val="clear" w:color="auto" w:fill="auto"/>
            <w:vAlign w:val="center"/>
          </w:tcPr>
          <w:p w14:paraId="2EF931BF"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w:t>
            </w:r>
          </w:p>
        </w:tc>
        <w:tc>
          <w:tcPr>
            <w:tcW w:w="1701" w:type="dxa"/>
            <w:tcBorders>
              <w:left w:val="single" w:sz="4" w:space="0" w:color="000000"/>
              <w:bottom w:val="single" w:sz="4" w:space="0" w:color="000000"/>
              <w:right w:val="single" w:sz="4" w:space="0" w:color="auto"/>
            </w:tcBorders>
            <w:shd w:val="clear" w:color="auto" w:fill="auto"/>
            <w:vAlign w:val="center"/>
          </w:tcPr>
          <w:p w14:paraId="28F639F0"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7.90</w:t>
            </w:r>
          </w:p>
        </w:tc>
        <w:tc>
          <w:tcPr>
            <w:tcW w:w="1842" w:type="dxa"/>
            <w:tcBorders>
              <w:left w:val="single" w:sz="4" w:space="0" w:color="auto"/>
              <w:bottom w:val="single" w:sz="4" w:space="0" w:color="000000"/>
            </w:tcBorders>
            <w:shd w:val="clear" w:color="auto" w:fill="auto"/>
            <w:vAlign w:val="center"/>
          </w:tcPr>
          <w:p w14:paraId="091985F5"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8.10</w:t>
            </w:r>
          </w:p>
        </w:tc>
        <w:tc>
          <w:tcPr>
            <w:tcW w:w="1560" w:type="dxa"/>
            <w:tcBorders>
              <w:left w:val="single" w:sz="4" w:space="0" w:color="000000"/>
              <w:bottom w:val="single" w:sz="4" w:space="0" w:color="000000"/>
              <w:right w:val="single" w:sz="4" w:space="0" w:color="000000"/>
            </w:tcBorders>
            <w:shd w:val="clear" w:color="auto" w:fill="auto"/>
            <w:vAlign w:val="center"/>
          </w:tcPr>
          <w:p w14:paraId="3334AC58"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r>
      <w:tr w:rsidR="00F816C1" w:rsidRPr="00F816C1" w14:paraId="09401108" w14:textId="77777777" w:rsidTr="008C64B7">
        <w:trPr>
          <w:trHeight w:val="340"/>
        </w:trPr>
        <w:tc>
          <w:tcPr>
            <w:tcW w:w="4253" w:type="dxa"/>
            <w:tcBorders>
              <w:left w:val="single" w:sz="4" w:space="0" w:color="000000"/>
              <w:bottom w:val="single" w:sz="4" w:space="0" w:color="000000"/>
            </w:tcBorders>
            <w:shd w:val="clear" w:color="auto" w:fill="auto"/>
            <w:vAlign w:val="center"/>
          </w:tcPr>
          <w:p w14:paraId="3CDB0189"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 xml:space="preserve">1.7. energinio naudingumo klasė </w:t>
            </w:r>
          </w:p>
        </w:tc>
        <w:tc>
          <w:tcPr>
            <w:tcW w:w="993" w:type="dxa"/>
            <w:tcBorders>
              <w:left w:val="single" w:sz="4" w:space="0" w:color="000000"/>
              <w:bottom w:val="single" w:sz="4" w:space="0" w:color="000000"/>
            </w:tcBorders>
            <w:shd w:val="clear" w:color="auto" w:fill="auto"/>
            <w:vAlign w:val="center"/>
          </w:tcPr>
          <w:p w14:paraId="38D6B40B"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1FC5EA95"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w:t>
            </w:r>
          </w:p>
        </w:tc>
        <w:tc>
          <w:tcPr>
            <w:tcW w:w="1842" w:type="dxa"/>
            <w:tcBorders>
              <w:left w:val="single" w:sz="4" w:space="0" w:color="auto"/>
              <w:bottom w:val="single" w:sz="4" w:space="0" w:color="000000"/>
            </w:tcBorders>
            <w:shd w:val="clear" w:color="auto" w:fill="auto"/>
            <w:vAlign w:val="center"/>
          </w:tcPr>
          <w:p w14:paraId="06C50EC7"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A+</w:t>
            </w:r>
          </w:p>
        </w:tc>
        <w:tc>
          <w:tcPr>
            <w:tcW w:w="1560" w:type="dxa"/>
            <w:tcBorders>
              <w:left w:val="single" w:sz="4" w:space="0" w:color="000000"/>
              <w:bottom w:val="single" w:sz="4" w:space="0" w:color="000000"/>
              <w:right w:val="single" w:sz="4" w:space="0" w:color="000000"/>
            </w:tcBorders>
            <w:shd w:val="clear" w:color="auto" w:fill="auto"/>
            <w:vAlign w:val="center"/>
          </w:tcPr>
          <w:p w14:paraId="50D4A80E"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1CFD86F5" w14:textId="77777777" w:rsidTr="008C64B7">
        <w:trPr>
          <w:trHeight w:val="340"/>
        </w:trPr>
        <w:tc>
          <w:tcPr>
            <w:tcW w:w="4253" w:type="dxa"/>
            <w:tcBorders>
              <w:left w:val="single" w:sz="4" w:space="0" w:color="000000"/>
              <w:bottom w:val="single" w:sz="4" w:space="0" w:color="000000"/>
            </w:tcBorders>
            <w:shd w:val="clear" w:color="auto" w:fill="auto"/>
            <w:vAlign w:val="center"/>
          </w:tcPr>
          <w:p w14:paraId="79DA219D"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1.8. pastato ugniaatsparumo laipsnis</w:t>
            </w:r>
          </w:p>
        </w:tc>
        <w:tc>
          <w:tcPr>
            <w:tcW w:w="993" w:type="dxa"/>
            <w:tcBorders>
              <w:left w:val="single" w:sz="4" w:space="0" w:color="000000"/>
              <w:bottom w:val="single" w:sz="4" w:space="0" w:color="000000"/>
            </w:tcBorders>
            <w:shd w:val="clear" w:color="auto" w:fill="auto"/>
            <w:vAlign w:val="center"/>
          </w:tcPr>
          <w:p w14:paraId="40488FB4"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3ABDB60C"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I</w:t>
            </w:r>
          </w:p>
        </w:tc>
        <w:tc>
          <w:tcPr>
            <w:tcW w:w="1842" w:type="dxa"/>
            <w:tcBorders>
              <w:left w:val="single" w:sz="4" w:space="0" w:color="auto"/>
              <w:bottom w:val="single" w:sz="4" w:space="0" w:color="000000"/>
            </w:tcBorders>
            <w:shd w:val="clear" w:color="auto" w:fill="auto"/>
            <w:vAlign w:val="center"/>
          </w:tcPr>
          <w:p w14:paraId="1AFDB30B"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I</w:t>
            </w:r>
          </w:p>
        </w:tc>
        <w:tc>
          <w:tcPr>
            <w:tcW w:w="1560" w:type="dxa"/>
            <w:tcBorders>
              <w:left w:val="single" w:sz="4" w:space="0" w:color="000000"/>
              <w:bottom w:val="single" w:sz="4" w:space="0" w:color="000000"/>
              <w:right w:val="single" w:sz="4" w:space="0" w:color="000000"/>
            </w:tcBorders>
            <w:shd w:val="clear" w:color="auto" w:fill="auto"/>
            <w:vAlign w:val="center"/>
          </w:tcPr>
          <w:p w14:paraId="11CA67D1"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r w:rsidRPr="00F816C1">
              <w:rPr>
                <w:rFonts w:asciiTheme="majorBidi" w:eastAsia="Arial" w:hAnsiTheme="majorBidi" w:cstheme="majorBidi"/>
                <w:noProof/>
                <w:sz w:val="24"/>
                <w:szCs w:val="24"/>
                <w:lang w:eastAsia="ar-SA"/>
              </w:rPr>
              <w:t>Nesikeičia</w:t>
            </w:r>
          </w:p>
        </w:tc>
      </w:tr>
      <w:tr w:rsidR="00F816C1" w:rsidRPr="00F816C1" w14:paraId="1CCFA0E0" w14:textId="77777777" w:rsidTr="008C64B7">
        <w:trPr>
          <w:trHeight w:val="340"/>
        </w:trPr>
        <w:tc>
          <w:tcPr>
            <w:tcW w:w="4253" w:type="dxa"/>
            <w:tcBorders>
              <w:left w:val="single" w:sz="4" w:space="0" w:color="000000"/>
              <w:bottom w:val="single" w:sz="4" w:space="0" w:color="000000"/>
            </w:tcBorders>
            <w:shd w:val="clear" w:color="auto" w:fill="auto"/>
            <w:vAlign w:val="center"/>
          </w:tcPr>
          <w:p w14:paraId="452F2A2A"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1.9. Pastato (patalpų) akustinio komforto sąlygų klasė</w:t>
            </w:r>
          </w:p>
        </w:tc>
        <w:tc>
          <w:tcPr>
            <w:tcW w:w="993" w:type="dxa"/>
            <w:tcBorders>
              <w:left w:val="single" w:sz="4" w:space="0" w:color="000000"/>
              <w:bottom w:val="single" w:sz="4" w:space="0" w:color="000000"/>
            </w:tcBorders>
            <w:shd w:val="clear" w:color="auto" w:fill="auto"/>
            <w:vAlign w:val="center"/>
          </w:tcPr>
          <w:p w14:paraId="3D7159D6"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409032A5"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w:t>
            </w:r>
          </w:p>
        </w:tc>
        <w:tc>
          <w:tcPr>
            <w:tcW w:w="1842" w:type="dxa"/>
            <w:tcBorders>
              <w:left w:val="single" w:sz="4" w:space="0" w:color="auto"/>
              <w:bottom w:val="single" w:sz="4" w:space="0" w:color="000000"/>
            </w:tcBorders>
            <w:shd w:val="clear" w:color="auto" w:fill="auto"/>
            <w:vAlign w:val="center"/>
          </w:tcPr>
          <w:p w14:paraId="76F3BDDA"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C</w:t>
            </w:r>
          </w:p>
        </w:tc>
        <w:tc>
          <w:tcPr>
            <w:tcW w:w="1560" w:type="dxa"/>
            <w:tcBorders>
              <w:left w:val="single" w:sz="4" w:space="0" w:color="000000"/>
              <w:bottom w:val="single" w:sz="4" w:space="0" w:color="000000"/>
              <w:right w:val="single" w:sz="4" w:space="0" w:color="000000"/>
            </w:tcBorders>
            <w:shd w:val="clear" w:color="auto" w:fill="auto"/>
            <w:vAlign w:val="center"/>
          </w:tcPr>
          <w:p w14:paraId="7FC75332"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73D5C810" w14:textId="77777777" w:rsidTr="008C64B7">
        <w:trPr>
          <w:trHeight w:val="340"/>
        </w:trPr>
        <w:tc>
          <w:tcPr>
            <w:tcW w:w="4253" w:type="dxa"/>
            <w:tcBorders>
              <w:left w:val="single" w:sz="4" w:space="0" w:color="000000"/>
              <w:bottom w:val="single" w:sz="4" w:space="0" w:color="000000"/>
            </w:tcBorders>
            <w:shd w:val="clear" w:color="auto" w:fill="auto"/>
            <w:vAlign w:val="center"/>
          </w:tcPr>
          <w:p w14:paraId="645B60A7"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1.10. Pastato užstatymo plotas</w:t>
            </w:r>
          </w:p>
        </w:tc>
        <w:tc>
          <w:tcPr>
            <w:tcW w:w="993" w:type="dxa"/>
            <w:tcBorders>
              <w:left w:val="single" w:sz="4" w:space="0" w:color="000000"/>
              <w:bottom w:val="single" w:sz="4" w:space="0" w:color="000000"/>
            </w:tcBorders>
            <w:shd w:val="clear" w:color="auto" w:fill="auto"/>
            <w:vAlign w:val="center"/>
          </w:tcPr>
          <w:p w14:paraId="2097D81D"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7C4A8428" w14:textId="77777777" w:rsidR="00F816C1" w:rsidRPr="00F816C1" w:rsidRDefault="00F816C1" w:rsidP="00293716">
            <w:pPr>
              <w:overflowPunct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1020</w:t>
            </w:r>
          </w:p>
        </w:tc>
        <w:tc>
          <w:tcPr>
            <w:tcW w:w="1842" w:type="dxa"/>
            <w:tcBorders>
              <w:left w:val="single" w:sz="4" w:space="0" w:color="auto"/>
              <w:bottom w:val="single" w:sz="4" w:space="0" w:color="000000"/>
            </w:tcBorders>
            <w:shd w:val="clear" w:color="auto" w:fill="auto"/>
            <w:vAlign w:val="center"/>
          </w:tcPr>
          <w:p w14:paraId="51BCF881" w14:textId="77777777" w:rsidR="00F816C1" w:rsidRPr="00F816C1" w:rsidRDefault="00F816C1" w:rsidP="00293716">
            <w:pPr>
              <w:overflowPunct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1128</w:t>
            </w:r>
          </w:p>
        </w:tc>
        <w:tc>
          <w:tcPr>
            <w:tcW w:w="1560" w:type="dxa"/>
            <w:tcBorders>
              <w:left w:val="single" w:sz="4" w:space="0" w:color="000000"/>
              <w:bottom w:val="single" w:sz="4" w:space="0" w:color="000000"/>
              <w:right w:val="single" w:sz="4" w:space="0" w:color="000000"/>
            </w:tcBorders>
            <w:shd w:val="clear" w:color="auto" w:fill="auto"/>
            <w:vAlign w:val="center"/>
          </w:tcPr>
          <w:p w14:paraId="59963E02"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47E852AA" w14:textId="77777777" w:rsidTr="008C64B7">
        <w:trPr>
          <w:trHeight w:val="340"/>
        </w:trPr>
        <w:tc>
          <w:tcPr>
            <w:tcW w:w="4253" w:type="dxa"/>
            <w:tcBorders>
              <w:left w:val="single" w:sz="4" w:space="0" w:color="000000"/>
              <w:bottom w:val="single" w:sz="4" w:space="0" w:color="000000"/>
            </w:tcBorders>
            <w:shd w:val="clear" w:color="auto" w:fill="auto"/>
            <w:vAlign w:val="center"/>
          </w:tcPr>
          <w:p w14:paraId="6B68F8E2" w14:textId="77777777" w:rsidR="00F816C1" w:rsidRPr="00F816C1" w:rsidRDefault="00F816C1" w:rsidP="00293716">
            <w:pPr>
              <w:autoSpaceDE w:val="0"/>
              <w:snapToGrid w:val="0"/>
              <w:spacing w:after="0"/>
              <w:textAlignment w:val="center"/>
              <w:rPr>
                <w:rFonts w:asciiTheme="majorBidi" w:eastAsia="Arial" w:hAnsiTheme="majorBidi" w:cstheme="majorBidi"/>
                <w:b/>
                <w:noProof/>
                <w:sz w:val="24"/>
                <w:szCs w:val="24"/>
                <w:lang w:eastAsia="ar-SA"/>
              </w:rPr>
            </w:pPr>
            <w:r w:rsidRPr="00F816C1">
              <w:rPr>
                <w:rFonts w:asciiTheme="majorBidi" w:eastAsia="Arial" w:hAnsiTheme="majorBidi" w:cstheme="majorBidi"/>
                <w:b/>
                <w:noProof/>
                <w:sz w:val="24"/>
                <w:szCs w:val="24"/>
                <w:lang w:eastAsia="ar-SA"/>
              </w:rPr>
              <w:t>III. INŽINERINIAI TINKLAI</w:t>
            </w:r>
          </w:p>
        </w:tc>
        <w:tc>
          <w:tcPr>
            <w:tcW w:w="993" w:type="dxa"/>
            <w:tcBorders>
              <w:left w:val="single" w:sz="4" w:space="0" w:color="000000"/>
              <w:bottom w:val="single" w:sz="4" w:space="0" w:color="000000"/>
            </w:tcBorders>
            <w:shd w:val="clear" w:color="auto" w:fill="auto"/>
            <w:vAlign w:val="center"/>
          </w:tcPr>
          <w:p w14:paraId="3520E5AC" w14:textId="77777777" w:rsidR="00F816C1" w:rsidRPr="00F816C1" w:rsidRDefault="00F816C1" w:rsidP="00293716">
            <w:pPr>
              <w:autoSpaceDE w:val="0"/>
              <w:spacing w:after="0"/>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4A17BCCB"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0BB29243"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shd w:val="clear" w:color="auto" w:fill="auto"/>
            <w:vAlign w:val="center"/>
          </w:tcPr>
          <w:p w14:paraId="5CA1D800"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1698F7F2" w14:textId="77777777" w:rsidTr="008C64B7">
        <w:trPr>
          <w:trHeight w:val="340"/>
        </w:trPr>
        <w:tc>
          <w:tcPr>
            <w:tcW w:w="4253" w:type="dxa"/>
            <w:tcBorders>
              <w:left w:val="single" w:sz="4" w:space="0" w:color="000000"/>
              <w:bottom w:val="single" w:sz="4" w:space="0" w:color="000000"/>
            </w:tcBorders>
            <w:shd w:val="clear" w:color="auto" w:fill="auto"/>
            <w:vAlign w:val="center"/>
          </w:tcPr>
          <w:p w14:paraId="36B8155B"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 Buitinių nuotekų tinklai D160</w:t>
            </w:r>
          </w:p>
        </w:tc>
        <w:tc>
          <w:tcPr>
            <w:tcW w:w="993" w:type="dxa"/>
            <w:tcBorders>
              <w:left w:val="single" w:sz="4" w:space="0" w:color="000000"/>
              <w:bottom w:val="single" w:sz="4" w:space="0" w:color="000000"/>
            </w:tcBorders>
            <w:shd w:val="clear" w:color="auto" w:fill="auto"/>
            <w:vAlign w:val="center"/>
          </w:tcPr>
          <w:p w14:paraId="4F18167B"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w:t>
            </w:r>
          </w:p>
        </w:tc>
        <w:tc>
          <w:tcPr>
            <w:tcW w:w="1701" w:type="dxa"/>
            <w:tcBorders>
              <w:left w:val="single" w:sz="4" w:space="0" w:color="000000"/>
              <w:bottom w:val="single" w:sz="4" w:space="0" w:color="000000"/>
              <w:right w:val="single" w:sz="4" w:space="0" w:color="auto"/>
            </w:tcBorders>
            <w:shd w:val="clear" w:color="auto" w:fill="auto"/>
            <w:vAlign w:val="center"/>
          </w:tcPr>
          <w:p w14:paraId="6A233F07"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6535E148"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21</w:t>
            </w:r>
          </w:p>
        </w:tc>
        <w:tc>
          <w:tcPr>
            <w:tcW w:w="1560" w:type="dxa"/>
            <w:tcBorders>
              <w:left w:val="single" w:sz="4" w:space="0" w:color="000000"/>
              <w:bottom w:val="single" w:sz="4" w:space="0" w:color="000000"/>
              <w:right w:val="single" w:sz="4" w:space="0" w:color="000000"/>
            </w:tcBorders>
            <w:shd w:val="clear" w:color="auto" w:fill="auto"/>
            <w:vAlign w:val="center"/>
          </w:tcPr>
          <w:p w14:paraId="5F107D04"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339D7491" w14:textId="77777777" w:rsidTr="008C64B7">
        <w:trPr>
          <w:trHeight w:val="340"/>
        </w:trPr>
        <w:tc>
          <w:tcPr>
            <w:tcW w:w="4253" w:type="dxa"/>
            <w:tcBorders>
              <w:left w:val="single" w:sz="4" w:space="0" w:color="000000"/>
              <w:bottom w:val="single" w:sz="4" w:space="0" w:color="000000"/>
            </w:tcBorders>
            <w:shd w:val="clear" w:color="auto" w:fill="auto"/>
            <w:vAlign w:val="center"/>
          </w:tcPr>
          <w:p w14:paraId="056CAB33"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 Lietaus tinklai D160</w:t>
            </w:r>
          </w:p>
        </w:tc>
        <w:tc>
          <w:tcPr>
            <w:tcW w:w="993" w:type="dxa"/>
            <w:tcBorders>
              <w:left w:val="single" w:sz="4" w:space="0" w:color="000000"/>
              <w:bottom w:val="single" w:sz="4" w:space="0" w:color="000000"/>
            </w:tcBorders>
            <w:shd w:val="clear" w:color="auto" w:fill="auto"/>
            <w:vAlign w:val="center"/>
          </w:tcPr>
          <w:p w14:paraId="34F0846B"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w:t>
            </w:r>
          </w:p>
        </w:tc>
        <w:tc>
          <w:tcPr>
            <w:tcW w:w="1701" w:type="dxa"/>
            <w:tcBorders>
              <w:left w:val="single" w:sz="4" w:space="0" w:color="000000"/>
              <w:bottom w:val="single" w:sz="4" w:space="0" w:color="000000"/>
              <w:right w:val="single" w:sz="4" w:space="0" w:color="auto"/>
            </w:tcBorders>
            <w:shd w:val="clear" w:color="auto" w:fill="auto"/>
            <w:vAlign w:val="center"/>
          </w:tcPr>
          <w:p w14:paraId="0A14BBE4"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5878C41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277,20</w:t>
            </w:r>
          </w:p>
        </w:tc>
        <w:tc>
          <w:tcPr>
            <w:tcW w:w="1560" w:type="dxa"/>
            <w:tcBorders>
              <w:left w:val="single" w:sz="4" w:space="0" w:color="000000"/>
              <w:bottom w:val="single" w:sz="4" w:space="0" w:color="000000"/>
              <w:right w:val="single" w:sz="4" w:space="0" w:color="000000"/>
            </w:tcBorders>
            <w:shd w:val="clear" w:color="auto" w:fill="auto"/>
            <w:vAlign w:val="center"/>
          </w:tcPr>
          <w:p w14:paraId="2C076AEB"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1CB94959" w14:textId="77777777" w:rsidTr="008C64B7">
        <w:trPr>
          <w:trHeight w:val="340"/>
        </w:trPr>
        <w:tc>
          <w:tcPr>
            <w:tcW w:w="4253" w:type="dxa"/>
            <w:tcBorders>
              <w:left w:val="single" w:sz="4" w:space="0" w:color="000000"/>
              <w:bottom w:val="single" w:sz="4" w:space="0" w:color="000000"/>
            </w:tcBorders>
            <w:shd w:val="clear" w:color="auto" w:fill="auto"/>
            <w:vAlign w:val="center"/>
          </w:tcPr>
          <w:p w14:paraId="3A8DA52F" w14:textId="77777777" w:rsidR="00F816C1" w:rsidRPr="00F816C1" w:rsidRDefault="00F816C1" w:rsidP="00293716">
            <w:pPr>
              <w:autoSpaceDE w:val="0"/>
              <w:snapToGrid w:val="0"/>
              <w:spacing w:after="0"/>
              <w:textAlignment w:val="center"/>
              <w:rPr>
                <w:rFonts w:asciiTheme="majorBidi" w:eastAsia="Arial" w:hAnsiTheme="majorBidi" w:cstheme="majorBidi"/>
                <w:b/>
                <w:noProof/>
                <w:sz w:val="24"/>
                <w:szCs w:val="24"/>
                <w:lang w:eastAsia="ar-SA"/>
              </w:rPr>
            </w:pPr>
            <w:r w:rsidRPr="00F816C1">
              <w:rPr>
                <w:rFonts w:asciiTheme="majorBidi" w:eastAsia="Arial" w:hAnsiTheme="majorBidi" w:cstheme="majorBidi"/>
                <w:b/>
                <w:noProof/>
                <w:sz w:val="24"/>
                <w:szCs w:val="24"/>
                <w:lang w:eastAsia="ar-SA"/>
              </w:rPr>
              <w:t>IV. KITI INŽINERINIAI STATINIAI</w:t>
            </w:r>
          </w:p>
        </w:tc>
        <w:tc>
          <w:tcPr>
            <w:tcW w:w="993" w:type="dxa"/>
            <w:tcBorders>
              <w:left w:val="single" w:sz="4" w:space="0" w:color="000000"/>
              <w:bottom w:val="single" w:sz="4" w:space="0" w:color="000000"/>
            </w:tcBorders>
            <w:shd w:val="clear" w:color="auto" w:fill="auto"/>
            <w:vAlign w:val="center"/>
          </w:tcPr>
          <w:p w14:paraId="6706D2FD" w14:textId="77777777" w:rsidR="00F816C1" w:rsidRPr="00F816C1" w:rsidRDefault="00F816C1" w:rsidP="00293716">
            <w:pPr>
              <w:autoSpaceDE w:val="0"/>
              <w:spacing w:after="0"/>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0BD928BA"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24FC21DE"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shd w:val="clear" w:color="auto" w:fill="auto"/>
            <w:vAlign w:val="center"/>
          </w:tcPr>
          <w:p w14:paraId="77AC0142"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6B9B96A5" w14:textId="77777777" w:rsidTr="008C64B7">
        <w:trPr>
          <w:trHeight w:val="340"/>
        </w:trPr>
        <w:tc>
          <w:tcPr>
            <w:tcW w:w="4253" w:type="dxa"/>
            <w:tcBorders>
              <w:left w:val="single" w:sz="4" w:space="0" w:color="000000"/>
              <w:bottom w:val="single" w:sz="4" w:space="0" w:color="000000"/>
            </w:tcBorders>
            <w:shd w:val="clear" w:color="auto" w:fill="auto"/>
            <w:vAlign w:val="center"/>
          </w:tcPr>
          <w:p w14:paraId="0B3FA54A"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 Automobilių aikštelė</w:t>
            </w:r>
          </w:p>
        </w:tc>
        <w:tc>
          <w:tcPr>
            <w:tcW w:w="993" w:type="dxa"/>
            <w:tcBorders>
              <w:left w:val="single" w:sz="4" w:space="0" w:color="000000"/>
              <w:bottom w:val="single" w:sz="4" w:space="0" w:color="000000"/>
            </w:tcBorders>
            <w:shd w:val="clear" w:color="auto" w:fill="auto"/>
            <w:vAlign w:val="center"/>
          </w:tcPr>
          <w:p w14:paraId="23B4C613"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691F9799"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7C07BA78"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332,65</w:t>
            </w:r>
          </w:p>
        </w:tc>
        <w:tc>
          <w:tcPr>
            <w:tcW w:w="1560" w:type="dxa"/>
            <w:tcBorders>
              <w:left w:val="single" w:sz="4" w:space="0" w:color="000000"/>
              <w:bottom w:val="single" w:sz="4" w:space="0" w:color="000000"/>
              <w:right w:val="single" w:sz="4" w:space="0" w:color="000000"/>
            </w:tcBorders>
            <w:shd w:val="clear" w:color="auto" w:fill="auto"/>
            <w:vAlign w:val="center"/>
          </w:tcPr>
          <w:p w14:paraId="4F899164"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00419E59" w14:textId="77777777" w:rsidTr="008C64B7">
        <w:trPr>
          <w:trHeight w:val="340"/>
        </w:trPr>
        <w:tc>
          <w:tcPr>
            <w:tcW w:w="4253" w:type="dxa"/>
            <w:tcBorders>
              <w:left w:val="single" w:sz="4" w:space="0" w:color="000000"/>
              <w:bottom w:val="single" w:sz="4" w:space="0" w:color="000000"/>
            </w:tcBorders>
            <w:shd w:val="clear" w:color="auto" w:fill="auto"/>
            <w:vAlign w:val="center"/>
          </w:tcPr>
          <w:p w14:paraId="4AEF38AB"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 Žaidimų aikštelė</w:t>
            </w:r>
          </w:p>
        </w:tc>
        <w:tc>
          <w:tcPr>
            <w:tcW w:w="993" w:type="dxa"/>
            <w:tcBorders>
              <w:left w:val="single" w:sz="4" w:space="0" w:color="000000"/>
              <w:bottom w:val="single" w:sz="4" w:space="0" w:color="000000"/>
            </w:tcBorders>
            <w:shd w:val="clear" w:color="auto" w:fill="auto"/>
            <w:vAlign w:val="center"/>
          </w:tcPr>
          <w:p w14:paraId="565DD45B"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68A897E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26D8418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1192,50</w:t>
            </w:r>
          </w:p>
        </w:tc>
        <w:tc>
          <w:tcPr>
            <w:tcW w:w="1560" w:type="dxa"/>
            <w:tcBorders>
              <w:left w:val="single" w:sz="4" w:space="0" w:color="000000"/>
              <w:bottom w:val="single" w:sz="4" w:space="0" w:color="000000"/>
              <w:right w:val="single" w:sz="4" w:space="0" w:color="000000"/>
            </w:tcBorders>
            <w:shd w:val="clear" w:color="auto" w:fill="auto"/>
            <w:vAlign w:val="center"/>
          </w:tcPr>
          <w:p w14:paraId="51568BE5"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3E6E8211" w14:textId="77777777" w:rsidTr="008C64B7">
        <w:trPr>
          <w:trHeight w:val="340"/>
        </w:trPr>
        <w:tc>
          <w:tcPr>
            <w:tcW w:w="4253" w:type="dxa"/>
            <w:tcBorders>
              <w:left w:val="single" w:sz="4" w:space="0" w:color="000000"/>
              <w:bottom w:val="single" w:sz="4" w:space="0" w:color="000000"/>
            </w:tcBorders>
            <w:shd w:val="clear" w:color="auto" w:fill="auto"/>
            <w:vAlign w:val="center"/>
          </w:tcPr>
          <w:p w14:paraId="70645AC0"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3. Krepšinio aikštelė</w:t>
            </w:r>
          </w:p>
        </w:tc>
        <w:tc>
          <w:tcPr>
            <w:tcW w:w="993" w:type="dxa"/>
            <w:tcBorders>
              <w:left w:val="single" w:sz="4" w:space="0" w:color="000000"/>
              <w:bottom w:val="single" w:sz="4" w:space="0" w:color="000000"/>
            </w:tcBorders>
            <w:shd w:val="clear" w:color="auto" w:fill="auto"/>
            <w:vAlign w:val="center"/>
          </w:tcPr>
          <w:p w14:paraId="54FA6E36"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2662FC9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3E80E0B5"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174,80</w:t>
            </w:r>
          </w:p>
        </w:tc>
        <w:tc>
          <w:tcPr>
            <w:tcW w:w="1560" w:type="dxa"/>
            <w:tcBorders>
              <w:left w:val="single" w:sz="4" w:space="0" w:color="000000"/>
              <w:bottom w:val="single" w:sz="4" w:space="0" w:color="000000"/>
              <w:right w:val="single" w:sz="4" w:space="0" w:color="000000"/>
            </w:tcBorders>
            <w:shd w:val="clear" w:color="auto" w:fill="auto"/>
            <w:vAlign w:val="center"/>
          </w:tcPr>
          <w:p w14:paraId="71394DE7"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4D8994AF" w14:textId="77777777" w:rsidTr="008C64B7">
        <w:trPr>
          <w:trHeight w:val="340"/>
        </w:trPr>
        <w:tc>
          <w:tcPr>
            <w:tcW w:w="4253" w:type="dxa"/>
            <w:tcBorders>
              <w:left w:val="single" w:sz="4" w:space="0" w:color="000000"/>
              <w:bottom w:val="single" w:sz="4" w:space="0" w:color="000000"/>
            </w:tcBorders>
            <w:shd w:val="clear" w:color="auto" w:fill="auto"/>
            <w:vAlign w:val="center"/>
          </w:tcPr>
          <w:p w14:paraId="3080966D"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4. Bėgimo takas</w:t>
            </w:r>
          </w:p>
        </w:tc>
        <w:tc>
          <w:tcPr>
            <w:tcW w:w="993" w:type="dxa"/>
            <w:tcBorders>
              <w:left w:val="single" w:sz="4" w:space="0" w:color="000000"/>
              <w:bottom w:val="single" w:sz="4" w:space="0" w:color="000000"/>
            </w:tcBorders>
            <w:shd w:val="clear" w:color="auto" w:fill="auto"/>
            <w:vAlign w:val="center"/>
          </w:tcPr>
          <w:p w14:paraId="50179BAE"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34BC3203"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32D761BA"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345,10</w:t>
            </w:r>
          </w:p>
        </w:tc>
        <w:tc>
          <w:tcPr>
            <w:tcW w:w="1560" w:type="dxa"/>
            <w:tcBorders>
              <w:left w:val="single" w:sz="4" w:space="0" w:color="000000"/>
              <w:bottom w:val="single" w:sz="4" w:space="0" w:color="000000"/>
              <w:right w:val="single" w:sz="4" w:space="0" w:color="000000"/>
            </w:tcBorders>
            <w:shd w:val="clear" w:color="auto" w:fill="auto"/>
            <w:vAlign w:val="center"/>
          </w:tcPr>
          <w:p w14:paraId="0BCCDEBC"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6FF15751" w14:textId="77777777" w:rsidTr="008C64B7">
        <w:trPr>
          <w:trHeight w:val="340"/>
        </w:trPr>
        <w:tc>
          <w:tcPr>
            <w:tcW w:w="4253" w:type="dxa"/>
            <w:tcBorders>
              <w:left w:val="single" w:sz="4" w:space="0" w:color="000000"/>
              <w:bottom w:val="single" w:sz="4" w:space="0" w:color="000000"/>
            </w:tcBorders>
            <w:shd w:val="clear" w:color="auto" w:fill="auto"/>
            <w:vAlign w:val="center"/>
          </w:tcPr>
          <w:p w14:paraId="3219D4DE"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5. Šaligatviai</w:t>
            </w:r>
          </w:p>
        </w:tc>
        <w:tc>
          <w:tcPr>
            <w:tcW w:w="993" w:type="dxa"/>
            <w:tcBorders>
              <w:left w:val="single" w:sz="4" w:space="0" w:color="000000"/>
              <w:bottom w:val="single" w:sz="4" w:space="0" w:color="000000"/>
            </w:tcBorders>
            <w:shd w:val="clear" w:color="auto" w:fill="auto"/>
            <w:vAlign w:val="center"/>
          </w:tcPr>
          <w:p w14:paraId="24081394"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64E3E0D1"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153499C8"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578,60</w:t>
            </w:r>
          </w:p>
        </w:tc>
        <w:tc>
          <w:tcPr>
            <w:tcW w:w="1560" w:type="dxa"/>
            <w:tcBorders>
              <w:left w:val="single" w:sz="4" w:space="0" w:color="000000"/>
              <w:bottom w:val="single" w:sz="4" w:space="0" w:color="000000"/>
              <w:right w:val="single" w:sz="4" w:space="0" w:color="000000"/>
            </w:tcBorders>
            <w:shd w:val="clear" w:color="auto" w:fill="auto"/>
            <w:vAlign w:val="center"/>
          </w:tcPr>
          <w:p w14:paraId="1DFC37B2"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3FA4BE41" w14:textId="77777777" w:rsidTr="008C64B7">
        <w:trPr>
          <w:trHeight w:val="340"/>
        </w:trPr>
        <w:tc>
          <w:tcPr>
            <w:tcW w:w="4253" w:type="dxa"/>
            <w:tcBorders>
              <w:left w:val="single" w:sz="4" w:space="0" w:color="000000"/>
              <w:bottom w:val="single" w:sz="4" w:space="0" w:color="000000"/>
            </w:tcBorders>
            <w:shd w:val="clear" w:color="auto" w:fill="auto"/>
            <w:vAlign w:val="center"/>
          </w:tcPr>
          <w:p w14:paraId="18AFAC59"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lastRenderedPageBreak/>
              <w:t>6. Žaidimų aikštelė</w:t>
            </w:r>
          </w:p>
        </w:tc>
        <w:tc>
          <w:tcPr>
            <w:tcW w:w="993" w:type="dxa"/>
            <w:tcBorders>
              <w:left w:val="single" w:sz="4" w:space="0" w:color="000000"/>
              <w:bottom w:val="single" w:sz="4" w:space="0" w:color="000000"/>
            </w:tcBorders>
            <w:shd w:val="clear" w:color="auto" w:fill="auto"/>
            <w:vAlign w:val="center"/>
          </w:tcPr>
          <w:p w14:paraId="267397CB"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3B9308D5"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12C6B52A"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99,0</w:t>
            </w:r>
          </w:p>
        </w:tc>
        <w:tc>
          <w:tcPr>
            <w:tcW w:w="1560" w:type="dxa"/>
            <w:tcBorders>
              <w:left w:val="single" w:sz="4" w:space="0" w:color="000000"/>
              <w:bottom w:val="single" w:sz="4" w:space="0" w:color="000000"/>
              <w:right w:val="single" w:sz="4" w:space="0" w:color="000000"/>
            </w:tcBorders>
            <w:shd w:val="clear" w:color="auto" w:fill="auto"/>
            <w:vAlign w:val="center"/>
          </w:tcPr>
          <w:p w14:paraId="6C20C14E"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3E7A751D" w14:textId="77777777" w:rsidTr="008C64B7">
        <w:trPr>
          <w:trHeight w:val="340"/>
        </w:trPr>
        <w:tc>
          <w:tcPr>
            <w:tcW w:w="4253" w:type="dxa"/>
            <w:tcBorders>
              <w:left w:val="single" w:sz="4" w:space="0" w:color="000000"/>
              <w:bottom w:val="single" w:sz="4" w:space="0" w:color="000000"/>
            </w:tcBorders>
            <w:shd w:val="clear" w:color="auto" w:fill="auto"/>
            <w:vAlign w:val="center"/>
          </w:tcPr>
          <w:p w14:paraId="2E239343" w14:textId="77777777" w:rsidR="00F816C1" w:rsidRPr="00F816C1" w:rsidRDefault="00F816C1" w:rsidP="00293716">
            <w:pPr>
              <w:autoSpaceDE w:val="0"/>
              <w:snapToGrid w:val="0"/>
              <w:spacing w:after="0"/>
              <w:textAlignment w:val="center"/>
              <w:rPr>
                <w:rFonts w:asciiTheme="majorBidi" w:eastAsia="Arial" w:hAnsiTheme="majorBidi" w:cstheme="majorBidi"/>
                <w:b/>
                <w:noProof/>
                <w:sz w:val="24"/>
                <w:szCs w:val="24"/>
                <w:lang w:eastAsia="ar-SA"/>
              </w:rPr>
            </w:pPr>
            <w:r w:rsidRPr="00F816C1">
              <w:rPr>
                <w:rFonts w:asciiTheme="majorBidi" w:eastAsia="Arial" w:hAnsiTheme="majorBidi" w:cstheme="majorBidi"/>
                <w:b/>
                <w:bCs/>
                <w:iCs/>
                <w:color w:val="000000"/>
                <w:sz w:val="24"/>
                <w:szCs w:val="24"/>
                <w:lang w:eastAsia="ar-SA"/>
              </w:rPr>
              <w:t>V. GRIAUNAMI PASTATAI</w:t>
            </w:r>
          </w:p>
        </w:tc>
        <w:tc>
          <w:tcPr>
            <w:tcW w:w="993" w:type="dxa"/>
            <w:tcBorders>
              <w:left w:val="single" w:sz="4" w:space="0" w:color="000000"/>
              <w:bottom w:val="single" w:sz="4" w:space="0" w:color="000000"/>
            </w:tcBorders>
            <w:shd w:val="clear" w:color="auto" w:fill="auto"/>
            <w:vAlign w:val="center"/>
          </w:tcPr>
          <w:p w14:paraId="25D54E67" w14:textId="77777777" w:rsidR="00F816C1" w:rsidRPr="00F816C1" w:rsidRDefault="00F816C1" w:rsidP="00293716">
            <w:pPr>
              <w:autoSpaceDE w:val="0"/>
              <w:spacing w:after="0"/>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032D8FD3"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05F3534B"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shd w:val="clear" w:color="auto" w:fill="auto"/>
            <w:vAlign w:val="center"/>
          </w:tcPr>
          <w:p w14:paraId="62CF1C38"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4D471CBB" w14:textId="77777777" w:rsidTr="008C64B7">
        <w:trPr>
          <w:trHeight w:val="340"/>
        </w:trPr>
        <w:tc>
          <w:tcPr>
            <w:tcW w:w="4253" w:type="dxa"/>
            <w:tcBorders>
              <w:left w:val="single" w:sz="4" w:space="0" w:color="000000"/>
              <w:bottom w:val="single" w:sz="4" w:space="0" w:color="000000"/>
            </w:tcBorders>
            <w:shd w:val="clear" w:color="auto" w:fill="auto"/>
            <w:vAlign w:val="center"/>
          </w:tcPr>
          <w:p w14:paraId="7AEBAFD9"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 Pastatas- Sandėlis</w:t>
            </w:r>
          </w:p>
          <w:p w14:paraId="3EC621A0"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Un.Nr. 8297-8002-5022</w:t>
            </w:r>
          </w:p>
        </w:tc>
        <w:tc>
          <w:tcPr>
            <w:tcW w:w="993" w:type="dxa"/>
            <w:tcBorders>
              <w:left w:val="single" w:sz="4" w:space="0" w:color="000000"/>
              <w:bottom w:val="single" w:sz="4" w:space="0" w:color="000000"/>
            </w:tcBorders>
            <w:shd w:val="clear" w:color="auto" w:fill="auto"/>
            <w:vAlign w:val="center"/>
          </w:tcPr>
          <w:p w14:paraId="5204D276"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1E0AE2D1"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22AC3F9F"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shd w:val="clear" w:color="auto" w:fill="auto"/>
            <w:vAlign w:val="center"/>
          </w:tcPr>
          <w:p w14:paraId="45118C7B"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4DF3B049" w14:textId="77777777" w:rsidTr="008C64B7">
        <w:trPr>
          <w:trHeight w:val="340"/>
        </w:trPr>
        <w:tc>
          <w:tcPr>
            <w:tcW w:w="4253" w:type="dxa"/>
            <w:tcBorders>
              <w:left w:val="single" w:sz="4" w:space="0" w:color="000000"/>
              <w:bottom w:val="single" w:sz="4" w:space="0" w:color="000000"/>
            </w:tcBorders>
            <w:shd w:val="clear" w:color="auto" w:fill="auto"/>
            <w:vAlign w:val="center"/>
          </w:tcPr>
          <w:p w14:paraId="3C2607CD"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 Pastatas- Stoginė</w:t>
            </w:r>
          </w:p>
          <w:p w14:paraId="1A062375"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Un.Nr. 8297-8002-5033</w:t>
            </w:r>
          </w:p>
        </w:tc>
        <w:tc>
          <w:tcPr>
            <w:tcW w:w="993" w:type="dxa"/>
            <w:tcBorders>
              <w:left w:val="single" w:sz="4" w:space="0" w:color="000000"/>
              <w:bottom w:val="single" w:sz="4" w:space="0" w:color="000000"/>
            </w:tcBorders>
            <w:shd w:val="clear" w:color="auto" w:fill="auto"/>
            <w:vAlign w:val="center"/>
          </w:tcPr>
          <w:p w14:paraId="788B0D20"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09838BB9"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1693FEDE"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shd w:val="clear" w:color="auto" w:fill="auto"/>
            <w:vAlign w:val="center"/>
          </w:tcPr>
          <w:p w14:paraId="46A54923"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2D2034B9" w14:textId="77777777" w:rsidTr="008C64B7">
        <w:trPr>
          <w:trHeight w:val="340"/>
        </w:trPr>
        <w:tc>
          <w:tcPr>
            <w:tcW w:w="4253" w:type="dxa"/>
            <w:tcBorders>
              <w:left w:val="single" w:sz="4" w:space="0" w:color="000000"/>
              <w:bottom w:val="single" w:sz="4" w:space="0" w:color="000000"/>
            </w:tcBorders>
            <w:shd w:val="clear" w:color="auto" w:fill="auto"/>
            <w:vAlign w:val="center"/>
          </w:tcPr>
          <w:p w14:paraId="18BEC1EE"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3. Pastatas- Stoginė</w:t>
            </w:r>
          </w:p>
          <w:p w14:paraId="69228008"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Un.Nr. 8297-8002-5044</w:t>
            </w:r>
          </w:p>
        </w:tc>
        <w:tc>
          <w:tcPr>
            <w:tcW w:w="993" w:type="dxa"/>
            <w:tcBorders>
              <w:left w:val="single" w:sz="4" w:space="0" w:color="000000"/>
              <w:bottom w:val="single" w:sz="4" w:space="0" w:color="000000"/>
            </w:tcBorders>
            <w:shd w:val="clear" w:color="auto" w:fill="auto"/>
            <w:vAlign w:val="center"/>
          </w:tcPr>
          <w:p w14:paraId="6B969210"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0A6E63E1"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47FA7027"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shd w:val="clear" w:color="auto" w:fill="auto"/>
            <w:vAlign w:val="center"/>
          </w:tcPr>
          <w:p w14:paraId="6DAD5198"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bl>
    <w:p w14:paraId="47936477" w14:textId="77777777" w:rsidR="00F816C1" w:rsidRPr="00F816C1" w:rsidRDefault="00F816C1" w:rsidP="00293716">
      <w:pPr>
        <w:tabs>
          <w:tab w:val="left" w:pos="9214"/>
        </w:tabs>
        <w:autoSpaceDE w:val="0"/>
        <w:adjustRightInd w:val="0"/>
        <w:spacing w:after="0"/>
        <w:ind w:right="282"/>
        <w:jc w:val="both"/>
        <w:rPr>
          <w:rFonts w:asciiTheme="majorBidi" w:hAnsiTheme="majorBidi" w:cstheme="majorBidi"/>
          <w:i/>
          <w:iCs/>
          <w:sz w:val="24"/>
          <w:szCs w:val="24"/>
        </w:rPr>
      </w:pPr>
      <w:r w:rsidRPr="00F816C1">
        <w:rPr>
          <w:rFonts w:asciiTheme="majorBidi" w:hAnsiTheme="majorBidi" w:cstheme="majorBidi"/>
          <w:i/>
          <w:iCs/>
          <w:sz w:val="24"/>
          <w:szCs w:val="24"/>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p>
    <w:p w14:paraId="7C81F91A" w14:textId="77777777" w:rsidR="00F816C1" w:rsidRPr="00F816C1" w:rsidRDefault="00F816C1" w:rsidP="00293716">
      <w:pPr>
        <w:tabs>
          <w:tab w:val="left" w:pos="9214"/>
        </w:tabs>
        <w:autoSpaceDE w:val="0"/>
        <w:adjustRightInd w:val="0"/>
        <w:spacing w:after="0"/>
        <w:ind w:right="282" w:firstLine="312"/>
        <w:jc w:val="both"/>
        <w:rPr>
          <w:rFonts w:asciiTheme="majorBidi" w:hAnsiTheme="majorBidi" w:cstheme="majorBidi"/>
          <w:i/>
          <w:iCs/>
          <w:sz w:val="24"/>
          <w:szCs w:val="24"/>
        </w:rPr>
      </w:pPr>
    </w:p>
    <w:p w14:paraId="213E4C6A" w14:textId="77777777" w:rsidR="00F816C1" w:rsidRPr="00F816C1" w:rsidRDefault="00F816C1" w:rsidP="00293716">
      <w:pPr>
        <w:widowControl w:val="0"/>
        <w:tabs>
          <w:tab w:val="left" w:pos="142"/>
        </w:tabs>
        <w:autoSpaceDE w:val="0"/>
        <w:adjustRightInd w:val="0"/>
        <w:spacing w:after="0"/>
        <w:jc w:val="both"/>
        <w:rPr>
          <w:rFonts w:asciiTheme="majorBidi" w:hAnsiTheme="majorBidi" w:cstheme="majorBidi"/>
          <w:color w:val="000000"/>
          <w:sz w:val="24"/>
          <w:szCs w:val="24"/>
        </w:rPr>
      </w:pPr>
    </w:p>
    <w:p w14:paraId="6E063C9F" w14:textId="77777777" w:rsidR="00F816C1" w:rsidRPr="00F816C1" w:rsidRDefault="00F816C1" w:rsidP="00293716">
      <w:pPr>
        <w:widowControl w:val="0"/>
        <w:autoSpaceDE w:val="0"/>
        <w:adjustRightInd w:val="0"/>
        <w:spacing w:after="0"/>
        <w:jc w:val="both"/>
        <w:rPr>
          <w:rFonts w:asciiTheme="majorBidi" w:hAnsiTheme="majorBidi" w:cstheme="majorBidi"/>
          <w:color w:val="000000"/>
          <w:sz w:val="24"/>
          <w:szCs w:val="24"/>
        </w:rPr>
      </w:pPr>
    </w:p>
    <w:p w14:paraId="00508FDC" w14:textId="77777777" w:rsidR="00F816C1" w:rsidRPr="00F816C1" w:rsidRDefault="00F816C1" w:rsidP="00293716">
      <w:pPr>
        <w:spacing w:after="0"/>
        <w:jc w:val="both"/>
        <w:rPr>
          <w:rFonts w:asciiTheme="majorBidi" w:hAnsiTheme="majorBidi" w:cstheme="majorBidi"/>
          <w:sz w:val="24"/>
          <w:szCs w:val="24"/>
        </w:rPr>
      </w:pPr>
      <w:r w:rsidRPr="00F816C1">
        <w:rPr>
          <w:rFonts w:asciiTheme="majorBidi" w:hAnsiTheme="majorBidi" w:cstheme="majorBidi"/>
          <w:sz w:val="24"/>
          <w:szCs w:val="24"/>
        </w:rPr>
        <w:t xml:space="preserve"> PRIDEDAMA:</w:t>
      </w:r>
    </w:p>
    <w:p w14:paraId="2DAB9435" w14:textId="77777777" w:rsidR="00F816C1" w:rsidRPr="00F816C1" w:rsidRDefault="00F816C1" w:rsidP="00293716">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F816C1">
        <w:rPr>
          <w:rFonts w:asciiTheme="majorBidi" w:hAnsiTheme="majorBidi" w:cstheme="majorBidi"/>
          <w:sz w:val="24"/>
          <w:szCs w:val="24"/>
        </w:rPr>
        <w:t>Techninis darbo projektas „Mokslo paskirties pastato, Taikos g. 62, Utenoje, modernizavimo (atnaujinimo) projektas</w:t>
      </w:r>
      <w:r w:rsidRPr="00F816C1">
        <w:rPr>
          <w:rFonts w:asciiTheme="majorBidi" w:hAnsiTheme="majorBidi" w:cstheme="majorBidi"/>
          <w:color w:val="000000" w:themeColor="text1"/>
          <w:sz w:val="24"/>
          <w:szCs w:val="24"/>
        </w:rPr>
        <w:t>“</w:t>
      </w:r>
      <w:r w:rsidRPr="00F816C1">
        <w:rPr>
          <w:rFonts w:asciiTheme="majorBidi" w:hAnsiTheme="majorBidi" w:cstheme="majorBidi"/>
          <w:sz w:val="24"/>
          <w:szCs w:val="24"/>
        </w:rPr>
        <w:t>, (pridedamas atskiru failu);</w:t>
      </w:r>
    </w:p>
    <w:p w14:paraId="2A619251" w14:textId="77777777" w:rsidR="00F816C1" w:rsidRPr="00F816C1" w:rsidRDefault="00F816C1" w:rsidP="00293716">
      <w:pPr>
        <w:widowControl w:val="0"/>
        <w:autoSpaceDE w:val="0"/>
        <w:adjustRightInd w:val="0"/>
        <w:spacing w:after="0"/>
        <w:ind w:left="422"/>
        <w:jc w:val="both"/>
        <w:rPr>
          <w:rFonts w:asciiTheme="majorBidi" w:hAnsiTheme="majorBidi" w:cstheme="majorBidi"/>
          <w:sz w:val="24"/>
          <w:szCs w:val="24"/>
        </w:rPr>
      </w:pPr>
    </w:p>
    <w:p w14:paraId="7C370636" w14:textId="77777777" w:rsidR="00F816C1" w:rsidRPr="00F816C1" w:rsidRDefault="00F816C1" w:rsidP="00293716">
      <w:pPr>
        <w:widowControl w:val="0"/>
        <w:autoSpaceDE w:val="0"/>
        <w:adjustRightInd w:val="0"/>
        <w:spacing w:after="0"/>
        <w:jc w:val="both"/>
        <w:rPr>
          <w:rFonts w:asciiTheme="majorBidi" w:hAnsiTheme="majorBidi" w:cstheme="majorBidi"/>
          <w:color w:val="FF0000"/>
          <w:sz w:val="24"/>
          <w:szCs w:val="24"/>
        </w:rPr>
      </w:pPr>
    </w:p>
    <w:p w14:paraId="65F64F2F" w14:textId="77777777"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Suderino:</w:t>
      </w:r>
    </w:p>
    <w:p w14:paraId="3548AACC" w14:textId="77777777"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Statybos ir infrastruktūros plėtros skyriaus</w:t>
      </w:r>
    </w:p>
    <w:p w14:paraId="3FCD1D17" w14:textId="03B40959"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skyriaus vedėjas</w:t>
      </w:r>
      <w:r w:rsidRPr="00293716">
        <w:rPr>
          <w:rFonts w:asciiTheme="majorBidi" w:hAnsiTheme="majorBidi" w:cstheme="majorBidi"/>
          <w:sz w:val="24"/>
          <w:szCs w:val="24"/>
        </w:rPr>
        <w:tab/>
      </w:r>
      <w:r w:rsidRPr="00293716">
        <w:rPr>
          <w:rFonts w:asciiTheme="majorBidi" w:hAnsiTheme="majorBidi" w:cstheme="majorBidi"/>
          <w:sz w:val="24"/>
          <w:szCs w:val="24"/>
        </w:rPr>
        <w:tab/>
      </w:r>
      <w:r w:rsidRPr="00293716">
        <w:rPr>
          <w:rFonts w:asciiTheme="majorBidi" w:hAnsiTheme="majorBidi" w:cstheme="majorBidi"/>
          <w:sz w:val="24"/>
          <w:szCs w:val="24"/>
        </w:rPr>
        <w:tab/>
        <w:t xml:space="preserve">                                               Nerijus Malinauskas</w:t>
      </w:r>
      <w:r w:rsidRPr="00293716">
        <w:rPr>
          <w:rFonts w:asciiTheme="majorBidi" w:hAnsiTheme="majorBidi" w:cstheme="majorBidi"/>
          <w:sz w:val="24"/>
          <w:szCs w:val="24"/>
        </w:rPr>
        <w:tab/>
      </w:r>
    </w:p>
    <w:p w14:paraId="3AE1D20C" w14:textId="77777777"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 xml:space="preserve">Parengė: </w:t>
      </w:r>
    </w:p>
    <w:p w14:paraId="0443F646" w14:textId="77777777"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 xml:space="preserve">Statybos ir infrastruktūros plėtros skyriaus                                               </w:t>
      </w:r>
    </w:p>
    <w:p w14:paraId="3E4B7BB9" w14:textId="6532D8FC"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 xml:space="preserve">vyr. specialistas </w:t>
      </w:r>
      <w:r w:rsidRPr="00293716">
        <w:rPr>
          <w:rFonts w:asciiTheme="majorBidi" w:hAnsiTheme="majorBidi" w:cstheme="majorBidi"/>
          <w:sz w:val="24"/>
          <w:szCs w:val="24"/>
        </w:rPr>
        <w:tab/>
      </w:r>
      <w:r w:rsidRPr="00293716">
        <w:rPr>
          <w:rFonts w:asciiTheme="majorBidi" w:hAnsiTheme="majorBidi" w:cstheme="majorBidi"/>
          <w:sz w:val="24"/>
          <w:szCs w:val="24"/>
        </w:rPr>
        <w:tab/>
      </w:r>
      <w:r w:rsidRPr="00293716">
        <w:rPr>
          <w:rFonts w:asciiTheme="majorBidi" w:hAnsiTheme="majorBidi" w:cstheme="majorBidi"/>
          <w:sz w:val="24"/>
          <w:szCs w:val="24"/>
        </w:rPr>
        <w:tab/>
      </w:r>
      <w:r w:rsidRPr="00293716">
        <w:rPr>
          <w:rFonts w:asciiTheme="majorBidi" w:hAnsiTheme="majorBidi" w:cstheme="majorBidi"/>
          <w:sz w:val="24"/>
          <w:szCs w:val="24"/>
        </w:rPr>
        <w:tab/>
        <w:t xml:space="preserve">                     </w:t>
      </w:r>
      <w:r w:rsidRPr="00293716">
        <w:rPr>
          <w:rFonts w:asciiTheme="majorBidi" w:hAnsiTheme="majorBidi" w:cstheme="majorBidi"/>
          <w:sz w:val="24"/>
          <w:szCs w:val="24"/>
        </w:rPr>
        <w:tab/>
        <w:t xml:space="preserve">          Vytautas Leika</w:t>
      </w:r>
    </w:p>
    <w:p w14:paraId="73F43DFB" w14:textId="70D64D0F" w:rsidR="008D704D" w:rsidRPr="005B6195" w:rsidRDefault="00F816C1" w:rsidP="00293716">
      <w:pPr>
        <w:pStyle w:val="Antrat2"/>
        <w:keepNext w:val="0"/>
        <w:keepLines w:val="0"/>
        <w:widowControl w:val="0"/>
        <w:spacing w:before="0"/>
        <w:ind w:left="5103"/>
        <w:rPr>
          <w:rFonts w:asciiTheme="majorBidi" w:eastAsia="Calibri" w:hAnsiTheme="majorBidi"/>
          <w:color w:val="auto"/>
          <w:sz w:val="24"/>
          <w:szCs w:val="24"/>
        </w:rPr>
      </w:pPr>
      <w:r w:rsidRPr="00C13818">
        <w:rPr>
          <w:b/>
          <w:color w:val="000000" w:themeColor="text1"/>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48"/>
      <w:bookmarkEnd w:id="49"/>
      <w:bookmarkEnd w:id="50"/>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1" w:name="_Ref38291223"/>
      <w:bookmarkStart w:id="52" w:name="_Ref38291334"/>
      <w:bookmarkStart w:id="53"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4"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5"/>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4"/>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5" w:name="part_030e6c6c64ba4f96a23474e439d1b80c"/>
            <w:bookmarkEnd w:id="55"/>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6" w:name="_Toc192169528"/>
      <w:bookmarkStart w:id="57"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1"/>
      <w:bookmarkEnd w:id="52"/>
      <w:bookmarkEnd w:id="53"/>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6"/>
    </w:p>
    <w:bookmarkEnd w:id="57"/>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E5E9C2C" w14:textId="77777777" w:rsidR="006B7880" w:rsidRPr="005B6195" w:rsidRDefault="006B7880" w:rsidP="006B7880">
      <w:pPr>
        <w:widowControl w:val="0"/>
        <w:spacing w:after="0" w:line="240" w:lineRule="auto"/>
        <w:rPr>
          <w:rFonts w:asciiTheme="majorBidi" w:hAnsiTheme="majorBidi" w:cstheme="majorBidi"/>
          <w:b/>
          <w:bCs/>
          <w:smallCaps/>
          <w:sz w:val="24"/>
          <w:szCs w:val="24"/>
        </w:rPr>
      </w:pPr>
      <w:bookmarkStart w:id="58" w:name="_Hlk189471870"/>
    </w:p>
    <w:p w14:paraId="7E9A1966" w14:textId="77777777" w:rsidR="006B7880" w:rsidRPr="005B6195" w:rsidRDefault="006B7880" w:rsidP="006B7880">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78CD60F4" w14:textId="77777777" w:rsidR="006B7880" w:rsidRPr="005B6195" w:rsidRDefault="006B7880" w:rsidP="006B7880">
      <w:pPr>
        <w:rPr>
          <w:rFonts w:asciiTheme="majorBidi" w:hAnsiTheme="majorBidi" w:cstheme="majorBidi"/>
          <w:sz w:val="24"/>
          <w:szCs w:val="24"/>
        </w:rPr>
      </w:pPr>
    </w:p>
    <w:p w14:paraId="7A0D5710"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6CD20CB4" w14:textId="77777777" w:rsidR="006B7880" w:rsidRPr="005B6195" w:rsidRDefault="006B7880" w:rsidP="006B7880">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Jeigu pasiūlymą teikia ūkio subjektų grupė – </w:t>
      </w:r>
      <w:bookmarkStart w:id="59" w:name="_Hlk185338768"/>
      <w:r w:rsidRPr="005B6195">
        <w:rPr>
          <w:rFonts w:asciiTheme="majorBidi" w:eastAsiaTheme="minorHAnsi" w:hAnsiTheme="majorBidi" w:cstheme="majorBidi"/>
          <w:sz w:val="24"/>
          <w:szCs w:val="24"/>
          <w:lang w:eastAsia="en-US"/>
        </w:rPr>
        <w:t xml:space="preserve">1 lentelės „Tiekėjų kvalifikacijos reikalavimai” 3.1 </w:t>
      </w:r>
      <w:bookmarkEnd w:id="59"/>
      <w:r w:rsidRPr="005B6195">
        <w:rPr>
          <w:rFonts w:asciiTheme="majorBidi" w:eastAsiaTheme="minorHAnsi" w:hAnsiTheme="majorBidi" w:cstheme="majorBidi"/>
          <w:sz w:val="24"/>
          <w:szCs w:val="24"/>
          <w:lang w:eastAsia="en-US"/>
        </w:rPr>
        <w:t xml:space="preserve">punkto reikalavimą turi atitikti ūkio subjektų grupės nario (-ių) specialistai, </w:t>
      </w:r>
      <w:r>
        <w:rPr>
          <w:rFonts w:asciiTheme="majorBidi" w:eastAsiaTheme="minorHAnsi" w:hAnsiTheme="majorBidi" w:cstheme="majorBidi"/>
          <w:sz w:val="24"/>
          <w:szCs w:val="24"/>
          <w:lang w:eastAsia="en-US"/>
        </w:rPr>
        <w:t xml:space="preserve">3.2 punkto reikalavimą </w:t>
      </w:r>
      <w:r w:rsidRPr="00A2018D">
        <w:rPr>
          <w:rFonts w:asciiTheme="majorBidi" w:eastAsiaTheme="minorHAnsi" w:hAnsiTheme="majorBidi" w:cstheme="majorBidi"/>
          <w:sz w:val="24"/>
          <w:szCs w:val="24"/>
          <w:lang w:eastAsia="en-US"/>
        </w:rPr>
        <w:t>turi atitikti visi kartu (pajėgumai sumuojami)</w:t>
      </w:r>
      <w:r>
        <w:rPr>
          <w:rFonts w:asciiTheme="majorBidi" w:eastAsiaTheme="minorHAnsi" w:hAnsiTheme="majorBidi" w:cstheme="majorBidi"/>
          <w:sz w:val="24"/>
          <w:szCs w:val="24"/>
          <w:lang w:eastAsia="en-US"/>
        </w:rPr>
        <w:t xml:space="preserve">, </w:t>
      </w:r>
      <w:r w:rsidRPr="005B6195">
        <w:rPr>
          <w:rFonts w:asciiTheme="majorBidi" w:eastAsiaTheme="minorHAnsi" w:hAnsiTheme="majorBidi" w:cstheme="majorBidi"/>
          <w:sz w:val="24"/>
          <w:szCs w:val="24"/>
          <w:lang w:eastAsia="en-US"/>
        </w:rPr>
        <w:t>atsižvelgiant į jų prisiimamus įsipareigojimus pirkimo sutarčiai vykdyti. Tiekėjas gali remtis kitų ūkio subjektų pajėgumais tik tuo atveju, jeigu tie subjektai (jų darbuotojai) patys vykdys tą pirkimo sutarties dalį, kuriai reikia jų turimų pajėgumų. Tuo atveju, jeigu tiekėjas (jo pasitelkiami specialistai) pats atitinka 1 lentelės „Tiekėjų kvalifikacijos reikalavimai” 3.1 punkte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Theme="majorBidi" w:eastAsiaTheme="minorHAnsi" w:hAnsiTheme="majorBidi" w:cstheme="majorBidi"/>
          <w:sz w:val="24"/>
          <w:szCs w:val="24"/>
          <w:lang w:eastAsia="en-US"/>
        </w:rPr>
        <w:t xml:space="preserve">, </w:t>
      </w:r>
      <w:r w:rsidRPr="00A2018D">
        <w:rPr>
          <w:rFonts w:asciiTheme="majorBidi" w:eastAsiaTheme="minorHAnsi" w:hAnsiTheme="majorBidi" w:cstheme="majorBidi"/>
          <w:sz w:val="24"/>
          <w:szCs w:val="24"/>
          <w:lang w:eastAsia="en-US"/>
        </w:rPr>
        <w:t xml:space="preserve">1 lentelės „Kvalifikacijos reikalavimai” </w:t>
      </w:r>
      <w:r>
        <w:rPr>
          <w:rFonts w:asciiTheme="majorBidi" w:eastAsiaTheme="minorHAnsi" w:hAnsiTheme="majorBidi" w:cstheme="majorBidi"/>
          <w:sz w:val="24"/>
          <w:szCs w:val="24"/>
          <w:lang w:eastAsia="en-US"/>
        </w:rPr>
        <w:t xml:space="preserve">3.2 punkte nustatytas </w:t>
      </w:r>
      <w:r w:rsidRPr="00A2018D">
        <w:rPr>
          <w:rFonts w:asciiTheme="majorBidi" w:eastAsiaTheme="minorHAnsi" w:hAnsiTheme="majorBidi" w:cstheme="majorBidi"/>
          <w:sz w:val="24"/>
          <w:szCs w:val="24"/>
          <w:lang w:eastAsia="en-US"/>
        </w:rPr>
        <w:t xml:space="preserve">reikalavimas </w:t>
      </w:r>
      <w:r>
        <w:rPr>
          <w:rFonts w:asciiTheme="majorBidi" w:eastAsiaTheme="minorHAnsi" w:hAnsiTheme="majorBidi" w:cstheme="majorBidi"/>
          <w:sz w:val="24"/>
          <w:szCs w:val="24"/>
          <w:lang w:eastAsia="en-US"/>
        </w:rPr>
        <w:t xml:space="preserve">subtiekėjams </w:t>
      </w:r>
      <w:r w:rsidRPr="00A2018D">
        <w:rPr>
          <w:rFonts w:asciiTheme="majorBidi" w:eastAsiaTheme="minorHAnsi" w:hAnsiTheme="majorBidi" w:cstheme="majorBidi"/>
          <w:sz w:val="24"/>
          <w:szCs w:val="24"/>
          <w:lang w:eastAsia="en-US"/>
        </w:rPr>
        <w:t>nenustatomas, tačiau subtiekėjas (-ai) privalo turėti teisę verstis ta veikla, kuriai jis pasitelkiamas.</w:t>
      </w:r>
    </w:p>
    <w:p w14:paraId="513E3406" w14:textId="77777777" w:rsidR="006B7880" w:rsidRPr="005B6195" w:rsidRDefault="006B7880" w:rsidP="006B7880">
      <w:pPr>
        <w:widowControl w:val="0"/>
        <w:tabs>
          <w:tab w:val="left" w:pos="851"/>
        </w:tabs>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Jei tiekėjas pasitelkia subtiekėją (-us) pirkimo sutarties vykdymui (kurių pajėgumais tiekėjas nesiremia, kad atitiktų pirkimo dokumentuose nustatytus kvalifikacijos reikalavimus), subtiekėjas (-ai) privalo turėti teisę verstis ta veikla, kuriai jis pasitelkiamas.</w:t>
      </w:r>
    </w:p>
    <w:p w14:paraId="6F776A49" w14:textId="77777777" w:rsidR="006B7880" w:rsidRDefault="006B7880" w:rsidP="006B7880">
      <w:pPr>
        <w:widowControl w:val="0"/>
        <w:tabs>
          <w:tab w:val="left" w:pos="709"/>
        </w:tabs>
        <w:spacing w:after="0" w:line="240" w:lineRule="auto"/>
        <w:jc w:val="right"/>
        <w:rPr>
          <w:rFonts w:asciiTheme="majorBidi" w:eastAsiaTheme="minorHAnsi" w:hAnsiTheme="majorBidi" w:cstheme="majorBidi"/>
          <w:b/>
          <w:bCs/>
          <w:sz w:val="24"/>
          <w:szCs w:val="24"/>
          <w:lang w:eastAsia="en-US"/>
        </w:rPr>
      </w:pPr>
      <w:bookmarkStart w:id="60" w:name="_Toc163639443"/>
    </w:p>
    <w:p w14:paraId="4796FCC4" w14:textId="3398295B" w:rsidR="006B7880" w:rsidRPr="006B7880" w:rsidRDefault="006B7880" w:rsidP="006B7880">
      <w:pPr>
        <w:widowControl w:val="0"/>
        <w:tabs>
          <w:tab w:val="left" w:pos="709"/>
        </w:tabs>
        <w:spacing w:after="0" w:line="240" w:lineRule="auto"/>
        <w:jc w:val="right"/>
        <w:rPr>
          <w:rFonts w:asciiTheme="majorBidi" w:eastAsiaTheme="minorHAnsi" w:hAnsiTheme="majorBidi" w:cstheme="majorBidi"/>
          <w:b/>
          <w:bCs/>
          <w:sz w:val="24"/>
          <w:szCs w:val="24"/>
          <w:lang w:eastAsia="en-US"/>
        </w:rPr>
      </w:pPr>
      <w:r w:rsidRPr="006B7880">
        <w:rPr>
          <w:rFonts w:asciiTheme="majorBidi" w:eastAsiaTheme="minorHAnsi" w:hAnsiTheme="majorBidi" w:cstheme="majorBidi"/>
          <w:b/>
          <w:bCs/>
          <w:sz w:val="24"/>
          <w:szCs w:val="24"/>
          <w:lang w:eastAsia="en-US"/>
        </w:rPr>
        <w:t>1 lentelė „Tiekėjų kvalifikacijos reikalavimai”</w:t>
      </w:r>
      <w:bookmarkEnd w:id="60"/>
    </w:p>
    <w:tbl>
      <w:tblPr>
        <w:tblW w:w="9705" w:type="dxa"/>
        <w:tblInd w:w="5" w:type="dxa"/>
        <w:tblCellMar>
          <w:left w:w="0" w:type="dxa"/>
          <w:right w:w="0" w:type="dxa"/>
        </w:tblCellMar>
        <w:tblLook w:val="04A0" w:firstRow="1" w:lastRow="0" w:firstColumn="1" w:lastColumn="0" w:noHBand="0" w:noVBand="1"/>
      </w:tblPr>
      <w:tblGrid>
        <w:gridCol w:w="954"/>
        <w:gridCol w:w="3851"/>
        <w:gridCol w:w="4900"/>
      </w:tblGrid>
      <w:tr w:rsidR="006B7880" w:rsidRPr="006B7880" w14:paraId="6F36CA16" w14:textId="77777777" w:rsidTr="005A1D85">
        <w:tc>
          <w:tcPr>
            <w:tcW w:w="95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66BCFD6"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bookmarkStart w:id="61" w:name="_Hlk494958666"/>
            <w:r w:rsidRPr="006B7880">
              <w:rPr>
                <w:rFonts w:asciiTheme="majorBidi" w:eastAsiaTheme="minorHAnsi" w:hAnsiTheme="majorBidi" w:cstheme="majorBidi"/>
                <w:sz w:val="24"/>
                <w:szCs w:val="24"/>
                <w:lang w:eastAsia="en-US"/>
              </w:rPr>
              <w:t>Eil. Nr.</w:t>
            </w:r>
          </w:p>
        </w:tc>
        <w:tc>
          <w:tcPr>
            <w:tcW w:w="385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110F60B"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reikalavimai</w:t>
            </w:r>
          </w:p>
        </w:tc>
        <w:tc>
          <w:tcPr>
            <w:tcW w:w="490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2BBF1C4"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reikalavimus įrodantys dokumentai</w:t>
            </w:r>
          </w:p>
        </w:tc>
      </w:tr>
      <w:tr w:rsidR="006B7880" w:rsidRPr="006B7880" w14:paraId="272CD7AA" w14:textId="77777777" w:rsidTr="005A1D85">
        <w:trPr>
          <w:trHeight w:val="418"/>
        </w:trPr>
        <w:tc>
          <w:tcPr>
            <w:tcW w:w="9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F39EB0" w14:textId="5287FC7C"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3.1</w:t>
            </w:r>
            <w:r w:rsidR="00271C8F">
              <w:rPr>
                <w:rStyle w:val="Puslapioinaosnuoroda"/>
                <w:rFonts w:asciiTheme="majorBidi" w:eastAsiaTheme="minorHAnsi" w:hAnsiTheme="majorBidi" w:cstheme="majorBidi"/>
                <w:sz w:val="24"/>
                <w:szCs w:val="24"/>
                <w:lang w:eastAsia="en-US"/>
              </w:rPr>
              <w:footnoteReference w:id="6"/>
            </w:r>
          </w:p>
        </w:tc>
        <w:tc>
          <w:tcPr>
            <w:tcW w:w="3851" w:type="dxa"/>
            <w:tcBorders>
              <w:top w:val="nil"/>
              <w:left w:val="nil"/>
              <w:bottom w:val="single" w:sz="8" w:space="0" w:color="000000"/>
              <w:right w:val="single" w:sz="8" w:space="0" w:color="000000"/>
            </w:tcBorders>
            <w:tcMar>
              <w:top w:w="0" w:type="dxa"/>
              <w:left w:w="108" w:type="dxa"/>
              <w:bottom w:w="0" w:type="dxa"/>
              <w:right w:w="108" w:type="dxa"/>
            </w:tcMar>
          </w:tcPr>
          <w:p w14:paraId="6BCDA589" w14:textId="467B9BF4" w:rsidR="00621B5F" w:rsidRDefault="006B7880" w:rsidP="006B7880">
            <w:pPr>
              <w:widowControl w:val="0"/>
              <w:tabs>
                <w:tab w:val="left" w:pos="709"/>
              </w:tabs>
              <w:spacing w:after="0" w:line="240" w:lineRule="auto"/>
              <w:jc w:val="both"/>
              <w:rPr>
                <w:rFonts w:asciiTheme="majorBidi" w:hAnsiTheme="majorBidi" w:cstheme="majorBidi"/>
                <w:color w:val="000000" w:themeColor="text1"/>
                <w:sz w:val="24"/>
                <w:szCs w:val="24"/>
              </w:rPr>
            </w:pPr>
            <w:r w:rsidRPr="006B7880">
              <w:rPr>
                <w:rFonts w:asciiTheme="majorBidi" w:eastAsiaTheme="minorHAnsi" w:hAnsiTheme="majorBidi" w:cstheme="majorBidi"/>
                <w:sz w:val="24"/>
                <w:szCs w:val="24"/>
                <w:lang w:eastAsia="en-US"/>
              </w:rPr>
              <w:t xml:space="preserve">Tiekėjas, ūkio subjektų grupės nariai (pagal jų prisiimamus įsipareigojimus </w:t>
            </w:r>
            <w:r w:rsidRPr="006B7880">
              <w:rPr>
                <w:rFonts w:asciiTheme="majorBidi" w:eastAsiaTheme="minorHAnsi" w:hAnsiTheme="majorBidi" w:cstheme="majorBidi"/>
                <w:sz w:val="24"/>
                <w:szCs w:val="24"/>
                <w:lang w:eastAsia="en-US"/>
              </w:rPr>
              <w:lastRenderedPageBreak/>
              <w:t xml:space="preserve">pirkimo sutarčiai vykdyti), ūkio subjektai, kurių pajėgumais remiasi tiekėjas, subtiekėjai turi teisę verstis veikla, kuri reikalinga pirkimo sutarčiai įvykdyti -  Teisė būti ypatingojo statinio rangovu </w:t>
            </w:r>
            <w:r w:rsidR="002A116C" w:rsidRPr="005B6195">
              <w:rPr>
                <w:rFonts w:asciiTheme="majorBidi" w:hAnsiTheme="majorBidi" w:cstheme="majorBidi"/>
                <w:color w:val="000000" w:themeColor="text1"/>
                <w:sz w:val="24"/>
                <w:szCs w:val="24"/>
              </w:rPr>
              <w:t>ir vykdyti sutartyje nurodytus darbus (</w:t>
            </w:r>
            <w:r w:rsidR="009D66DC">
              <w:rPr>
                <w:rFonts w:asciiTheme="majorBidi" w:hAnsiTheme="majorBidi" w:cstheme="majorBidi"/>
                <w:color w:val="000000" w:themeColor="text1"/>
                <w:sz w:val="24"/>
                <w:szCs w:val="24"/>
              </w:rPr>
              <w:t xml:space="preserve">Statinių grupė: </w:t>
            </w:r>
            <w:r w:rsidR="002A116C">
              <w:rPr>
                <w:rFonts w:asciiTheme="majorBidi" w:hAnsiTheme="majorBidi" w:cstheme="majorBidi"/>
                <w:color w:val="000000" w:themeColor="text1"/>
                <w:sz w:val="24"/>
                <w:szCs w:val="24"/>
              </w:rPr>
              <w:t>negyvenamieji pastatai</w:t>
            </w:r>
            <w:r w:rsidR="00621B5F">
              <w:rPr>
                <w:rFonts w:asciiTheme="majorBidi" w:hAnsiTheme="majorBidi" w:cstheme="majorBidi"/>
                <w:color w:val="000000" w:themeColor="text1"/>
                <w:sz w:val="24"/>
                <w:szCs w:val="24"/>
              </w:rPr>
              <w:t>;</w:t>
            </w:r>
          </w:p>
          <w:p w14:paraId="541B809B" w14:textId="1E0CF731" w:rsidR="006B7880" w:rsidRPr="00425CF3" w:rsidRDefault="009D66DC" w:rsidP="006B7880">
            <w:pPr>
              <w:widowControl w:val="0"/>
              <w:tabs>
                <w:tab w:val="left" w:pos="709"/>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po</w:t>
            </w:r>
            <w:r w:rsidR="007146D8">
              <w:rPr>
                <w:rFonts w:asciiTheme="majorBidi" w:hAnsiTheme="majorBidi" w:cstheme="majorBidi"/>
                <w:color w:val="000000" w:themeColor="text1"/>
                <w:sz w:val="24"/>
                <w:szCs w:val="24"/>
              </w:rPr>
              <w:t>grup</w:t>
            </w:r>
            <w:r>
              <w:rPr>
                <w:rFonts w:asciiTheme="majorBidi" w:hAnsiTheme="majorBidi" w:cstheme="majorBidi"/>
                <w:color w:val="000000" w:themeColor="text1"/>
                <w:sz w:val="24"/>
                <w:szCs w:val="24"/>
              </w:rPr>
              <w:t>is</w:t>
            </w:r>
            <w:r w:rsidR="007146D8">
              <w:rPr>
                <w:rFonts w:asciiTheme="majorBidi" w:hAnsiTheme="majorBidi" w:cstheme="majorBidi"/>
                <w:color w:val="000000" w:themeColor="text1"/>
                <w:sz w:val="24"/>
                <w:szCs w:val="24"/>
              </w:rPr>
              <w:t>: visuomenin</w:t>
            </w:r>
            <w:r>
              <w:rPr>
                <w:rFonts w:asciiTheme="majorBidi" w:hAnsiTheme="majorBidi" w:cstheme="majorBidi"/>
                <w:color w:val="000000" w:themeColor="text1"/>
                <w:sz w:val="24"/>
                <w:szCs w:val="24"/>
              </w:rPr>
              <w:t xml:space="preserve">ės paskirties </w:t>
            </w:r>
            <w:r w:rsidR="007146D8">
              <w:rPr>
                <w:rFonts w:asciiTheme="majorBidi" w:hAnsiTheme="majorBidi" w:cstheme="majorBidi"/>
                <w:color w:val="000000" w:themeColor="text1"/>
                <w:sz w:val="24"/>
                <w:szCs w:val="24"/>
              </w:rPr>
              <w:t>pastatai</w:t>
            </w:r>
            <w:r w:rsidR="00621B5F">
              <w:rPr>
                <w:rFonts w:asciiTheme="majorBidi" w:hAnsiTheme="majorBidi" w:cstheme="majorBidi"/>
                <w:color w:val="000000" w:themeColor="text1"/>
                <w:sz w:val="24"/>
                <w:szCs w:val="24"/>
              </w:rPr>
              <w:t xml:space="preserve">; </w:t>
            </w:r>
            <w:r w:rsidR="00080E32">
              <w:rPr>
                <w:rFonts w:asciiTheme="majorBidi" w:hAnsiTheme="majorBidi" w:cstheme="majorBidi"/>
                <w:color w:val="000000" w:themeColor="text1"/>
                <w:sz w:val="24"/>
                <w:szCs w:val="24"/>
              </w:rPr>
              <w:t>statybos darbų sritis – bendrieji statybos dar</w:t>
            </w:r>
            <w:r w:rsidR="005C1237">
              <w:rPr>
                <w:rFonts w:asciiTheme="majorBidi" w:hAnsiTheme="majorBidi" w:cstheme="majorBidi"/>
                <w:color w:val="000000" w:themeColor="text1"/>
                <w:sz w:val="24"/>
                <w:szCs w:val="24"/>
              </w:rPr>
              <w:t>bai (statybinių konstrukcijų</w:t>
            </w:r>
            <w:r w:rsidR="001F68C8">
              <w:rPr>
                <w:rFonts w:asciiTheme="majorBidi" w:hAnsiTheme="majorBidi" w:cstheme="majorBidi"/>
                <w:color w:val="000000" w:themeColor="text1"/>
                <w:sz w:val="24"/>
                <w:szCs w:val="24"/>
              </w:rPr>
              <w:t>)</w:t>
            </w:r>
            <w:r w:rsidR="002A116C" w:rsidRPr="005B6195">
              <w:rPr>
                <w:rFonts w:asciiTheme="majorBidi" w:hAnsiTheme="majorBidi" w:cstheme="majorBidi"/>
                <w:color w:val="000000" w:themeColor="text1"/>
                <w:sz w:val="24"/>
                <w:szCs w:val="24"/>
              </w:rPr>
              <w:t>.</w:t>
            </w:r>
            <w:r w:rsidR="006B7880" w:rsidRPr="006B7880">
              <w:rPr>
                <w:rFonts w:asciiTheme="majorBidi" w:eastAsiaTheme="minorHAnsi" w:hAnsiTheme="majorBidi" w:cstheme="majorBidi"/>
                <w:sz w:val="24"/>
                <w:szCs w:val="24"/>
                <w:lang w:eastAsia="en-US"/>
              </w:rPr>
              <w:t xml:space="preserve"> (Teisinis pagrindas: LR Statybos įstatymo 18 str. 2 p.). </w:t>
            </w:r>
          </w:p>
          <w:p w14:paraId="3E219CC4"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nil"/>
              <w:left w:val="nil"/>
              <w:bottom w:val="single" w:sz="8" w:space="0" w:color="000000"/>
              <w:right w:val="single" w:sz="8" w:space="0" w:color="000000"/>
            </w:tcBorders>
            <w:tcMar>
              <w:top w:w="0" w:type="dxa"/>
              <w:left w:w="108" w:type="dxa"/>
              <w:bottom w:w="0" w:type="dxa"/>
              <w:right w:w="108" w:type="dxa"/>
            </w:tcMar>
            <w:hideMark/>
          </w:tcPr>
          <w:p w14:paraId="2A87D89B"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Pateikiama:</w:t>
            </w:r>
          </w:p>
          <w:p w14:paraId="4E429385" w14:textId="77777777" w:rsidR="006B7880" w:rsidRDefault="006B7880" w:rsidP="006B7880">
            <w:pPr>
              <w:widowControl w:val="0"/>
              <w:tabs>
                <w:tab w:val="left" w:pos="709"/>
              </w:tabs>
              <w:spacing w:after="0" w:line="240" w:lineRule="auto"/>
              <w:jc w:val="both"/>
            </w:pPr>
            <w:r w:rsidRPr="006B7880">
              <w:rPr>
                <w:rFonts w:asciiTheme="majorBidi" w:eastAsiaTheme="minorHAnsi" w:hAnsiTheme="majorBidi" w:cstheme="majorBidi"/>
                <w:sz w:val="24"/>
                <w:szCs w:val="24"/>
                <w:lang w:eastAsia="en-US"/>
              </w:rPr>
              <w:t xml:space="preserve">Lietuvos Respublikoje ir trečiosiose šalyse </w:t>
            </w:r>
            <w:r w:rsidRPr="006B7880">
              <w:rPr>
                <w:rFonts w:asciiTheme="majorBidi" w:eastAsiaTheme="minorHAnsi" w:hAnsiTheme="majorBidi" w:cstheme="majorBidi"/>
                <w:sz w:val="24"/>
                <w:szCs w:val="24"/>
                <w:lang w:eastAsia="en-US"/>
              </w:rPr>
              <w:lastRenderedPageBreak/>
              <w:t xml:space="preserve">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Perkančioji organizacija informaciją apie išduotus kvalifikacijos dokumentus pasitikrina SSVA registruose </w:t>
            </w:r>
            <w:hyperlink r:id="rId22" w:history="1">
              <w:r w:rsidRPr="006B7880">
                <w:rPr>
                  <w:rStyle w:val="Hipersaitas"/>
                  <w:rFonts w:asciiTheme="majorBidi" w:eastAsiaTheme="minorHAnsi" w:hAnsiTheme="majorBidi" w:cstheme="majorBidi"/>
                  <w:sz w:val="24"/>
                  <w:szCs w:val="24"/>
                  <w:lang w:eastAsia="en-US"/>
                </w:rPr>
                <w:t>https://www.ssva.lt/cms/registrai</w:t>
              </w:r>
            </w:hyperlink>
          </w:p>
          <w:p w14:paraId="016C0FC6" w14:textId="77777777" w:rsidR="00531D77" w:rsidRDefault="00531D77"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p w14:paraId="388D7E23" w14:textId="693D45A2" w:rsidR="00531D77" w:rsidRPr="006B7880" w:rsidRDefault="00531D77"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531D77">
              <w:rPr>
                <w:rFonts w:asciiTheme="majorBidi" w:eastAsiaTheme="minorHAnsi" w:hAnsiTheme="majorBidi" w:cstheme="majorBidi"/>
                <w:sz w:val="24"/>
                <w:szCs w:val="24"/>
                <w:lang w:eastAsia="en-US"/>
              </w:rPr>
              <w:t>Jei kvalifikacijos dokumente yra nurodyta visa reikalaujama statinių grupė (neišskirti / nenurodyti pogrupiai) arba nurodytas konkretus pogrupis, atitinkantis nurodytą kvalifikacijos reikalavime, – tokie kvalifikacijos dokumentai yra tinkami.</w:t>
            </w:r>
          </w:p>
        </w:tc>
        <w:bookmarkEnd w:id="61"/>
      </w:tr>
      <w:tr w:rsidR="006B7880" w:rsidRPr="006B7880" w14:paraId="60370D6F" w14:textId="77777777" w:rsidTr="005A1D85">
        <w:trPr>
          <w:trHeight w:val="1745"/>
        </w:trPr>
        <w:tc>
          <w:tcPr>
            <w:tcW w:w="9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5A4B27" w14:textId="5FB4D7B6"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3.2.</w:t>
            </w:r>
            <w:r w:rsidR="008B3C77">
              <w:rPr>
                <w:rStyle w:val="Puslapioinaosnuoroda"/>
                <w:rFonts w:asciiTheme="majorBidi" w:eastAsiaTheme="minorHAnsi" w:hAnsiTheme="majorBidi" w:cstheme="majorBidi"/>
                <w:sz w:val="24"/>
                <w:szCs w:val="24"/>
                <w:lang w:eastAsia="en-US"/>
              </w:rPr>
              <w:footnoteReference w:id="7"/>
            </w:r>
          </w:p>
        </w:tc>
        <w:tc>
          <w:tcPr>
            <w:tcW w:w="3851" w:type="dxa"/>
            <w:tcBorders>
              <w:top w:val="nil"/>
              <w:left w:val="nil"/>
              <w:bottom w:val="single" w:sz="8" w:space="0" w:color="000000"/>
              <w:right w:val="single" w:sz="8" w:space="0" w:color="000000"/>
            </w:tcBorders>
            <w:tcMar>
              <w:top w:w="0" w:type="dxa"/>
              <w:left w:w="108" w:type="dxa"/>
              <w:bottom w:w="0" w:type="dxa"/>
              <w:right w:w="108" w:type="dxa"/>
            </w:tcMar>
          </w:tcPr>
          <w:p w14:paraId="6902126C" w14:textId="74933201"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w:t>
            </w:r>
            <w:r w:rsidR="008B3C77">
              <w:rPr>
                <w:rFonts w:asciiTheme="majorBidi" w:eastAsiaTheme="minorHAnsi" w:hAnsiTheme="majorBidi" w:cstheme="majorBidi"/>
                <w:sz w:val="24"/>
                <w:szCs w:val="24"/>
                <w:lang w:eastAsia="en-US"/>
              </w:rPr>
              <w:t>gyvenamojo</w:t>
            </w:r>
            <w:r w:rsidR="0011463B">
              <w:rPr>
                <w:rFonts w:asciiTheme="majorBidi" w:eastAsiaTheme="minorHAnsi" w:hAnsiTheme="majorBidi" w:cstheme="majorBidi"/>
                <w:sz w:val="24"/>
                <w:szCs w:val="24"/>
                <w:lang w:eastAsia="en-US"/>
              </w:rPr>
              <w:t xml:space="preserve"> ir</w:t>
            </w:r>
            <w:r w:rsidR="008B3C77">
              <w:rPr>
                <w:rFonts w:asciiTheme="majorBidi" w:eastAsiaTheme="minorHAnsi" w:hAnsiTheme="majorBidi" w:cstheme="majorBidi"/>
                <w:sz w:val="24"/>
                <w:szCs w:val="24"/>
                <w:lang w:eastAsia="en-US"/>
              </w:rPr>
              <w:t>/</w:t>
            </w:r>
            <w:r w:rsidR="0011463B">
              <w:rPr>
                <w:rFonts w:asciiTheme="majorBidi" w:eastAsiaTheme="minorHAnsi" w:hAnsiTheme="majorBidi" w:cstheme="majorBidi"/>
                <w:sz w:val="24"/>
                <w:szCs w:val="24"/>
                <w:lang w:eastAsia="en-US"/>
              </w:rPr>
              <w:t xml:space="preserve"> ar </w:t>
            </w:r>
            <w:r w:rsidRPr="006B7880">
              <w:rPr>
                <w:rFonts w:asciiTheme="majorBidi" w:eastAsiaTheme="minorHAnsi" w:hAnsiTheme="majorBidi" w:cstheme="majorBidi"/>
                <w:sz w:val="24"/>
                <w:szCs w:val="24"/>
                <w:lang w:eastAsia="en-US"/>
              </w:rPr>
              <w:t xml:space="preserve">negyvenamojo pastato statybos </w:t>
            </w:r>
            <w:r w:rsidRPr="006B7880">
              <w:rPr>
                <w:rFonts w:asciiTheme="majorBidi" w:eastAsiaTheme="minorHAnsi" w:hAnsiTheme="majorBidi" w:cstheme="majorBidi"/>
                <w:sz w:val="24"/>
                <w:szCs w:val="24"/>
                <w:lang w:eastAsia="en-US"/>
              </w:rPr>
              <w:lastRenderedPageBreak/>
              <w:t xml:space="preserve">(nauja statyba/ rekonstrukcija/ </w:t>
            </w:r>
            <w:r w:rsidR="002A116C">
              <w:rPr>
                <w:rFonts w:asciiTheme="majorBidi" w:eastAsiaTheme="minorHAnsi" w:hAnsiTheme="majorBidi" w:cstheme="majorBidi"/>
                <w:sz w:val="24"/>
                <w:szCs w:val="24"/>
                <w:lang w:eastAsia="en-US"/>
              </w:rPr>
              <w:t xml:space="preserve">kapitalinis </w:t>
            </w:r>
            <w:r w:rsidRPr="006B7880">
              <w:rPr>
                <w:rFonts w:asciiTheme="majorBidi" w:eastAsiaTheme="minorHAnsi" w:hAnsiTheme="majorBidi" w:cstheme="majorBidi"/>
                <w:sz w:val="24"/>
                <w:szCs w:val="24"/>
                <w:lang w:eastAsia="en-US"/>
              </w:rPr>
              <w:t xml:space="preserve">remontas)  darbų kurių bendra vertė ne mažesnė kaip </w:t>
            </w:r>
            <w:r w:rsidR="00293716">
              <w:rPr>
                <w:rFonts w:asciiTheme="majorBidi" w:eastAsiaTheme="minorHAnsi" w:hAnsiTheme="majorBidi" w:cstheme="majorBidi"/>
                <w:sz w:val="24"/>
                <w:szCs w:val="24"/>
                <w:lang w:eastAsia="en-US"/>
              </w:rPr>
              <w:t>1.000.</w:t>
            </w:r>
            <w:r w:rsidRPr="006B7880">
              <w:rPr>
                <w:rFonts w:asciiTheme="majorBidi" w:eastAsiaTheme="minorHAnsi" w:hAnsiTheme="majorBidi" w:cstheme="majorBidi"/>
                <w:sz w:val="24"/>
                <w:szCs w:val="24"/>
                <w:lang w:eastAsia="en-US"/>
              </w:rPr>
              <w:t>000,00 Eur be PVM.</w:t>
            </w:r>
          </w:p>
          <w:p w14:paraId="0F89B1CC"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nil"/>
              <w:left w:val="nil"/>
              <w:bottom w:val="single" w:sz="8" w:space="0" w:color="000000"/>
              <w:right w:val="single" w:sz="8" w:space="0" w:color="000000"/>
            </w:tcBorders>
            <w:tcMar>
              <w:top w:w="0" w:type="dxa"/>
              <w:left w:w="108" w:type="dxa"/>
              <w:bottom w:w="0" w:type="dxa"/>
              <w:right w:w="108" w:type="dxa"/>
            </w:tcMar>
            <w:hideMark/>
          </w:tcPr>
          <w:p w14:paraId="30769C8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Pateikiama:</w:t>
            </w:r>
          </w:p>
          <w:p w14:paraId="5160A4F7"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per paskutinius 5 metus arba per laiką nuo tiekėjo įregistravimo dienos (jei tiekėjas vykdė veiklą mažiau  nei 5 metus)  atliktų darbų sąrašas kartu su užsakovų (tiek viešųjų, tiek privačiųjų) pažymomis, apie tai, kad svarbiausi darbai atlikti tinkamai.</w:t>
            </w:r>
          </w:p>
          <w:p w14:paraId="03A5661C" w14:textId="66ED50DF"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 xml:space="preserve">Perkančioji organizacija svarbiausiais darbais laiko: </w:t>
            </w:r>
            <w:r w:rsidR="009D7F26">
              <w:rPr>
                <w:rFonts w:asciiTheme="majorBidi" w:eastAsiaTheme="minorHAnsi" w:hAnsiTheme="majorBidi" w:cstheme="majorBidi"/>
                <w:sz w:val="24"/>
                <w:szCs w:val="24"/>
                <w:lang w:eastAsia="en-US"/>
              </w:rPr>
              <w:t>gyvenamojo/</w:t>
            </w:r>
            <w:r w:rsidRPr="006B7880">
              <w:rPr>
                <w:rFonts w:asciiTheme="majorBidi" w:eastAsiaTheme="minorHAnsi" w:hAnsiTheme="majorBidi" w:cstheme="majorBidi"/>
                <w:sz w:val="24"/>
                <w:szCs w:val="24"/>
                <w:lang w:eastAsia="en-US"/>
              </w:rPr>
              <w:t xml:space="preserve">negyvenamojo pastato statybos (nauja statyba/ rekonstrukcija/ </w:t>
            </w:r>
            <w:r w:rsidR="002A116C">
              <w:rPr>
                <w:rFonts w:asciiTheme="majorBidi" w:eastAsiaTheme="minorHAnsi" w:hAnsiTheme="majorBidi" w:cstheme="majorBidi"/>
                <w:sz w:val="24"/>
                <w:szCs w:val="24"/>
                <w:lang w:eastAsia="en-US"/>
              </w:rPr>
              <w:t xml:space="preserve">kapitalinis </w:t>
            </w:r>
            <w:r w:rsidRPr="006B7880">
              <w:rPr>
                <w:rFonts w:asciiTheme="majorBidi" w:eastAsiaTheme="minorHAnsi" w:hAnsiTheme="majorBidi" w:cstheme="majorBidi"/>
                <w:sz w:val="24"/>
                <w:szCs w:val="24"/>
                <w:lang w:eastAsia="en-US"/>
              </w:rPr>
              <w:t>remontas) darbus.</w:t>
            </w:r>
          </w:p>
          <w:p w14:paraId="7B4AF37F"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Pažymose turi būti nurodyta darbų atlikimo vertė, data ir vieta, ar darbai buvo atlikti ir užbaigti pagal darbų atlikimą reglamentuojančių teisės aktų bei pirkimo sutarties reikalavimus.</w:t>
            </w:r>
          </w:p>
          <w:p w14:paraId="056C393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Perkančioji organizacija su pasiūlymu nereikalauja pateikti 1 lentelėje „Tiekėjų kvalifikacijos reikalavimai” nurodytų dokumentų</w:t>
            </w:r>
            <w:r w:rsidRPr="006B7880">
              <w:rPr>
                <w:rFonts w:asciiTheme="majorBidi" w:eastAsiaTheme="minorHAnsi" w:hAnsiTheme="majorBidi" w:cstheme="majorBidi"/>
                <w:sz w:val="24"/>
                <w:szCs w:val="24"/>
                <w:lang w:eastAsia="en-US"/>
              </w:rPr>
              <w:t>. Šių dokumentų bus prašoma tik iš ekonomiškai naudingiausią pasiūlymą pateikusio tiekėjo prieš nustatant laimėjusį pasiūlymą.</w:t>
            </w:r>
          </w:p>
          <w:p w14:paraId="23DC946E"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Pateikiamas skenuotas dokumentas elektroninėje formoje.</w:t>
            </w:r>
          </w:p>
        </w:tc>
      </w:tr>
    </w:tbl>
    <w:p w14:paraId="3B0B547C"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2"/>
          <w:szCs w:val="22"/>
          <w:lang w:eastAsia="en-US"/>
        </w:rPr>
      </w:pPr>
      <w:r w:rsidRPr="006B7880">
        <w:rPr>
          <w:rFonts w:asciiTheme="majorBidi" w:eastAsiaTheme="minorHAnsi" w:hAnsiTheme="majorBidi" w:cstheme="majorBidi"/>
          <w:sz w:val="22"/>
          <w:szCs w:val="22"/>
          <w:lang w:eastAsia="en-US"/>
        </w:rPr>
        <w:lastRenderedPageBreak/>
        <w:t>*</w:t>
      </w:r>
      <w:r w:rsidRPr="006B7880">
        <w:rPr>
          <w:rFonts w:asciiTheme="majorBidi" w:eastAsiaTheme="minorHAnsi" w:hAnsiTheme="majorBidi" w:cstheme="majorBidi"/>
          <w:i/>
          <w:iCs/>
          <w:sz w:val="22"/>
          <w:szCs w:val="22"/>
          <w:lang w:eastAsia="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CB4E7DF"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p w14:paraId="3EBB86C8" w14:textId="77777777" w:rsidR="00451F80"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58"/>
    <w:p w14:paraId="42BBD365" w14:textId="77777777" w:rsidR="006B7880" w:rsidRPr="005B6195" w:rsidRDefault="006B7880" w:rsidP="006B7880">
      <w:pPr>
        <w:spacing w:after="0" w:line="240" w:lineRule="auto"/>
        <w:jc w:val="both"/>
        <w:rPr>
          <w:rFonts w:asciiTheme="majorBidi" w:eastAsia="Calibri" w:hAnsiTheme="majorBidi" w:cstheme="majorBidi"/>
          <w:sz w:val="24"/>
          <w:szCs w:val="24"/>
          <w:lang w:eastAsia="en-US"/>
        </w:rPr>
      </w:pPr>
      <w:r w:rsidRPr="005B6195">
        <w:rPr>
          <w:rFonts w:asciiTheme="majorBidi" w:eastAsia="Calibri" w:hAnsiTheme="majorBidi" w:cstheme="majorBidi"/>
          <w:sz w:val="24"/>
          <w:szCs w:val="24"/>
          <w:lang w:eastAsia="en-US"/>
        </w:rPr>
        <w:t>4. Tiekėjai turi atitikti šiame priede nustatytus reikalavimus dėl aplinkos apsaugos vadybos sistemos standartų:</w:t>
      </w:r>
    </w:p>
    <w:p w14:paraId="3AA98F9A" w14:textId="77777777" w:rsidR="006B7880" w:rsidRPr="005B6195" w:rsidRDefault="006B7880" w:rsidP="006B7880">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6B7880" w:rsidRPr="005B6195" w14:paraId="577EC093" w14:textId="77777777" w:rsidTr="00DF0E1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F6CC7B" w14:textId="77777777" w:rsidR="006B7880" w:rsidRPr="005B6195" w:rsidRDefault="006B7880" w:rsidP="00DF0E1D">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0F53BD" w14:textId="77777777" w:rsidR="006B7880" w:rsidRPr="005B6195" w:rsidRDefault="006B7880" w:rsidP="00DF0E1D">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0C5752" w14:textId="77777777" w:rsidR="006B7880" w:rsidRPr="005B6195" w:rsidRDefault="006B7880" w:rsidP="00DF0E1D">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6B7880" w:rsidRPr="005B6195" w14:paraId="417B05DF" w14:textId="77777777" w:rsidTr="00DF0E1D">
        <w:tc>
          <w:tcPr>
            <w:tcW w:w="576" w:type="dxa"/>
            <w:tcBorders>
              <w:top w:val="single" w:sz="4" w:space="0" w:color="000000"/>
              <w:left w:val="single" w:sz="4" w:space="0" w:color="000000"/>
              <w:bottom w:val="single" w:sz="4" w:space="0" w:color="000000"/>
              <w:right w:val="single" w:sz="4" w:space="0" w:color="000000"/>
            </w:tcBorders>
          </w:tcPr>
          <w:p w14:paraId="34AEB4CC" w14:textId="77777777" w:rsidR="006B7880" w:rsidRPr="005B6195" w:rsidRDefault="006B7880" w:rsidP="00DF0E1D">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4.1.</w:t>
            </w:r>
          </w:p>
        </w:tc>
        <w:tc>
          <w:tcPr>
            <w:tcW w:w="3530" w:type="dxa"/>
            <w:tcBorders>
              <w:top w:val="single" w:sz="4" w:space="0" w:color="000000"/>
              <w:left w:val="single" w:sz="4" w:space="0" w:color="000000"/>
              <w:bottom w:val="single" w:sz="4" w:space="0" w:color="000000"/>
              <w:right w:val="single" w:sz="4" w:space="0" w:color="000000"/>
            </w:tcBorders>
          </w:tcPr>
          <w:p w14:paraId="2D5AD771" w14:textId="77777777" w:rsidR="006B7880" w:rsidRPr="005B6195" w:rsidRDefault="006B7880" w:rsidP="00DF0E1D">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2" w:name="_Hlk184802106"/>
            <w:r w:rsidRPr="005B6195">
              <w:rPr>
                <w:rFonts w:asciiTheme="majorBidi" w:hAnsiTheme="majorBidi" w:cstheme="majorBidi"/>
                <w:sz w:val="24"/>
                <w:szCs w:val="24"/>
              </w:rPr>
              <w:t xml:space="preserve">aplinkos apsaugos vadybos sistemos reikalavimus </w:t>
            </w:r>
            <w:bookmarkEnd w:id="62"/>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1107E205" w14:textId="77777777" w:rsidR="006B7880" w:rsidRPr="005B6195" w:rsidRDefault="006B7880" w:rsidP="00DF0E1D">
            <w:pPr>
              <w:autoSpaceDE w:val="0"/>
              <w:autoSpaceDN w:val="0"/>
              <w:adjustRightInd w:val="0"/>
              <w:jc w:val="both"/>
              <w:rPr>
                <w:rFonts w:asciiTheme="majorBidi" w:hAnsiTheme="majorBidi" w:cstheme="majorBidi"/>
                <w:sz w:val="24"/>
                <w:szCs w:val="24"/>
              </w:rPr>
            </w:pPr>
          </w:p>
          <w:p w14:paraId="767696BB" w14:textId="77777777" w:rsidR="006B7880" w:rsidRPr="005B6195" w:rsidRDefault="006B7880" w:rsidP="00DF0E1D">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3E8177A0"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07D6F9FD"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5D410F9D"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2400D66C" w14:textId="77777777" w:rsidR="006B7880" w:rsidRPr="005B6195" w:rsidRDefault="006B7880" w:rsidP="00DF0E1D">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F2EC5A6" w14:textId="77777777" w:rsidR="006B7880" w:rsidRPr="005B6195" w:rsidRDefault="006B7880" w:rsidP="00DF0E1D">
            <w:pPr>
              <w:snapToGrid w:val="0"/>
              <w:ind w:right="-108"/>
              <w:jc w:val="both"/>
              <w:rPr>
                <w:rFonts w:asciiTheme="majorBidi" w:hAnsiTheme="majorBidi" w:cstheme="majorBidi"/>
                <w:sz w:val="24"/>
                <w:szCs w:val="24"/>
              </w:rPr>
            </w:pPr>
          </w:p>
          <w:p w14:paraId="50615808" w14:textId="77777777" w:rsidR="006B7880" w:rsidRPr="005B6195" w:rsidRDefault="006B7880" w:rsidP="00DF0E1D">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279D031F" w14:textId="77777777" w:rsidR="006B7880" w:rsidRPr="006B7880" w:rsidRDefault="006B7880" w:rsidP="006B7880">
      <w:pPr>
        <w:spacing w:after="0"/>
        <w:jc w:val="both"/>
        <w:rPr>
          <w:rFonts w:asciiTheme="majorBidi" w:hAnsiTheme="majorBidi" w:cstheme="majorBidi"/>
          <w:i/>
          <w:iCs/>
          <w:sz w:val="22"/>
          <w:szCs w:val="22"/>
        </w:rPr>
      </w:pPr>
      <w:r w:rsidRPr="006B7880">
        <w:rPr>
          <w:rFonts w:asciiTheme="majorBidi" w:hAnsiTheme="majorBidi" w:cstheme="majorBidi"/>
          <w:b/>
          <w:iCs/>
          <w:sz w:val="22"/>
          <w:szCs w:val="22"/>
        </w:rPr>
        <w:t>*</w:t>
      </w:r>
      <w:r w:rsidRPr="006B7880">
        <w:rPr>
          <w:rFonts w:asciiTheme="majorBidi" w:hAnsiTheme="majorBidi" w:cstheme="majorBidi"/>
          <w:i/>
          <w:iCs/>
          <w:sz w:val="22"/>
          <w:szCs w:val="22"/>
        </w:rPr>
        <w:t xml:space="preserve">Kiti </w:t>
      </w:r>
      <w:bookmarkStart w:id="63" w:name="_Hlk184801119"/>
      <w:r w:rsidRPr="006B7880">
        <w:rPr>
          <w:rFonts w:asciiTheme="majorBidi" w:hAnsiTheme="majorBidi" w:cstheme="majorBidi"/>
          <w:i/>
          <w:iCs/>
          <w:sz w:val="22"/>
          <w:szCs w:val="22"/>
        </w:rPr>
        <w:t xml:space="preserve">lygiaverčiai aplinkos apsaugos vadybos užtikrinimo priemonių įrodymai </w:t>
      </w:r>
      <w:bookmarkEnd w:id="63"/>
    </w:p>
    <w:p w14:paraId="4D8D7E33"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gali būti tiekėjo taikomų aplinkos apsaugos vadybos priemonių aprašymas, atitinkantis visus šiuos reikalavimus:</w:t>
      </w:r>
    </w:p>
    <w:p w14:paraId="482F3E5F"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lastRenderedPageBreak/>
        <w:t>1. apibrėžta įmonės ar įstaigos vadovybės patvirtinta aplinkos apsaugos politika ir atitiktis aplinkos apsaugos reikalavimams teikiant paslaugas ir vykdant darbus;</w:t>
      </w:r>
    </w:p>
    <w:p w14:paraId="5778A62A"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2. nustatyti reikšmingiausi aplinkos apsaugos aspektai, kuriems poveikį daro arba gali daryti įmonės ar įstaigos vykdoma veikla, ir šiuos aplinkos apsaugos aspektus reglamentuojantys teisės aktai;</w:t>
      </w:r>
    </w:p>
    <w:p w14:paraId="4A8B896D"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3. nustatyti aplinkosauginiai tikslai, uždaviniai ir priemonės šiems tikslams pasiekti;</w:t>
      </w:r>
    </w:p>
    <w:p w14:paraId="6623F136"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4. numatyta aplinkosauginių tikslų įgyvendinimo stebėsena – paskirti atsakingi asmenys, nustatyta jų atsakomybė, pareigos ir priemonių įgyvendinimo terminai;</w:t>
      </w:r>
    </w:p>
    <w:p w14:paraId="0BE9A3ED"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5. parengtas aplinkosauginių ir avarinių situacijų valdymo planas;</w:t>
      </w:r>
    </w:p>
    <w:p w14:paraId="1D425F84" w14:textId="77777777" w:rsidR="006B7880" w:rsidRPr="006B7880" w:rsidRDefault="006B7880" w:rsidP="006B7880">
      <w:pPr>
        <w:spacing w:after="0"/>
        <w:jc w:val="both"/>
        <w:rPr>
          <w:rFonts w:asciiTheme="majorBidi" w:hAnsiTheme="majorBidi" w:cstheme="majorBidi"/>
          <w:i/>
          <w:iCs/>
          <w:sz w:val="22"/>
          <w:szCs w:val="22"/>
        </w:rPr>
      </w:pPr>
      <w:r w:rsidRPr="006B7880">
        <w:rPr>
          <w:rFonts w:asciiTheme="majorBidi" w:hAnsiTheme="majorBidi" w:cstheme="majorBidi"/>
          <w:i/>
          <w:iCs/>
          <w:sz w:val="22"/>
          <w:szCs w:val="22"/>
        </w:rPr>
        <w:t>6. vykdoma aplinkosauginio gerinimo veiklos kontrolė (pvz., parengiamos metinės ataskaitos, kurios pateikiamos ir pristatomos įmonės vadovybei).</w:t>
      </w:r>
    </w:p>
    <w:p w14:paraId="2403C145" w14:textId="77777777" w:rsidR="006B7880" w:rsidRPr="005B6195" w:rsidRDefault="006B7880" w:rsidP="006B7880">
      <w:pPr>
        <w:spacing w:after="0"/>
        <w:jc w:val="both"/>
        <w:rPr>
          <w:rFonts w:asciiTheme="majorBidi" w:hAnsiTheme="majorBidi" w:cstheme="majorBidi"/>
          <w:i/>
          <w:iCs/>
          <w:sz w:val="24"/>
          <w:szCs w:val="24"/>
          <w:lang w:eastAsia="ar-SA"/>
        </w:rPr>
      </w:pPr>
    </w:p>
    <w:p w14:paraId="3F1A43B7" w14:textId="77777777" w:rsidR="006B7880" w:rsidRPr="005B6195" w:rsidRDefault="006B7880" w:rsidP="006B7880">
      <w:pPr>
        <w:spacing w:after="0"/>
        <w:jc w:val="both"/>
        <w:rPr>
          <w:rFonts w:asciiTheme="majorBidi" w:hAnsiTheme="majorBidi" w:cstheme="majorBidi"/>
          <w:noProof/>
          <w:sz w:val="24"/>
          <w:szCs w:val="24"/>
        </w:rPr>
      </w:pPr>
      <w:r w:rsidRPr="005B6195">
        <w:rPr>
          <w:rFonts w:asciiTheme="majorBidi" w:hAnsiTheme="majorBidi" w:cstheme="majorBidi"/>
          <w:sz w:val="24"/>
          <w:szCs w:val="24"/>
        </w:rPr>
        <w:t xml:space="preserve">5.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6DA4A08A" w14:textId="77777777" w:rsidR="006B7880" w:rsidRPr="005B6195" w:rsidRDefault="006B7880" w:rsidP="006B7880">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 xml:space="preserve">6. </w:t>
      </w:r>
      <w:r w:rsidRPr="005B6195">
        <w:rPr>
          <w:rFonts w:asciiTheme="majorBidi" w:hAnsiTheme="majorBidi" w:cstheme="majorBidi"/>
          <w:sz w:val="24"/>
          <w:szCs w:val="24"/>
        </w:rPr>
        <w:t xml:space="preserve">Jei tiekėjas pasitelkia subtiekėją (-us)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5FAFBEE6" w14:textId="77777777" w:rsidR="006B7880" w:rsidRPr="005B6195" w:rsidRDefault="006B7880" w:rsidP="006B7880">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64" w:name="_Hlk184801228"/>
      <w:r w:rsidRPr="005B6195">
        <w:rPr>
          <w:rFonts w:asciiTheme="majorBidi" w:hAnsiTheme="majorBidi" w:cstheme="majorBidi"/>
          <w:color w:val="000000"/>
          <w:sz w:val="24"/>
          <w:szCs w:val="24"/>
        </w:rPr>
        <w:t>Perkančiosios organizacijos prašymu (</w:t>
      </w:r>
      <w:bookmarkStart w:id="65" w:name="_Hlk184802233"/>
      <w:r w:rsidRPr="005B6195">
        <w:rPr>
          <w:rFonts w:asciiTheme="majorBidi" w:hAnsiTheme="majorBidi" w:cstheme="majorBidi"/>
          <w:color w:val="000000"/>
          <w:sz w:val="24"/>
          <w:szCs w:val="24"/>
        </w:rPr>
        <w:t>prieš nustatant laimėjusį pasiūlymą</w:t>
      </w:r>
      <w:bookmarkEnd w:id="65"/>
      <w:r w:rsidRPr="005B6195">
        <w:rPr>
          <w:rFonts w:asciiTheme="majorBidi" w:hAnsiTheme="majorBidi" w:cstheme="majorBidi"/>
          <w:color w:val="000000"/>
          <w:sz w:val="24"/>
          <w:szCs w:val="24"/>
        </w:rPr>
        <w:t>)</w:t>
      </w:r>
      <w:bookmarkEnd w:id="64"/>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43B65A1" w14:textId="77777777" w:rsidR="006B7880" w:rsidRPr="005B6195" w:rsidRDefault="006B7880" w:rsidP="006B7880">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6.2. Jeigu tiekėjas, Perkančiosios organizacijos prašymu (prieš nustatant laimėjusį pasiūlymą), teiks lygiaverčius aplinkos apsaugos vadybos užtikrinimo priemonių įrodymus, </w:t>
      </w:r>
      <w:bookmarkStart w:id="66"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6"/>
    </w:p>
    <w:p w14:paraId="25B6B6CB" w14:textId="77777777" w:rsidR="006B7880" w:rsidRPr="005B6195" w:rsidRDefault="006B7880" w:rsidP="006B7880">
      <w:pPr>
        <w:widowControl w:val="0"/>
        <w:spacing w:after="0" w:line="240" w:lineRule="auto"/>
        <w:rPr>
          <w:rFonts w:asciiTheme="majorBidi" w:eastAsiaTheme="minorHAnsi" w:hAnsiTheme="majorBidi" w:cstheme="majorBidi"/>
          <w:sz w:val="24"/>
          <w:szCs w:val="24"/>
          <w:lang w:eastAsia="en-US"/>
        </w:rPr>
      </w:pPr>
    </w:p>
    <w:p w14:paraId="6D8F5366"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2E7F5F1A"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6770236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DB1BC35"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019736E"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3BACA6A0"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1A908BF0"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7FB8878F"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FB4DC12"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7CD95FB6"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53C25992"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53096D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5498CBB6"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20290128"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7D3545C1"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51F748F6"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3CE2134"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378F93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2D0BBE80"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2B5ADEB"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6DCEA092"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6A06369"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7" w:name="_Toc192169529"/>
      <w:bookmarkStart w:id="68" w:name="_Ref38291379"/>
      <w:bookmarkStart w:id="69" w:name="_Ref38291394"/>
      <w:bookmarkStart w:id="70"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7"/>
      <w:r w:rsidRPr="005B6195">
        <w:rPr>
          <w:rFonts w:asciiTheme="majorBidi" w:eastAsia="Calibri" w:hAnsiTheme="majorBidi"/>
          <w:color w:val="auto"/>
          <w:sz w:val="24"/>
          <w:szCs w:val="24"/>
        </w:rPr>
        <w:t xml:space="preserve"> </w:t>
      </w:r>
      <w:bookmarkEnd w:id="68"/>
      <w:bookmarkEnd w:id="69"/>
      <w:bookmarkEnd w:id="70"/>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C27C996" w14:textId="77777777" w:rsidR="0000367D" w:rsidRDefault="0000367D"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080E32">
      <w:pPr>
        <w:pStyle w:val="Antrat2"/>
        <w:keepNext w:val="0"/>
        <w:keepLines w:val="0"/>
        <w:widowControl w:val="0"/>
        <w:spacing w:before="0"/>
        <w:rPr>
          <w:rFonts w:asciiTheme="majorBidi" w:eastAsia="Calibri" w:hAnsiTheme="majorBidi"/>
          <w:color w:val="auto"/>
          <w:sz w:val="24"/>
          <w:szCs w:val="24"/>
        </w:rPr>
      </w:pPr>
      <w:bookmarkStart w:id="71" w:name="_Ref38540913"/>
      <w:bookmarkStart w:id="72" w:name="_Ref38898051"/>
      <w:bookmarkStart w:id="73" w:name="_Ref38901392"/>
    </w:p>
    <w:p w14:paraId="5E87D462" w14:textId="77777777" w:rsidR="00080E32" w:rsidRDefault="00080E32" w:rsidP="00080E32"/>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4"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1"/>
      <w:bookmarkEnd w:id="72"/>
      <w:bookmarkEnd w:id="73"/>
      <w:bookmarkEnd w:id="74"/>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5F6C5FE7"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EF484D">
        <w:rPr>
          <w:rFonts w:asciiTheme="majorBidi" w:hAnsiTheme="majorBidi" w:cstheme="majorBidi"/>
          <w:b/>
          <w:bCs/>
          <w:sz w:val="24"/>
          <w:szCs w:val="24"/>
        </w:rPr>
        <w:t>MOKSLO PASKIRTIES PASTATO, TAIKOS G. 62, UTENOJE, MODERNIZAVIMO (ATNAUJINIMO) DARBAI</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lastRenderedPageBreak/>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66B8BD0C" w:rsidR="0000367D" w:rsidRPr="00E96850" w:rsidRDefault="00EF484D" w:rsidP="00134E7D">
            <w:pPr>
              <w:jc w:val="both"/>
              <w:rPr>
                <w:rFonts w:asciiTheme="majorBidi" w:hAnsiTheme="majorBidi" w:cstheme="majorBidi"/>
                <w:sz w:val="24"/>
                <w:szCs w:val="24"/>
              </w:rPr>
            </w:pPr>
            <w:r>
              <w:rPr>
                <w:rFonts w:asciiTheme="majorBidi" w:hAnsiTheme="majorBidi" w:cstheme="majorBidi"/>
                <w:sz w:val="24"/>
                <w:szCs w:val="24"/>
              </w:rPr>
              <w:t>Mokslo paskirties pastato, Taikos g. 62, Utenoje, modernizavimo (atnaujinimo)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shd w:val="clear" w:color="auto" w:fill="auto"/>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2E20D557" w14:textId="77777777" w:rsidR="00EF484D" w:rsidRDefault="00EF484D" w:rsidP="00F17573">
      <w:pPr>
        <w:widowControl w:val="0"/>
        <w:spacing w:after="0" w:line="240" w:lineRule="auto"/>
        <w:rPr>
          <w:rFonts w:asciiTheme="majorBidi" w:hAnsiTheme="majorBidi" w:cstheme="majorBidi"/>
          <w:sz w:val="24"/>
          <w:szCs w:val="24"/>
        </w:rPr>
      </w:pPr>
    </w:p>
    <w:p w14:paraId="2ABE40E8" w14:textId="77777777" w:rsidR="00EF484D" w:rsidRDefault="00EF484D"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5" w:name="_Ref39484039"/>
      <w:bookmarkStart w:id="76" w:name="_Ref40278562"/>
      <w:bookmarkStart w:id="77"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5"/>
      <w:bookmarkEnd w:id="76"/>
      <w:bookmarkEnd w:id="77"/>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8"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8"/>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9" w:name="_Toc192169532"/>
      <w:bookmarkStart w:id="80" w:name="_Ref39586171"/>
      <w:bookmarkStart w:id="81" w:name="_Ref39673580"/>
      <w:bookmarkStart w:id="82"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3" w:name="_Hlk128411844"/>
      <w:bookmarkEnd w:id="79"/>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4" w:name="_Toc128472219"/>
      <w:bookmarkStart w:id="85" w:name="_Toc145668373"/>
      <w:bookmarkStart w:id="86"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4"/>
      <w:bookmarkEnd w:id="85"/>
      <w:bookmarkEnd w:id="86"/>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3"/>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7" w:name="_Hlk178759397"/>
      <w:r w:rsidRPr="005B6195">
        <w:rPr>
          <w:rFonts w:asciiTheme="majorBidi" w:eastAsia="Times New Roman" w:hAnsiTheme="majorBidi" w:cstheme="majorBidi"/>
          <w:sz w:val="24"/>
          <w:szCs w:val="24"/>
        </w:rPr>
        <w:t xml:space="preserve">Lietuvos Respublikos viešųjų pirkimų įstatymo </w:t>
      </w:r>
      <w:bookmarkEnd w:id="87"/>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8" w:name="part_0bf49b47971946ecbbec156f895bdd28"/>
      <w:bookmarkEnd w:id="88"/>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9" w:name="part_ce0c1ec65cd04504a5c7e7a6019a52b2"/>
      <w:bookmarkEnd w:id="89"/>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0"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0"/>
      <w:bookmarkEnd w:id="81"/>
      <w:bookmarkEnd w:id="82"/>
      <w:bookmarkEnd w:id="90"/>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1" w:name="_Ref39673589"/>
      <w:bookmarkStart w:id="92"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3" w:name="_Hlk128411749"/>
      <w:r w:rsidR="00041C18" w:rsidRPr="005B6195">
        <w:rPr>
          <w:rFonts w:asciiTheme="majorBidi" w:hAnsiTheme="majorBidi"/>
          <w:color w:val="auto"/>
          <w:sz w:val="24"/>
          <w:szCs w:val="24"/>
        </w:rPr>
        <w:t>Pažyma apie pasitelkiamus subrangovus/subtiekėjus/kvazisubtiekėjus</w:t>
      </w:r>
      <w:bookmarkEnd w:id="93"/>
      <w:r w:rsidRPr="005B6195">
        <w:rPr>
          <w:rFonts w:asciiTheme="majorBidi" w:eastAsia="Calibri" w:hAnsiTheme="majorBidi"/>
          <w:color w:val="auto"/>
          <w:sz w:val="24"/>
          <w:szCs w:val="24"/>
        </w:rPr>
        <w:t>“</w:t>
      </w:r>
      <w:bookmarkEnd w:id="91"/>
      <w:bookmarkEnd w:id="92"/>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5B6195" w:rsidRDefault="001D5125" w:rsidP="001D5125">
      <w:pPr>
        <w:pStyle w:val="Antrat2"/>
        <w:keepNext w:val="0"/>
        <w:keepLines w:val="0"/>
        <w:widowControl w:val="0"/>
        <w:spacing w:before="0"/>
        <w:ind w:firstLine="3780"/>
        <w:jc w:val="right"/>
        <w:rPr>
          <w:rFonts w:asciiTheme="majorBidi" w:eastAsia="Calibri" w:hAnsiTheme="majorBidi"/>
          <w:color w:val="auto"/>
          <w:sz w:val="24"/>
          <w:szCs w:val="24"/>
        </w:rPr>
      </w:pPr>
      <w:bookmarkStart w:id="94"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94"/>
    </w:p>
    <w:p w14:paraId="38FB2446" w14:textId="77777777" w:rsidR="00EF484D" w:rsidRPr="0032659E" w:rsidRDefault="00EF484D" w:rsidP="00EF484D">
      <w:pPr>
        <w:jc w:val="center"/>
        <w:rPr>
          <w:rFonts w:asciiTheme="majorBidi" w:hAnsiTheme="majorBidi" w:cstheme="majorBidi"/>
          <w:b/>
          <w:bCs/>
          <w:sz w:val="24"/>
          <w:szCs w:val="24"/>
        </w:rPr>
      </w:pPr>
    </w:p>
    <w:p w14:paraId="2F5317D6" w14:textId="77777777" w:rsidR="0032659E" w:rsidRPr="0032659E" w:rsidRDefault="0032659E" w:rsidP="0032659E">
      <w:pPr>
        <w:jc w:val="center"/>
        <w:rPr>
          <w:rFonts w:asciiTheme="majorBidi" w:hAnsiTheme="majorBidi" w:cstheme="majorBidi"/>
          <w:b/>
          <w:bCs/>
          <w:sz w:val="24"/>
          <w:szCs w:val="24"/>
        </w:rPr>
      </w:pPr>
      <w:r w:rsidRPr="0032659E">
        <w:rPr>
          <w:rFonts w:asciiTheme="majorBidi" w:hAnsiTheme="majorBidi" w:cstheme="majorBidi"/>
          <w:b/>
          <w:bCs/>
          <w:sz w:val="24"/>
          <w:szCs w:val="24"/>
        </w:rPr>
        <w:t>VEIKLŲ SĄRAŠAS</w:t>
      </w:r>
    </w:p>
    <w:p w14:paraId="21C62CCF" w14:textId="77777777" w:rsidR="0032659E" w:rsidRPr="0032659E" w:rsidRDefault="0032659E" w:rsidP="0032659E">
      <w:pPr>
        <w:jc w:val="center"/>
        <w:rPr>
          <w:rFonts w:asciiTheme="majorBidi" w:hAnsiTheme="majorBidi" w:cstheme="majorBidi"/>
          <w:sz w:val="24"/>
          <w:szCs w:val="24"/>
        </w:rPr>
      </w:pPr>
      <w:r w:rsidRPr="0032659E">
        <w:rPr>
          <w:rFonts w:asciiTheme="majorBidi" w:eastAsia="Lucida Sans Unicode" w:hAnsiTheme="majorBidi" w:cstheme="majorBidi"/>
          <w:sz w:val="24"/>
          <w:szCs w:val="24"/>
        </w:rPr>
        <w:t>Mokslo paskirties pastato, Taikos g. 62, Utenoje, modernizavimo (atnaujinimo) darbai</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394"/>
        <w:gridCol w:w="1544"/>
        <w:gridCol w:w="2126"/>
      </w:tblGrid>
      <w:tr w:rsidR="0032659E" w:rsidRPr="0032659E" w14:paraId="429CD121" w14:textId="77777777" w:rsidTr="0032659E">
        <w:trPr>
          <w:trHeight w:val="865"/>
          <w:jc w:val="center"/>
        </w:trPr>
        <w:tc>
          <w:tcPr>
            <w:tcW w:w="541" w:type="dxa"/>
            <w:vMerge w:val="restart"/>
            <w:textDirection w:val="btLr"/>
            <w:vAlign w:val="center"/>
            <w:hideMark/>
          </w:tcPr>
          <w:p w14:paraId="4AB1C04A" w14:textId="77777777" w:rsidR="0032659E" w:rsidRPr="0032659E" w:rsidRDefault="0032659E" w:rsidP="008C64B7">
            <w:pPr>
              <w:jc w:val="center"/>
              <w:rPr>
                <w:rFonts w:asciiTheme="majorBidi" w:hAnsiTheme="majorBidi" w:cstheme="majorBidi"/>
                <w:i/>
                <w:iCs/>
                <w:sz w:val="24"/>
                <w:szCs w:val="24"/>
              </w:rPr>
            </w:pPr>
            <w:r w:rsidRPr="0032659E">
              <w:rPr>
                <w:rFonts w:asciiTheme="majorBidi" w:hAnsiTheme="majorBidi" w:cstheme="majorBidi"/>
                <w:iCs/>
                <w:sz w:val="24"/>
                <w:szCs w:val="24"/>
                <w:lang w:eastAsia="ar-SA"/>
              </w:rPr>
              <w:t xml:space="preserve"> </w:t>
            </w:r>
            <w:r w:rsidRPr="0032659E">
              <w:rPr>
                <w:rFonts w:asciiTheme="majorBidi" w:hAnsiTheme="majorBidi" w:cstheme="majorBidi"/>
                <w:i/>
                <w:iCs/>
                <w:sz w:val="24"/>
                <w:szCs w:val="24"/>
              </w:rPr>
              <w:t>Etapo Nr.</w:t>
            </w:r>
          </w:p>
        </w:tc>
        <w:tc>
          <w:tcPr>
            <w:tcW w:w="5394" w:type="dxa"/>
            <w:vMerge w:val="restart"/>
            <w:vAlign w:val="center"/>
            <w:hideMark/>
          </w:tcPr>
          <w:p w14:paraId="202AAE7A" w14:textId="77777777" w:rsidR="0032659E" w:rsidRPr="0032659E" w:rsidRDefault="0032659E" w:rsidP="008C64B7">
            <w:pPr>
              <w:jc w:val="center"/>
              <w:rPr>
                <w:rFonts w:asciiTheme="majorBidi" w:hAnsiTheme="majorBidi" w:cstheme="majorBidi"/>
                <w:b/>
                <w:bCs/>
                <w:sz w:val="24"/>
                <w:szCs w:val="24"/>
              </w:rPr>
            </w:pPr>
            <w:r w:rsidRPr="0032659E">
              <w:rPr>
                <w:rFonts w:asciiTheme="majorBidi" w:hAnsiTheme="majorBidi" w:cstheme="majorBidi"/>
                <w:b/>
                <w:bCs/>
                <w:sz w:val="24"/>
                <w:szCs w:val="24"/>
              </w:rPr>
              <w:t>Nuolatinių Darbų veiklos (etapo) pavadinimas</w:t>
            </w:r>
          </w:p>
        </w:tc>
        <w:tc>
          <w:tcPr>
            <w:tcW w:w="1544" w:type="dxa"/>
            <w:vMerge w:val="restart"/>
            <w:vAlign w:val="center"/>
            <w:hideMark/>
          </w:tcPr>
          <w:p w14:paraId="20743EC3" w14:textId="77777777" w:rsidR="0032659E" w:rsidRPr="0032659E" w:rsidRDefault="0032659E" w:rsidP="008C64B7">
            <w:pPr>
              <w:jc w:val="center"/>
              <w:rPr>
                <w:rFonts w:asciiTheme="majorBidi" w:hAnsiTheme="majorBidi" w:cstheme="majorBidi"/>
                <w:b/>
                <w:bCs/>
                <w:sz w:val="24"/>
                <w:szCs w:val="24"/>
              </w:rPr>
            </w:pPr>
            <w:r w:rsidRPr="0032659E">
              <w:rPr>
                <w:rFonts w:asciiTheme="majorBidi" w:hAnsiTheme="majorBidi" w:cstheme="majorBidi"/>
                <w:b/>
                <w:bCs/>
                <w:sz w:val="24"/>
                <w:szCs w:val="24"/>
              </w:rPr>
              <w:t>Bendra darbo apimtis (fiziniais mato vienetais, jei reikalinga)</w:t>
            </w:r>
          </w:p>
        </w:tc>
        <w:tc>
          <w:tcPr>
            <w:tcW w:w="2126" w:type="dxa"/>
            <w:vAlign w:val="center"/>
            <w:hideMark/>
          </w:tcPr>
          <w:p w14:paraId="26987A69" w14:textId="77777777" w:rsidR="0032659E" w:rsidRPr="0032659E" w:rsidRDefault="0032659E" w:rsidP="008C64B7">
            <w:pPr>
              <w:jc w:val="center"/>
              <w:rPr>
                <w:rFonts w:asciiTheme="majorBidi" w:hAnsiTheme="majorBidi" w:cstheme="majorBidi"/>
                <w:b/>
                <w:bCs/>
                <w:sz w:val="24"/>
                <w:szCs w:val="24"/>
              </w:rPr>
            </w:pPr>
            <w:r w:rsidRPr="0032659E">
              <w:rPr>
                <w:rFonts w:asciiTheme="majorBidi" w:hAnsiTheme="majorBidi" w:cstheme="majorBidi"/>
                <w:b/>
                <w:bCs/>
                <w:sz w:val="24"/>
                <w:szCs w:val="24"/>
              </w:rPr>
              <w:t xml:space="preserve">Darbo (etapo) kaina, Eur be PVM </w:t>
            </w:r>
            <w:r w:rsidRPr="0032659E">
              <w:rPr>
                <w:rFonts w:asciiTheme="majorBidi" w:hAnsiTheme="majorBidi" w:cstheme="majorBidi"/>
                <w:sz w:val="24"/>
                <w:szCs w:val="24"/>
              </w:rPr>
              <w:t>[Pildo rangovas]</w:t>
            </w:r>
          </w:p>
        </w:tc>
      </w:tr>
      <w:tr w:rsidR="0032659E" w:rsidRPr="0032659E" w14:paraId="2A6E12D7" w14:textId="77777777" w:rsidTr="0032659E">
        <w:trPr>
          <w:cantSplit/>
          <w:trHeight w:val="1240"/>
          <w:jc w:val="center"/>
        </w:trPr>
        <w:tc>
          <w:tcPr>
            <w:tcW w:w="541" w:type="dxa"/>
            <w:vMerge/>
            <w:vAlign w:val="center"/>
            <w:hideMark/>
          </w:tcPr>
          <w:p w14:paraId="150FC7AB" w14:textId="77777777" w:rsidR="0032659E" w:rsidRPr="0032659E" w:rsidRDefault="0032659E" w:rsidP="008C64B7">
            <w:pPr>
              <w:rPr>
                <w:rFonts w:asciiTheme="majorBidi" w:hAnsiTheme="majorBidi" w:cstheme="majorBidi"/>
                <w:i/>
                <w:iCs/>
                <w:sz w:val="24"/>
                <w:szCs w:val="24"/>
              </w:rPr>
            </w:pPr>
          </w:p>
        </w:tc>
        <w:tc>
          <w:tcPr>
            <w:tcW w:w="5394" w:type="dxa"/>
            <w:vMerge/>
            <w:vAlign w:val="center"/>
            <w:hideMark/>
          </w:tcPr>
          <w:p w14:paraId="196B9515" w14:textId="77777777" w:rsidR="0032659E" w:rsidRPr="0032659E" w:rsidRDefault="0032659E" w:rsidP="008C64B7">
            <w:pPr>
              <w:rPr>
                <w:rFonts w:asciiTheme="majorBidi" w:hAnsiTheme="majorBidi" w:cstheme="majorBidi"/>
                <w:b/>
                <w:bCs/>
                <w:sz w:val="24"/>
                <w:szCs w:val="24"/>
              </w:rPr>
            </w:pPr>
          </w:p>
        </w:tc>
        <w:tc>
          <w:tcPr>
            <w:tcW w:w="1544" w:type="dxa"/>
            <w:vMerge/>
            <w:vAlign w:val="center"/>
            <w:hideMark/>
          </w:tcPr>
          <w:p w14:paraId="4F4315AD" w14:textId="77777777" w:rsidR="0032659E" w:rsidRPr="0032659E" w:rsidRDefault="0032659E" w:rsidP="008C64B7">
            <w:pPr>
              <w:rPr>
                <w:rFonts w:asciiTheme="majorBidi" w:hAnsiTheme="majorBidi" w:cstheme="majorBidi"/>
                <w:b/>
                <w:bCs/>
                <w:sz w:val="24"/>
                <w:szCs w:val="24"/>
              </w:rPr>
            </w:pPr>
          </w:p>
        </w:tc>
        <w:tc>
          <w:tcPr>
            <w:tcW w:w="2126" w:type="dxa"/>
            <w:vAlign w:val="center"/>
            <w:hideMark/>
          </w:tcPr>
          <w:p w14:paraId="5BA37FE3" w14:textId="77777777" w:rsidR="0032659E" w:rsidRPr="0032659E" w:rsidRDefault="0032659E" w:rsidP="008C64B7">
            <w:pPr>
              <w:rPr>
                <w:rFonts w:asciiTheme="majorBidi" w:hAnsiTheme="majorBidi" w:cstheme="majorBidi"/>
                <w:b/>
                <w:bCs/>
                <w:sz w:val="24"/>
                <w:szCs w:val="24"/>
              </w:rPr>
            </w:pPr>
          </w:p>
        </w:tc>
      </w:tr>
      <w:tr w:rsidR="0032659E" w:rsidRPr="0032659E" w14:paraId="4CA59A52" w14:textId="77777777" w:rsidTr="0032659E">
        <w:trPr>
          <w:cantSplit/>
          <w:trHeight w:val="1240"/>
          <w:jc w:val="center"/>
        </w:trPr>
        <w:tc>
          <w:tcPr>
            <w:tcW w:w="541" w:type="dxa"/>
            <w:vAlign w:val="center"/>
          </w:tcPr>
          <w:p w14:paraId="5BD580BF" w14:textId="77777777" w:rsidR="0032659E" w:rsidRPr="0032659E" w:rsidRDefault="0032659E" w:rsidP="008C64B7">
            <w:pPr>
              <w:jc w:val="center"/>
              <w:rPr>
                <w:rFonts w:asciiTheme="majorBidi" w:hAnsiTheme="majorBidi" w:cstheme="majorBidi"/>
                <w:sz w:val="24"/>
                <w:szCs w:val="24"/>
              </w:rPr>
            </w:pPr>
            <w:r w:rsidRPr="0032659E">
              <w:rPr>
                <w:rFonts w:asciiTheme="majorBidi" w:hAnsiTheme="majorBidi" w:cstheme="majorBidi"/>
                <w:sz w:val="24"/>
                <w:szCs w:val="24"/>
              </w:rPr>
              <w:t>1.</w:t>
            </w:r>
          </w:p>
        </w:tc>
        <w:tc>
          <w:tcPr>
            <w:tcW w:w="5394" w:type="dxa"/>
            <w:vAlign w:val="center"/>
          </w:tcPr>
          <w:p w14:paraId="28B8F388" w14:textId="77777777" w:rsidR="0032659E" w:rsidRPr="0032659E" w:rsidRDefault="0032659E" w:rsidP="008C64B7">
            <w:pPr>
              <w:jc w:val="both"/>
              <w:rPr>
                <w:rFonts w:asciiTheme="majorBidi" w:hAnsiTheme="majorBidi" w:cstheme="majorBidi"/>
                <w:b/>
                <w:bCs/>
                <w:sz w:val="24"/>
                <w:szCs w:val="24"/>
              </w:rPr>
            </w:pPr>
            <w:r w:rsidRPr="0032659E">
              <w:rPr>
                <w:rFonts w:asciiTheme="majorBidi" w:hAnsiTheme="majorBidi" w:cstheme="majorBidi"/>
                <w:sz w:val="24"/>
                <w:szCs w:val="24"/>
              </w:rPr>
              <w:t xml:space="preserve">     Stendo ir plakatų ant tvoros įrengimo darbai (įrengiamas standartinis stendas „Finansuoja Europos Sąjunga“ ir ant statybvietės aptvėrimo tvoros sumontuojami ne mažiau 10 vnt. (2000 mm x 3500 mm) plakatų, plakatų turinį pateikia užsakovas).</w:t>
            </w:r>
          </w:p>
        </w:tc>
        <w:tc>
          <w:tcPr>
            <w:tcW w:w="1544" w:type="dxa"/>
            <w:vAlign w:val="center"/>
          </w:tcPr>
          <w:p w14:paraId="5A638192" w14:textId="77777777" w:rsidR="0032659E" w:rsidRPr="0032659E" w:rsidRDefault="0032659E" w:rsidP="008C64B7">
            <w:pPr>
              <w:rPr>
                <w:rFonts w:asciiTheme="majorBidi" w:hAnsiTheme="majorBidi" w:cstheme="majorBidi"/>
                <w:b/>
                <w:bCs/>
                <w:sz w:val="24"/>
                <w:szCs w:val="24"/>
              </w:rPr>
            </w:pPr>
          </w:p>
        </w:tc>
        <w:tc>
          <w:tcPr>
            <w:tcW w:w="2126" w:type="dxa"/>
            <w:vAlign w:val="center"/>
          </w:tcPr>
          <w:p w14:paraId="366E9DB9" w14:textId="77777777" w:rsidR="0032659E" w:rsidRPr="0032659E" w:rsidRDefault="0032659E" w:rsidP="008C64B7">
            <w:pPr>
              <w:rPr>
                <w:rFonts w:asciiTheme="majorBidi" w:hAnsiTheme="majorBidi" w:cstheme="majorBidi"/>
                <w:b/>
                <w:bCs/>
                <w:sz w:val="24"/>
                <w:szCs w:val="24"/>
              </w:rPr>
            </w:pPr>
          </w:p>
        </w:tc>
      </w:tr>
      <w:tr w:rsidR="0032659E" w:rsidRPr="0032659E" w14:paraId="0C3E3945" w14:textId="77777777" w:rsidTr="0032659E">
        <w:trPr>
          <w:trHeight w:val="384"/>
          <w:jc w:val="center"/>
        </w:trPr>
        <w:tc>
          <w:tcPr>
            <w:tcW w:w="541" w:type="dxa"/>
            <w:noWrap/>
            <w:vAlign w:val="center"/>
            <w:hideMark/>
          </w:tcPr>
          <w:p w14:paraId="081E2D02" w14:textId="77777777" w:rsidR="0032659E" w:rsidRPr="0032659E" w:rsidRDefault="0032659E" w:rsidP="008C64B7">
            <w:pPr>
              <w:jc w:val="center"/>
              <w:rPr>
                <w:rFonts w:asciiTheme="majorBidi" w:hAnsiTheme="majorBidi" w:cstheme="majorBidi"/>
                <w:sz w:val="24"/>
                <w:szCs w:val="24"/>
              </w:rPr>
            </w:pPr>
            <w:r w:rsidRPr="0032659E">
              <w:rPr>
                <w:rFonts w:asciiTheme="majorBidi" w:hAnsiTheme="majorBidi" w:cstheme="majorBidi"/>
                <w:sz w:val="24"/>
                <w:szCs w:val="24"/>
              </w:rPr>
              <w:t>2.</w:t>
            </w:r>
          </w:p>
        </w:tc>
        <w:tc>
          <w:tcPr>
            <w:tcW w:w="5394" w:type="dxa"/>
            <w:vAlign w:val="center"/>
          </w:tcPr>
          <w:p w14:paraId="08B16AD0" w14:textId="77777777" w:rsidR="0032659E" w:rsidRPr="0032659E" w:rsidRDefault="0032659E" w:rsidP="008C64B7">
            <w:pPr>
              <w:tabs>
                <w:tab w:val="left" w:pos="426"/>
              </w:tabs>
              <w:jc w:val="both"/>
              <w:rPr>
                <w:rFonts w:asciiTheme="majorBidi" w:hAnsiTheme="majorBidi" w:cstheme="majorBidi"/>
                <w:color w:val="FF0000"/>
                <w:sz w:val="24"/>
                <w:szCs w:val="24"/>
              </w:rPr>
            </w:pPr>
            <w:r w:rsidRPr="0032659E">
              <w:rPr>
                <w:rFonts w:asciiTheme="majorBidi" w:hAnsiTheme="majorBidi" w:cstheme="majorBidi"/>
                <w:color w:val="FF0000"/>
                <w:sz w:val="24"/>
                <w:szCs w:val="24"/>
              </w:rPr>
              <w:tab/>
            </w:r>
            <w:r w:rsidRPr="0032659E">
              <w:rPr>
                <w:rFonts w:asciiTheme="majorBidi" w:hAnsiTheme="majorBidi" w:cstheme="majorBidi"/>
                <w:sz w:val="24"/>
                <w:szCs w:val="24"/>
              </w:rPr>
              <w:t>I etape (Pastato sienų šiltinimas iš išorės termoizoliaciniais moduliniais skydais; Pastato stogo šiltinimas;  Cokolio ir pamatų šiltinimas su apdailos įrengimu. Nuogrindos įrengimas; Rūsio perdangos šiltinimas;  Visų pastato langų keitimas PVC profilio langais kartu su fasadiniais skydais. Apsauginių žaliuzi (nuo saulės šviesos) įrengimas; Visų pastato lauko durų keitimas aliuminio profilio ir metalinėmis naujomis durimis) numatyti darbai.</w:t>
            </w:r>
          </w:p>
        </w:tc>
        <w:tc>
          <w:tcPr>
            <w:tcW w:w="1544" w:type="dxa"/>
            <w:noWrap/>
            <w:vAlign w:val="bottom"/>
            <w:hideMark/>
          </w:tcPr>
          <w:p w14:paraId="195B732C" w14:textId="77777777" w:rsidR="0032659E" w:rsidRPr="0032659E" w:rsidRDefault="0032659E" w:rsidP="008C64B7">
            <w:pPr>
              <w:rPr>
                <w:rFonts w:asciiTheme="majorBidi" w:hAnsiTheme="majorBidi" w:cstheme="majorBidi"/>
                <w:sz w:val="24"/>
                <w:szCs w:val="24"/>
              </w:rPr>
            </w:pPr>
          </w:p>
        </w:tc>
        <w:tc>
          <w:tcPr>
            <w:tcW w:w="2126" w:type="dxa"/>
            <w:noWrap/>
            <w:vAlign w:val="bottom"/>
            <w:hideMark/>
          </w:tcPr>
          <w:p w14:paraId="645E2F02" w14:textId="77777777" w:rsidR="0032659E" w:rsidRPr="0032659E" w:rsidRDefault="0032659E" w:rsidP="008C64B7">
            <w:pPr>
              <w:rPr>
                <w:rFonts w:asciiTheme="majorBidi" w:hAnsiTheme="majorBidi" w:cstheme="majorBidi"/>
                <w:sz w:val="24"/>
                <w:szCs w:val="24"/>
              </w:rPr>
            </w:pPr>
          </w:p>
        </w:tc>
      </w:tr>
      <w:tr w:rsidR="0032659E" w:rsidRPr="0032659E" w14:paraId="3532B09E" w14:textId="77777777" w:rsidTr="0032659E">
        <w:trPr>
          <w:trHeight w:val="384"/>
          <w:jc w:val="center"/>
        </w:trPr>
        <w:tc>
          <w:tcPr>
            <w:tcW w:w="541" w:type="dxa"/>
            <w:noWrap/>
            <w:vAlign w:val="center"/>
          </w:tcPr>
          <w:p w14:paraId="4A27C1DD" w14:textId="77777777" w:rsidR="0032659E" w:rsidRPr="0032659E" w:rsidRDefault="0032659E" w:rsidP="008C64B7">
            <w:pPr>
              <w:jc w:val="center"/>
              <w:rPr>
                <w:rFonts w:asciiTheme="majorBidi" w:hAnsiTheme="majorBidi" w:cstheme="majorBidi"/>
                <w:sz w:val="24"/>
                <w:szCs w:val="24"/>
              </w:rPr>
            </w:pPr>
            <w:r w:rsidRPr="0032659E">
              <w:rPr>
                <w:rFonts w:asciiTheme="majorBidi" w:hAnsiTheme="majorBidi" w:cstheme="majorBidi"/>
                <w:sz w:val="24"/>
                <w:szCs w:val="24"/>
              </w:rPr>
              <w:t>3.</w:t>
            </w:r>
          </w:p>
        </w:tc>
        <w:tc>
          <w:tcPr>
            <w:tcW w:w="5394" w:type="dxa"/>
            <w:vAlign w:val="center"/>
          </w:tcPr>
          <w:p w14:paraId="72452528" w14:textId="77777777" w:rsidR="0032659E" w:rsidRPr="0032659E" w:rsidRDefault="0032659E" w:rsidP="008C64B7">
            <w:pPr>
              <w:tabs>
                <w:tab w:val="left" w:pos="426"/>
              </w:tabs>
              <w:jc w:val="both"/>
              <w:rPr>
                <w:rFonts w:asciiTheme="majorBidi" w:hAnsiTheme="majorBidi" w:cstheme="majorBidi"/>
                <w:color w:val="FF0000"/>
                <w:sz w:val="24"/>
                <w:szCs w:val="24"/>
              </w:rPr>
            </w:pPr>
            <w:r w:rsidRPr="0032659E">
              <w:rPr>
                <w:rFonts w:asciiTheme="majorBidi" w:hAnsiTheme="majorBidi" w:cstheme="majorBidi"/>
                <w:color w:val="FF0000"/>
                <w:sz w:val="24"/>
                <w:szCs w:val="24"/>
              </w:rPr>
              <w:tab/>
            </w:r>
            <w:r w:rsidRPr="0032659E">
              <w:rPr>
                <w:rFonts w:asciiTheme="majorBidi" w:hAnsiTheme="majorBidi" w:cstheme="majorBidi"/>
                <w:sz w:val="24"/>
                <w:szCs w:val="24"/>
              </w:rPr>
              <w:t>II etape (Šilumos punkto remontas; Kolektorinio šildymo įrengimas; Vėdinimo ir oro kondicionavimo įrengimas. Rekuperatorių įrengimas (kiekvienai klasei atskirai) numatyti darbai.</w:t>
            </w:r>
          </w:p>
        </w:tc>
        <w:tc>
          <w:tcPr>
            <w:tcW w:w="1544" w:type="dxa"/>
            <w:noWrap/>
            <w:vAlign w:val="bottom"/>
          </w:tcPr>
          <w:p w14:paraId="61AF629F" w14:textId="77777777" w:rsidR="0032659E" w:rsidRPr="0032659E" w:rsidRDefault="0032659E" w:rsidP="008C64B7">
            <w:pPr>
              <w:rPr>
                <w:rFonts w:asciiTheme="majorBidi" w:hAnsiTheme="majorBidi" w:cstheme="majorBidi"/>
                <w:sz w:val="24"/>
                <w:szCs w:val="24"/>
              </w:rPr>
            </w:pPr>
          </w:p>
        </w:tc>
        <w:tc>
          <w:tcPr>
            <w:tcW w:w="2126" w:type="dxa"/>
            <w:noWrap/>
            <w:vAlign w:val="bottom"/>
          </w:tcPr>
          <w:p w14:paraId="2067479A" w14:textId="77777777" w:rsidR="0032659E" w:rsidRPr="0032659E" w:rsidRDefault="0032659E" w:rsidP="008C64B7">
            <w:pPr>
              <w:rPr>
                <w:rFonts w:asciiTheme="majorBidi" w:hAnsiTheme="majorBidi" w:cstheme="majorBidi"/>
                <w:sz w:val="24"/>
                <w:szCs w:val="24"/>
              </w:rPr>
            </w:pPr>
          </w:p>
        </w:tc>
      </w:tr>
      <w:tr w:rsidR="0032659E" w:rsidRPr="0032659E" w14:paraId="2B182649" w14:textId="77777777" w:rsidTr="0032659E">
        <w:trPr>
          <w:trHeight w:val="384"/>
          <w:jc w:val="center"/>
        </w:trPr>
        <w:tc>
          <w:tcPr>
            <w:tcW w:w="541" w:type="dxa"/>
            <w:noWrap/>
            <w:vAlign w:val="center"/>
          </w:tcPr>
          <w:p w14:paraId="74AE76C9" w14:textId="77777777" w:rsidR="0032659E" w:rsidRPr="0032659E" w:rsidRDefault="0032659E" w:rsidP="008C64B7">
            <w:pPr>
              <w:jc w:val="center"/>
              <w:rPr>
                <w:rFonts w:asciiTheme="majorBidi" w:hAnsiTheme="majorBidi" w:cstheme="majorBidi"/>
                <w:sz w:val="24"/>
                <w:szCs w:val="24"/>
              </w:rPr>
            </w:pPr>
            <w:r w:rsidRPr="0032659E">
              <w:rPr>
                <w:rFonts w:asciiTheme="majorBidi" w:hAnsiTheme="majorBidi" w:cstheme="majorBidi"/>
                <w:sz w:val="24"/>
                <w:szCs w:val="24"/>
              </w:rPr>
              <w:t>4.</w:t>
            </w:r>
          </w:p>
        </w:tc>
        <w:tc>
          <w:tcPr>
            <w:tcW w:w="5394" w:type="dxa"/>
            <w:vAlign w:val="center"/>
          </w:tcPr>
          <w:p w14:paraId="640FF19B" w14:textId="77777777" w:rsidR="0032659E" w:rsidRPr="0032659E" w:rsidRDefault="0032659E" w:rsidP="008C64B7">
            <w:pPr>
              <w:tabs>
                <w:tab w:val="left" w:pos="426"/>
              </w:tabs>
              <w:jc w:val="both"/>
              <w:rPr>
                <w:rFonts w:asciiTheme="majorBidi" w:hAnsiTheme="majorBidi" w:cstheme="majorBidi"/>
                <w:color w:val="FF0000"/>
                <w:sz w:val="24"/>
                <w:szCs w:val="24"/>
              </w:rPr>
            </w:pPr>
            <w:r w:rsidRPr="0032659E">
              <w:rPr>
                <w:rFonts w:asciiTheme="majorBidi" w:hAnsiTheme="majorBidi" w:cstheme="majorBidi"/>
                <w:sz w:val="24"/>
                <w:szCs w:val="24"/>
              </w:rPr>
              <w:t xml:space="preserve">       III etape (Pastato vidaus patalpų perplanavimas ir apdailos atnaujinimas/ naujos apdailos įrengimas;  Vandentiekio ir nuotekų inžinerinių sistemų atnaujinimas; Elektroninių ryšių, apsauginės signalizacijos, gaisrinės signalizacijos įrengimas; Elektros instaliacijos ir patalpų apšvietimo </w:t>
            </w:r>
            <w:r w:rsidRPr="0032659E">
              <w:rPr>
                <w:rFonts w:asciiTheme="majorBidi" w:hAnsiTheme="majorBidi" w:cstheme="majorBidi"/>
                <w:sz w:val="24"/>
                <w:szCs w:val="24"/>
              </w:rPr>
              <w:lastRenderedPageBreak/>
              <w:t>atnaujinimas, žaibosaugos įrengimas, saulės kolektorių įrengimas) numatyti darbai.</w:t>
            </w:r>
          </w:p>
        </w:tc>
        <w:tc>
          <w:tcPr>
            <w:tcW w:w="1544" w:type="dxa"/>
            <w:noWrap/>
            <w:vAlign w:val="bottom"/>
          </w:tcPr>
          <w:p w14:paraId="52B4B96C" w14:textId="77777777" w:rsidR="0032659E" w:rsidRPr="0032659E" w:rsidRDefault="0032659E" w:rsidP="008C64B7">
            <w:pPr>
              <w:rPr>
                <w:rFonts w:asciiTheme="majorBidi" w:hAnsiTheme="majorBidi" w:cstheme="majorBidi"/>
                <w:sz w:val="24"/>
                <w:szCs w:val="24"/>
              </w:rPr>
            </w:pPr>
          </w:p>
        </w:tc>
        <w:tc>
          <w:tcPr>
            <w:tcW w:w="2126" w:type="dxa"/>
            <w:noWrap/>
            <w:vAlign w:val="bottom"/>
          </w:tcPr>
          <w:p w14:paraId="7A3A5692" w14:textId="77777777" w:rsidR="0032659E" w:rsidRPr="0032659E" w:rsidRDefault="0032659E" w:rsidP="008C64B7">
            <w:pPr>
              <w:rPr>
                <w:rFonts w:asciiTheme="majorBidi" w:hAnsiTheme="majorBidi" w:cstheme="majorBidi"/>
                <w:sz w:val="24"/>
                <w:szCs w:val="24"/>
              </w:rPr>
            </w:pPr>
          </w:p>
        </w:tc>
      </w:tr>
      <w:tr w:rsidR="0032659E" w:rsidRPr="0032659E" w14:paraId="0FF6B1DA" w14:textId="77777777" w:rsidTr="0032659E">
        <w:trPr>
          <w:trHeight w:val="384"/>
          <w:jc w:val="center"/>
        </w:trPr>
        <w:tc>
          <w:tcPr>
            <w:tcW w:w="541" w:type="dxa"/>
            <w:noWrap/>
            <w:vAlign w:val="center"/>
          </w:tcPr>
          <w:p w14:paraId="5881931D" w14:textId="77777777" w:rsidR="0032659E" w:rsidRPr="0032659E" w:rsidRDefault="0032659E" w:rsidP="008C64B7">
            <w:pPr>
              <w:jc w:val="center"/>
              <w:rPr>
                <w:rFonts w:asciiTheme="majorBidi" w:hAnsiTheme="majorBidi" w:cstheme="majorBidi"/>
                <w:sz w:val="24"/>
                <w:szCs w:val="24"/>
              </w:rPr>
            </w:pPr>
            <w:r w:rsidRPr="0032659E">
              <w:rPr>
                <w:rFonts w:asciiTheme="majorBidi" w:hAnsiTheme="majorBidi" w:cstheme="majorBidi"/>
                <w:sz w:val="24"/>
                <w:szCs w:val="24"/>
              </w:rPr>
              <w:t>5.</w:t>
            </w:r>
          </w:p>
        </w:tc>
        <w:tc>
          <w:tcPr>
            <w:tcW w:w="5394" w:type="dxa"/>
            <w:vAlign w:val="center"/>
          </w:tcPr>
          <w:p w14:paraId="7DF59C25" w14:textId="77777777" w:rsidR="0032659E" w:rsidRPr="0032659E" w:rsidRDefault="0032659E" w:rsidP="008C64B7">
            <w:pPr>
              <w:tabs>
                <w:tab w:val="left" w:pos="426"/>
              </w:tabs>
              <w:jc w:val="both"/>
              <w:rPr>
                <w:rFonts w:asciiTheme="majorBidi" w:hAnsiTheme="majorBidi" w:cstheme="majorBidi"/>
                <w:color w:val="FF0000"/>
                <w:sz w:val="24"/>
                <w:szCs w:val="24"/>
              </w:rPr>
            </w:pPr>
            <w:r w:rsidRPr="0032659E">
              <w:rPr>
                <w:rFonts w:asciiTheme="majorBidi" w:hAnsiTheme="majorBidi" w:cstheme="majorBidi"/>
                <w:color w:val="FF0000"/>
                <w:sz w:val="24"/>
                <w:szCs w:val="24"/>
              </w:rPr>
              <w:t xml:space="preserve">       </w:t>
            </w:r>
            <w:r w:rsidRPr="0032659E">
              <w:rPr>
                <w:rFonts w:asciiTheme="majorBidi" w:hAnsiTheme="majorBidi" w:cstheme="majorBidi"/>
                <w:sz w:val="24"/>
                <w:szCs w:val="24"/>
              </w:rPr>
              <w:t>IV etape (. Esamo drenažo remontas; Lietaus nuotekų tinklų įrengimas) numatyti darbai.</w:t>
            </w:r>
          </w:p>
        </w:tc>
        <w:tc>
          <w:tcPr>
            <w:tcW w:w="1544" w:type="dxa"/>
            <w:noWrap/>
            <w:vAlign w:val="bottom"/>
          </w:tcPr>
          <w:p w14:paraId="527424C3" w14:textId="77777777" w:rsidR="0032659E" w:rsidRPr="0032659E" w:rsidRDefault="0032659E" w:rsidP="008C64B7">
            <w:pPr>
              <w:rPr>
                <w:rFonts w:asciiTheme="majorBidi" w:hAnsiTheme="majorBidi" w:cstheme="majorBidi"/>
                <w:sz w:val="24"/>
                <w:szCs w:val="24"/>
              </w:rPr>
            </w:pPr>
          </w:p>
        </w:tc>
        <w:tc>
          <w:tcPr>
            <w:tcW w:w="2126" w:type="dxa"/>
            <w:noWrap/>
            <w:vAlign w:val="bottom"/>
          </w:tcPr>
          <w:p w14:paraId="4CB32747" w14:textId="77777777" w:rsidR="0032659E" w:rsidRPr="0032659E" w:rsidRDefault="0032659E" w:rsidP="008C64B7">
            <w:pPr>
              <w:rPr>
                <w:rFonts w:asciiTheme="majorBidi" w:hAnsiTheme="majorBidi" w:cstheme="majorBidi"/>
                <w:sz w:val="24"/>
                <w:szCs w:val="24"/>
              </w:rPr>
            </w:pPr>
          </w:p>
        </w:tc>
      </w:tr>
      <w:tr w:rsidR="0032659E" w:rsidRPr="0032659E" w14:paraId="51CE1058" w14:textId="77777777" w:rsidTr="0032659E">
        <w:trPr>
          <w:trHeight w:val="384"/>
          <w:jc w:val="center"/>
        </w:trPr>
        <w:tc>
          <w:tcPr>
            <w:tcW w:w="541" w:type="dxa"/>
            <w:noWrap/>
            <w:vAlign w:val="center"/>
          </w:tcPr>
          <w:p w14:paraId="0611B09F" w14:textId="77777777" w:rsidR="0032659E" w:rsidRPr="0032659E" w:rsidRDefault="0032659E" w:rsidP="008C64B7">
            <w:pPr>
              <w:jc w:val="center"/>
              <w:rPr>
                <w:rFonts w:asciiTheme="majorBidi" w:hAnsiTheme="majorBidi" w:cstheme="majorBidi"/>
                <w:sz w:val="24"/>
                <w:szCs w:val="24"/>
              </w:rPr>
            </w:pPr>
            <w:r w:rsidRPr="0032659E">
              <w:rPr>
                <w:rFonts w:asciiTheme="majorBidi" w:hAnsiTheme="majorBidi" w:cstheme="majorBidi"/>
                <w:sz w:val="24"/>
                <w:szCs w:val="24"/>
              </w:rPr>
              <w:t>6.</w:t>
            </w:r>
          </w:p>
        </w:tc>
        <w:tc>
          <w:tcPr>
            <w:tcW w:w="5394" w:type="dxa"/>
            <w:vAlign w:val="center"/>
          </w:tcPr>
          <w:p w14:paraId="6FB16E9E" w14:textId="77777777" w:rsidR="0032659E" w:rsidRPr="0032659E" w:rsidRDefault="0032659E" w:rsidP="008C64B7">
            <w:pPr>
              <w:tabs>
                <w:tab w:val="left" w:pos="426"/>
              </w:tabs>
              <w:jc w:val="both"/>
              <w:rPr>
                <w:rFonts w:asciiTheme="majorBidi" w:hAnsiTheme="majorBidi" w:cstheme="majorBidi"/>
                <w:color w:val="FF0000"/>
                <w:sz w:val="24"/>
                <w:szCs w:val="24"/>
              </w:rPr>
            </w:pPr>
            <w:r w:rsidRPr="0032659E">
              <w:rPr>
                <w:rFonts w:asciiTheme="majorBidi" w:hAnsiTheme="majorBidi" w:cstheme="majorBidi"/>
                <w:color w:val="FF0000"/>
                <w:sz w:val="24"/>
                <w:szCs w:val="24"/>
              </w:rPr>
              <w:t xml:space="preserve">       </w:t>
            </w:r>
            <w:r w:rsidRPr="0032659E">
              <w:rPr>
                <w:rFonts w:asciiTheme="majorBidi" w:hAnsiTheme="majorBidi" w:cstheme="majorBidi"/>
                <w:sz w:val="24"/>
                <w:szCs w:val="24"/>
              </w:rPr>
              <w:t>V etape dalis (Pastato  įėjimų pritaikymas žmonėms su negalia ar naujo įėjimo suformavimas; Esamos asfaltbetonio dangos privažiavimo ir aikštelės dangos remontas, naujos dangos (su pasluoksniais) įrengimas; Esamų pėsčiųjų takų atnaujinimas ir naujų takų įrengimas bei pritaikymas žmonėms su negalia; Mini sporto aikštelių išskyrus Nr. 3 ir Nr. 6 su gumuota danga įrengimas; Mažosios architektūros elementų įrengimas; Vaikų žaidimo aikštelių  įrengimas; Lauko apšvietimo įrengimas; Nenaudojamų statinių/ įrenginių demontavimas; Želdinių naikinimas, naujų želdinių įrengimas)  numatytų darbų;</w:t>
            </w:r>
          </w:p>
        </w:tc>
        <w:tc>
          <w:tcPr>
            <w:tcW w:w="1544" w:type="dxa"/>
            <w:noWrap/>
            <w:vAlign w:val="bottom"/>
          </w:tcPr>
          <w:p w14:paraId="04ED9FB5" w14:textId="77777777" w:rsidR="0032659E" w:rsidRPr="0032659E" w:rsidRDefault="0032659E" w:rsidP="008C64B7">
            <w:pPr>
              <w:rPr>
                <w:rFonts w:asciiTheme="majorBidi" w:hAnsiTheme="majorBidi" w:cstheme="majorBidi"/>
                <w:sz w:val="24"/>
                <w:szCs w:val="24"/>
              </w:rPr>
            </w:pPr>
          </w:p>
        </w:tc>
        <w:tc>
          <w:tcPr>
            <w:tcW w:w="2126" w:type="dxa"/>
            <w:noWrap/>
            <w:vAlign w:val="bottom"/>
          </w:tcPr>
          <w:p w14:paraId="2B14A36B" w14:textId="77777777" w:rsidR="0032659E" w:rsidRPr="0032659E" w:rsidRDefault="0032659E" w:rsidP="008C64B7">
            <w:pPr>
              <w:rPr>
                <w:rFonts w:asciiTheme="majorBidi" w:hAnsiTheme="majorBidi" w:cstheme="majorBidi"/>
                <w:sz w:val="24"/>
                <w:szCs w:val="24"/>
              </w:rPr>
            </w:pPr>
          </w:p>
        </w:tc>
      </w:tr>
      <w:tr w:rsidR="0032659E" w:rsidRPr="0032659E" w14:paraId="49D0BF31" w14:textId="77777777" w:rsidTr="0032659E">
        <w:trPr>
          <w:trHeight w:val="384"/>
          <w:jc w:val="center"/>
        </w:trPr>
        <w:tc>
          <w:tcPr>
            <w:tcW w:w="541" w:type="dxa"/>
            <w:noWrap/>
            <w:vAlign w:val="center"/>
          </w:tcPr>
          <w:p w14:paraId="6955DCF4" w14:textId="77777777" w:rsidR="0032659E" w:rsidRPr="0032659E" w:rsidRDefault="0032659E" w:rsidP="008C64B7">
            <w:pPr>
              <w:jc w:val="center"/>
              <w:rPr>
                <w:rFonts w:asciiTheme="majorBidi" w:hAnsiTheme="majorBidi" w:cstheme="majorBidi"/>
                <w:sz w:val="24"/>
                <w:szCs w:val="24"/>
              </w:rPr>
            </w:pPr>
            <w:r w:rsidRPr="0032659E">
              <w:rPr>
                <w:rFonts w:asciiTheme="majorBidi" w:hAnsiTheme="majorBidi" w:cstheme="majorBidi"/>
                <w:sz w:val="24"/>
                <w:szCs w:val="24"/>
              </w:rPr>
              <w:t>7.</w:t>
            </w:r>
          </w:p>
        </w:tc>
        <w:tc>
          <w:tcPr>
            <w:tcW w:w="5394" w:type="dxa"/>
            <w:vAlign w:val="center"/>
          </w:tcPr>
          <w:p w14:paraId="1E0A6671" w14:textId="77777777" w:rsidR="0032659E" w:rsidRPr="0032659E" w:rsidRDefault="0032659E" w:rsidP="008C64B7">
            <w:pPr>
              <w:tabs>
                <w:tab w:val="left" w:pos="426"/>
              </w:tabs>
              <w:jc w:val="both"/>
              <w:rPr>
                <w:rFonts w:asciiTheme="majorBidi" w:hAnsiTheme="majorBidi" w:cstheme="majorBidi"/>
                <w:color w:val="FF0000"/>
                <w:sz w:val="24"/>
                <w:szCs w:val="24"/>
              </w:rPr>
            </w:pPr>
            <w:r w:rsidRPr="0032659E">
              <w:rPr>
                <w:rFonts w:asciiTheme="majorBidi" w:hAnsiTheme="majorBidi" w:cstheme="majorBidi"/>
                <w:sz w:val="24"/>
                <w:szCs w:val="24"/>
              </w:rPr>
              <w:t xml:space="preserve">      V etape dalis (Mini sporto aikštelių  Nr. 3 ir Nr. 6 su gumuota danga įrengimas;)  numatytų darbų.</w:t>
            </w:r>
          </w:p>
        </w:tc>
        <w:tc>
          <w:tcPr>
            <w:tcW w:w="1544" w:type="dxa"/>
            <w:noWrap/>
            <w:vAlign w:val="bottom"/>
          </w:tcPr>
          <w:p w14:paraId="1008C2D0" w14:textId="77777777" w:rsidR="0032659E" w:rsidRPr="0032659E" w:rsidRDefault="0032659E" w:rsidP="008C64B7">
            <w:pPr>
              <w:rPr>
                <w:rFonts w:asciiTheme="majorBidi" w:hAnsiTheme="majorBidi" w:cstheme="majorBidi"/>
                <w:sz w:val="24"/>
                <w:szCs w:val="24"/>
              </w:rPr>
            </w:pPr>
            <w:r w:rsidRPr="0032659E">
              <w:rPr>
                <w:rFonts w:asciiTheme="majorBidi" w:hAnsiTheme="majorBidi" w:cstheme="majorBidi"/>
                <w:sz w:val="24"/>
                <w:szCs w:val="24"/>
              </w:rPr>
              <w:t xml:space="preserve"> </w:t>
            </w:r>
          </w:p>
        </w:tc>
        <w:tc>
          <w:tcPr>
            <w:tcW w:w="2126" w:type="dxa"/>
            <w:noWrap/>
            <w:vAlign w:val="bottom"/>
          </w:tcPr>
          <w:p w14:paraId="3B265D29" w14:textId="77777777" w:rsidR="0032659E" w:rsidRPr="0032659E" w:rsidRDefault="0032659E" w:rsidP="008C64B7">
            <w:pPr>
              <w:rPr>
                <w:rFonts w:asciiTheme="majorBidi" w:hAnsiTheme="majorBidi" w:cstheme="majorBidi"/>
                <w:sz w:val="24"/>
                <w:szCs w:val="24"/>
              </w:rPr>
            </w:pPr>
          </w:p>
        </w:tc>
      </w:tr>
      <w:tr w:rsidR="0032659E" w:rsidRPr="0032659E" w14:paraId="469122B8" w14:textId="77777777" w:rsidTr="0032659E">
        <w:trPr>
          <w:trHeight w:val="384"/>
          <w:jc w:val="center"/>
        </w:trPr>
        <w:tc>
          <w:tcPr>
            <w:tcW w:w="541" w:type="dxa"/>
            <w:noWrap/>
            <w:vAlign w:val="center"/>
          </w:tcPr>
          <w:p w14:paraId="684397B6" w14:textId="77777777" w:rsidR="0032659E" w:rsidRPr="0032659E" w:rsidRDefault="0032659E" w:rsidP="008C64B7">
            <w:pPr>
              <w:jc w:val="center"/>
              <w:rPr>
                <w:rFonts w:asciiTheme="majorBidi" w:hAnsiTheme="majorBidi" w:cstheme="majorBidi"/>
                <w:sz w:val="24"/>
                <w:szCs w:val="24"/>
              </w:rPr>
            </w:pPr>
            <w:r w:rsidRPr="0032659E">
              <w:rPr>
                <w:rFonts w:asciiTheme="majorBidi" w:hAnsiTheme="majorBidi" w:cstheme="majorBidi"/>
                <w:sz w:val="24"/>
                <w:szCs w:val="24"/>
              </w:rPr>
              <w:t>8.</w:t>
            </w:r>
          </w:p>
        </w:tc>
        <w:tc>
          <w:tcPr>
            <w:tcW w:w="5394" w:type="dxa"/>
            <w:vAlign w:val="center"/>
          </w:tcPr>
          <w:p w14:paraId="042003F4" w14:textId="77777777" w:rsidR="0032659E" w:rsidRPr="0032659E" w:rsidRDefault="0032659E" w:rsidP="008C64B7">
            <w:pPr>
              <w:tabs>
                <w:tab w:val="left" w:pos="426"/>
              </w:tabs>
              <w:jc w:val="both"/>
              <w:rPr>
                <w:rFonts w:asciiTheme="majorBidi" w:hAnsiTheme="majorBidi" w:cstheme="majorBidi"/>
                <w:color w:val="FF0000"/>
                <w:sz w:val="24"/>
                <w:szCs w:val="24"/>
                <w:lang w:eastAsia="ar-SA"/>
              </w:rPr>
            </w:pPr>
            <w:r w:rsidRPr="0032659E">
              <w:rPr>
                <w:rFonts w:asciiTheme="majorBidi" w:hAnsiTheme="majorBidi" w:cstheme="majorBidi"/>
                <w:sz w:val="24"/>
                <w:szCs w:val="24"/>
                <w:lang w:eastAsia="ar-SA"/>
              </w:rPr>
              <w:t xml:space="preserve">      Statinių išpildomosios dokumentacijos ir nekilnojamojo turto kadastro registro bylų statiniams, statybos užbaigimo dokumentų parengimas.</w:t>
            </w:r>
          </w:p>
        </w:tc>
        <w:tc>
          <w:tcPr>
            <w:tcW w:w="1544" w:type="dxa"/>
            <w:noWrap/>
            <w:vAlign w:val="bottom"/>
          </w:tcPr>
          <w:p w14:paraId="5B444B28" w14:textId="77777777" w:rsidR="0032659E" w:rsidRPr="0032659E" w:rsidRDefault="0032659E" w:rsidP="008C64B7">
            <w:pPr>
              <w:rPr>
                <w:rFonts w:asciiTheme="majorBidi" w:hAnsiTheme="majorBidi" w:cstheme="majorBidi"/>
                <w:sz w:val="24"/>
                <w:szCs w:val="24"/>
              </w:rPr>
            </w:pPr>
          </w:p>
        </w:tc>
        <w:tc>
          <w:tcPr>
            <w:tcW w:w="2126" w:type="dxa"/>
            <w:noWrap/>
            <w:vAlign w:val="bottom"/>
          </w:tcPr>
          <w:p w14:paraId="66041B1D" w14:textId="77777777" w:rsidR="0032659E" w:rsidRPr="0032659E" w:rsidRDefault="0032659E" w:rsidP="008C64B7">
            <w:pPr>
              <w:rPr>
                <w:rFonts w:asciiTheme="majorBidi" w:hAnsiTheme="majorBidi" w:cstheme="majorBidi"/>
                <w:sz w:val="24"/>
                <w:szCs w:val="24"/>
              </w:rPr>
            </w:pPr>
          </w:p>
        </w:tc>
      </w:tr>
      <w:tr w:rsidR="0032659E" w:rsidRPr="0032659E" w14:paraId="5DDCACB4" w14:textId="77777777" w:rsidTr="008C64B7">
        <w:trPr>
          <w:trHeight w:val="297"/>
          <w:jc w:val="center"/>
        </w:trPr>
        <w:tc>
          <w:tcPr>
            <w:tcW w:w="7479" w:type="dxa"/>
            <w:gridSpan w:val="3"/>
            <w:vAlign w:val="center"/>
            <w:hideMark/>
          </w:tcPr>
          <w:p w14:paraId="48EDB7FF" w14:textId="77777777" w:rsidR="0032659E" w:rsidRPr="0032659E" w:rsidRDefault="0032659E" w:rsidP="008C64B7">
            <w:pPr>
              <w:jc w:val="right"/>
              <w:rPr>
                <w:rFonts w:asciiTheme="majorBidi" w:hAnsiTheme="majorBidi" w:cstheme="majorBidi"/>
                <w:b/>
                <w:bCs/>
                <w:sz w:val="24"/>
                <w:szCs w:val="24"/>
              </w:rPr>
            </w:pPr>
            <w:r w:rsidRPr="0032659E">
              <w:rPr>
                <w:rFonts w:asciiTheme="majorBidi" w:hAnsiTheme="majorBidi" w:cstheme="majorBidi"/>
                <w:b/>
                <w:bCs/>
                <w:sz w:val="24"/>
                <w:szCs w:val="24"/>
              </w:rPr>
              <w:t>Bendra suma be PVM*:</w:t>
            </w:r>
          </w:p>
        </w:tc>
        <w:tc>
          <w:tcPr>
            <w:tcW w:w="2126" w:type="dxa"/>
            <w:noWrap/>
            <w:vAlign w:val="bottom"/>
            <w:hideMark/>
          </w:tcPr>
          <w:p w14:paraId="62B89298" w14:textId="77777777" w:rsidR="0032659E" w:rsidRPr="0032659E" w:rsidRDefault="0032659E" w:rsidP="008C64B7">
            <w:pPr>
              <w:rPr>
                <w:rFonts w:asciiTheme="majorBidi" w:hAnsiTheme="majorBidi" w:cstheme="majorBidi"/>
                <w:sz w:val="24"/>
                <w:szCs w:val="24"/>
              </w:rPr>
            </w:pPr>
            <w:r w:rsidRPr="0032659E">
              <w:rPr>
                <w:rFonts w:asciiTheme="majorBidi" w:hAnsiTheme="majorBidi" w:cstheme="majorBidi"/>
                <w:sz w:val="24"/>
                <w:szCs w:val="24"/>
              </w:rPr>
              <w:t> </w:t>
            </w:r>
          </w:p>
        </w:tc>
      </w:tr>
      <w:tr w:rsidR="0032659E" w:rsidRPr="0032659E" w14:paraId="0B0C2F6F" w14:textId="77777777" w:rsidTr="008C64B7">
        <w:trPr>
          <w:trHeight w:val="297"/>
          <w:jc w:val="center"/>
        </w:trPr>
        <w:tc>
          <w:tcPr>
            <w:tcW w:w="7479" w:type="dxa"/>
            <w:gridSpan w:val="3"/>
            <w:vAlign w:val="center"/>
            <w:hideMark/>
          </w:tcPr>
          <w:p w14:paraId="75DA6D46" w14:textId="77777777" w:rsidR="0032659E" w:rsidRPr="0032659E" w:rsidRDefault="0032659E" w:rsidP="008C64B7">
            <w:pPr>
              <w:jc w:val="right"/>
              <w:rPr>
                <w:rFonts w:asciiTheme="majorBidi" w:hAnsiTheme="majorBidi" w:cstheme="majorBidi"/>
                <w:b/>
                <w:bCs/>
                <w:sz w:val="24"/>
                <w:szCs w:val="24"/>
              </w:rPr>
            </w:pPr>
            <w:r w:rsidRPr="0032659E">
              <w:rPr>
                <w:rFonts w:asciiTheme="majorBidi" w:hAnsiTheme="majorBidi" w:cstheme="majorBidi"/>
                <w:b/>
                <w:bCs/>
                <w:sz w:val="24"/>
                <w:szCs w:val="24"/>
              </w:rPr>
              <w:t>PVM [tarifas] suma*:</w:t>
            </w:r>
          </w:p>
        </w:tc>
        <w:tc>
          <w:tcPr>
            <w:tcW w:w="2126" w:type="dxa"/>
            <w:noWrap/>
            <w:vAlign w:val="bottom"/>
            <w:hideMark/>
          </w:tcPr>
          <w:p w14:paraId="579F083F" w14:textId="77777777" w:rsidR="0032659E" w:rsidRPr="0032659E" w:rsidRDefault="0032659E" w:rsidP="008C64B7">
            <w:pPr>
              <w:rPr>
                <w:rFonts w:asciiTheme="majorBidi" w:hAnsiTheme="majorBidi" w:cstheme="majorBidi"/>
                <w:sz w:val="24"/>
                <w:szCs w:val="24"/>
              </w:rPr>
            </w:pPr>
            <w:r w:rsidRPr="0032659E">
              <w:rPr>
                <w:rFonts w:asciiTheme="majorBidi" w:hAnsiTheme="majorBidi" w:cstheme="majorBidi"/>
                <w:sz w:val="24"/>
                <w:szCs w:val="24"/>
              </w:rPr>
              <w:t> </w:t>
            </w:r>
          </w:p>
        </w:tc>
      </w:tr>
      <w:tr w:rsidR="0032659E" w:rsidRPr="0032659E" w14:paraId="0B3BC064" w14:textId="77777777" w:rsidTr="008C64B7">
        <w:trPr>
          <w:trHeight w:val="297"/>
          <w:jc w:val="center"/>
        </w:trPr>
        <w:tc>
          <w:tcPr>
            <w:tcW w:w="7479" w:type="dxa"/>
            <w:gridSpan w:val="3"/>
            <w:vAlign w:val="center"/>
            <w:hideMark/>
          </w:tcPr>
          <w:p w14:paraId="6D8460EE" w14:textId="77777777" w:rsidR="0032659E" w:rsidRPr="0032659E" w:rsidRDefault="0032659E" w:rsidP="008C64B7">
            <w:pPr>
              <w:jc w:val="right"/>
              <w:rPr>
                <w:rFonts w:asciiTheme="majorBidi" w:hAnsiTheme="majorBidi" w:cstheme="majorBidi"/>
                <w:b/>
                <w:bCs/>
                <w:sz w:val="24"/>
                <w:szCs w:val="24"/>
              </w:rPr>
            </w:pPr>
            <w:r w:rsidRPr="0032659E">
              <w:rPr>
                <w:rFonts w:asciiTheme="majorBidi" w:hAnsiTheme="majorBidi" w:cstheme="majorBidi"/>
                <w:b/>
                <w:bCs/>
                <w:sz w:val="24"/>
                <w:szCs w:val="24"/>
              </w:rPr>
              <w:t>BENDRA SUMA su PVM*:</w:t>
            </w:r>
          </w:p>
        </w:tc>
        <w:tc>
          <w:tcPr>
            <w:tcW w:w="2126" w:type="dxa"/>
            <w:noWrap/>
            <w:vAlign w:val="bottom"/>
            <w:hideMark/>
          </w:tcPr>
          <w:p w14:paraId="0A877FBA" w14:textId="77777777" w:rsidR="0032659E" w:rsidRPr="0032659E" w:rsidRDefault="0032659E" w:rsidP="008C64B7">
            <w:pPr>
              <w:rPr>
                <w:rFonts w:asciiTheme="majorBidi" w:hAnsiTheme="majorBidi" w:cstheme="majorBidi"/>
                <w:sz w:val="24"/>
                <w:szCs w:val="24"/>
              </w:rPr>
            </w:pPr>
            <w:r w:rsidRPr="0032659E">
              <w:rPr>
                <w:rFonts w:asciiTheme="majorBidi" w:hAnsiTheme="majorBidi" w:cstheme="majorBidi"/>
                <w:sz w:val="24"/>
                <w:szCs w:val="24"/>
              </w:rPr>
              <w:t> </w:t>
            </w:r>
          </w:p>
        </w:tc>
      </w:tr>
    </w:tbl>
    <w:p w14:paraId="179865D2" w14:textId="77777777" w:rsidR="0032659E" w:rsidRPr="0032659E" w:rsidRDefault="0032659E" w:rsidP="0032659E">
      <w:pPr>
        <w:rPr>
          <w:rFonts w:asciiTheme="majorBidi" w:hAnsiTheme="majorBidi" w:cstheme="majorBidi"/>
          <w:sz w:val="24"/>
          <w:szCs w:val="24"/>
        </w:rPr>
      </w:pPr>
    </w:p>
    <w:p w14:paraId="4C86DB6A" w14:textId="77777777" w:rsidR="0032659E" w:rsidRPr="0032659E" w:rsidRDefault="0032659E" w:rsidP="0032659E">
      <w:pPr>
        <w:jc w:val="both"/>
        <w:rPr>
          <w:rFonts w:asciiTheme="majorBidi" w:hAnsiTheme="majorBidi" w:cstheme="majorBidi"/>
          <w:b/>
          <w:sz w:val="24"/>
          <w:szCs w:val="24"/>
        </w:rPr>
      </w:pPr>
      <w:r w:rsidRPr="0032659E">
        <w:rPr>
          <w:rFonts w:asciiTheme="majorBidi" w:hAnsiTheme="majorBidi" w:cstheme="majorBidi"/>
          <w:b/>
          <w:sz w:val="24"/>
          <w:szCs w:val="24"/>
        </w:rPr>
        <w:t>Užsakovas</w:t>
      </w:r>
      <w:r w:rsidRPr="0032659E">
        <w:rPr>
          <w:rFonts w:asciiTheme="majorBidi" w:hAnsiTheme="majorBidi" w:cstheme="majorBidi"/>
          <w:b/>
          <w:sz w:val="24"/>
          <w:szCs w:val="24"/>
        </w:rPr>
        <w:tab/>
        <w:t xml:space="preserve">          </w:t>
      </w:r>
      <w:r w:rsidRPr="0032659E">
        <w:rPr>
          <w:rFonts w:asciiTheme="majorBidi" w:hAnsiTheme="majorBidi" w:cstheme="majorBidi"/>
          <w:b/>
          <w:sz w:val="24"/>
          <w:szCs w:val="24"/>
        </w:rPr>
        <w:tab/>
      </w:r>
      <w:r w:rsidRPr="0032659E">
        <w:rPr>
          <w:rFonts w:asciiTheme="majorBidi" w:hAnsiTheme="majorBidi" w:cstheme="majorBidi"/>
          <w:b/>
          <w:sz w:val="24"/>
          <w:szCs w:val="24"/>
        </w:rPr>
        <w:tab/>
      </w:r>
      <w:r w:rsidRPr="0032659E">
        <w:rPr>
          <w:rFonts w:asciiTheme="majorBidi" w:hAnsiTheme="majorBidi" w:cstheme="majorBidi"/>
          <w:b/>
          <w:sz w:val="24"/>
          <w:szCs w:val="24"/>
        </w:rPr>
        <w:tab/>
        <w:t xml:space="preserve">              Rangovas</w:t>
      </w:r>
      <w:r w:rsidRPr="0032659E">
        <w:rPr>
          <w:rFonts w:asciiTheme="majorBidi" w:hAnsiTheme="majorBidi" w:cstheme="majorBidi"/>
          <w:b/>
          <w:sz w:val="24"/>
          <w:szCs w:val="24"/>
        </w:rPr>
        <w:tab/>
      </w:r>
      <w:r w:rsidRPr="0032659E">
        <w:rPr>
          <w:rFonts w:asciiTheme="majorBidi" w:hAnsiTheme="majorBidi" w:cstheme="majorBidi"/>
          <w:b/>
          <w:sz w:val="24"/>
          <w:szCs w:val="24"/>
        </w:rPr>
        <w:tab/>
        <w:t xml:space="preserve">                                                          </w:t>
      </w:r>
    </w:p>
    <w:p w14:paraId="6C9C5F33" w14:textId="77777777" w:rsidR="0032659E" w:rsidRPr="0032659E" w:rsidRDefault="0032659E" w:rsidP="0032659E">
      <w:pPr>
        <w:jc w:val="both"/>
        <w:rPr>
          <w:rFonts w:asciiTheme="majorBidi" w:hAnsiTheme="majorBidi" w:cstheme="majorBidi"/>
          <w:sz w:val="24"/>
          <w:szCs w:val="24"/>
        </w:rPr>
      </w:pPr>
      <w:r w:rsidRPr="0032659E">
        <w:rPr>
          <w:rFonts w:asciiTheme="majorBidi" w:hAnsiTheme="majorBidi" w:cstheme="majorBidi"/>
          <w:sz w:val="24"/>
          <w:szCs w:val="24"/>
        </w:rPr>
        <w:t>Administracijos direktorius</w:t>
      </w:r>
    </w:p>
    <w:p w14:paraId="45FD24BC" w14:textId="4F465C65" w:rsidR="0032659E" w:rsidRPr="0032659E" w:rsidRDefault="0032659E" w:rsidP="0032659E">
      <w:pPr>
        <w:rPr>
          <w:rFonts w:asciiTheme="majorBidi" w:hAnsiTheme="majorBidi" w:cstheme="majorBidi"/>
          <w:sz w:val="24"/>
          <w:szCs w:val="24"/>
        </w:rPr>
      </w:pPr>
      <w:r w:rsidRPr="0032659E">
        <w:rPr>
          <w:rFonts w:asciiTheme="majorBidi" w:hAnsiTheme="majorBidi" w:cstheme="majorBidi"/>
          <w:sz w:val="24"/>
          <w:szCs w:val="24"/>
        </w:rPr>
        <w:t xml:space="preserve">______________________                                                       _____________________                                                                          </w:t>
      </w:r>
    </w:p>
    <w:p w14:paraId="34FF4C34" w14:textId="68005EF7" w:rsidR="001D5125" w:rsidRPr="0032659E" w:rsidRDefault="0032659E" w:rsidP="0032659E">
      <w:pPr>
        <w:spacing w:after="0"/>
        <w:rPr>
          <w:rFonts w:asciiTheme="majorBidi" w:hAnsiTheme="majorBidi" w:cstheme="majorBidi"/>
          <w:b/>
          <w:bCs/>
          <w:sz w:val="24"/>
          <w:szCs w:val="24"/>
        </w:rPr>
      </w:pPr>
      <w:r w:rsidRPr="0032659E">
        <w:rPr>
          <w:rFonts w:asciiTheme="majorBidi" w:hAnsiTheme="majorBidi" w:cstheme="majorBidi"/>
          <w:sz w:val="24"/>
          <w:szCs w:val="24"/>
        </w:rPr>
        <w:t xml:space="preserve">(parašas, data)                                                                            (parašas, data)                                                                                                 </w:t>
      </w:r>
    </w:p>
    <w:sectPr w:rsidR="001D5125" w:rsidRPr="0032659E" w:rsidSect="004B4AD8">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B66A" w14:textId="77777777" w:rsidR="0076239F" w:rsidRDefault="0076239F" w:rsidP="00D05666">
      <w:r>
        <w:separator/>
      </w:r>
    </w:p>
  </w:endnote>
  <w:endnote w:type="continuationSeparator" w:id="0">
    <w:p w14:paraId="64CC53DA" w14:textId="77777777" w:rsidR="0076239F" w:rsidRDefault="0076239F" w:rsidP="00D05666">
      <w:r>
        <w:continuationSeparator/>
      </w:r>
    </w:p>
  </w:endnote>
  <w:endnote w:type="continuationNotice" w:id="1">
    <w:p w14:paraId="28C17328" w14:textId="77777777" w:rsidR="0076239F" w:rsidRDefault="00762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510B" w14:textId="77777777" w:rsidR="0076239F" w:rsidRDefault="0076239F" w:rsidP="00D05666">
      <w:r>
        <w:separator/>
      </w:r>
    </w:p>
  </w:footnote>
  <w:footnote w:type="continuationSeparator" w:id="0">
    <w:p w14:paraId="2FFC6DA4" w14:textId="77777777" w:rsidR="0076239F" w:rsidRDefault="0076239F" w:rsidP="00D05666">
      <w:r>
        <w:continuationSeparator/>
      </w:r>
    </w:p>
  </w:footnote>
  <w:footnote w:type="continuationNotice" w:id="1">
    <w:p w14:paraId="616E9579" w14:textId="77777777" w:rsidR="0076239F" w:rsidRDefault="0076239F">
      <w:pPr>
        <w:spacing w:after="0" w:line="240" w:lineRule="auto"/>
      </w:pPr>
    </w:p>
  </w:footnote>
  <w:footnote w:id="2">
    <w:p w14:paraId="2C683C84" w14:textId="18C0501D" w:rsidR="00234E4C" w:rsidRPr="00234E4C" w:rsidRDefault="00234E4C">
      <w:pPr>
        <w:pStyle w:val="Puslapioinaostekstas"/>
        <w:rPr>
          <w:lang w:val="en-US"/>
        </w:rPr>
      </w:pPr>
      <w:r>
        <w:rPr>
          <w:rStyle w:val="Puslapioinaosnuoroda"/>
        </w:rPr>
        <w:footnoteRef/>
      </w:r>
      <w:r>
        <w:t xml:space="preserve"> </w:t>
      </w:r>
      <w:r w:rsidRPr="004A2F2A">
        <w:t>Aktuali punkto redakcija po VPT rekomendacijų, 2025-06-13</w:t>
      </w:r>
      <w:r w:rsidR="00E43997" w:rsidRPr="004A2F2A">
        <w:t>.</w:t>
      </w:r>
    </w:p>
  </w:footnote>
  <w:footnote w:id="3">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EE13B0" w14:textId="3D59DADA" w:rsidR="00271C8F" w:rsidRPr="008B3C77" w:rsidRDefault="00271C8F">
      <w:pPr>
        <w:pStyle w:val="Puslapioinaostekstas"/>
      </w:pPr>
      <w:r w:rsidRPr="008B3C77">
        <w:rPr>
          <w:rStyle w:val="Puslapioinaosnuoroda"/>
        </w:rPr>
        <w:footnoteRef/>
      </w:r>
      <w:r w:rsidRPr="008B3C77">
        <w:t xml:space="preserve"> </w:t>
      </w:r>
      <w:r w:rsidR="008B3C77" w:rsidRPr="008B3C77">
        <w:t>Aktuali punkto redakcija pagal VPT rekomendacijas, 2025-06-13</w:t>
      </w:r>
    </w:p>
  </w:footnote>
  <w:footnote w:id="7">
    <w:p w14:paraId="37C44346" w14:textId="3BF439FA" w:rsidR="008B3C77" w:rsidRPr="003D67FB" w:rsidRDefault="008B3C77">
      <w:pPr>
        <w:pStyle w:val="Puslapioinaostekstas"/>
      </w:pPr>
      <w:r>
        <w:rPr>
          <w:rStyle w:val="Puslapioinaosnuoroda"/>
        </w:rPr>
        <w:footnoteRef/>
      </w:r>
      <w:r>
        <w:t xml:space="preserve"> </w:t>
      </w:r>
      <w:r w:rsidRPr="008B3C77">
        <w:t>Aktuali punkto redakcija pagal VPT rekomendacijas, 2025-06-13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4"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7"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9"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3"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4"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5"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2"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8"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2"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2"/>
  </w:num>
  <w:num w:numId="4" w16cid:durableId="324749846">
    <w:abstractNumId w:val="75"/>
  </w:num>
  <w:num w:numId="5" w16cid:durableId="1596014250">
    <w:abstractNumId w:val="58"/>
  </w:num>
  <w:num w:numId="6" w16cid:durableId="6754878">
    <w:abstractNumId w:val="90"/>
  </w:num>
  <w:num w:numId="7" w16cid:durableId="254555485">
    <w:abstractNumId w:val="10"/>
  </w:num>
  <w:num w:numId="8" w16cid:durableId="2121949183">
    <w:abstractNumId w:val="91"/>
  </w:num>
  <w:num w:numId="9" w16cid:durableId="69542391">
    <w:abstractNumId w:val="80"/>
  </w:num>
  <w:num w:numId="10" w16cid:durableId="392700324">
    <w:abstractNumId w:val="86"/>
  </w:num>
  <w:num w:numId="11" w16cid:durableId="1713457844">
    <w:abstractNumId w:val="49"/>
  </w:num>
  <w:num w:numId="12" w16cid:durableId="2145653365">
    <w:abstractNumId w:val="36"/>
  </w:num>
  <w:num w:numId="13" w16cid:durableId="141233828">
    <w:abstractNumId w:val="74"/>
  </w:num>
  <w:num w:numId="14" w16cid:durableId="1572351951">
    <w:abstractNumId w:val="66"/>
  </w:num>
  <w:num w:numId="15" w16cid:durableId="285431957">
    <w:abstractNumId w:val="70"/>
  </w:num>
  <w:num w:numId="16" w16cid:durableId="1799109694">
    <w:abstractNumId w:val="76"/>
  </w:num>
  <w:num w:numId="17" w16cid:durableId="760832946">
    <w:abstractNumId w:val="3"/>
  </w:num>
  <w:num w:numId="18" w16cid:durableId="279921867">
    <w:abstractNumId w:val="65"/>
  </w:num>
  <w:num w:numId="19" w16cid:durableId="1161193129">
    <w:abstractNumId w:val="63"/>
  </w:num>
  <w:num w:numId="20" w16cid:durableId="1674722406">
    <w:abstractNumId w:val="94"/>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3"/>
  </w:num>
  <w:num w:numId="25" w16cid:durableId="1789354992">
    <w:abstractNumId w:val="93"/>
  </w:num>
  <w:num w:numId="26" w16cid:durableId="1121075699">
    <w:abstractNumId w:val="20"/>
  </w:num>
  <w:num w:numId="27" w16cid:durableId="97717803">
    <w:abstractNumId w:val="72"/>
  </w:num>
  <w:num w:numId="28" w16cid:durableId="861942138">
    <w:abstractNumId w:val="55"/>
  </w:num>
  <w:num w:numId="29" w16cid:durableId="334460921">
    <w:abstractNumId w:val="99"/>
  </w:num>
  <w:num w:numId="30" w16cid:durableId="965694596">
    <w:abstractNumId w:val="41"/>
  </w:num>
  <w:num w:numId="31" w16cid:durableId="692652998">
    <w:abstractNumId w:val="100"/>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7"/>
  </w:num>
  <w:num w:numId="38" w16cid:durableId="1952934414">
    <w:abstractNumId w:val="40"/>
  </w:num>
  <w:num w:numId="39" w16cid:durableId="1542939547">
    <w:abstractNumId w:val="88"/>
  </w:num>
  <w:num w:numId="40" w16cid:durableId="1915816428">
    <w:abstractNumId w:val="32"/>
  </w:num>
  <w:num w:numId="41" w16cid:durableId="797719994">
    <w:abstractNumId w:val="11"/>
  </w:num>
  <w:num w:numId="42" w16cid:durableId="1136878787">
    <w:abstractNumId w:val="46"/>
  </w:num>
  <w:num w:numId="43" w16cid:durableId="66002351">
    <w:abstractNumId w:val="79"/>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8"/>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1"/>
  </w:num>
  <w:num w:numId="52" w16cid:durableId="1835952180">
    <w:abstractNumId w:val="26"/>
  </w:num>
  <w:num w:numId="53" w16cid:durableId="464353605">
    <w:abstractNumId w:val="4"/>
  </w:num>
  <w:num w:numId="54" w16cid:durableId="37170526">
    <w:abstractNumId w:val="23"/>
  </w:num>
  <w:num w:numId="55" w16cid:durableId="24330705">
    <w:abstractNumId w:val="50"/>
  </w:num>
  <w:num w:numId="56" w16cid:durableId="345134247">
    <w:abstractNumId w:val="34"/>
  </w:num>
  <w:num w:numId="57" w16cid:durableId="1253928486">
    <w:abstractNumId w:val="15"/>
  </w:num>
  <w:num w:numId="58" w16cid:durableId="1311406262">
    <w:abstractNumId w:val="52"/>
  </w:num>
  <w:num w:numId="59" w16cid:durableId="608852208">
    <w:abstractNumId w:val="78"/>
  </w:num>
  <w:num w:numId="60" w16cid:durableId="606423400">
    <w:abstractNumId w:val="47"/>
  </w:num>
  <w:num w:numId="61" w16cid:durableId="732848849">
    <w:abstractNumId w:val="69"/>
  </w:num>
  <w:num w:numId="62" w16cid:durableId="21786217">
    <w:abstractNumId w:val="84"/>
  </w:num>
  <w:num w:numId="63" w16cid:durableId="518004120">
    <w:abstractNumId w:val="96"/>
  </w:num>
  <w:num w:numId="64" w16cid:durableId="2096003823">
    <w:abstractNumId w:val="35"/>
  </w:num>
  <w:num w:numId="65" w16cid:durableId="374894306">
    <w:abstractNumId w:val="28"/>
  </w:num>
  <w:num w:numId="66" w16cid:durableId="181558557">
    <w:abstractNumId w:val="89"/>
  </w:num>
  <w:num w:numId="67" w16cid:durableId="1176266884">
    <w:abstractNumId w:val="45"/>
  </w:num>
  <w:num w:numId="68" w16cid:durableId="647780410">
    <w:abstractNumId w:val="9"/>
  </w:num>
  <w:num w:numId="69" w16cid:durableId="855851546">
    <w:abstractNumId w:val="59"/>
  </w:num>
  <w:num w:numId="70" w16cid:durableId="1282806123">
    <w:abstractNumId w:val="24"/>
  </w:num>
  <w:num w:numId="71" w16cid:durableId="122310377">
    <w:abstractNumId w:val="17"/>
  </w:num>
  <w:num w:numId="72" w16cid:durableId="2003003903">
    <w:abstractNumId w:val="95"/>
  </w:num>
  <w:num w:numId="73" w16cid:durableId="905648142">
    <w:abstractNumId w:val="7"/>
  </w:num>
  <w:num w:numId="74" w16cid:durableId="1819106612">
    <w:abstractNumId w:val="101"/>
  </w:num>
  <w:num w:numId="75" w16cid:durableId="1650283113">
    <w:abstractNumId w:val="60"/>
  </w:num>
  <w:num w:numId="76" w16cid:durableId="934703372">
    <w:abstractNumId w:val="51"/>
  </w:num>
  <w:num w:numId="77" w16cid:durableId="1647930274">
    <w:abstractNumId w:val="83"/>
  </w:num>
  <w:num w:numId="78" w16cid:durableId="589045869">
    <w:abstractNumId w:val="61"/>
  </w:num>
  <w:num w:numId="79" w16cid:durableId="1301348421">
    <w:abstractNumId w:val="21"/>
  </w:num>
  <w:num w:numId="80" w16cid:durableId="574825365">
    <w:abstractNumId w:val="31"/>
  </w:num>
  <w:num w:numId="81" w16cid:durableId="376390312">
    <w:abstractNumId w:val="87"/>
  </w:num>
  <w:num w:numId="82" w16cid:durableId="564224328">
    <w:abstractNumId w:val="62"/>
  </w:num>
  <w:num w:numId="83" w16cid:durableId="1074200819">
    <w:abstractNumId w:val="54"/>
  </w:num>
  <w:num w:numId="84" w16cid:durableId="1778528230">
    <w:abstractNumId w:val="30"/>
  </w:num>
  <w:num w:numId="85" w16cid:durableId="571936950">
    <w:abstractNumId w:val="37"/>
  </w:num>
  <w:num w:numId="86" w16cid:durableId="2083986889">
    <w:abstractNumId w:val="62"/>
    <w:lvlOverride w:ilvl="0">
      <w:startOverride w:val="15"/>
    </w:lvlOverride>
  </w:num>
  <w:num w:numId="87" w16cid:durableId="2115975900">
    <w:abstractNumId w:val="77"/>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4"/>
  </w:num>
  <w:num w:numId="90" w16cid:durableId="915360949">
    <w:abstractNumId w:val="81"/>
  </w:num>
  <w:num w:numId="91" w16cid:durableId="1252473662">
    <w:abstractNumId w:val="85"/>
  </w:num>
  <w:num w:numId="92" w16cid:durableId="311494510">
    <w:abstractNumId w:val="5"/>
  </w:num>
  <w:num w:numId="93" w16cid:durableId="486164832">
    <w:abstractNumId w:val="92"/>
  </w:num>
  <w:num w:numId="94" w16cid:durableId="384793412">
    <w:abstractNumId w:val="53"/>
  </w:num>
  <w:num w:numId="95" w16cid:durableId="2052145029">
    <w:abstractNumId w:val="97"/>
  </w:num>
  <w:num w:numId="96" w16cid:durableId="1181436678">
    <w:abstractNumId w:val="18"/>
  </w:num>
  <w:num w:numId="97" w16cid:durableId="478889662">
    <w:abstractNumId w:val="44"/>
  </w:num>
  <w:num w:numId="98" w16cid:durableId="815488027">
    <w:abstractNumId w:val="43"/>
  </w:num>
  <w:num w:numId="99" w16cid:durableId="584610828">
    <w:abstractNumId w:val="57"/>
  </w:num>
  <w:num w:numId="100" w16cid:durableId="1195532659">
    <w:abstractNumId w:val="102"/>
  </w:num>
  <w:num w:numId="101" w16cid:durableId="705519346">
    <w:abstractNumId w:val="42"/>
  </w:num>
  <w:num w:numId="102" w16cid:durableId="93135792">
    <w:abstractNumId w:val="29"/>
  </w:num>
  <w:num w:numId="103" w16cid:durableId="192767626">
    <w:abstractNumId w:val="56"/>
  </w:num>
  <w:num w:numId="104" w16cid:durableId="2089688183">
    <w:abstractNumId w:val="4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6F0"/>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9B3"/>
    <w:rsid w:val="00055D70"/>
    <w:rsid w:val="000561CC"/>
    <w:rsid w:val="0005679E"/>
    <w:rsid w:val="00056C5E"/>
    <w:rsid w:val="000571AD"/>
    <w:rsid w:val="00057346"/>
    <w:rsid w:val="000578C9"/>
    <w:rsid w:val="0006040C"/>
    <w:rsid w:val="000605C5"/>
    <w:rsid w:val="000608EF"/>
    <w:rsid w:val="00061084"/>
    <w:rsid w:val="00061466"/>
    <w:rsid w:val="000618CD"/>
    <w:rsid w:val="00061E86"/>
    <w:rsid w:val="0006300C"/>
    <w:rsid w:val="000631F1"/>
    <w:rsid w:val="0006327C"/>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D96"/>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8C8"/>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116C"/>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46D8"/>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39F"/>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9C8"/>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0F22"/>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690"/>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3DE1"/>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50D81"/>
    <w:rsid w:val="00E50F51"/>
    <w:rsid w:val="00E50F94"/>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10848</Words>
  <Characters>61840</Characters>
  <Application>Microsoft Office Word</Application>
  <DocSecurity>0</DocSecurity>
  <Lines>515</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32</cp:revision>
  <cp:lastPrinted>2025-06-16T13:06:00Z</cp:lastPrinted>
  <dcterms:created xsi:type="dcterms:W3CDTF">2025-06-12T12:44:00Z</dcterms:created>
  <dcterms:modified xsi:type="dcterms:W3CDTF">2025-06-16T13:07:00Z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