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8E52D4" w14:textId="74811DD3" w:rsidR="00F83651" w:rsidRPr="00FD62BB" w:rsidRDefault="003D4688" w:rsidP="0066650C">
      <w:pPr>
        <w:ind w:right="-1"/>
        <w:jc w:val="both"/>
        <w:rPr>
          <w:b/>
          <w:szCs w:val="24"/>
        </w:rPr>
      </w:pPr>
      <w:bookmarkStart w:id="0" w:name="_Hlk130375993"/>
      <w:r w:rsidRPr="003D4688">
        <w:rPr>
          <w:szCs w:val="24"/>
        </w:rPr>
        <w:t>Tiekėjams</w:t>
      </w:r>
      <w:r w:rsidR="00A3610A">
        <w:rPr>
          <w:szCs w:val="24"/>
        </w:rPr>
        <w:tab/>
      </w:r>
      <w:r w:rsidR="00A3610A">
        <w:rPr>
          <w:szCs w:val="24"/>
        </w:rPr>
        <w:tab/>
      </w:r>
      <w:r w:rsidR="00A3610A" w:rsidRPr="00FD62BB">
        <w:rPr>
          <w:szCs w:val="24"/>
        </w:rPr>
        <w:tab/>
      </w:r>
      <w:r w:rsidR="00A3610A" w:rsidRPr="00FD62BB">
        <w:rPr>
          <w:szCs w:val="24"/>
        </w:rPr>
        <w:tab/>
      </w:r>
      <w:bookmarkEnd w:id="0"/>
      <w:r w:rsidR="00A3610A" w:rsidRPr="00FD62BB">
        <w:rPr>
          <w:szCs w:val="24"/>
        </w:rPr>
        <w:t xml:space="preserve">    </w:t>
      </w:r>
      <w:r w:rsidRPr="00FD62BB">
        <w:rPr>
          <w:szCs w:val="24"/>
        </w:rPr>
        <w:tab/>
      </w:r>
      <w:r w:rsidRPr="00FD62BB">
        <w:rPr>
          <w:szCs w:val="24"/>
        </w:rPr>
        <w:tab/>
      </w:r>
      <w:r w:rsidR="00FD62BB" w:rsidRPr="00FD62BB">
        <w:rPr>
          <w:szCs w:val="24"/>
        </w:rPr>
        <w:t>2025-</w:t>
      </w:r>
      <w:r w:rsidR="006D74B9">
        <w:rPr>
          <w:szCs w:val="24"/>
        </w:rPr>
        <w:t>0</w:t>
      </w:r>
      <w:r w:rsidR="00872EA5">
        <w:rPr>
          <w:szCs w:val="24"/>
        </w:rPr>
        <w:t>6</w:t>
      </w:r>
      <w:r w:rsidR="006D74B9">
        <w:rPr>
          <w:szCs w:val="24"/>
        </w:rPr>
        <w:t>-</w:t>
      </w:r>
      <w:r w:rsidR="00872EA5">
        <w:rPr>
          <w:szCs w:val="24"/>
        </w:rPr>
        <w:t>16</w:t>
      </w:r>
    </w:p>
    <w:p w14:paraId="3B0C54C6" w14:textId="77777777" w:rsidR="00F83651" w:rsidRPr="00FD62BB" w:rsidRDefault="00F83651" w:rsidP="0066650C">
      <w:pPr>
        <w:ind w:right="-1"/>
        <w:jc w:val="both"/>
        <w:rPr>
          <w:b/>
          <w:szCs w:val="24"/>
        </w:rPr>
      </w:pPr>
    </w:p>
    <w:p w14:paraId="631D0DE3" w14:textId="77777777" w:rsidR="00F83651" w:rsidRPr="00FD62BB" w:rsidRDefault="00F83651" w:rsidP="0066650C">
      <w:pPr>
        <w:ind w:right="-1"/>
        <w:jc w:val="both"/>
        <w:rPr>
          <w:b/>
          <w:szCs w:val="24"/>
        </w:rPr>
      </w:pPr>
    </w:p>
    <w:p w14:paraId="6CAAB51F" w14:textId="77777777" w:rsidR="00F83651" w:rsidRPr="00FD62BB" w:rsidRDefault="00F83651" w:rsidP="0066650C">
      <w:pPr>
        <w:ind w:right="-1"/>
        <w:jc w:val="both"/>
        <w:rPr>
          <w:b/>
          <w:bCs/>
          <w:szCs w:val="24"/>
        </w:rPr>
      </w:pPr>
    </w:p>
    <w:p w14:paraId="5A2950A9" w14:textId="6135BC08" w:rsidR="003D4688" w:rsidRPr="00FD62BB" w:rsidRDefault="003D4688" w:rsidP="003D4688">
      <w:pPr>
        <w:spacing w:after="160" w:line="259" w:lineRule="auto"/>
        <w:rPr>
          <w:rFonts w:eastAsiaTheme="minorHAnsi"/>
          <w:b/>
          <w:bCs/>
          <w:szCs w:val="24"/>
          <w:lang w:eastAsia="en-US"/>
        </w:rPr>
      </w:pPr>
      <w:r w:rsidRPr="00FD62BB">
        <w:rPr>
          <w:rFonts w:eastAsiaTheme="minorHAnsi"/>
          <w:b/>
          <w:bCs/>
          <w:szCs w:val="24"/>
          <w:lang w:eastAsia="en-US"/>
        </w:rPr>
        <w:t>DĖL GAUT</w:t>
      </w:r>
      <w:r w:rsidR="001872AC" w:rsidRPr="00FD62BB">
        <w:rPr>
          <w:rFonts w:eastAsiaTheme="minorHAnsi"/>
          <w:b/>
          <w:bCs/>
          <w:szCs w:val="24"/>
          <w:lang w:eastAsia="en-US"/>
        </w:rPr>
        <w:t xml:space="preserve">O KLAUSIMO </w:t>
      </w:r>
    </w:p>
    <w:p w14:paraId="5BB508DD" w14:textId="31B0CF67" w:rsidR="003D4688" w:rsidRPr="00FD62BB" w:rsidRDefault="00844D8D" w:rsidP="003D4688">
      <w:pPr>
        <w:ind w:firstLine="709"/>
        <w:jc w:val="both"/>
        <w:rPr>
          <w:szCs w:val="24"/>
        </w:rPr>
      </w:pPr>
      <w:r w:rsidRPr="00FD62BB">
        <w:rPr>
          <w:szCs w:val="24"/>
        </w:rPr>
        <w:t xml:space="preserve">Šiaulių apskaitos centras vykdo </w:t>
      </w:r>
      <w:r w:rsidR="00CA62BC" w:rsidRPr="00FD62BB">
        <w:rPr>
          <w:szCs w:val="24"/>
        </w:rPr>
        <w:t>pirkimo</w:t>
      </w:r>
      <w:r w:rsidR="00CA62BC" w:rsidRPr="00FD62BB">
        <w:rPr>
          <w:rFonts w:eastAsia="Arial Unicode MS"/>
          <w:b/>
          <w:bCs/>
          <w:szCs w:val="24"/>
          <w:bdr w:val="nil"/>
          <w:lang w:val="en-US"/>
        </w:rPr>
        <w:t xml:space="preserve"> </w:t>
      </w:r>
      <w:r w:rsidR="00A3610A" w:rsidRPr="00FD62BB">
        <w:rPr>
          <w:rFonts w:eastAsia="Arial Unicode MS"/>
          <w:b/>
          <w:bCs/>
          <w:szCs w:val="24"/>
          <w:bdr w:val="nil"/>
          <w:lang w:val="en-US"/>
        </w:rPr>
        <w:t>„</w:t>
      </w:r>
      <w:r w:rsidR="00257AD6" w:rsidRPr="00257AD6">
        <w:rPr>
          <w:b/>
          <w:bCs/>
          <w:i/>
          <w:iCs/>
          <w:szCs w:val="24"/>
        </w:rPr>
        <w:t>Balansinės sūpuoklės ir virvinės karstyklės „piramidė“ įsigijimas su pastatymu</w:t>
      </w:r>
      <w:r w:rsidR="00A3610A" w:rsidRPr="00FD62BB">
        <w:rPr>
          <w:b/>
          <w:bCs/>
          <w:i/>
          <w:iCs/>
          <w:szCs w:val="24"/>
        </w:rPr>
        <w:t>“</w:t>
      </w:r>
      <w:r w:rsidR="00A3610A" w:rsidRPr="00FD62BB">
        <w:rPr>
          <w:szCs w:val="24"/>
        </w:rPr>
        <w:t xml:space="preserve"> </w:t>
      </w:r>
      <w:r w:rsidRPr="00FD62BB">
        <w:rPr>
          <w:szCs w:val="24"/>
        </w:rPr>
        <w:t xml:space="preserve">(CVP IS pirkimo Nr. </w:t>
      </w:r>
      <w:r w:rsidR="00257AD6">
        <w:rPr>
          <w:szCs w:val="24"/>
        </w:rPr>
        <w:t>3153677</w:t>
      </w:r>
      <w:r w:rsidRPr="00FD62BB">
        <w:rPr>
          <w:szCs w:val="24"/>
        </w:rPr>
        <w:t>) procedūras.</w:t>
      </w:r>
    </w:p>
    <w:p w14:paraId="7BC68BE0" w14:textId="09EC63DE" w:rsidR="003D4688" w:rsidRPr="00FD62BB" w:rsidRDefault="003D4688" w:rsidP="003D4688">
      <w:pPr>
        <w:ind w:firstLine="709"/>
        <w:jc w:val="both"/>
        <w:rPr>
          <w:szCs w:val="24"/>
        </w:rPr>
      </w:pPr>
      <w:r w:rsidRPr="00FD62BB">
        <w:rPr>
          <w:szCs w:val="24"/>
        </w:rPr>
        <w:t xml:space="preserve">Informuojame, kad CVP IS susirašinėjimo priemonėmis gautas tiekėjo klausimas. Vadovaujantis pirkimo sąlygų </w:t>
      </w:r>
      <w:r w:rsidR="007A3B76">
        <w:rPr>
          <w:szCs w:val="24"/>
        </w:rPr>
        <w:t>11</w:t>
      </w:r>
      <w:r w:rsidRPr="00FD62BB">
        <w:rPr>
          <w:szCs w:val="24"/>
        </w:rPr>
        <w:t xml:space="preserve"> sk. perkančioji organizacija atsako į pateiktą klausimą: </w:t>
      </w:r>
    </w:p>
    <w:p w14:paraId="10363985" w14:textId="77777777" w:rsidR="003D4688" w:rsidRPr="003D4688" w:rsidRDefault="003D4688" w:rsidP="003D4688">
      <w:pPr>
        <w:ind w:firstLine="709"/>
        <w:jc w:val="both"/>
        <w:rPr>
          <w:szCs w:val="24"/>
        </w:rPr>
      </w:pPr>
    </w:p>
    <w:p w14:paraId="57C727F3" w14:textId="77777777" w:rsidR="00257AD6" w:rsidRPr="00E13906" w:rsidRDefault="00257AD6" w:rsidP="00257AD6">
      <w:pPr>
        <w:pStyle w:val="FreeForm"/>
        <w:rPr>
          <w:b/>
          <w:bCs/>
          <w:sz w:val="24"/>
          <w:szCs w:val="24"/>
        </w:rPr>
      </w:pPr>
      <w:r w:rsidRPr="00E13906">
        <w:rPr>
          <w:b/>
          <w:bCs/>
          <w:sz w:val="24"/>
          <w:szCs w:val="24"/>
        </w:rPr>
        <w:t>Klausimas:</w:t>
      </w:r>
    </w:p>
    <w:p w14:paraId="0E548719" w14:textId="77777777" w:rsidR="00257AD6" w:rsidRPr="00603103" w:rsidRDefault="00257AD6" w:rsidP="00257AD6">
      <w:pPr>
        <w:ind w:firstLine="709"/>
        <w:jc w:val="both"/>
        <w:rPr>
          <w:i/>
          <w:iCs/>
        </w:rPr>
      </w:pPr>
      <w:r w:rsidRPr="00E13906">
        <w:rPr>
          <w:i/>
          <w:iCs/>
        </w:rPr>
        <w:t>„</w:t>
      </w:r>
      <w:r>
        <w:rPr>
          <w:i/>
          <w:iCs/>
        </w:rPr>
        <w:t xml:space="preserve">1. </w:t>
      </w:r>
      <w:r w:rsidRPr="00603103">
        <w:rPr>
          <w:i/>
          <w:iCs/>
        </w:rPr>
        <w:t xml:space="preserve">Pažymime, kad pateiktoje techninėje specifikacijoje nėra nurodyta leistinos paklaidos. Rekomenduojama nurodyti procentais arba mm. </w:t>
      </w:r>
    </w:p>
    <w:p w14:paraId="5BCF7A2F" w14:textId="77777777" w:rsidR="00257AD6" w:rsidRDefault="00257AD6" w:rsidP="00257AD6">
      <w:pPr>
        <w:ind w:firstLine="709"/>
        <w:jc w:val="both"/>
        <w:rPr>
          <w:i/>
          <w:iCs/>
        </w:rPr>
      </w:pPr>
      <w:r w:rsidRPr="00603103">
        <w:rPr>
          <w:i/>
          <w:iCs/>
        </w:rPr>
        <w:t xml:space="preserve">2. Punktas 1.8; „Įrenginį turi sudaryti: du skirtingo skersmens metaliniai lankai / žiedai, prijungti prie metalinio stiebo, jungiami su virviniu tinklu (...).“ Informuojame, kad mūsų siūloma įranga nors ir konstrukciškai skiriasi – turi tik vieną metalinį žiedą ir neturi pagrindo (montuojama alternatyviu būdu), tačiau funkcionaliai atitinka specifikacijos tikslą. </w:t>
      </w:r>
    </w:p>
    <w:p w14:paraId="418F4E71" w14:textId="77777777" w:rsidR="00257AD6" w:rsidRPr="00603103" w:rsidRDefault="00257AD6" w:rsidP="00257AD6">
      <w:pPr>
        <w:ind w:firstLine="709"/>
        <w:jc w:val="both"/>
        <w:rPr>
          <w:i/>
          <w:iCs/>
        </w:rPr>
      </w:pPr>
      <w:r w:rsidRPr="00603103">
        <w:rPr>
          <w:i/>
          <w:iCs/>
        </w:rPr>
        <w:t xml:space="preserve">Įrenginys užtikrina: </w:t>
      </w:r>
    </w:p>
    <w:p w14:paraId="31C11813" w14:textId="77777777" w:rsidR="00257AD6" w:rsidRPr="00603103" w:rsidRDefault="00257AD6" w:rsidP="00257AD6">
      <w:pPr>
        <w:numPr>
          <w:ilvl w:val="0"/>
          <w:numId w:val="5"/>
        </w:numPr>
        <w:jc w:val="both"/>
        <w:rPr>
          <w:i/>
          <w:iCs/>
        </w:rPr>
      </w:pPr>
      <w:r w:rsidRPr="00603103">
        <w:rPr>
          <w:i/>
          <w:iCs/>
        </w:rPr>
        <w:t xml:space="preserve">Tą pačią naudojimo paskirtį ir funkciją, </w:t>
      </w:r>
    </w:p>
    <w:p w14:paraId="57C54E44" w14:textId="77777777" w:rsidR="00257AD6" w:rsidRPr="00603103" w:rsidRDefault="00257AD6" w:rsidP="00257AD6">
      <w:pPr>
        <w:numPr>
          <w:ilvl w:val="0"/>
          <w:numId w:val="5"/>
        </w:numPr>
        <w:jc w:val="both"/>
        <w:rPr>
          <w:i/>
          <w:iCs/>
        </w:rPr>
      </w:pPr>
      <w:r w:rsidRPr="00603103">
        <w:rPr>
          <w:i/>
          <w:iCs/>
        </w:rPr>
        <w:t xml:space="preserve">Saugią ir stabilią konstrukciją, atitinkančią galiojančius reikalavimus, </w:t>
      </w:r>
    </w:p>
    <w:p w14:paraId="47587DD7" w14:textId="77777777" w:rsidR="00257AD6" w:rsidRPr="00603103" w:rsidRDefault="00257AD6" w:rsidP="00257AD6">
      <w:pPr>
        <w:numPr>
          <w:ilvl w:val="0"/>
          <w:numId w:val="5"/>
        </w:numPr>
        <w:jc w:val="both"/>
        <w:rPr>
          <w:i/>
          <w:iCs/>
        </w:rPr>
      </w:pPr>
      <w:r w:rsidRPr="00603103">
        <w:rPr>
          <w:i/>
          <w:iCs/>
        </w:rPr>
        <w:t xml:space="preserve">Atsparumą UV spinduliams ir oro sąlygoms, </w:t>
      </w:r>
    </w:p>
    <w:p w14:paraId="28E0739A" w14:textId="77777777" w:rsidR="00257AD6" w:rsidRPr="00603103" w:rsidRDefault="00257AD6" w:rsidP="00257AD6">
      <w:pPr>
        <w:numPr>
          <w:ilvl w:val="0"/>
          <w:numId w:val="5"/>
        </w:numPr>
        <w:jc w:val="both"/>
        <w:rPr>
          <w:i/>
          <w:iCs/>
        </w:rPr>
      </w:pPr>
      <w:r w:rsidRPr="00603103">
        <w:rPr>
          <w:i/>
          <w:iCs/>
        </w:rPr>
        <w:t xml:space="preserve">Reikalingas jungtis ir elementus iš lygiaverčių medžiagų. </w:t>
      </w:r>
    </w:p>
    <w:p w14:paraId="45BFB443" w14:textId="77777777" w:rsidR="00257AD6" w:rsidRPr="00603103" w:rsidRDefault="00257AD6" w:rsidP="00257AD6">
      <w:pPr>
        <w:ind w:firstLine="709"/>
        <w:jc w:val="both"/>
        <w:rPr>
          <w:i/>
          <w:iCs/>
        </w:rPr>
      </w:pPr>
      <w:r w:rsidRPr="00603103">
        <w:rPr>
          <w:i/>
          <w:iCs/>
        </w:rPr>
        <w:t xml:space="preserve">Remdamiesi tuo, prašome peržiūrėti ir leisti alternatyvią konstrukciją, kadangi techninėje specifikacijoje nėra pagrįsto funkcionalaus pagrindo reikalauti būtent dviejų skirtingo skersmens žiedų ar montavimo su konkretaus tipo stulpu / pagrindu. </w:t>
      </w:r>
    </w:p>
    <w:p w14:paraId="66733598" w14:textId="77777777" w:rsidR="00257AD6" w:rsidRPr="00603103" w:rsidRDefault="00257AD6" w:rsidP="00257AD6">
      <w:pPr>
        <w:ind w:firstLine="709"/>
        <w:jc w:val="both"/>
        <w:rPr>
          <w:i/>
          <w:iCs/>
        </w:rPr>
      </w:pPr>
      <w:r w:rsidRPr="00603103">
        <w:rPr>
          <w:i/>
          <w:iCs/>
        </w:rPr>
        <w:t xml:space="preserve">Taip pat atkreipiame dėmesį, kad techninėje specifikacijoje nėra nurodyta leistina konstrukcijos paklaida, todėl manome, kad turėtų būti sudaryta galimybė pateikti lygiavertį sprendimą pagal Lietuvos Respublikos viešųjų pirkimų įstatymo 17 straipsnio 1 dalies nuostatą dėl ekvivalentų. </w:t>
      </w:r>
    </w:p>
    <w:p w14:paraId="6CDBFE74" w14:textId="77777777" w:rsidR="00257AD6" w:rsidRPr="00603103" w:rsidRDefault="00257AD6" w:rsidP="00257AD6">
      <w:pPr>
        <w:jc w:val="both"/>
        <w:rPr>
          <w:i/>
          <w:iCs/>
        </w:rPr>
      </w:pPr>
      <w:r>
        <w:rPr>
          <w:i/>
          <w:iCs/>
        </w:rPr>
        <w:t xml:space="preserve">3. </w:t>
      </w:r>
      <w:r w:rsidRPr="00603103">
        <w:rPr>
          <w:i/>
          <w:iCs/>
        </w:rPr>
        <w:t xml:space="preserve">„2.4. Smūgio amortizatoriai abiejuose galuose, dvi amortizuojančio spyruoklės.“ Informuojame, kad mūsų siūlomas balansinių supynių modelis nėra su spyruoklėmis, tačiau konstrukciškai integruotas sprendimas užtikrina: </w:t>
      </w:r>
    </w:p>
    <w:p w14:paraId="4EBD9A1B" w14:textId="77777777" w:rsidR="00257AD6" w:rsidRPr="0063692E" w:rsidRDefault="00257AD6" w:rsidP="00257AD6">
      <w:pPr>
        <w:pStyle w:val="Sraopastraipa"/>
        <w:numPr>
          <w:ilvl w:val="0"/>
          <w:numId w:val="7"/>
        </w:numPr>
        <w:contextualSpacing w:val="0"/>
        <w:jc w:val="both"/>
        <w:rPr>
          <w:i/>
          <w:iCs/>
        </w:rPr>
      </w:pPr>
      <w:r w:rsidRPr="0063692E">
        <w:rPr>
          <w:i/>
          <w:iCs/>
        </w:rPr>
        <w:t xml:space="preserve">Tą pačią funkciją – judėjimo amplitudės ribojimą ir smūgių sušvelninimą, </w:t>
      </w:r>
    </w:p>
    <w:p w14:paraId="5ACDE249" w14:textId="77777777" w:rsidR="00257AD6" w:rsidRPr="0063692E" w:rsidRDefault="00257AD6" w:rsidP="00257AD6">
      <w:pPr>
        <w:pStyle w:val="Sraopastraipa"/>
        <w:numPr>
          <w:ilvl w:val="0"/>
          <w:numId w:val="7"/>
        </w:numPr>
        <w:contextualSpacing w:val="0"/>
        <w:jc w:val="both"/>
        <w:rPr>
          <w:i/>
          <w:iCs/>
        </w:rPr>
      </w:pPr>
      <w:r w:rsidRPr="0063692E">
        <w:rPr>
          <w:i/>
          <w:iCs/>
        </w:rPr>
        <w:t xml:space="preserve">Ilgaamžiškesnę sistemą, nes nėra mechaniškai apkrautų, dėvimų dalių, kaip spyruoklės, </w:t>
      </w:r>
    </w:p>
    <w:p w14:paraId="276EFA9D" w14:textId="77777777" w:rsidR="00257AD6" w:rsidRPr="0063692E" w:rsidRDefault="00257AD6" w:rsidP="00257AD6">
      <w:pPr>
        <w:pStyle w:val="Sraopastraipa"/>
        <w:numPr>
          <w:ilvl w:val="0"/>
          <w:numId w:val="7"/>
        </w:numPr>
        <w:contextualSpacing w:val="0"/>
        <w:jc w:val="both"/>
        <w:rPr>
          <w:i/>
          <w:iCs/>
        </w:rPr>
      </w:pPr>
      <w:r w:rsidRPr="0063692E">
        <w:rPr>
          <w:i/>
          <w:iCs/>
        </w:rPr>
        <w:t xml:space="preserve">Didesnį saugumą ir mažesnę techninės priežiūros riziką ilgalaikėje perspektyvoje, </w:t>
      </w:r>
    </w:p>
    <w:p w14:paraId="679128AF" w14:textId="77777777" w:rsidR="00257AD6" w:rsidRDefault="00257AD6" w:rsidP="00257AD6">
      <w:pPr>
        <w:pStyle w:val="Sraopastraipa"/>
        <w:numPr>
          <w:ilvl w:val="0"/>
          <w:numId w:val="7"/>
        </w:numPr>
        <w:contextualSpacing w:val="0"/>
        <w:jc w:val="both"/>
        <w:rPr>
          <w:i/>
          <w:iCs/>
        </w:rPr>
      </w:pPr>
      <w:r w:rsidRPr="0063692E">
        <w:rPr>
          <w:i/>
          <w:iCs/>
        </w:rPr>
        <w:t xml:space="preserve">Atsparumą išorės veiksniams: drėgmei, UV spinduliams, temperatūrų svyravimams. </w:t>
      </w:r>
    </w:p>
    <w:p w14:paraId="46D29EA3" w14:textId="77777777" w:rsidR="00257AD6" w:rsidRPr="0063692E" w:rsidRDefault="00257AD6" w:rsidP="00257AD6">
      <w:pPr>
        <w:pStyle w:val="Sraopastraipa"/>
        <w:numPr>
          <w:ilvl w:val="0"/>
          <w:numId w:val="7"/>
        </w:numPr>
        <w:contextualSpacing w:val="0"/>
        <w:jc w:val="both"/>
        <w:rPr>
          <w:i/>
          <w:iCs/>
        </w:rPr>
      </w:pPr>
      <w:r w:rsidRPr="0063692E">
        <w:rPr>
          <w:i/>
          <w:iCs/>
        </w:rPr>
        <w:t xml:space="preserve">Mūsų gaminys atitinka pagrindinį šio reikalavimo tikslą – užtikrinti saugų ir amortizuojamą balansavimą, todėl laikytinas funkciškai lygiaverčiu sprendimu. </w:t>
      </w:r>
    </w:p>
    <w:p w14:paraId="191C9D9F" w14:textId="77777777" w:rsidR="00257AD6" w:rsidRPr="0063692E" w:rsidRDefault="00257AD6" w:rsidP="00257AD6">
      <w:pPr>
        <w:ind w:firstLine="709"/>
        <w:jc w:val="both"/>
        <w:rPr>
          <w:i/>
          <w:iCs/>
        </w:rPr>
      </w:pPr>
      <w:r w:rsidRPr="0063692E">
        <w:rPr>
          <w:i/>
          <w:iCs/>
        </w:rPr>
        <w:t xml:space="preserve">Atsižvelgdami į tai ir vadovaudamiesi Viešųjų pirkimų įstatymo 17 straipsnio 1 dalimi, kuri numato galimybę siūlyti ekvivalentišką produktą, prašome įvertinti mūsų sprendimą kaip atspindintį techninės specifikacijos tikslą, net jei konstrukciškai skiriasi nuo nurodyto aprašymo. </w:t>
      </w:r>
    </w:p>
    <w:p w14:paraId="79D79E65" w14:textId="77777777" w:rsidR="00257AD6" w:rsidRPr="0063692E" w:rsidRDefault="00257AD6" w:rsidP="00257AD6">
      <w:pPr>
        <w:jc w:val="both"/>
        <w:rPr>
          <w:i/>
          <w:iCs/>
        </w:rPr>
      </w:pPr>
      <w:r>
        <w:rPr>
          <w:i/>
          <w:iCs/>
        </w:rPr>
        <w:t xml:space="preserve">4. </w:t>
      </w:r>
      <w:r w:rsidRPr="0063692E">
        <w:rPr>
          <w:i/>
          <w:iCs/>
        </w:rPr>
        <w:t xml:space="preserve">„2.6. Apsaugos zona – ne mažiau kaip 10–12 kv. m.“ ir „3.6 Apsaugos zona apie 10–12 kv. m“ Norime atkreipti dėmesį, kad toks formuluotės pateikimas yra neaiškus ir techniškai netikslus, kadangi: </w:t>
      </w:r>
    </w:p>
    <w:p w14:paraId="5FE48D63" w14:textId="77777777" w:rsidR="00257AD6" w:rsidRPr="0063692E" w:rsidRDefault="00257AD6" w:rsidP="00257AD6">
      <w:pPr>
        <w:ind w:firstLine="709"/>
        <w:jc w:val="both"/>
        <w:rPr>
          <w:i/>
          <w:iCs/>
        </w:rPr>
      </w:pPr>
    </w:p>
    <w:p w14:paraId="5E11032D" w14:textId="77777777" w:rsidR="00257AD6" w:rsidRPr="0063692E" w:rsidRDefault="00257AD6" w:rsidP="00257AD6">
      <w:pPr>
        <w:numPr>
          <w:ilvl w:val="0"/>
          <w:numId w:val="6"/>
        </w:numPr>
        <w:jc w:val="both"/>
        <w:rPr>
          <w:i/>
          <w:iCs/>
        </w:rPr>
      </w:pPr>
      <w:r w:rsidRPr="0063692E">
        <w:rPr>
          <w:i/>
          <w:iCs/>
        </w:rPr>
        <w:t xml:space="preserve">Reikalavimas „ne mažiau kaip 10–12 kv. m.“ yra viduje prieštaringas – nurodomas diapazonas, tačiau tuo pačiu vartojama frazė „ne mažiau kaip“, kuri negali galioti intervalui; </w:t>
      </w:r>
    </w:p>
    <w:p w14:paraId="4DB3CAFC" w14:textId="77777777" w:rsidR="00257AD6" w:rsidRPr="0063692E" w:rsidRDefault="00257AD6" w:rsidP="00257AD6">
      <w:pPr>
        <w:numPr>
          <w:ilvl w:val="0"/>
          <w:numId w:val="6"/>
        </w:numPr>
        <w:jc w:val="both"/>
        <w:rPr>
          <w:i/>
          <w:iCs/>
        </w:rPr>
      </w:pPr>
      <w:r w:rsidRPr="0063692E">
        <w:rPr>
          <w:i/>
          <w:iCs/>
        </w:rPr>
        <w:t xml:space="preserve">Nėra aiškiai apibrėžta, ar reikalaujama konkrečios vertės, ar leidžiama tolerancija; </w:t>
      </w:r>
    </w:p>
    <w:p w14:paraId="057F0622" w14:textId="77777777" w:rsidR="00257AD6" w:rsidRPr="0063692E" w:rsidRDefault="00257AD6" w:rsidP="00257AD6">
      <w:pPr>
        <w:numPr>
          <w:ilvl w:val="0"/>
          <w:numId w:val="6"/>
        </w:numPr>
        <w:jc w:val="both"/>
        <w:rPr>
          <w:i/>
          <w:iCs/>
        </w:rPr>
      </w:pPr>
      <w:r w:rsidRPr="0063692E">
        <w:rPr>
          <w:i/>
          <w:iCs/>
        </w:rPr>
        <w:lastRenderedPageBreak/>
        <w:t xml:space="preserve">Nenurodyta paklaida arba leistina ribinė vertė, o tai pažeidžia aiškumo principą ir gali sukelti interpretacijos neapibrėžtumą tiek pirkėjui, tiek tiekėjui. </w:t>
      </w:r>
    </w:p>
    <w:p w14:paraId="751AFEFF" w14:textId="77777777" w:rsidR="00257AD6" w:rsidRPr="0063692E" w:rsidRDefault="00257AD6" w:rsidP="00257AD6">
      <w:pPr>
        <w:ind w:firstLine="709"/>
        <w:jc w:val="both"/>
        <w:rPr>
          <w:i/>
          <w:iCs/>
        </w:rPr>
      </w:pPr>
    </w:p>
    <w:p w14:paraId="27B562C4" w14:textId="77777777" w:rsidR="00257AD6" w:rsidRPr="0063692E" w:rsidRDefault="00257AD6" w:rsidP="00257AD6">
      <w:pPr>
        <w:ind w:firstLine="709"/>
        <w:jc w:val="both"/>
        <w:rPr>
          <w:i/>
          <w:iCs/>
        </w:rPr>
      </w:pPr>
      <w:r w:rsidRPr="0063692E">
        <w:rPr>
          <w:i/>
          <w:iCs/>
        </w:rPr>
        <w:t xml:space="preserve">Pagal EN 1176 standartą (vaikų žaidimų aikštelių įrangos saugos reikalavimai), apsaugos zonos dydis apskaičiuojamas individualiai pagal įrenginio tipą, matmenis ir judėjimo trajektorijas, todėl rekomenduojama naudoti arba tikslią apsaugos zonos reikšmę su paklaida arba pasirinkti formuluotę pagal standartą, pvz.: „Apsaugos zona turi būti nustatyta pagal LST EN 1176 standarto reikalavimus konkrečiam įrenginiui.“ </w:t>
      </w:r>
    </w:p>
    <w:p w14:paraId="749AC2DB" w14:textId="77777777" w:rsidR="00257AD6" w:rsidRDefault="00257AD6" w:rsidP="00257AD6">
      <w:pPr>
        <w:ind w:firstLine="709"/>
        <w:jc w:val="both"/>
        <w:rPr>
          <w:i/>
          <w:iCs/>
        </w:rPr>
      </w:pPr>
      <w:r w:rsidRPr="0063692E">
        <w:rPr>
          <w:i/>
          <w:iCs/>
        </w:rPr>
        <w:t>Todėl prašome patikslinti šį reikalavimą, kad būtų užtikrintas skaidrus tiekėjų vertinimas ir būtų išvengta dviprasmiškų interpretacijų. Šiuo metu reikalavimas pažeidžia aiškumo, proporcingumo bei nediskriminavimo principus.</w:t>
      </w:r>
      <w:r>
        <w:rPr>
          <w:i/>
          <w:iCs/>
        </w:rPr>
        <w:t>“</w:t>
      </w:r>
    </w:p>
    <w:p w14:paraId="70323A9A" w14:textId="77777777" w:rsidR="00257AD6" w:rsidRPr="00E13906" w:rsidRDefault="00257AD6" w:rsidP="00257AD6">
      <w:pPr>
        <w:ind w:firstLine="709"/>
        <w:jc w:val="both"/>
        <w:rPr>
          <w:i/>
          <w:iCs/>
        </w:rPr>
      </w:pPr>
    </w:p>
    <w:p w14:paraId="51FF0747" w14:textId="77777777" w:rsidR="00257AD6" w:rsidRPr="00E13906" w:rsidRDefault="00257AD6" w:rsidP="00257AD6">
      <w:pPr>
        <w:pStyle w:val="Sraopastraipa"/>
        <w:tabs>
          <w:tab w:val="left" w:pos="993"/>
        </w:tabs>
        <w:ind w:left="709"/>
        <w:rPr>
          <w:b/>
          <w:bCs/>
        </w:rPr>
      </w:pPr>
      <w:r w:rsidRPr="00E13906">
        <w:rPr>
          <w:b/>
          <w:bCs/>
        </w:rPr>
        <w:t>Atsakymas:</w:t>
      </w:r>
    </w:p>
    <w:p w14:paraId="3FC706D6" w14:textId="77777777" w:rsidR="00257AD6" w:rsidRPr="006B069D" w:rsidRDefault="00257AD6" w:rsidP="00257AD6">
      <w:pPr>
        <w:jc w:val="both"/>
        <w:rPr>
          <w:i/>
          <w:iCs/>
        </w:rPr>
      </w:pPr>
      <w:r w:rsidRPr="006B069D">
        <w:rPr>
          <w:i/>
          <w:iCs/>
        </w:rPr>
        <w:t>„</w:t>
      </w:r>
      <w:r>
        <w:rPr>
          <w:i/>
          <w:iCs/>
        </w:rPr>
        <w:t xml:space="preserve">1. </w:t>
      </w:r>
      <w:r w:rsidRPr="006B069D">
        <w:rPr>
          <w:i/>
          <w:iCs/>
        </w:rPr>
        <w:t>Leistina paklaida iki 30 mm nuo Techninėje specifikacijoje nurodytų žaidimo įrenginių techninių duomenų.</w:t>
      </w:r>
    </w:p>
    <w:p w14:paraId="515E03A0" w14:textId="77777777" w:rsidR="00257AD6" w:rsidRPr="006B069D" w:rsidRDefault="00257AD6" w:rsidP="00257AD6">
      <w:pPr>
        <w:jc w:val="both"/>
        <w:rPr>
          <w:i/>
          <w:iCs/>
        </w:rPr>
      </w:pPr>
      <w:r>
        <w:rPr>
          <w:i/>
          <w:iCs/>
        </w:rPr>
        <w:t xml:space="preserve">2. </w:t>
      </w:r>
      <w:r w:rsidRPr="006B069D">
        <w:rPr>
          <w:i/>
          <w:iCs/>
        </w:rPr>
        <w:t>Dėl 1.8 ir 2.4 punktų. Visi Techninėje specifikacijoje nurodyti reikalavimai žaidimo įrangai privalo atitikti nurodytus reikalavimus, pakeitimai negalimi.</w:t>
      </w:r>
    </w:p>
    <w:p w14:paraId="1EBE00B2" w14:textId="77777777" w:rsidR="00257AD6" w:rsidRPr="006B069D" w:rsidRDefault="00257AD6" w:rsidP="00257AD6">
      <w:pPr>
        <w:jc w:val="both"/>
        <w:rPr>
          <w:i/>
          <w:iCs/>
        </w:rPr>
      </w:pPr>
      <w:r>
        <w:rPr>
          <w:i/>
          <w:iCs/>
        </w:rPr>
        <w:t xml:space="preserve">3. </w:t>
      </w:r>
      <w:r w:rsidRPr="006B069D">
        <w:rPr>
          <w:i/>
          <w:iCs/>
        </w:rPr>
        <w:t xml:space="preserve">Tikslinamas 2.6 ir 3.6 punktai ir išdėstomi taip: „Apsaugos zona  yra 10-12 kv. m.“ </w:t>
      </w:r>
    </w:p>
    <w:p w14:paraId="674120F3" w14:textId="4D0B19A6" w:rsidR="003D4688" w:rsidRDefault="003D4688" w:rsidP="003D4688">
      <w:pPr>
        <w:ind w:firstLine="709"/>
        <w:jc w:val="both"/>
        <w:rPr>
          <w:szCs w:val="24"/>
        </w:rPr>
      </w:pPr>
    </w:p>
    <w:p w14:paraId="456C3C97" w14:textId="355CD9B3" w:rsidR="00257AD6" w:rsidRDefault="00257AD6" w:rsidP="003D4688">
      <w:pPr>
        <w:ind w:firstLine="709"/>
        <w:jc w:val="both"/>
        <w:rPr>
          <w:szCs w:val="24"/>
        </w:rPr>
      </w:pPr>
      <w:r w:rsidRPr="00257AD6">
        <w:rPr>
          <w:b/>
          <w:bCs/>
          <w:szCs w:val="24"/>
        </w:rPr>
        <w:t>PRIDEDAMA:</w:t>
      </w:r>
      <w:r>
        <w:rPr>
          <w:szCs w:val="24"/>
        </w:rPr>
        <w:t xml:space="preserve"> 1</w:t>
      </w:r>
      <w:r w:rsidR="00EB7F81">
        <w:rPr>
          <w:szCs w:val="24"/>
        </w:rPr>
        <w:t xml:space="preserve"> ir 2</w:t>
      </w:r>
      <w:r>
        <w:rPr>
          <w:szCs w:val="24"/>
        </w:rPr>
        <w:t xml:space="preserve"> priedo aktuali</w:t>
      </w:r>
      <w:r w:rsidR="00EB7F81">
        <w:rPr>
          <w:szCs w:val="24"/>
        </w:rPr>
        <w:t xml:space="preserve">os redakcijos, patikslinimai pažymėti geltona spalva (žr. </w:t>
      </w:r>
      <w:r w:rsidR="00EB7F81" w:rsidRPr="00EB7F81">
        <w:rPr>
          <w:color w:val="4472C4" w:themeColor="accent1"/>
          <w:szCs w:val="24"/>
          <w:u w:val="single"/>
        </w:rPr>
        <w:t>1_priedas_techninė_specifikacija aktuali redakcija</w:t>
      </w:r>
      <w:r w:rsidR="00EB7F81" w:rsidRPr="00EB7F81">
        <w:rPr>
          <w:szCs w:val="24"/>
        </w:rPr>
        <w:t>,</w:t>
      </w:r>
      <w:r w:rsidR="00EB7F81">
        <w:rPr>
          <w:color w:val="4472C4" w:themeColor="accent1"/>
          <w:szCs w:val="24"/>
        </w:rPr>
        <w:t xml:space="preserve"> </w:t>
      </w:r>
      <w:r w:rsidR="00EB7F81" w:rsidRPr="00EB7F81">
        <w:rPr>
          <w:color w:val="4472C4" w:themeColor="accent1"/>
          <w:szCs w:val="24"/>
          <w:u w:val="single"/>
        </w:rPr>
        <w:t>2_priedas_pasiulymo_forma_aktuali redakcija</w:t>
      </w:r>
      <w:r w:rsidR="00EB7F81">
        <w:rPr>
          <w:szCs w:val="24"/>
        </w:rPr>
        <w:t>).</w:t>
      </w:r>
    </w:p>
    <w:p w14:paraId="62A7474D" w14:textId="77777777" w:rsidR="00257AD6" w:rsidRPr="003D4688" w:rsidRDefault="00257AD6" w:rsidP="003D4688">
      <w:pPr>
        <w:ind w:firstLine="709"/>
        <w:jc w:val="both"/>
        <w:rPr>
          <w:szCs w:val="24"/>
        </w:rPr>
      </w:pPr>
    </w:p>
    <w:p w14:paraId="76214ED9" w14:textId="67025ECF" w:rsidR="001F0784" w:rsidRDefault="003D4688" w:rsidP="003D4688">
      <w:pPr>
        <w:jc w:val="both"/>
        <w:rPr>
          <w:szCs w:val="24"/>
        </w:rPr>
      </w:pPr>
      <w:r w:rsidRPr="003D4688">
        <w:rPr>
          <w:szCs w:val="24"/>
        </w:rPr>
        <w:t>Šis raštas bus siunčiamas visiems prie pirkimo prisijungusiems tiekėjams.</w:t>
      </w:r>
    </w:p>
    <w:p w14:paraId="4556B6EA" w14:textId="2AB3F943" w:rsidR="001F0784" w:rsidRDefault="001F0784" w:rsidP="0066650C">
      <w:pPr>
        <w:jc w:val="both"/>
        <w:rPr>
          <w:szCs w:val="24"/>
        </w:rPr>
      </w:pPr>
    </w:p>
    <w:p w14:paraId="3F42CA51" w14:textId="24A33A72" w:rsidR="003D4688" w:rsidRPr="003D4688" w:rsidRDefault="003D4688" w:rsidP="003D4688">
      <w:pPr>
        <w:spacing w:after="160" w:line="259" w:lineRule="auto"/>
        <w:rPr>
          <w:rFonts w:eastAsiaTheme="minorHAnsi"/>
          <w:szCs w:val="24"/>
          <w:lang w:eastAsia="en-US"/>
        </w:rPr>
      </w:pPr>
      <w:r w:rsidRPr="003D4688">
        <w:rPr>
          <w:rFonts w:eastAsiaTheme="minorHAnsi"/>
          <w:szCs w:val="24"/>
          <w:lang w:eastAsia="en-US"/>
        </w:rPr>
        <w:t>Atkreipiame dėmesį, kad rengiant ir teikiant pasiūlymus prašome vadovautis pateikiamais</w:t>
      </w:r>
      <w:r>
        <w:rPr>
          <w:rFonts w:eastAsiaTheme="minorHAnsi"/>
          <w:szCs w:val="24"/>
          <w:lang w:eastAsia="en-US"/>
        </w:rPr>
        <w:t xml:space="preserve"> </w:t>
      </w:r>
      <w:r w:rsidRPr="003D4688">
        <w:rPr>
          <w:rFonts w:eastAsiaTheme="minorHAnsi"/>
          <w:szCs w:val="24"/>
          <w:lang w:eastAsia="en-US"/>
        </w:rPr>
        <w:t>pirkimo dokumentų paaiškinimais.</w:t>
      </w:r>
    </w:p>
    <w:p w14:paraId="65EF255C" w14:textId="596F911F" w:rsidR="001F0784" w:rsidRPr="00FD62BB" w:rsidRDefault="003D4688" w:rsidP="00FD62BB">
      <w:pPr>
        <w:spacing w:after="160" w:line="259" w:lineRule="auto"/>
        <w:rPr>
          <w:rFonts w:eastAsiaTheme="minorHAnsi"/>
          <w:szCs w:val="24"/>
          <w:lang w:eastAsia="en-US"/>
        </w:rPr>
      </w:pPr>
      <w:r w:rsidRPr="003D4688">
        <w:rPr>
          <w:rFonts w:eastAsiaTheme="minorHAnsi"/>
          <w:szCs w:val="24"/>
          <w:lang w:eastAsia="en-US"/>
        </w:rPr>
        <w:t>Viešojo pirkimo komisija</w:t>
      </w:r>
    </w:p>
    <w:sectPr w:rsidR="001F0784" w:rsidRPr="00FD62BB">
      <w:foot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73811" w14:textId="77777777" w:rsidR="00941E4F" w:rsidRDefault="00941E4F" w:rsidP="00FD62BB">
      <w:r>
        <w:separator/>
      </w:r>
    </w:p>
  </w:endnote>
  <w:endnote w:type="continuationSeparator" w:id="0">
    <w:p w14:paraId="4BDA3A3E" w14:textId="77777777" w:rsidR="00941E4F" w:rsidRDefault="00941E4F" w:rsidP="00FD6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13C4F" w14:textId="7AC53A95" w:rsidR="00FD62BB" w:rsidRDefault="00FD62BB">
    <w:pPr>
      <w:pStyle w:val="Porat"/>
    </w:pPr>
  </w:p>
  <w:p w14:paraId="487DDA89" w14:textId="77777777" w:rsidR="00FD62BB" w:rsidRDefault="00FD62B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92003" w14:textId="77777777" w:rsidR="00941E4F" w:rsidRDefault="00941E4F" w:rsidP="00FD62BB">
      <w:r>
        <w:separator/>
      </w:r>
    </w:p>
  </w:footnote>
  <w:footnote w:type="continuationSeparator" w:id="0">
    <w:p w14:paraId="569731FB" w14:textId="77777777" w:rsidR="00941E4F" w:rsidRDefault="00941E4F" w:rsidP="00FD62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EBBCFE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99E16C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C9E21D4"/>
    <w:multiLevelType w:val="hybridMultilevel"/>
    <w:tmpl w:val="CE6E0FBE"/>
    <w:lvl w:ilvl="0" w:tplc="0427000F">
      <w:start w:val="1"/>
      <w:numFmt w:val="decimal"/>
      <w:lvlText w:val="%1."/>
      <w:lvlJc w:val="left"/>
      <w:pPr>
        <w:ind w:left="1211" w:hanging="360"/>
      </w:p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342B1C5E"/>
    <w:multiLevelType w:val="hybridMultilevel"/>
    <w:tmpl w:val="6D2A804E"/>
    <w:lvl w:ilvl="0" w:tplc="D07CCB7C">
      <w:start w:val="1"/>
      <w:numFmt w:val="decimal"/>
      <w:lvlText w:val="%1."/>
      <w:lvlJc w:val="left"/>
      <w:pPr>
        <w:ind w:left="1069" w:hanging="360"/>
      </w:pPr>
      <w:rPr>
        <w:rFonts w:hint="default"/>
        <w:b/>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5A565EA5"/>
    <w:multiLevelType w:val="hybridMultilevel"/>
    <w:tmpl w:val="5FD6FBBA"/>
    <w:lvl w:ilvl="0" w:tplc="B422274E">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F75266D"/>
    <w:multiLevelType w:val="hybridMultilevel"/>
    <w:tmpl w:val="273CA4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BFE11BE"/>
    <w:multiLevelType w:val="hybridMultilevel"/>
    <w:tmpl w:val="05A01D7C"/>
    <w:lvl w:ilvl="0" w:tplc="7A684574">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531071048">
    <w:abstractNumId w:val="4"/>
  </w:num>
  <w:num w:numId="2" w16cid:durableId="908929097">
    <w:abstractNumId w:val="2"/>
  </w:num>
  <w:num w:numId="3" w16cid:durableId="1615287032">
    <w:abstractNumId w:val="3"/>
  </w:num>
  <w:num w:numId="4" w16cid:durableId="773551106">
    <w:abstractNumId w:val="6"/>
  </w:num>
  <w:num w:numId="5" w16cid:durableId="2114590519">
    <w:abstractNumId w:val="0"/>
  </w:num>
  <w:num w:numId="6" w16cid:durableId="1919054104">
    <w:abstractNumId w:val="1"/>
  </w:num>
  <w:num w:numId="7" w16cid:durableId="8573504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651"/>
    <w:rsid w:val="000223B8"/>
    <w:rsid w:val="000468E4"/>
    <w:rsid w:val="00062ABC"/>
    <w:rsid w:val="00063C6B"/>
    <w:rsid w:val="000850BC"/>
    <w:rsid w:val="00101BCC"/>
    <w:rsid w:val="00102D24"/>
    <w:rsid w:val="00155A35"/>
    <w:rsid w:val="00173F7B"/>
    <w:rsid w:val="001872AC"/>
    <w:rsid w:val="001E4898"/>
    <w:rsid w:val="001F0784"/>
    <w:rsid w:val="001F6AE2"/>
    <w:rsid w:val="00245687"/>
    <w:rsid w:val="00255412"/>
    <w:rsid w:val="00257AD6"/>
    <w:rsid w:val="00273D93"/>
    <w:rsid w:val="002B49F5"/>
    <w:rsid w:val="002C2DDB"/>
    <w:rsid w:val="00335A55"/>
    <w:rsid w:val="003D4688"/>
    <w:rsid w:val="00497C6A"/>
    <w:rsid w:val="004A5B7A"/>
    <w:rsid w:val="004C7A64"/>
    <w:rsid w:val="004D0C93"/>
    <w:rsid w:val="004F09B7"/>
    <w:rsid w:val="004F2241"/>
    <w:rsid w:val="00516626"/>
    <w:rsid w:val="00570C1C"/>
    <w:rsid w:val="00572D36"/>
    <w:rsid w:val="00584E5A"/>
    <w:rsid w:val="00593906"/>
    <w:rsid w:val="005A2119"/>
    <w:rsid w:val="005E089A"/>
    <w:rsid w:val="006409F4"/>
    <w:rsid w:val="0066650C"/>
    <w:rsid w:val="00685C5B"/>
    <w:rsid w:val="006D74B9"/>
    <w:rsid w:val="006F76AF"/>
    <w:rsid w:val="00711942"/>
    <w:rsid w:val="00736A2A"/>
    <w:rsid w:val="00754D15"/>
    <w:rsid w:val="007A3B76"/>
    <w:rsid w:val="007C623E"/>
    <w:rsid w:val="007E4E23"/>
    <w:rsid w:val="00804B26"/>
    <w:rsid w:val="00823A4F"/>
    <w:rsid w:val="00832076"/>
    <w:rsid w:val="0083607E"/>
    <w:rsid w:val="00844D8D"/>
    <w:rsid w:val="00872EA5"/>
    <w:rsid w:val="008F4330"/>
    <w:rsid w:val="00904A7A"/>
    <w:rsid w:val="009131D0"/>
    <w:rsid w:val="00914221"/>
    <w:rsid w:val="00914CD2"/>
    <w:rsid w:val="00941E4F"/>
    <w:rsid w:val="009435DE"/>
    <w:rsid w:val="00A3610A"/>
    <w:rsid w:val="00A444A5"/>
    <w:rsid w:val="00A51470"/>
    <w:rsid w:val="00A62C25"/>
    <w:rsid w:val="00A91775"/>
    <w:rsid w:val="00AA3CAC"/>
    <w:rsid w:val="00AE1518"/>
    <w:rsid w:val="00B2030A"/>
    <w:rsid w:val="00B34A5C"/>
    <w:rsid w:val="00B541AD"/>
    <w:rsid w:val="00B80A08"/>
    <w:rsid w:val="00B85A9B"/>
    <w:rsid w:val="00BA54BC"/>
    <w:rsid w:val="00BB7000"/>
    <w:rsid w:val="00C077A0"/>
    <w:rsid w:val="00C16CF0"/>
    <w:rsid w:val="00C42654"/>
    <w:rsid w:val="00C43E2D"/>
    <w:rsid w:val="00CA2892"/>
    <w:rsid w:val="00CA62BC"/>
    <w:rsid w:val="00CB72D7"/>
    <w:rsid w:val="00CC48D1"/>
    <w:rsid w:val="00CE5F57"/>
    <w:rsid w:val="00D733A7"/>
    <w:rsid w:val="00D939C1"/>
    <w:rsid w:val="00E36BC0"/>
    <w:rsid w:val="00E449F6"/>
    <w:rsid w:val="00E57098"/>
    <w:rsid w:val="00EA6409"/>
    <w:rsid w:val="00EB1E08"/>
    <w:rsid w:val="00EB7F81"/>
    <w:rsid w:val="00F462A4"/>
    <w:rsid w:val="00F579BB"/>
    <w:rsid w:val="00F83651"/>
    <w:rsid w:val="00FD62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397D5"/>
  <w15:chartTrackingRefBased/>
  <w15:docId w15:val="{33C341C0-D46E-403A-B216-35BF66B8C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3651"/>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wysiwyg-text-align-justify">
    <w:name w:val="wysiwyg-text-align-justify"/>
    <w:basedOn w:val="prastasis"/>
    <w:rsid w:val="00572D36"/>
    <w:pPr>
      <w:spacing w:before="100" w:beforeAutospacing="1" w:after="100" w:afterAutospacing="1"/>
    </w:pPr>
    <w:rPr>
      <w:szCs w:val="24"/>
    </w:rPr>
  </w:style>
  <w:style w:type="character" w:customStyle="1" w:styleId="wysiwyg-font-size-medium">
    <w:name w:val="wysiwyg-font-size-medium"/>
    <w:basedOn w:val="Numatytasispastraiposriftas"/>
    <w:rsid w:val="00572D36"/>
  </w:style>
  <w:style w:type="character" w:styleId="Grietas">
    <w:name w:val="Strong"/>
    <w:basedOn w:val="Numatytasispastraiposriftas"/>
    <w:uiPriority w:val="22"/>
    <w:qFormat/>
    <w:rsid w:val="00572D36"/>
    <w:rPr>
      <w:b/>
      <w:bCs/>
    </w:rPr>
  </w:style>
  <w:style w:type="paragraph" w:customStyle="1" w:styleId="wysiwyg-color-black1">
    <w:name w:val="wysiwyg-color-black1"/>
    <w:basedOn w:val="prastasis"/>
    <w:rsid w:val="00572D36"/>
    <w:pPr>
      <w:spacing w:before="100" w:beforeAutospacing="1" w:after="100" w:afterAutospacing="1"/>
    </w:pPr>
    <w:rPr>
      <w:szCs w:val="24"/>
    </w:rPr>
  </w:style>
  <w:style w:type="paragraph" w:styleId="Sraopastraipa">
    <w:name w:val="List Paragraph"/>
    <w:aliases w:val="Bullet EY,Buletai,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66650C"/>
    <w:pPr>
      <w:ind w:left="720"/>
      <w:contextualSpacing/>
    </w:pPr>
  </w:style>
  <w:style w:type="paragraph" w:styleId="Antrats">
    <w:name w:val="header"/>
    <w:basedOn w:val="prastasis"/>
    <w:link w:val="AntratsDiagrama"/>
    <w:uiPriority w:val="99"/>
    <w:unhideWhenUsed/>
    <w:rsid w:val="00FD62BB"/>
    <w:pPr>
      <w:tabs>
        <w:tab w:val="center" w:pos="4819"/>
        <w:tab w:val="right" w:pos="9638"/>
      </w:tabs>
    </w:pPr>
  </w:style>
  <w:style w:type="character" w:customStyle="1" w:styleId="AntratsDiagrama">
    <w:name w:val="Antraštės Diagrama"/>
    <w:basedOn w:val="Numatytasispastraiposriftas"/>
    <w:link w:val="Antrats"/>
    <w:uiPriority w:val="99"/>
    <w:rsid w:val="00FD62BB"/>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FD62BB"/>
    <w:pPr>
      <w:tabs>
        <w:tab w:val="center" w:pos="4819"/>
        <w:tab w:val="right" w:pos="9638"/>
      </w:tabs>
    </w:pPr>
  </w:style>
  <w:style w:type="character" w:customStyle="1" w:styleId="PoratDiagrama">
    <w:name w:val="Poraštė Diagrama"/>
    <w:basedOn w:val="Numatytasispastraiposriftas"/>
    <w:link w:val="Porat"/>
    <w:uiPriority w:val="99"/>
    <w:rsid w:val="00FD62BB"/>
    <w:rPr>
      <w:rFonts w:ascii="Times New Roman" w:eastAsia="Times New Roman" w:hAnsi="Times New Roman" w:cs="Times New Roman"/>
      <w:sz w:val="24"/>
      <w:szCs w:val="20"/>
      <w:lang w:eastAsia="lt-LT"/>
    </w:rPr>
  </w:style>
  <w:style w:type="character" w:customStyle="1" w:styleId="SraopastraipaDiagrama">
    <w:name w:val="Sąrašo pastraipa Diagrama"/>
    <w:aliases w:val="Bullet EY Diagrama,Buletai Diagrama,List Paragraph21 Diagrama,List Paragraph1 Diagrama,List Paragraph2 Diagrama,lp1 Diagrama,Use Case List Paragraph Diagrama,Numbering Diagrama,ERP-List Paragraph Diagrama,Paragraph Diagrama"/>
    <w:link w:val="Sraopastraipa"/>
    <w:uiPriority w:val="34"/>
    <w:qFormat/>
    <w:locked/>
    <w:rsid w:val="00A62C25"/>
    <w:rPr>
      <w:rFonts w:ascii="Times New Roman" w:eastAsia="Times New Roman" w:hAnsi="Times New Roman" w:cs="Times New Roman"/>
      <w:sz w:val="24"/>
      <w:szCs w:val="20"/>
      <w:lang w:eastAsia="lt-LT"/>
    </w:rPr>
  </w:style>
  <w:style w:type="paragraph" w:customStyle="1" w:styleId="FreeForm">
    <w:name w:val="Free Form"/>
    <w:autoRedefine/>
    <w:rsid w:val="006D74B9"/>
    <w:pPr>
      <w:spacing w:after="0" w:line="240" w:lineRule="auto"/>
      <w:ind w:firstLine="709"/>
      <w:jc w:val="both"/>
    </w:pPr>
    <w:rPr>
      <w:rFonts w:ascii="Times New Roman" w:eastAsia="Times New Roman" w:hAnsi="Times New Roman" w:cs="Times New Roman"/>
      <w:noProof/>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29009">
      <w:bodyDiv w:val="1"/>
      <w:marLeft w:val="0"/>
      <w:marRight w:val="0"/>
      <w:marTop w:val="0"/>
      <w:marBottom w:val="0"/>
      <w:divBdr>
        <w:top w:val="none" w:sz="0" w:space="0" w:color="auto"/>
        <w:left w:val="none" w:sz="0" w:space="0" w:color="auto"/>
        <w:bottom w:val="none" w:sz="0" w:space="0" w:color="auto"/>
        <w:right w:val="none" w:sz="0" w:space="0" w:color="auto"/>
      </w:divBdr>
    </w:div>
    <w:div w:id="63919259">
      <w:bodyDiv w:val="1"/>
      <w:marLeft w:val="0"/>
      <w:marRight w:val="0"/>
      <w:marTop w:val="0"/>
      <w:marBottom w:val="0"/>
      <w:divBdr>
        <w:top w:val="none" w:sz="0" w:space="0" w:color="auto"/>
        <w:left w:val="none" w:sz="0" w:space="0" w:color="auto"/>
        <w:bottom w:val="none" w:sz="0" w:space="0" w:color="auto"/>
        <w:right w:val="none" w:sz="0" w:space="0" w:color="auto"/>
      </w:divBdr>
    </w:div>
    <w:div w:id="112746704">
      <w:bodyDiv w:val="1"/>
      <w:marLeft w:val="0"/>
      <w:marRight w:val="0"/>
      <w:marTop w:val="0"/>
      <w:marBottom w:val="0"/>
      <w:divBdr>
        <w:top w:val="none" w:sz="0" w:space="0" w:color="auto"/>
        <w:left w:val="none" w:sz="0" w:space="0" w:color="auto"/>
        <w:bottom w:val="none" w:sz="0" w:space="0" w:color="auto"/>
        <w:right w:val="none" w:sz="0" w:space="0" w:color="auto"/>
      </w:divBdr>
    </w:div>
    <w:div w:id="168297056">
      <w:bodyDiv w:val="1"/>
      <w:marLeft w:val="0"/>
      <w:marRight w:val="0"/>
      <w:marTop w:val="0"/>
      <w:marBottom w:val="0"/>
      <w:divBdr>
        <w:top w:val="none" w:sz="0" w:space="0" w:color="auto"/>
        <w:left w:val="none" w:sz="0" w:space="0" w:color="auto"/>
        <w:bottom w:val="none" w:sz="0" w:space="0" w:color="auto"/>
        <w:right w:val="none" w:sz="0" w:space="0" w:color="auto"/>
      </w:divBdr>
    </w:div>
    <w:div w:id="536745455">
      <w:bodyDiv w:val="1"/>
      <w:marLeft w:val="0"/>
      <w:marRight w:val="0"/>
      <w:marTop w:val="0"/>
      <w:marBottom w:val="0"/>
      <w:divBdr>
        <w:top w:val="none" w:sz="0" w:space="0" w:color="auto"/>
        <w:left w:val="none" w:sz="0" w:space="0" w:color="auto"/>
        <w:bottom w:val="none" w:sz="0" w:space="0" w:color="auto"/>
        <w:right w:val="none" w:sz="0" w:space="0" w:color="auto"/>
      </w:divBdr>
    </w:div>
    <w:div w:id="602878680">
      <w:bodyDiv w:val="1"/>
      <w:marLeft w:val="0"/>
      <w:marRight w:val="0"/>
      <w:marTop w:val="0"/>
      <w:marBottom w:val="0"/>
      <w:divBdr>
        <w:top w:val="none" w:sz="0" w:space="0" w:color="auto"/>
        <w:left w:val="none" w:sz="0" w:space="0" w:color="auto"/>
        <w:bottom w:val="none" w:sz="0" w:space="0" w:color="auto"/>
        <w:right w:val="none" w:sz="0" w:space="0" w:color="auto"/>
      </w:divBdr>
    </w:div>
    <w:div w:id="634454954">
      <w:bodyDiv w:val="1"/>
      <w:marLeft w:val="0"/>
      <w:marRight w:val="0"/>
      <w:marTop w:val="0"/>
      <w:marBottom w:val="0"/>
      <w:divBdr>
        <w:top w:val="none" w:sz="0" w:space="0" w:color="auto"/>
        <w:left w:val="none" w:sz="0" w:space="0" w:color="auto"/>
        <w:bottom w:val="none" w:sz="0" w:space="0" w:color="auto"/>
        <w:right w:val="none" w:sz="0" w:space="0" w:color="auto"/>
      </w:divBdr>
    </w:div>
    <w:div w:id="820148635">
      <w:bodyDiv w:val="1"/>
      <w:marLeft w:val="0"/>
      <w:marRight w:val="0"/>
      <w:marTop w:val="0"/>
      <w:marBottom w:val="0"/>
      <w:divBdr>
        <w:top w:val="none" w:sz="0" w:space="0" w:color="auto"/>
        <w:left w:val="none" w:sz="0" w:space="0" w:color="auto"/>
        <w:bottom w:val="none" w:sz="0" w:space="0" w:color="auto"/>
        <w:right w:val="none" w:sz="0" w:space="0" w:color="auto"/>
      </w:divBdr>
    </w:div>
    <w:div w:id="823738349">
      <w:bodyDiv w:val="1"/>
      <w:marLeft w:val="0"/>
      <w:marRight w:val="0"/>
      <w:marTop w:val="0"/>
      <w:marBottom w:val="0"/>
      <w:divBdr>
        <w:top w:val="none" w:sz="0" w:space="0" w:color="auto"/>
        <w:left w:val="none" w:sz="0" w:space="0" w:color="auto"/>
        <w:bottom w:val="none" w:sz="0" w:space="0" w:color="auto"/>
        <w:right w:val="none" w:sz="0" w:space="0" w:color="auto"/>
      </w:divBdr>
    </w:div>
    <w:div w:id="1641573775">
      <w:bodyDiv w:val="1"/>
      <w:marLeft w:val="0"/>
      <w:marRight w:val="0"/>
      <w:marTop w:val="0"/>
      <w:marBottom w:val="0"/>
      <w:divBdr>
        <w:top w:val="none" w:sz="0" w:space="0" w:color="auto"/>
        <w:left w:val="none" w:sz="0" w:space="0" w:color="auto"/>
        <w:bottom w:val="none" w:sz="0" w:space="0" w:color="auto"/>
        <w:right w:val="none" w:sz="0" w:space="0" w:color="auto"/>
      </w:divBdr>
    </w:div>
    <w:div w:id="1667243580">
      <w:bodyDiv w:val="1"/>
      <w:marLeft w:val="0"/>
      <w:marRight w:val="0"/>
      <w:marTop w:val="0"/>
      <w:marBottom w:val="0"/>
      <w:divBdr>
        <w:top w:val="none" w:sz="0" w:space="0" w:color="auto"/>
        <w:left w:val="none" w:sz="0" w:space="0" w:color="auto"/>
        <w:bottom w:val="none" w:sz="0" w:space="0" w:color="auto"/>
        <w:right w:val="none" w:sz="0" w:space="0" w:color="auto"/>
      </w:divBdr>
    </w:div>
    <w:div w:id="1977107446">
      <w:bodyDiv w:val="1"/>
      <w:marLeft w:val="0"/>
      <w:marRight w:val="0"/>
      <w:marTop w:val="0"/>
      <w:marBottom w:val="0"/>
      <w:divBdr>
        <w:top w:val="none" w:sz="0" w:space="0" w:color="auto"/>
        <w:left w:val="none" w:sz="0" w:space="0" w:color="auto"/>
        <w:bottom w:val="none" w:sz="0" w:space="0" w:color="auto"/>
        <w:right w:val="none" w:sz="0" w:space="0" w:color="auto"/>
      </w:divBdr>
    </w:div>
    <w:div w:id="200477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2</Pages>
  <Words>2991</Words>
  <Characters>1705</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25</cp:revision>
  <cp:lastPrinted>2023-04-03T07:21:00Z</cp:lastPrinted>
  <dcterms:created xsi:type="dcterms:W3CDTF">2024-10-29T13:08:00Z</dcterms:created>
  <dcterms:modified xsi:type="dcterms:W3CDTF">2025-06-16T11:20:00Z</dcterms:modified>
</cp:coreProperties>
</file>