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43BA" w14:textId="77777777" w:rsidR="00960A4C" w:rsidRDefault="00960A4C" w:rsidP="002C5458">
      <w:pPr>
        <w:tabs>
          <w:tab w:val="left" w:pos="900"/>
        </w:tabs>
        <w:jc w:val="center"/>
        <w:outlineLvl w:val="0"/>
        <w:rPr>
          <w:b/>
          <w:bCs/>
          <w:sz w:val="22"/>
          <w:szCs w:val="22"/>
        </w:rPr>
      </w:pPr>
      <w:r>
        <w:rPr>
          <w:b/>
          <w:bCs/>
          <w:sz w:val="22"/>
          <w:szCs w:val="22"/>
        </w:rPr>
        <w:t xml:space="preserve">                                                                                                                     </w:t>
      </w:r>
      <w:r w:rsidR="00D51C24">
        <w:rPr>
          <w:b/>
          <w:bCs/>
          <w:sz w:val="22"/>
          <w:szCs w:val="22"/>
        </w:rPr>
        <w:t xml:space="preserve">             </w:t>
      </w:r>
    </w:p>
    <w:p w14:paraId="227E0087" w14:textId="77777777" w:rsidR="00CC6423" w:rsidRPr="00CE45B1" w:rsidRDefault="00CC6423" w:rsidP="002C5458">
      <w:pPr>
        <w:tabs>
          <w:tab w:val="left" w:pos="900"/>
        </w:tabs>
        <w:jc w:val="center"/>
        <w:outlineLvl w:val="0"/>
        <w:rPr>
          <w:b/>
          <w:bCs/>
          <w:sz w:val="22"/>
          <w:szCs w:val="22"/>
        </w:rPr>
      </w:pPr>
      <w:r w:rsidRPr="00CE45B1">
        <w:rPr>
          <w:b/>
          <w:bCs/>
          <w:sz w:val="22"/>
          <w:szCs w:val="22"/>
        </w:rPr>
        <w:t>SUTARTIS Nr.</w:t>
      </w:r>
      <w:r w:rsidR="00CE45B1" w:rsidRPr="00CE45B1">
        <w:t xml:space="preserve"> </w:t>
      </w:r>
    </w:p>
    <w:p w14:paraId="56E6F93B" w14:textId="51A44512" w:rsidR="00CC6423" w:rsidRPr="00CE45B1" w:rsidRDefault="006634B2" w:rsidP="002C5458">
      <w:pPr>
        <w:tabs>
          <w:tab w:val="left" w:pos="900"/>
        </w:tabs>
        <w:spacing w:before="240"/>
        <w:jc w:val="center"/>
        <w:outlineLvl w:val="0"/>
        <w:rPr>
          <w:sz w:val="22"/>
          <w:szCs w:val="22"/>
        </w:rPr>
      </w:pPr>
      <w:r>
        <w:rPr>
          <w:sz w:val="22"/>
          <w:szCs w:val="22"/>
        </w:rPr>
        <w:t>202</w:t>
      </w:r>
      <w:r w:rsidR="00DC47E8">
        <w:rPr>
          <w:sz w:val="22"/>
          <w:szCs w:val="22"/>
        </w:rPr>
        <w:t>5</w:t>
      </w:r>
      <w:r w:rsidR="00CC6423" w:rsidRPr="00CE45B1">
        <w:rPr>
          <w:sz w:val="22"/>
          <w:szCs w:val="22"/>
        </w:rPr>
        <w:t xml:space="preserve"> m. </w:t>
      </w:r>
      <w:r>
        <w:rPr>
          <w:sz w:val="22"/>
          <w:szCs w:val="22"/>
        </w:rPr>
        <w:t xml:space="preserve">   </w:t>
      </w:r>
      <w:r w:rsidR="00DC47E8">
        <w:rPr>
          <w:sz w:val="22"/>
          <w:szCs w:val="22"/>
        </w:rPr>
        <w:t xml:space="preserve">    </w:t>
      </w:r>
      <w:r>
        <w:rPr>
          <w:sz w:val="22"/>
          <w:szCs w:val="22"/>
        </w:rPr>
        <w:t xml:space="preserve">  </w:t>
      </w:r>
      <w:r w:rsidR="00C371EE">
        <w:rPr>
          <w:sz w:val="22"/>
          <w:szCs w:val="22"/>
        </w:rPr>
        <w:t xml:space="preserve"> mėn.</w:t>
      </w:r>
      <w:r>
        <w:rPr>
          <w:sz w:val="22"/>
          <w:szCs w:val="22"/>
        </w:rPr>
        <w:t xml:space="preserve">  </w:t>
      </w:r>
      <w:r w:rsidR="00DC47E8">
        <w:rPr>
          <w:sz w:val="22"/>
          <w:szCs w:val="22"/>
        </w:rPr>
        <w:t xml:space="preserve">  </w:t>
      </w:r>
      <w:r>
        <w:rPr>
          <w:sz w:val="22"/>
          <w:szCs w:val="22"/>
        </w:rPr>
        <w:t xml:space="preserve">   </w:t>
      </w:r>
      <w:r w:rsidR="00CC6423" w:rsidRPr="00CE45B1">
        <w:rPr>
          <w:sz w:val="22"/>
          <w:szCs w:val="22"/>
        </w:rPr>
        <w:t xml:space="preserve"> d. </w:t>
      </w:r>
    </w:p>
    <w:p w14:paraId="75F4437E" w14:textId="77777777" w:rsidR="00CC6423" w:rsidRPr="00CE45B1" w:rsidRDefault="00C371EE" w:rsidP="002C5458">
      <w:pPr>
        <w:tabs>
          <w:tab w:val="left" w:pos="900"/>
        </w:tabs>
        <w:jc w:val="center"/>
        <w:outlineLvl w:val="0"/>
        <w:rPr>
          <w:sz w:val="22"/>
          <w:szCs w:val="22"/>
        </w:rPr>
      </w:pPr>
      <w:r>
        <w:rPr>
          <w:sz w:val="22"/>
          <w:szCs w:val="22"/>
        </w:rPr>
        <w:t>Plungė</w:t>
      </w:r>
    </w:p>
    <w:p w14:paraId="36CE2AAA" w14:textId="539B83AA" w:rsidR="00CC6423" w:rsidRPr="00FC7EE5" w:rsidRDefault="00CC6423" w:rsidP="002C5458">
      <w:pPr>
        <w:tabs>
          <w:tab w:val="left" w:pos="900"/>
        </w:tabs>
        <w:spacing w:before="120"/>
        <w:jc w:val="both"/>
      </w:pPr>
      <w:r w:rsidRPr="00FC7EE5">
        <w:rPr>
          <w:b/>
          <w:bCs/>
        </w:rPr>
        <w:t>UAB „Plungės šilumos tinklai“</w:t>
      </w:r>
      <w:r w:rsidRPr="00FC7EE5">
        <w:t xml:space="preserve"> (toliau – </w:t>
      </w:r>
      <w:r w:rsidRPr="00FC7EE5">
        <w:rPr>
          <w:b/>
          <w:bCs/>
        </w:rPr>
        <w:t>„Užsakovas“</w:t>
      </w:r>
      <w:r w:rsidRPr="00FC7EE5">
        <w:t xml:space="preserve">), atstovaujama </w:t>
      </w:r>
      <w:r w:rsidR="00BC28C4" w:rsidRPr="00FC7EE5">
        <w:t xml:space="preserve">generalinio direktoriaus </w:t>
      </w:r>
      <w:r w:rsidR="00DC47E8">
        <w:t>Dainiaus Budrio</w:t>
      </w:r>
      <w:r w:rsidRPr="00FC7EE5">
        <w:t xml:space="preserve">, </w:t>
      </w:r>
      <w:r w:rsidRPr="00FC7EE5">
        <w:rPr>
          <w:color w:val="000000"/>
        </w:rPr>
        <w:t xml:space="preserve">veikiančio pagal </w:t>
      </w:r>
      <w:r w:rsidR="00BC28C4" w:rsidRPr="00FC7EE5">
        <w:rPr>
          <w:color w:val="000000"/>
        </w:rPr>
        <w:t>bendrovės įstatus</w:t>
      </w:r>
      <w:r w:rsidRPr="00FC7EE5">
        <w:t>,</w:t>
      </w:r>
      <w:r w:rsidR="00AE2AD9" w:rsidRPr="00FC7EE5">
        <w:t xml:space="preserve"> </w:t>
      </w:r>
      <w:r w:rsidRPr="00FC7EE5">
        <w:t>ir</w:t>
      </w:r>
      <w:r w:rsidR="000B03A5">
        <w:rPr>
          <w:b/>
          <w:bCs/>
        </w:rPr>
        <w:t xml:space="preserve"> </w:t>
      </w:r>
      <w:r w:rsidR="000B03A5">
        <w:rPr>
          <w:b/>
          <w:bCs/>
        </w:rPr>
        <w:softHyphen/>
      </w:r>
      <w:r w:rsidR="00DC47E8">
        <w:rPr>
          <w:b/>
          <w:bCs/>
        </w:rPr>
        <w:t>____________</w:t>
      </w:r>
      <w:r w:rsidR="000B03A5">
        <w:rPr>
          <w:b/>
          <w:bCs/>
        </w:rPr>
        <w:t xml:space="preserve"> </w:t>
      </w:r>
      <w:r w:rsidRPr="00FC7EE5">
        <w:t xml:space="preserve">(toliau – </w:t>
      </w:r>
      <w:r w:rsidRPr="00FC7EE5">
        <w:rPr>
          <w:b/>
          <w:bCs/>
        </w:rPr>
        <w:t>„Vykdytojas“</w:t>
      </w:r>
      <w:r w:rsidRPr="00FC7EE5">
        <w:t xml:space="preserve">), </w:t>
      </w:r>
      <w:r w:rsidRPr="002B6921">
        <w:t xml:space="preserve">atstovaujama </w:t>
      </w:r>
      <w:r w:rsidR="00185DAB" w:rsidRPr="002B6921">
        <w:t>__________</w:t>
      </w:r>
      <w:r w:rsidR="003C7FA4" w:rsidRPr="002B6921">
        <w:t xml:space="preserve">, </w:t>
      </w:r>
      <w:r w:rsidRPr="00FC7EE5">
        <w:t xml:space="preserve">abi kartu toliau vadinamos </w:t>
      </w:r>
      <w:r w:rsidRPr="00FC7EE5">
        <w:rPr>
          <w:b/>
          <w:bCs/>
        </w:rPr>
        <w:t>„Šalimis“</w:t>
      </w:r>
      <w:r w:rsidRPr="00FC7EE5">
        <w:t xml:space="preserve">, o kiekviena atskirai – </w:t>
      </w:r>
      <w:r w:rsidRPr="00FC7EE5">
        <w:rPr>
          <w:b/>
          <w:bCs/>
        </w:rPr>
        <w:t>„Šalimi“</w:t>
      </w:r>
      <w:r w:rsidRPr="00FC7EE5">
        <w:t xml:space="preserve">, sudarė šią sutartį (toliau – </w:t>
      </w:r>
      <w:r w:rsidRPr="00FC7EE5">
        <w:rPr>
          <w:b/>
          <w:bCs/>
        </w:rPr>
        <w:t>„Sutartis“</w:t>
      </w:r>
      <w:r w:rsidRPr="00FC7EE5">
        <w:t>), ir susitarė:</w:t>
      </w:r>
    </w:p>
    <w:p w14:paraId="1E479932" w14:textId="77777777" w:rsidR="00CC6423" w:rsidRPr="00FC7EE5" w:rsidRDefault="00CC6423" w:rsidP="002C5458">
      <w:pPr>
        <w:numPr>
          <w:ilvl w:val="0"/>
          <w:numId w:val="1"/>
        </w:numPr>
        <w:tabs>
          <w:tab w:val="clear" w:pos="363"/>
          <w:tab w:val="num" w:pos="540"/>
        </w:tabs>
        <w:spacing w:before="120" w:after="120"/>
        <w:ind w:left="0" w:firstLine="0"/>
        <w:jc w:val="both"/>
        <w:rPr>
          <w:rFonts w:eastAsia="Batang"/>
          <w:b/>
          <w:bCs/>
          <w:color w:val="000000"/>
        </w:rPr>
      </w:pPr>
      <w:r w:rsidRPr="00FC7EE5">
        <w:rPr>
          <w:rFonts w:eastAsia="Batang"/>
          <w:b/>
          <w:bCs/>
          <w:color w:val="000000"/>
        </w:rPr>
        <w:t>APIBRĖŽIMAI</w:t>
      </w:r>
    </w:p>
    <w:p w14:paraId="3BCCDA0C" w14:textId="77777777" w:rsidR="00CC6423" w:rsidRPr="00FC7EE5" w:rsidRDefault="00CC6423" w:rsidP="00766EF6">
      <w:pPr>
        <w:pStyle w:val="isakymas1"/>
        <w:rPr>
          <w:sz w:val="24"/>
          <w:szCs w:val="24"/>
        </w:rPr>
      </w:pPr>
      <w:r w:rsidRPr="00FC7EE5">
        <w:rPr>
          <w:sz w:val="24"/>
          <w:szCs w:val="24"/>
        </w:rPr>
        <w:t>1.1. Pagal šios Sutarties sąlygas yra naudojami šie apibrėžimai:</w:t>
      </w:r>
    </w:p>
    <w:p w14:paraId="3CD5D1C1" w14:textId="77777777" w:rsidR="003F39B8" w:rsidRDefault="00CC6423" w:rsidP="003F39B8">
      <w:pPr>
        <w:pStyle w:val="isakymas1"/>
        <w:rPr>
          <w:sz w:val="24"/>
          <w:szCs w:val="24"/>
        </w:rPr>
      </w:pPr>
      <w:r w:rsidRPr="00FC7EE5">
        <w:rPr>
          <w:sz w:val="24"/>
          <w:szCs w:val="24"/>
        </w:rPr>
        <w:t>1.1.1</w:t>
      </w:r>
      <w:r w:rsidRPr="00FC7EE5">
        <w:rPr>
          <w:b/>
          <w:bCs/>
          <w:sz w:val="24"/>
          <w:szCs w:val="24"/>
        </w:rPr>
        <w:t>. Paslaugos</w:t>
      </w:r>
      <w:r w:rsidRPr="00FC7EE5">
        <w:rPr>
          <w:sz w:val="24"/>
          <w:szCs w:val="24"/>
        </w:rPr>
        <w:t xml:space="preserve"> – </w:t>
      </w:r>
      <w:r w:rsidR="003F39B8" w:rsidRPr="00FC7EE5">
        <w:rPr>
          <w:sz w:val="24"/>
          <w:szCs w:val="24"/>
        </w:rPr>
        <w:t xml:space="preserve">kietojo biokuro (toliau tekste – Kuras) </w:t>
      </w:r>
      <w:r w:rsidR="003F39B8">
        <w:rPr>
          <w:sz w:val="24"/>
          <w:szCs w:val="24"/>
        </w:rPr>
        <w:t xml:space="preserve">ir pelenų </w:t>
      </w:r>
      <w:r w:rsidR="003F39B8" w:rsidRPr="00FC7EE5">
        <w:rPr>
          <w:sz w:val="24"/>
          <w:szCs w:val="24"/>
        </w:rPr>
        <w:t>ėminių,</w:t>
      </w:r>
      <w:r w:rsidR="003F39B8">
        <w:rPr>
          <w:sz w:val="24"/>
          <w:szCs w:val="24"/>
        </w:rPr>
        <w:t xml:space="preserve"> </w:t>
      </w:r>
      <w:r w:rsidR="003F39B8" w:rsidRPr="00FC7EE5">
        <w:rPr>
          <w:sz w:val="24"/>
          <w:szCs w:val="24"/>
        </w:rPr>
        <w:t>sudėtų į Vykdytojo</w:t>
      </w:r>
      <w:r w:rsidR="003F39B8">
        <w:rPr>
          <w:sz w:val="24"/>
          <w:szCs w:val="24"/>
        </w:rPr>
        <w:t xml:space="preserve"> pateiktą</w:t>
      </w:r>
      <w:r w:rsidR="003F39B8" w:rsidRPr="00FC7EE5">
        <w:rPr>
          <w:sz w:val="24"/>
          <w:szCs w:val="24"/>
        </w:rPr>
        <w:t xml:space="preserve"> tarą, transportavimas iš jų paėmimo vietos  iki tyrimo laboratorijos, bei tų ėminių pagrindinių kokybės rodiklių nustatymas :</w:t>
      </w:r>
    </w:p>
    <w:p w14:paraId="71DCB952" w14:textId="77777777" w:rsidR="003F39B8" w:rsidRPr="00FC7EE5" w:rsidRDefault="003F39B8" w:rsidP="003F39B8">
      <w:pPr>
        <w:pStyle w:val="isakymas1"/>
        <w:rPr>
          <w:sz w:val="24"/>
          <w:szCs w:val="24"/>
        </w:rPr>
      </w:pPr>
      <w:r>
        <w:rPr>
          <w:sz w:val="24"/>
          <w:szCs w:val="24"/>
        </w:rPr>
        <w:t>- visuminė drėgmė, pelenų kiekis ir šilumingumas;</w:t>
      </w:r>
    </w:p>
    <w:p w14:paraId="3BBE6152" w14:textId="77777777" w:rsidR="003F39B8" w:rsidRPr="00FC7EE5" w:rsidRDefault="003F39B8" w:rsidP="003F39B8">
      <w:pPr>
        <w:pStyle w:val="isakymas1"/>
        <w:rPr>
          <w:sz w:val="24"/>
          <w:szCs w:val="24"/>
        </w:rPr>
      </w:pPr>
      <w:r w:rsidRPr="00FC7EE5">
        <w:rPr>
          <w:sz w:val="24"/>
          <w:szCs w:val="24"/>
        </w:rPr>
        <w:t xml:space="preserve"> - organinės anglies kiekis (% sausosios masės);</w:t>
      </w:r>
    </w:p>
    <w:p w14:paraId="11A85B3D" w14:textId="77777777" w:rsidR="003F39B8" w:rsidRPr="00FC7EE5" w:rsidRDefault="003F39B8" w:rsidP="003F39B8">
      <w:pPr>
        <w:pStyle w:val="isakymas1"/>
        <w:rPr>
          <w:sz w:val="24"/>
          <w:szCs w:val="24"/>
        </w:rPr>
      </w:pPr>
      <w:r w:rsidRPr="00FC7EE5">
        <w:rPr>
          <w:sz w:val="24"/>
          <w:szCs w:val="24"/>
        </w:rPr>
        <w:t>-  fosforo (P), kalio (K), kalcio (Ca), magnio (Mg)  koncentracijos (mg/kg sausosios masės);</w:t>
      </w:r>
    </w:p>
    <w:p w14:paraId="02C0DB7A" w14:textId="77777777" w:rsidR="003F39B8" w:rsidRPr="00FC7EE5" w:rsidRDefault="003F39B8" w:rsidP="003F39B8">
      <w:pPr>
        <w:pStyle w:val="isakymas1"/>
        <w:rPr>
          <w:sz w:val="24"/>
          <w:szCs w:val="24"/>
        </w:rPr>
      </w:pPr>
      <w:r w:rsidRPr="00FC7EE5">
        <w:rPr>
          <w:sz w:val="24"/>
          <w:szCs w:val="24"/>
        </w:rPr>
        <w:t>- boro (B), vanadžio (V), švino (Pb), kadmio (Cd), chromo (Cr), vario (Cu), nikelio (Ni), cinko (Zn), gyvsidabrio (Hg), arseno (As) koncentracijos (mg/kg sausosios masės0;</w:t>
      </w:r>
    </w:p>
    <w:p w14:paraId="3BB08028" w14:textId="77777777" w:rsidR="003F39B8" w:rsidRPr="00FC7EE5" w:rsidRDefault="003F39B8" w:rsidP="003F39B8">
      <w:pPr>
        <w:pStyle w:val="isakymas1"/>
        <w:rPr>
          <w:sz w:val="24"/>
          <w:szCs w:val="24"/>
        </w:rPr>
      </w:pPr>
      <w:r w:rsidRPr="00FC7EE5">
        <w:rPr>
          <w:sz w:val="24"/>
          <w:szCs w:val="24"/>
        </w:rPr>
        <w:t>- benz(a)pireno koncentracija µg/kg sausosios masės);</w:t>
      </w:r>
    </w:p>
    <w:p w14:paraId="7D315825" w14:textId="77777777" w:rsidR="003F39B8" w:rsidRPr="00FC7EE5" w:rsidRDefault="003F39B8" w:rsidP="003F39B8">
      <w:pPr>
        <w:pStyle w:val="isakymas1"/>
        <w:rPr>
          <w:sz w:val="24"/>
          <w:szCs w:val="24"/>
        </w:rPr>
      </w:pPr>
      <w:r w:rsidRPr="00FC7EE5">
        <w:rPr>
          <w:sz w:val="24"/>
          <w:szCs w:val="24"/>
        </w:rPr>
        <w:t>- pelenų pH</w:t>
      </w:r>
      <w:r>
        <w:rPr>
          <w:sz w:val="24"/>
          <w:szCs w:val="24"/>
        </w:rPr>
        <w:t>.</w:t>
      </w:r>
    </w:p>
    <w:p w14:paraId="690F7D93" w14:textId="77777777" w:rsidR="00CC6423" w:rsidRPr="00FC7EE5" w:rsidRDefault="00580262" w:rsidP="00766EF6">
      <w:pPr>
        <w:pStyle w:val="isakymas1"/>
        <w:rPr>
          <w:rFonts w:eastAsia="Batang"/>
          <w:sz w:val="24"/>
          <w:szCs w:val="24"/>
        </w:rPr>
      </w:pPr>
      <w:r w:rsidRPr="00FC7EE5">
        <w:rPr>
          <w:sz w:val="24"/>
          <w:szCs w:val="24"/>
        </w:rPr>
        <w:t xml:space="preserve"> </w:t>
      </w:r>
      <w:r w:rsidR="00CC6423" w:rsidRPr="00FC7EE5">
        <w:rPr>
          <w:sz w:val="24"/>
          <w:szCs w:val="24"/>
        </w:rPr>
        <w:t>1.1.2</w:t>
      </w:r>
      <w:r w:rsidR="00CC6423" w:rsidRPr="00FC7EE5">
        <w:rPr>
          <w:b/>
          <w:bCs/>
          <w:sz w:val="24"/>
          <w:szCs w:val="24"/>
        </w:rPr>
        <w:t>.Tyrimo atlikimo laikas</w:t>
      </w:r>
      <w:r w:rsidR="00CC6423" w:rsidRPr="00FC7EE5">
        <w:rPr>
          <w:sz w:val="24"/>
          <w:szCs w:val="24"/>
        </w:rPr>
        <w:t xml:space="preserve"> – laiko periodas nuo ėminio pristatymo į laboratoriją iki tyrimo rezultatų  pateikimo Užsakovui (poilsio ir švenčių dienos neskaičiuojamos).</w:t>
      </w:r>
    </w:p>
    <w:p w14:paraId="12514D3E" w14:textId="77777777" w:rsidR="00CC6423" w:rsidRPr="00FC7EE5" w:rsidRDefault="00CC6423" w:rsidP="00766EF6">
      <w:pPr>
        <w:pStyle w:val="isakymas1"/>
        <w:rPr>
          <w:sz w:val="24"/>
          <w:szCs w:val="24"/>
        </w:rPr>
      </w:pPr>
      <w:r w:rsidRPr="00FC7EE5">
        <w:rPr>
          <w:sz w:val="24"/>
          <w:szCs w:val="24"/>
        </w:rPr>
        <w:t>1.1.3</w:t>
      </w:r>
      <w:r w:rsidRPr="00FC7EE5">
        <w:rPr>
          <w:b/>
          <w:bCs/>
          <w:sz w:val="24"/>
          <w:szCs w:val="24"/>
        </w:rPr>
        <w:t>.Transportavimas</w:t>
      </w:r>
      <w:r w:rsidRPr="00FC7EE5">
        <w:rPr>
          <w:sz w:val="24"/>
          <w:szCs w:val="24"/>
        </w:rPr>
        <w:t xml:space="preserve"> – Kuro ėminio atvežimas iš ėminio</w:t>
      </w:r>
      <w:r w:rsidR="008A4ED3" w:rsidRPr="00FC7EE5">
        <w:rPr>
          <w:sz w:val="24"/>
          <w:szCs w:val="24"/>
        </w:rPr>
        <w:t xml:space="preserve"> </w:t>
      </w:r>
      <w:r w:rsidRPr="00FC7EE5">
        <w:rPr>
          <w:sz w:val="24"/>
          <w:szCs w:val="24"/>
        </w:rPr>
        <w:t xml:space="preserve">paėmimo vietos (Objekto) iki Biokuro tyrimų laboratorijos. </w:t>
      </w:r>
    </w:p>
    <w:p w14:paraId="540CF905" w14:textId="77777777" w:rsidR="00CC6423" w:rsidRPr="00FC7EE5" w:rsidRDefault="00CC6423" w:rsidP="002C5458">
      <w:pPr>
        <w:numPr>
          <w:ilvl w:val="0"/>
          <w:numId w:val="1"/>
        </w:numPr>
        <w:tabs>
          <w:tab w:val="clear" w:pos="363"/>
          <w:tab w:val="num" w:pos="540"/>
        </w:tabs>
        <w:spacing w:before="120" w:after="120"/>
        <w:ind w:left="0" w:firstLine="0"/>
        <w:jc w:val="both"/>
        <w:rPr>
          <w:rFonts w:eastAsia="Batang"/>
          <w:b/>
          <w:bCs/>
          <w:color w:val="000000"/>
        </w:rPr>
      </w:pPr>
      <w:r w:rsidRPr="00FC7EE5">
        <w:rPr>
          <w:rFonts w:eastAsia="Batang"/>
          <w:b/>
          <w:bCs/>
          <w:color w:val="000000"/>
        </w:rPr>
        <w:t>ŠALIŲ PAREIŠKIMAI IR GARANTIJOS</w:t>
      </w:r>
    </w:p>
    <w:p w14:paraId="10BA292F" w14:textId="77777777" w:rsidR="00CC6423" w:rsidRPr="00FC7EE5" w:rsidRDefault="00CC6423" w:rsidP="00766EF6">
      <w:pPr>
        <w:pStyle w:val="isakymas1"/>
        <w:rPr>
          <w:sz w:val="24"/>
          <w:szCs w:val="24"/>
        </w:rPr>
      </w:pPr>
      <w:r w:rsidRPr="00FC7EE5">
        <w:rPr>
          <w:sz w:val="24"/>
          <w:szCs w:val="24"/>
        </w:rPr>
        <w:t>2.1. Šalys pareiškia ir garantuoja:</w:t>
      </w:r>
    </w:p>
    <w:p w14:paraId="50CAA6EC" w14:textId="77777777" w:rsidR="00CC6423" w:rsidRPr="00FC7EE5" w:rsidRDefault="00CC6423" w:rsidP="00CE231B">
      <w:pPr>
        <w:spacing w:line="276" w:lineRule="auto"/>
        <w:jc w:val="both"/>
        <w:rPr>
          <w:rFonts w:eastAsia="Batang"/>
        </w:rPr>
      </w:pPr>
      <w:r w:rsidRPr="00FC7EE5">
        <w:rPr>
          <w:rFonts w:eastAsia="Batang"/>
        </w:rPr>
        <w:t>a) Sutartį sudarė turėdamos tikslą realizuoti jos nuostatas bei galėdamos realiai įvykdyti Sutartyje ir Sutarties prieduose duotus įsipareigojimus.</w:t>
      </w:r>
    </w:p>
    <w:p w14:paraId="09728414" w14:textId="77777777" w:rsidR="00CC6423" w:rsidRPr="00FC7EE5" w:rsidRDefault="00CC6423" w:rsidP="00CE231B">
      <w:pPr>
        <w:spacing w:line="276" w:lineRule="auto"/>
        <w:jc w:val="both"/>
        <w:rPr>
          <w:rFonts w:eastAsia="Batang"/>
        </w:rPr>
      </w:pPr>
      <w:r w:rsidRPr="00FC7EE5">
        <w:rPr>
          <w:rFonts w:eastAsia="Batang"/>
        </w:rPr>
        <w:t>b) Sutartį sudarė nepažeisdamos ir neturėdamos tikslo pažeisti Lietuvos Respublikos teises aktų bei savo įstatų ar kitų jų veiklą reglamentuojančių dokumentų reikalavimų.</w:t>
      </w:r>
    </w:p>
    <w:p w14:paraId="0941ACAA" w14:textId="77777777" w:rsidR="00CC6423" w:rsidRPr="00FC7EE5" w:rsidRDefault="00CC6423" w:rsidP="00CE231B">
      <w:pPr>
        <w:spacing w:line="276" w:lineRule="auto"/>
        <w:jc w:val="both"/>
        <w:rPr>
          <w:rFonts w:eastAsia="Batang"/>
        </w:rPr>
      </w:pPr>
      <w:r w:rsidRPr="00FC7EE5">
        <w:rPr>
          <w:rFonts w:eastAsia="Batang"/>
        </w:rPr>
        <w:t>c) Šalys yra mokios ir joms neiškelta arba nėra numatoma iškelti bylos dėl jų likvidavimo.</w:t>
      </w:r>
    </w:p>
    <w:p w14:paraId="3789AE7B" w14:textId="77777777" w:rsidR="00CC6423" w:rsidRPr="00FC7EE5" w:rsidRDefault="00CC6423" w:rsidP="00CE231B">
      <w:pPr>
        <w:spacing w:line="276" w:lineRule="auto"/>
        <w:jc w:val="both"/>
        <w:rPr>
          <w:rFonts w:eastAsia="Batang"/>
        </w:rPr>
      </w:pPr>
      <w:r w:rsidRPr="00FC7EE5">
        <w:rPr>
          <w:rFonts w:eastAsia="Batang"/>
        </w:rPr>
        <w:t>d) Sutartį sudarė savo gera valia ir siekdamos įvykdyti Sutarties sąlygas.</w:t>
      </w:r>
    </w:p>
    <w:p w14:paraId="37F76B6B" w14:textId="77777777" w:rsidR="00CC6423" w:rsidRPr="00FC7EE5" w:rsidRDefault="00CC6423" w:rsidP="00766EF6">
      <w:pPr>
        <w:pStyle w:val="isakymas1"/>
        <w:rPr>
          <w:sz w:val="24"/>
          <w:szCs w:val="24"/>
        </w:rPr>
      </w:pPr>
      <w:r w:rsidRPr="00FC7EE5">
        <w:rPr>
          <w:sz w:val="24"/>
          <w:szCs w:val="24"/>
        </w:rPr>
        <w:t>2.2. Vykdytojas pareiškia ir garantuoja:</w:t>
      </w:r>
    </w:p>
    <w:p w14:paraId="29E0AD55" w14:textId="77777777" w:rsidR="00CC6423" w:rsidRPr="00FC7EE5" w:rsidRDefault="00CC6423" w:rsidP="00CE231B">
      <w:pPr>
        <w:spacing w:line="276" w:lineRule="auto"/>
        <w:jc w:val="both"/>
        <w:rPr>
          <w:rFonts w:eastAsia="Batang"/>
        </w:rPr>
      </w:pPr>
      <w:r w:rsidRPr="00FC7EE5">
        <w:rPr>
          <w:rFonts w:eastAsia="Batang"/>
        </w:rPr>
        <w:t>a) kad jis bei jo paslaugų ir paslaugų vykdymui pasitelkiami asmenys turi reikiamą kvalifikaciją ir kompetenciją Paslaugoms Sutarties pagrindu vykdyti bei teikti;</w:t>
      </w:r>
    </w:p>
    <w:p w14:paraId="2B6657F8" w14:textId="77777777" w:rsidR="00CC6423" w:rsidRPr="00FC7EE5" w:rsidRDefault="00CC6423" w:rsidP="00CE231B">
      <w:pPr>
        <w:spacing w:line="276" w:lineRule="auto"/>
        <w:jc w:val="both"/>
        <w:rPr>
          <w:rFonts w:eastAsia="Batang"/>
        </w:rPr>
      </w:pPr>
      <w:r w:rsidRPr="00FC7EE5">
        <w:rPr>
          <w:rFonts w:eastAsia="Batang"/>
        </w:rPr>
        <w:t xml:space="preserve">b) kad jis turi visas technines, intelektines, fizines bei bet kokias kitas galimybes, bazę ir savybes reikalingas ir leidžiančias jam deramai vykdyti Sutarties sąlygas bei užtikrinti aukščiausią jo Sutarties pagrindu teikiamų Paslaugų ir atliekamų </w:t>
      </w:r>
      <w:r w:rsidRPr="00FC7EE5">
        <w:t xml:space="preserve">paslaugų </w:t>
      </w:r>
      <w:r w:rsidRPr="00FC7EE5">
        <w:rPr>
          <w:rFonts w:eastAsia="Batang"/>
        </w:rPr>
        <w:t>kokybę.</w:t>
      </w:r>
    </w:p>
    <w:p w14:paraId="10498084" w14:textId="77777777" w:rsidR="00CC6423" w:rsidRPr="00FC7EE5" w:rsidRDefault="00CC6423" w:rsidP="00766EF6">
      <w:pPr>
        <w:pStyle w:val="isakymas1"/>
        <w:rPr>
          <w:sz w:val="24"/>
          <w:szCs w:val="24"/>
        </w:rPr>
      </w:pPr>
      <w:r w:rsidRPr="00FC7EE5">
        <w:rPr>
          <w:sz w:val="24"/>
          <w:szCs w:val="24"/>
        </w:rPr>
        <w:t>2.3. Šalys patvirtina, kad šios Sutarties 2.1 ir 2.2 straipsnių punktuose savo duotus pareiškimus padarė siekdamos įtikinti viena kitą sudaryti šią Sutartį, ir kad Sutartį sudarė, remdamosi ir pilnai pasikliaudamos kiekvienu iš šių pareiškimų.</w:t>
      </w:r>
    </w:p>
    <w:p w14:paraId="6ED3FD00" w14:textId="77777777" w:rsidR="00CC6423" w:rsidRPr="00FC7EE5" w:rsidRDefault="00CC6423" w:rsidP="00766EF6">
      <w:pPr>
        <w:pStyle w:val="isakymas1"/>
        <w:rPr>
          <w:sz w:val="24"/>
          <w:szCs w:val="24"/>
        </w:rPr>
      </w:pPr>
      <w:r w:rsidRPr="00FC7EE5">
        <w:rPr>
          <w:sz w:val="24"/>
          <w:szCs w:val="24"/>
        </w:rPr>
        <w:t xml:space="preserve">2.4. Šalys garantuoja, kad kiekvienas Sutarties 2.1 ir 2.2 straipsnių punktuose padarytų pareiškimų Sutarties sudarymo dieną yra tikras ir teisingas visomis esminėmis sąlygomis, ir kad nei viename šių </w:t>
      </w:r>
      <w:r w:rsidRPr="00FC7EE5">
        <w:rPr>
          <w:sz w:val="24"/>
          <w:szCs w:val="24"/>
        </w:rPr>
        <w:lastRenderedPageBreak/>
        <w:t>pareiškimų nėra praleistas joks momentas, leidžiantis daryti tokį pareiškimą klaidinančiu ar turinčiu kitą prasmę.</w:t>
      </w:r>
    </w:p>
    <w:p w14:paraId="559DD9EA" w14:textId="77777777" w:rsidR="00CC6423" w:rsidRPr="00FC7EE5" w:rsidRDefault="00CC6423" w:rsidP="002C5458">
      <w:pPr>
        <w:numPr>
          <w:ilvl w:val="0"/>
          <w:numId w:val="1"/>
        </w:numPr>
        <w:tabs>
          <w:tab w:val="clear" w:pos="363"/>
          <w:tab w:val="num" w:pos="540"/>
        </w:tabs>
        <w:spacing w:before="120" w:after="120"/>
        <w:ind w:left="0" w:firstLine="0"/>
        <w:jc w:val="both"/>
        <w:rPr>
          <w:rFonts w:eastAsia="Batang"/>
          <w:b/>
          <w:bCs/>
          <w:color w:val="000000"/>
        </w:rPr>
      </w:pPr>
      <w:r w:rsidRPr="00FC7EE5">
        <w:rPr>
          <w:rFonts w:eastAsia="Batang"/>
          <w:b/>
          <w:bCs/>
          <w:color w:val="000000"/>
        </w:rPr>
        <w:t>SUTARTIES OBJEKTAS</w:t>
      </w:r>
    </w:p>
    <w:p w14:paraId="23BDDC06" w14:textId="77777777" w:rsidR="00CC6423" w:rsidRPr="00FC7EE5" w:rsidRDefault="00CC6423" w:rsidP="00766EF6">
      <w:pPr>
        <w:pStyle w:val="isakymas1"/>
        <w:rPr>
          <w:sz w:val="24"/>
          <w:szCs w:val="24"/>
        </w:rPr>
      </w:pPr>
      <w:r w:rsidRPr="00FC7EE5">
        <w:rPr>
          <w:sz w:val="24"/>
          <w:szCs w:val="24"/>
        </w:rPr>
        <w:t xml:space="preserve">3.1. Pagal šios Sutarties nustatytą tvarką ir sąlygas, Vykdytojas pagal Užsakovo pateiktą </w:t>
      </w:r>
      <w:r w:rsidR="00927234">
        <w:rPr>
          <w:sz w:val="24"/>
          <w:szCs w:val="24"/>
        </w:rPr>
        <w:t xml:space="preserve">laisvos formos užsakymą </w:t>
      </w:r>
      <w:r w:rsidRPr="00FC7EE5">
        <w:rPr>
          <w:sz w:val="24"/>
          <w:szCs w:val="24"/>
        </w:rPr>
        <w:t xml:space="preserve">savo rizika įsipareigoja atlikti Kuro ėminių </w:t>
      </w:r>
      <w:r w:rsidR="00886CA3" w:rsidRPr="00FC7EE5">
        <w:rPr>
          <w:sz w:val="24"/>
          <w:szCs w:val="24"/>
        </w:rPr>
        <w:t xml:space="preserve">bei pelenų </w:t>
      </w:r>
      <w:r w:rsidRPr="00FC7EE5">
        <w:rPr>
          <w:sz w:val="24"/>
          <w:szCs w:val="24"/>
        </w:rPr>
        <w:t>transportavimo ir kokybinių rodiklių tyrimo paslaugas, o Užsakovas įsipareigoja sudaryti Vykdytojui būtinas Paslaugoms atlikti sąlygas, priimti Paslaugas ir sumokėti Sutartyje nustatyta tvarka.</w:t>
      </w:r>
    </w:p>
    <w:p w14:paraId="45AE88E1" w14:textId="77777777" w:rsidR="00CC6423" w:rsidRPr="00FC7EE5" w:rsidRDefault="00CC6423" w:rsidP="00766EF6">
      <w:pPr>
        <w:pStyle w:val="isakymas1"/>
        <w:rPr>
          <w:sz w:val="24"/>
          <w:szCs w:val="24"/>
        </w:rPr>
      </w:pPr>
      <w:r w:rsidRPr="00FC7EE5">
        <w:rPr>
          <w:sz w:val="24"/>
          <w:szCs w:val="24"/>
        </w:rPr>
        <w:t>3.2. Šalių tarpusavio santykiai reguliuojami Užsakovui formuojant Kuro ėminius ir teikiant užsakymus, o Vykdytojui -  ėminius transportuojant pagal iš Užsakovo nurodytų Objektų iki Kuro tyrimų laboratorijos bei tų ėminių pagrindinių kokybinių rodiklių nustatymo.</w:t>
      </w:r>
    </w:p>
    <w:p w14:paraId="53C5EA24" w14:textId="77777777" w:rsidR="00CC6423" w:rsidRPr="00FC7EE5" w:rsidRDefault="00CC6423" w:rsidP="00766EF6">
      <w:pPr>
        <w:pStyle w:val="isakymas1"/>
        <w:rPr>
          <w:sz w:val="24"/>
          <w:szCs w:val="24"/>
        </w:rPr>
      </w:pPr>
      <w:r w:rsidRPr="00FC7EE5">
        <w:rPr>
          <w:sz w:val="24"/>
          <w:szCs w:val="24"/>
        </w:rPr>
        <w:t>3.3. Ša</w:t>
      </w:r>
      <w:r w:rsidR="00580262" w:rsidRPr="00FC7EE5">
        <w:rPr>
          <w:sz w:val="24"/>
          <w:szCs w:val="24"/>
        </w:rPr>
        <w:t>lys susitaria, jog ėminiai bus vežami</w:t>
      </w:r>
      <w:r w:rsidRPr="00FC7EE5">
        <w:rPr>
          <w:sz w:val="24"/>
          <w:szCs w:val="24"/>
        </w:rPr>
        <w:t xml:space="preserve"> į laboratoriją</w:t>
      </w:r>
      <w:r w:rsidR="00580262" w:rsidRPr="00FC7EE5">
        <w:rPr>
          <w:sz w:val="24"/>
          <w:szCs w:val="24"/>
        </w:rPr>
        <w:t xml:space="preserve">  iš Mačernio g. 19 , Plungėje.</w:t>
      </w:r>
    </w:p>
    <w:p w14:paraId="6AB44F14" w14:textId="77777777" w:rsidR="00CC6423" w:rsidRPr="00FC7EE5" w:rsidRDefault="00CC6423" w:rsidP="00766EF6">
      <w:pPr>
        <w:pStyle w:val="isakymas1"/>
        <w:rPr>
          <w:sz w:val="24"/>
          <w:szCs w:val="24"/>
        </w:rPr>
      </w:pPr>
      <w:r w:rsidRPr="00FC7EE5">
        <w:rPr>
          <w:sz w:val="24"/>
          <w:szCs w:val="24"/>
        </w:rPr>
        <w:t>3.4. Vykdytojas vykdo žemiau nurodytų rodiklių tyrimus:</w:t>
      </w:r>
    </w:p>
    <w:p w14:paraId="224A909A" w14:textId="77777777" w:rsidR="00CC6423" w:rsidRPr="00FC7EE5" w:rsidRDefault="00CC6423" w:rsidP="00766EF6">
      <w:pPr>
        <w:pStyle w:val="isakymas1"/>
        <w:rPr>
          <w:sz w:val="24"/>
          <w:szCs w:val="24"/>
        </w:rPr>
      </w:pPr>
    </w:p>
    <w:tbl>
      <w:tblPr>
        <w:tblW w:w="9441" w:type="dxa"/>
        <w:jc w:val="center"/>
        <w:tblLook w:val="0000" w:firstRow="0" w:lastRow="0" w:firstColumn="0" w:lastColumn="0" w:noHBand="0" w:noVBand="0"/>
      </w:tblPr>
      <w:tblGrid>
        <w:gridCol w:w="2381"/>
        <w:gridCol w:w="3168"/>
        <w:gridCol w:w="3892"/>
      </w:tblGrid>
      <w:tr w:rsidR="00CC6423" w:rsidRPr="00FC7EE5" w14:paraId="442207E1" w14:textId="77777777" w:rsidTr="00AD417D">
        <w:trPr>
          <w:trHeight w:val="259"/>
          <w:tblHeader/>
          <w:jc w:val="center"/>
        </w:trPr>
        <w:tc>
          <w:tcPr>
            <w:tcW w:w="2381" w:type="dxa"/>
            <w:tcBorders>
              <w:top w:val="single" w:sz="8" w:space="0" w:color="auto"/>
              <w:left w:val="single" w:sz="8" w:space="0" w:color="auto"/>
              <w:bottom w:val="single" w:sz="8" w:space="0" w:color="auto"/>
              <w:right w:val="single" w:sz="4" w:space="0" w:color="auto"/>
            </w:tcBorders>
            <w:vAlign w:val="center"/>
          </w:tcPr>
          <w:p w14:paraId="219A31B9" w14:textId="77777777" w:rsidR="00CC6423" w:rsidRPr="00FC7EE5" w:rsidRDefault="00AD417D" w:rsidP="00782EA3">
            <w:pPr>
              <w:jc w:val="center"/>
              <w:rPr>
                <w:b/>
                <w:bCs/>
                <w:lang w:eastAsia="lt-LT"/>
              </w:rPr>
            </w:pPr>
            <w:r w:rsidRPr="00FC7EE5">
              <w:t>Tyrimo objektas</w:t>
            </w:r>
            <w:r w:rsidR="00CC6423" w:rsidRPr="00FC7EE5">
              <w:t xml:space="preserve"> ir ga</w:t>
            </w:r>
            <w:r w:rsidR="00FC7EE5">
              <w:t>limas ėminių skaičius</w:t>
            </w:r>
            <w:r w:rsidRPr="00FC7EE5">
              <w:rPr>
                <w:b/>
                <w:bCs/>
                <w:lang w:eastAsia="lt-LT"/>
              </w:rPr>
              <w:t>Tyrimo objektas</w:t>
            </w:r>
          </w:p>
        </w:tc>
        <w:tc>
          <w:tcPr>
            <w:tcW w:w="3168" w:type="dxa"/>
            <w:tcBorders>
              <w:top w:val="single" w:sz="8" w:space="0" w:color="auto"/>
              <w:left w:val="single" w:sz="8" w:space="0" w:color="auto"/>
              <w:bottom w:val="single" w:sz="8" w:space="0" w:color="auto"/>
              <w:right w:val="single" w:sz="4" w:space="0" w:color="auto"/>
            </w:tcBorders>
            <w:vAlign w:val="center"/>
          </w:tcPr>
          <w:p w14:paraId="33724E84" w14:textId="77777777" w:rsidR="00CC6423" w:rsidRPr="00FC7EE5" w:rsidRDefault="00CC6423" w:rsidP="007B4045">
            <w:pPr>
              <w:jc w:val="center"/>
              <w:rPr>
                <w:b/>
                <w:bCs/>
                <w:lang w:eastAsia="lt-LT"/>
              </w:rPr>
            </w:pPr>
            <w:r w:rsidRPr="00FC7EE5">
              <w:rPr>
                <w:b/>
                <w:bCs/>
                <w:lang w:eastAsia="lt-LT"/>
              </w:rPr>
              <w:t>Kokybiniai rodikliai</w:t>
            </w:r>
          </w:p>
        </w:tc>
        <w:tc>
          <w:tcPr>
            <w:tcW w:w="3892" w:type="dxa"/>
            <w:tcBorders>
              <w:top w:val="single" w:sz="8" w:space="0" w:color="auto"/>
              <w:left w:val="nil"/>
              <w:bottom w:val="single" w:sz="8" w:space="0" w:color="auto"/>
              <w:right w:val="single" w:sz="8" w:space="0" w:color="auto"/>
            </w:tcBorders>
            <w:vAlign w:val="center"/>
          </w:tcPr>
          <w:p w14:paraId="433ADC4B" w14:textId="77777777" w:rsidR="00CC6423" w:rsidRPr="00FC7EE5" w:rsidRDefault="00CC6423" w:rsidP="007B4045">
            <w:pPr>
              <w:jc w:val="center"/>
              <w:rPr>
                <w:b/>
                <w:bCs/>
                <w:lang w:eastAsia="lt-LT"/>
              </w:rPr>
            </w:pPr>
            <w:r w:rsidRPr="00FC7EE5">
              <w:rPr>
                <w:b/>
                <w:bCs/>
                <w:lang w:eastAsia="lt-LT"/>
              </w:rPr>
              <w:t>Maksimalus ėminių skaičius per mėnesį, vnt.</w:t>
            </w:r>
          </w:p>
        </w:tc>
      </w:tr>
      <w:tr w:rsidR="00CC6423" w:rsidRPr="00FC7EE5" w14:paraId="23768802" w14:textId="77777777" w:rsidTr="00AD417D">
        <w:trPr>
          <w:trHeight w:val="259"/>
          <w:jc w:val="center"/>
        </w:trPr>
        <w:tc>
          <w:tcPr>
            <w:tcW w:w="2381" w:type="dxa"/>
            <w:vMerge w:val="restart"/>
            <w:tcBorders>
              <w:top w:val="single" w:sz="8" w:space="0" w:color="auto"/>
              <w:left w:val="single" w:sz="8" w:space="0" w:color="auto"/>
              <w:bottom w:val="single" w:sz="4" w:space="0" w:color="auto"/>
              <w:right w:val="single" w:sz="8" w:space="0" w:color="000000"/>
            </w:tcBorders>
            <w:vAlign w:val="center"/>
          </w:tcPr>
          <w:p w14:paraId="68952C63" w14:textId="77777777" w:rsidR="00CC6423" w:rsidRPr="00FC7EE5" w:rsidRDefault="00CC6423" w:rsidP="00156E1F">
            <w:pPr>
              <w:jc w:val="center"/>
              <w:rPr>
                <w:lang w:eastAsia="lt-LT"/>
              </w:rPr>
            </w:pPr>
            <w:r w:rsidRPr="00FC7EE5">
              <w:rPr>
                <w:lang w:eastAsia="lt-LT"/>
              </w:rPr>
              <w:t>Kietasis biokuras, durpės</w:t>
            </w:r>
          </w:p>
        </w:tc>
        <w:tc>
          <w:tcPr>
            <w:tcW w:w="7060" w:type="dxa"/>
            <w:gridSpan w:val="2"/>
            <w:tcBorders>
              <w:top w:val="nil"/>
              <w:left w:val="single" w:sz="8" w:space="0" w:color="auto"/>
              <w:bottom w:val="single" w:sz="4" w:space="0" w:color="auto"/>
              <w:right w:val="single" w:sz="8" w:space="0" w:color="000000"/>
            </w:tcBorders>
            <w:vAlign w:val="bottom"/>
          </w:tcPr>
          <w:p w14:paraId="3DD4B026" w14:textId="77777777" w:rsidR="00CC6423" w:rsidRPr="00FC7EE5" w:rsidRDefault="00CC6423" w:rsidP="00156E1F">
            <w:pPr>
              <w:jc w:val="center"/>
              <w:rPr>
                <w:lang w:eastAsia="lt-LT"/>
              </w:rPr>
            </w:pPr>
            <w:r w:rsidRPr="00FC7EE5">
              <w:rPr>
                <w:lang w:eastAsia="lt-LT"/>
              </w:rPr>
              <w:t>Pagrindiniai kokybiniai rodikliai</w:t>
            </w:r>
          </w:p>
        </w:tc>
      </w:tr>
      <w:tr w:rsidR="00CC6423" w:rsidRPr="00FC7EE5" w14:paraId="4499734A" w14:textId="77777777" w:rsidTr="00AD417D">
        <w:trPr>
          <w:trHeight w:val="259"/>
          <w:jc w:val="center"/>
        </w:trPr>
        <w:tc>
          <w:tcPr>
            <w:tcW w:w="2381" w:type="dxa"/>
            <w:vMerge/>
            <w:tcBorders>
              <w:top w:val="single" w:sz="4" w:space="0" w:color="auto"/>
              <w:left w:val="single" w:sz="8" w:space="0" w:color="auto"/>
              <w:bottom w:val="single" w:sz="4" w:space="0" w:color="auto"/>
              <w:right w:val="single" w:sz="8" w:space="0" w:color="000000"/>
            </w:tcBorders>
          </w:tcPr>
          <w:p w14:paraId="154C8547" w14:textId="77777777" w:rsidR="00CC6423" w:rsidRPr="00FC7EE5" w:rsidRDefault="00CC6423" w:rsidP="00156E1F">
            <w:pPr>
              <w:jc w:val="center"/>
              <w:rPr>
                <w:lang w:eastAsia="lt-LT"/>
              </w:rPr>
            </w:pPr>
          </w:p>
        </w:tc>
        <w:tc>
          <w:tcPr>
            <w:tcW w:w="3168" w:type="dxa"/>
            <w:tcBorders>
              <w:top w:val="nil"/>
              <w:left w:val="single" w:sz="8" w:space="0" w:color="000000"/>
              <w:bottom w:val="single" w:sz="4" w:space="0" w:color="auto"/>
              <w:right w:val="single" w:sz="4" w:space="0" w:color="auto"/>
            </w:tcBorders>
            <w:vAlign w:val="bottom"/>
          </w:tcPr>
          <w:p w14:paraId="33A1B263" w14:textId="77777777" w:rsidR="00CC6423" w:rsidRPr="00FC7EE5" w:rsidRDefault="00CC6423" w:rsidP="00156E1F">
            <w:pPr>
              <w:jc w:val="center"/>
              <w:rPr>
                <w:lang w:eastAsia="lt-LT"/>
              </w:rPr>
            </w:pPr>
            <w:r w:rsidRPr="00FC7EE5">
              <w:rPr>
                <w:lang w:eastAsia="lt-LT"/>
              </w:rPr>
              <w:t>Visuminė drėgmė</w:t>
            </w:r>
          </w:p>
        </w:tc>
        <w:tc>
          <w:tcPr>
            <w:tcW w:w="3892" w:type="dxa"/>
            <w:tcBorders>
              <w:top w:val="nil"/>
              <w:left w:val="nil"/>
              <w:bottom w:val="single" w:sz="4" w:space="0" w:color="auto"/>
              <w:right w:val="single" w:sz="8" w:space="0" w:color="auto"/>
            </w:tcBorders>
            <w:vAlign w:val="bottom"/>
          </w:tcPr>
          <w:p w14:paraId="5D453F47" w14:textId="77777777" w:rsidR="00CC6423" w:rsidRPr="00FC7EE5" w:rsidRDefault="00064772" w:rsidP="00AD417D">
            <w:pPr>
              <w:jc w:val="center"/>
              <w:rPr>
                <w:lang w:eastAsia="lt-LT"/>
              </w:rPr>
            </w:pPr>
            <w:r>
              <w:rPr>
                <w:lang w:eastAsia="lt-LT"/>
              </w:rPr>
              <w:t>0-60</w:t>
            </w:r>
            <w:r w:rsidR="00CC6423" w:rsidRPr="00FC7EE5">
              <w:rPr>
                <w:lang w:eastAsia="lt-LT"/>
              </w:rPr>
              <w:t xml:space="preserve"> </w:t>
            </w:r>
          </w:p>
        </w:tc>
      </w:tr>
      <w:tr w:rsidR="00CC6423" w:rsidRPr="00FC7EE5" w14:paraId="5F1EDBE9" w14:textId="77777777" w:rsidTr="00AD417D">
        <w:trPr>
          <w:trHeight w:val="259"/>
          <w:jc w:val="center"/>
        </w:trPr>
        <w:tc>
          <w:tcPr>
            <w:tcW w:w="2381" w:type="dxa"/>
            <w:vMerge/>
            <w:tcBorders>
              <w:top w:val="single" w:sz="4" w:space="0" w:color="auto"/>
              <w:left w:val="single" w:sz="8" w:space="0" w:color="auto"/>
              <w:bottom w:val="single" w:sz="4" w:space="0" w:color="auto"/>
              <w:right w:val="single" w:sz="8" w:space="0" w:color="000000"/>
            </w:tcBorders>
          </w:tcPr>
          <w:p w14:paraId="4DE8B852" w14:textId="77777777" w:rsidR="00CC6423" w:rsidRPr="00FC7EE5" w:rsidRDefault="00CC6423" w:rsidP="00156E1F">
            <w:pPr>
              <w:jc w:val="center"/>
              <w:rPr>
                <w:lang w:eastAsia="lt-LT"/>
              </w:rPr>
            </w:pPr>
          </w:p>
        </w:tc>
        <w:tc>
          <w:tcPr>
            <w:tcW w:w="3168" w:type="dxa"/>
            <w:tcBorders>
              <w:top w:val="nil"/>
              <w:left w:val="single" w:sz="8" w:space="0" w:color="000000"/>
              <w:bottom w:val="single" w:sz="4" w:space="0" w:color="auto"/>
              <w:right w:val="single" w:sz="4" w:space="0" w:color="auto"/>
            </w:tcBorders>
            <w:vAlign w:val="bottom"/>
          </w:tcPr>
          <w:p w14:paraId="73F404D7" w14:textId="77777777" w:rsidR="00CC6423" w:rsidRPr="00FC7EE5" w:rsidRDefault="00AD417D" w:rsidP="00156E1F">
            <w:pPr>
              <w:jc w:val="center"/>
              <w:rPr>
                <w:lang w:eastAsia="lt-LT"/>
              </w:rPr>
            </w:pPr>
            <w:r w:rsidRPr="00FC7EE5">
              <w:rPr>
                <w:lang w:eastAsia="lt-LT"/>
              </w:rPr>
              <w:t>Pelenų kiekis sausajai būsenai</w:t>
            </w:r>
          </w:p>
        </w:tc>
        <w:tc>
          <w:tcPr>
            <w:tcW w:w="3892" w:type="dxa"/>
            <w:tcBorders>
              <w:top w:val="nil"/>
              <w:left w:val="nil"/>
              <w:bottom w:val="single" w:sz="4" w:space="0" w:color="auto"/>
              <w:right w:val="single" w:sz="8" w:space="0" w:color="auto"/>
            </w:tcBorders>
            <w:vAlign w:val="bottom"/>
          </w:tcPr>
          <w:p w14:paraId="736AB140" w14:textId="7462630B" w:rsidR="00CC6423" w:rsidRPr="00FC7EE5" w:rsidRDefault="00064772" w:rsidP="00AD417D">
            <w:pPr>
              <w:jc w:val="center"/>
              <w:rPr>
                <w:lang w:eastAsia="lt-LT"/>
              </w:rPr>
            </w:pPr>
            <w:r>
              <w:rPr>
                <w:lang w:eastAsia="lt-LT"/>
              </w:rPr>
              <w:t>0-</w:t>
            </w:r>
            <w:r w:rsidR="00EE0A00">
              <w:rPr>
                <w:lang w:eastAsia="lt-LT"/>
              </w:rPr>
              <w:t>6</w:t>
            </w:r>
            <w:r>
              <w:rPr>
                <w:lang w:eastAsia="lt-LT"/>
              </w:rPr>
              <w:t>0</w:t>
            </w:r>
          </w:p>
        </w:tc>
      </w:tr>
      <w:tr w:rsidR="00AD417D" w:rsidRPr="00FC7EE5" w14:paraId="6EA3E59C" w14:textId="77777777" w:rsidTr="00AD417D">
        <w:trPr>
          <w:trHeight w:val="1012"/>
          <w:jc w:val="center"/>
        </w:trPr>
        <w:tc>
          <w:tcPr>
            <w:tcW w:w="2381" w:type="dxa"/>
            <w:vMerge/>
            <w:tcBorders>
              <w:top w:val="single" w:sz="4" w:space="0" w:color="auto"/>
              <w:left w:val="single" w:sz="8" w:space="0" w:color="auto"/>
              <w:bottom w:val="single" w:sz="4" w:space="0" w:color="auto"/>
              <w:right w:val="single" w:sz="8" w:space="0" w:color="000000"/>
            </w:tcBorders>
          </w:tcPr>
          <w:p w14:paraId="3DE756A2" w14:textId="77777777" w:rsidR="00AD417D" w:rsidRPr="00FC7EE5" w:rsidRDefault="00AD417D" w:rsidP="00156E1F">
            <w:pPr>
              <w:jc w:val="center"/>
              <w:rPr>
                <w:lang w:eastAsia="lt-LT"/>
              </w:rPr>
            </w:pPr>
          </w:p>
        </w:tc>
        <w:tc>
          <w:tcPr>
            <w:tcW w:w="3168" w:type="dxa"/>
            <w:tcBorders>
              <w:top w:val="single" w:sz="4" w:space="0" w:color="auto"/>
              <w:left w:val="single" w:sz="8" w:space="0" w:color="000000"/>
              <w:bottom w:val="single" w:sz="4" w:space="0" w:color="auto"/>
              <w:right w:val="single" w:sz="4" w:space="0" w:color="auto"/>
            </w:tcBorders>
            <w:vAlign w:val="center"/>
          </w:tcPr>
          <w:p w14:paraId="6EF34849" w14:textId="77777777" w:rsidR="00AD417D" w:rsidRPr="00FC7EE5" w:rsidRDefault="00AD417D" w:rsidP="00AD417D">
            <w:pPr>
              <w:jc w:val="center"/>
              <w:rPr>
                <w:lang w:eastAsia="lt-LT"/>
              </w:rPr>
            </w:pPr>
            <w:r w:rsidRPr="00FC7EE5">
              <w:rPr>
                <w:lang w:eastAsia="lt-LT"/>
              </w:rPr>
              <w:t>Sausojo kuro apatinis ir viršutinis izochorinis šilumingumas</w:t>
            </w:r>
          </w:p>
        </w:tc>
        <w:tc>
          <w:tcPr>
            <w:tcW w:w="3892" w:type="dxa"/>
            <w:tcBorders>
              <w:top w:val="single" w:sz="4" w:space="0" w:color="auto"/>
              <w:left w:val="nil"/>
              <w:bottom w:val="single" w:sz="4" w:space="0" w:color="auto"/>
              <w:right w:val="single" w:sz="8" w:space="0" w:color="auto"/>
            </w:tcBorders>
            <w:vAlign w:val="center"/>
          </w:tcPr>
          <w:p w14:paraId="062904A5" w14:textId="7DCEBA5B" w:rsidR="00AD417D" w:rsidRPr="00FC7EE5" w:rsidRDefault="00064772" w:rsidP="00AD417D">
            <w:pPr>
              <w:jc w:val="center"/>
              <w:rPr>
                <w:lang w:eastAsia="lt-LT"/>
              </w:rPr>
            </w:pPr>
            <w:r>
              <w:rPr>
                <w:lang w:eastAsia="lt-LT"/>
              </w:rPr>
              <w:t>0-</w:t>
            </w:r>
            <w:r w:rsidR="00EE0A00">
              <w:rPr>
                <w:lang w:eastAsia="lt-LT"/>
              </w:rPr>
              <w:t>6</w:t>
            </w:r>
            <w:r>
              <w:rPr>
                <w:lang w:eastAsia="lt-LT"/>
              </w:rPr>
              <w:t>0</w:t>
            </w:r>
          </w:p>
        </w:tc>
      </w:tr>
      <w:tr w:rsidR="00AD417D" w:rsidRPr="00FC7EE5" w14:paraId="1E6D5480" w14:textId="77777777" w:rsidTr="00AD417D">
        <w:trPr>
          <w:trHeight w:val="1012"/>
          <w:jc w:val="center"/>
        </w:trPr>
        <w:tc>
          <w:tcPr>
            <w:tcW w:w="2381" w:type="dxa"/>
            <w:tcBorders>
              <w:top w:val="single" w:sz="4" w:space="0" w:color="auto"/>
              <w:left w:val="single" w:sz="8" w:space="0" w:color="auto"/>
              <w:bottom w:val="single" w:sz="4" w:space="0" w:color="auto"/>
              <w:right w:val="single" w:sz="8" w:space="0" w:color="000000"/>
            </w:tcBorders>
            <w:vAlign w:val="center"/>
          </w:tcPr>
          <w:p w14:paraId="20AC904E" w14:textId="77777777" w:rsidR="00AD417D" w:rsidRPr="00FC7EE5" w:rsidRDefault="00AD417D" w:rsidP="00AD417D">
            <w:pPr>
              <w:jc w:val="center"/>
              <w:rPr>
                <w:lang w:eastAsia="lt-LT"/>
              </w:rPr>
            </w:pPr>
            <w:r w:rsidRPr="00FC7EE5">
              <w:rPr>
                <w:lang w:eastAsia="lt-LT"/>
              </w:rPr>
              <w:t>Pelenai</w:t>
            </w:r>
          </w:p>
        </w:tc>
        <w:tc>
          <w:tcPr>
            <w:tcW w:w="3168" w:type="dxa"/>
            <w:tcBorders>
              <w:top w:val="single" w:sz="4" w:space="0" w:color="auto"/>
              <w:left w:val="single" w:sz="8" w:space="0" w:color="000000"/>
              <w:bottom w:val="single" w:sz="4" w:space="0" w:color="auto"/>
              <w:right w:val="single" w:sz="4" w:space="0" w:color="auto"/>
            </w:tcBorders>
            <w:vAlign w:val="center"/>
          </w:tcPr>
          <w:p w14:paraId="1728B2EA" w14:textId="77777777" w:rsidR="008F2396" w:rsidRPr="00FC7EE5" w:rsidRDefault="00B56C76" w:rsidP="00AD417D">
            <w:pPr>
              <w:jc w:val="center"/>
              <w:rPr>
                <w:lang w:eastAsia="lt-LT"/>
              </w:rPr>
            </w:pPr>
            <w:r>
              <w:rPr>
                <w:lang w:eastAsia="lt-LT"/>
              </w:rPr>
              <w:t>Organinė anglis C, fosforas P, vanadis V, švinas Pb, kadmis Cd, chromas Cr, varis CU, nikelis Ni, cinkas mZn, gyvsidabris Hg, arsenas As, benzapirenai, pH</w:t>
            </w:r>
          </w:p>
        </w:tc>
        <w:tc>
          <w:tcPr>
            <w:tcW w:w="3892" w:type="dxa"/>
            <w:tcBorders>
              <w:top w:val="single" w:sz="4" w:space="0" w:color="auto"/>
              <w:left w:val="nil"/>
              <w:bottom w:val="single" w:sz="4" w:space="0" w:color="auto"/>
              <w:right w:val="single" w:sz="8" w:space="0" w:color="auto"/>
            </w:tcBorders>
            <w:vAlign w:val="center"/>
          </w:tcPr>
          <w:p w14:paraId="0F6485CA" w14:textId="77777777" w:rsidR="00AD417D" w:rsidRPr="00FC7EE5" w:rsidRDefault="001C7098" w:rsidP="008A4ED3">
            <w:pPr>
              <w:rPr>
                <w:lang w:eastAsia="lt-LT"/>
              </w:rPr>
            </w:pPr>
            <w:r>
              <w:rPr>
                <w:lang w:eastAsia="lt-LT"/>
              </w:rPr>
              <w:t xml:space="preserve">                   </w:t>
            </w:r>
            <w:r w:rsidR="00064772">
              <w:rPr>
                <w:lang w:eastAsia="lt-LT"/>
              </w:rPr>
              <w:t>2 k. per metus</w:t>
            </w:r>
          </w:p>
        </w:tc>
      </w:tr>
      <w:tr w:rsidR="00392414" w:rsidRPr="00FC7EE5" w14:paraId="66FC95DA" w14:textId="77777777" w:rsidTr="00AD417D">
        <w:trPr>
          <w:trHeight w:val="1012"/>
          <w:jc w:val="center"/>
        </w:trPr>
        <w:tc>
          <w:tcPr>
            <w:tcW w:w="2381" w:type="dxa"/>
            <w:tcBorders>
              <w:top w:val="single" w:sz="4" w:space="0" w:color="auto"/>
              <w:left w:val="single" w:sz="8" w:space="0" w:color="auto"/>
              <w:bottom w:val="single" w:sz="4" w:space="0" w:color="auto"/>
              <w:right w:val="single" w:sz="8" w:space="0" w:color="000000"/>
            </w:tcBorders>
            <w:vAlign w:val="center"/>
          </w:tcPr>
          <w:p w14:paraId="634F7C3A" w14:textId="77777777" w:rsidR="00392414" w:rsidRPr="00FC7EE5" w:rsidRDefault="00392414" w:rsidP="00AD417D">
            <w:pPr>
              <w:jc w:val="center"/>
              <w:rPr>
                <w:lang w:eastAsia="lt-LT"/>
              </w:rPr>
            </w:pPr>
            <w:r w:rsidRPr="00FC7EE5">
              <w:rPr>
                <w:lang w:eastAsia="lt-LT"/>
              </w:rPr>
              <w:t>Pelenai</w:t>
            </w:r>
          </w:p>
        </w:tc>
        <w:tc>
          <w:tcPr>
            <w:tcW w:w="3168" w:type="dxa"/>
            <w:tcBorders>
              <w:top w:val="single" w:sz="4" w:space="0" w:color="auto"/>
              <w:left w:val="single" w:sz="8" w:space="0" w:color="000000"/>
              <w:bottom w:val="single" w:sz="4" w:space="0" w:color="auto"/>
              <w:right w:val="single" w:sz="4" w:space="0" w:color="auto"/>
            </w:tcBorders>
            <w:vAlign w:val="center"/>
          </w:tcPr>
          <w:p w14:paraId="7B5DB314" w14:textId="77777777" w:rsidR="00392414" w:rsidRPr="00FC7EE5" w:rsidRDefault="00392414" w:rsidP="00AD417D">
            <w:pPr>
              <w:jc w:val="center"/>
              <w:rPr>
                <w:lang w:eastAsia="lt-LT"/>
              </w:rPr>
            </w:pPr>
            <w:r w:rsidRPr="00FC7EE5">
              <w:rPr>
                <w:lang w:eastAsia="lt-LT"/>
              </w:rPr>
              <w:t xml:space="preserve">Gama radionukleidai </w:t>
            </w:r>
            <w:r w:rsidRPr="00FC7EE5">
              <w:rPr>
                <w:vertAlign w:val="superscript"/>
                <w:lang w:eastAsia="lt-LT"/>
              </w:rPr>
              <w:t>137</w:t>
            </w:r>
            <w:r w:rsidRPr="00FC7EE5">
              <w:rPr>
                <w:lang w:eastAsia="lt-LT"/>
              </w:rPr>
              <w:t>Cs</w:t>
            </w:r>
          </w:p>
        </w:tc>
        <w:tc>
          <w:tcPr>
            <w:tcW w:w="3892" w:type="dxa"/>
            <w:tcBorders>
              <w:top w:val="single" w:sz="4" w:space="0" w:color="auto"/>
              <w:left w:val="nil"/>
              <w:bottom w:val="single" w:sz="4" w:space="0" w:color="auto"/>
              <w:right w:val="single" w:sz="8" w:space="0" w:color="auto"/>
            </w:tcBorders>
            <w:vAlign w:val="center"/>
          </w:tcPr>
          <w:p w14:paraId="54AC09B0" w14:textId="77777777" w:rsidR="00392414" w:rsidRPr="00FC7EE5" w:rsidRDefault="00064772" w:rsidP="008F2396">
            <w:pPr>
              <w:jc w:val="center"/>
              <w:rPr>
                <w:lang w:eastAsia="lt-LT"/>
              </w:rPr>
            </w:pPr>
            <w:r>
              <w:rPr>
                <w:lang w:eastAsia="lt-LT"/>
              </w:rPr>
              <w:t>2 k. per metus</w:t>
            </w:r>
          </w:p>
        </w:tc>
      </w:tr>
    </w:tbl>
    <w:p w14:paraId="030DC223" w14:textId="77777777" w:rsidR="00CC6423" w:rsidRPr="00FC7EE5" w:rsidRDefault="00CC6423" w:rsidP="00766EF6">
      <w:pPr>
        <w:pStyle w:val="isakymas1"/>
        <w:rPr>
          <w:sz w:val="24"/>
          <w:szCs w:val="24"/>
        </w:rPr>
      </w:pPr>
    </w:p>
    <w:p w14:paraId="41DD6872" w14:textId="77777777" w:rsidR="00CC6423" w:rsidRPr="00FC7EE5" w:rsidRDefault="00CC6423" w:rsidP="00766EF6">
      <w:pPr>
        <w:pStyle w:val="isakymas1"/>
        <w:rPr>
          <w:sz w:val="24"/>
          <w:szCs w:val="24"/>
        </w:rPr>
      </w:pPr>
      <w:r w:rsidRPr="00FC7EE5">
        <w:rPr>
          <w:sz w:val="24"/>
          <w:szCs w:val="24"/>
        </w:rPr>
        <w:t>3.5. Šalys susitaria, jog papildomų (nepagrindinių) rodiklių tyrimai ar didesnis kiekis tyrimų daromas atskiru Šalių susitarimu sutartomis sąlygomis.</w:t>
      </w:r>
    </w:p>
    <w:p w14:paraId="65FCABF0" w14:textId="77777777" w:rsidR="00CC6423" w:rsidRPr="00FC7EE5" w:rsidRDefault="00CC6423" w:rsidP="002C5458">
      <w:pPr>
        <w:numPr>
          <w:ilvl w:val="0"/>
          <w:numId w:val="1"/>
        </w:numPr>
        <w:tabs>
          <w:tab w:val="clear" w:pos="363"/>
          <w:tab w:val="num" w:pos="540"/>
        </w:tabs>
        <w:spacing w:before="120" w:after="120"/>
        <w:ind w:left="0" w:firstLine="0"/>
        <w:jc w:val="both"/>
        <w:rPr>
          <w:rFonts w:eastAsia="Batang"/>
          <w:b/>
          <w:bCs/>
          <w:color w:val="000000"/>
        </w:rPr>
      </w:pPr>
      <w:r w:rsidRPr="00FC7EE5">
        <w:rPr>
          <w:rFonts w:eastAsia="Batang"/>
          <w:b/>
          <w:bCs/>
          <w:color w:val="000000"/>
        </w:rPr>
        <w:t>SUTARTIES VYKDYMO TVARKA</w:t>
      </w:r>
    </w:p>
    <w:p w14:paraId="295D14D1" w14:textId="77777777" w:rsidR="00CC6423" w:rsidRPr="00D11CF1" w:rsidRDefault="003B510B" w:rsidP="00766EF6">
      <w:pPr>
        <w:pStyle w:val="isakymas1"/>
        <w:rPr>
          <w:color w:val="FF0000"/>
          <w:sz w:val="24"/>
          <w:szCs w:val="24"/>
        </w:rPr>
      </w:pPr>
      <w:r>
        <w:rPr>
          <w:sz w:val="24"/>
          <w:szCs w:val="24"/>
        </w:rPr>
        <w:t xml:space="preserve">4.1. </w:t>
      </w:r>
      <w:r w:rsidR="00F1401F" w:rsidRPr="00FC7EE5">
        <w:rPr>
          <w:sz w:val="24"/>
          <w:szCs w:val="24"/>
        </w:rPr>
        <w:t xml:space="preserve">Vykdytojas,  </w:t>
      </w:r>
      <w:r w:rsidR="00F1401F" w:rsidRPr="00960A4C">
        <w:rPr>
          <w:sz w:val="24"/>
          <w:szCs w:val="24"/>
        </w:rPr>
        <w:t>gavęs</w:t>
      </w:r>
      <w:r w:rsidR="00F1401F" w:rsidRPr="00FC7EE5">
        <w:rPr>
          <w:sz w:val="24"/>
          <w:szCs w:val="24"/>
        </w:rPr>
        <w:t xml:space="preserve"> užsakymą </w:t>
      </w:r>
      <w:r w:rsidR="00F1401F">
        <w:rPr>
          <w:sz w:val="24"/>
          <w:szCs w:val="24"/>
        </w:rPr>
        <w:t xml:space="preserve">elektroniniu paštu </w:t>
      </w:r>
      <w:r w:rsidR="00F1401F" w:rsidRPr="00FC7EE5">
        <w:rPr>
          <w:sz w:val="24"/>
          <w:szCs w:val="24"/>
        </w:rPr>
        <w:t xml:space="preserve">iš Užsakovo, įsipareigoja  kitą darbo dieną (išskyrus švenčių ir nedarbo dienas) Vykdytojo užsakytu transportu  atvykti į V. Mačernio g.19, Plungėje ir  paimti Užsakovo perduodamus Kuro ėminius ir juos pristatyti į laboratoriją. </w:t>
      </w:r>
      <w:r w:rsidR="00F1401F" w:rsidRPr="00D11CF1">
        <w:rPr>
          <w:color w:val="FF0000"/>
          <w:sz w:val="24"/>
          <w:szCs w:val="24"/>
        </w:rPr>
        <w:t>Užsakymai teikiami el. paštu _____</w:t>
      </w:r>
    </w:p>
    <w:p w14:paraId="72F46EB7" w14:textId="77777777" w:rsidR="00CC6423" w:rsidRPr="00FC7EE5" w:rsidRDefault="00CC6423" w:rsidP="00766EF6">
      <w:pPr>
        <w:pStyle w:val="isakymas1"/>
        <w:rPr>
          <w:sz w:val="24"/>
          <w:szCs w:val="24"/>
        </w:rPr>
      </w:pPr>
      <w:r w:rsidRPr="00FC7EE5">
        <w:rPr>
          <w:sz w:val="24"/>
          <w:szCs w:val="24"/>
        </w:rPr>
        <w:t>4.2. Užsakovas paskiria atsakingus darbuotojus/atstovus už ėminių ėmimą, paruošimą, sandėliavimą, perdavimą transportavimui ir už suteiktų paslaugų priėmimą.</w:t>
      </w:r>
    </w:p>
    <w:p w14:paraId="264845B0" w14:textId="77777777" w:rsidR="00CC6423" w:rsidRDefault="00CC6423" w:rsidP="00766EF6">
      <w:pPr>
        <w:pStyle w:val="isakymas1"/>
        <w:rPr>
          <w:sz w:val="24"/>
          <w:szCs w:val="24"/>
        </w:rPr>
      </w:pPr>
      <w:r w:rsidRPr="00FC7EE5">
        <w:rPr>
          <w:sz w:val="24"/>
          <w:szCs w:val="24"/>
        </w:rPr>
        <w:lastRenderedPageBreak/>
        <w:t>4.3.</w:t>
      </w:r>
      <w:r w:rsidR="00766EF6" w:rsidRPr="00FC7EE5">
        <w:rPr>
          <w:sz w:val="24"/>
          <w:szCs w:val="24"/>
        </w:rPr>
        <w:t xml:space="preserve"> </w:t>
      </w:r>
      <w:r w:rsidRPr="00FC7EE5">
        <w:rPr>
          <w:sz w:val="24"/>
          <w:szCs w:val="24"/>
        </w:rPr>
        <w:t>Perduodant ėminius transportuoti, Užsakovo atstovas pasirašo krovinio važtaraštį, kurį pateikia Vykdytojo atstovas/ Vykdytojo pasitelkto trečiojo asmens atstovas. Viena iš pasirašyto važtaraščio kopijų lieka pas Užsakovo atstovą.</w:t>
      </w:r>
    </w:p>
    <w:p w14:paraId="3DA6374C" w14:textId="77777777" w:rsidR="00D30403" w:rsidRDefault="00D30403" w:rsidP="00766EF6">
      <w:pPr>
        <w:pStyle w:val="isakymas1"/>
        <w:rPr>
          <w:sz w:val="24"/>
          <w:szCs w:val="24"/>
        </w:rPr>
      </w:pPr>
      <w:r>
        <w:rPr>
          <w:sz w:val="24"/>
          <w:szCs w:val="24"/>
        </w:rPr>
        <w:t>4.4. Kartu su paruoštu ėminiu Užsakovo atstovas pateikia registruojamą kuro ėminio važtaraštį.</w:t>
      </w:r>
    </w:p>
    <w:p w14:paraId="2CA42797" w14:textId="77777777" w:rsidR="00D30403" w:rsidRPr="00FC7EE5" w:rsidRDefault="00D30403" w:rsidP="00766EF6">
      <w:pPr>
        <w:pStyle w:val="isakymas1"/>
        <w:rPr>
          <w:sz w:val="24"/>
          <w:szCs w:val="24"/>
        </w:rPr>
      </w:pPr>
      <w:r>
        <w:rPr>
          <w:sz w:val="24"/>
          <w:szCs w:val="24"/>
        </w:rPr>
        <w:t>4.5. Kuro ėminių ėmimas, paruošimas, sandėliavimas ir perdavimas transportuoti vyksta pagal Užsakovo ir Vykdytojo suderintą tvarką.</w:t>
      </w:r>
    </w:p>
    <w:p w14:paraId="308FA28C" w14:textId="77777777" w:rsidR="00CC6423" w:rsidRPr="00FC7EE5" w:rsidRDefault="00CC6423" w:rsidP="00766EF6">
      <w:pPr>
        <w:pStyle w:val="isakymas1"/>
        <w:rPr>
          <w:sz w:val="24"/>
          <w:szCs w:val="24"/>
        </w:rPr>
      </w:pPr>
      <w:r w:rsidRPr="00FC7EE5">
        <w:rPr>
          <w:sz w:val="24"/>
          <w:szCs w:val="24"/>
        </w:rPr>
        <w:t>4.</w:t>
      </w:r>
      <w:r w:rsidR="003F52F5">
        <w:rPr>
          <w:sz w:val="24"/>
          <w:szCs w:val="24"/>
        </w:rPr>
        <w:t>6</w:t>
      </w:r>
      <w:r w:rsidRPr="00FC7EE5">
        <w:rPr>
          <w:sz w:val="24"/>
          <w:szCs w:val="24"/>
        </w:rPr>
        <w:t>. Vykdytojas užtikrina, kad transportavimo metu nepakistų Kuro ėminių kokybė. Ėminius transportuojant Vykdytojas privalo laikytis galiojančio LST CEN/TS 14778 standarto .</w:t>
      </w:r>
    </w:p>
    <w:p w14:paraId="115BB4C5" w14:textId="77777777" w:rsidR="00CC6423" w:rsidRPr="00FC7EE5" w:rsidRDefault="000F424B" w:rsidP="00766EF6">
      <w:pPr>
        <w:pStyle w:val="isakymas1"/>
        <w:rPr>
          <w:sz w:val="24"/>
          <w:szCs w:val="24"/>
        </w:rPr>
      </w:pPr>
      <w:r>
        <w:rPr>
          <w:sz w:val="24"/>
          <w:szCs w:val="24"/>
        </w:rPr>
        <w:t>4.7</w:t>
      </w:r>
      <w:r w:rsidR="00CC6423" w:rsidRPr="00FC7EE5">
        <w:rPr>
          <w:sz w:val="24"/>
          <w:szCs w:val="24"/>
        </w:rPr>
        <w:t>. Kuro ėminių tyrimai pagrindiniams rodikliams nustatyti atliekami šiais terminais:</w:t>
      </w:r>
    </w:p>
    <w:p w14:paraId="0632B03A" w14:textId="77777777" w:rsidR="00CC6423" w:rsidRPr="00FC7EE5" w:rsidRDefault="0017349D" w:rsidP="003B510B">
      <w:pPr>
        <w:spacing w:line="288" w:lineRule="auto"/>
        <w:ind w:left="709" w:hanging="289"/>
        <w:jc w:val="both"/>
      </w:pPr>
      <w:r w:rsidRPr="00FC7EE5">
        <w:t xml:space="preserve">- </w:t>
      </w:r>
      <w:r w:rsidR="00FC7EE5">
        <w:t xml:space="preserve"> </w:t>
      </w:r>
      <w:r w:rsidR="00CC6423" w:rsidRPr="00FC7EE5">
        <w:t>drėgnumo nustatymas –ne ilgiau kaip per</w:t>
      </w:r>
      <w:r w:rsidR="007D60ED" w:rsidRPr="00FC7EE5">
        <w:t xml:space="preserve"> </w:t>
      </w:r>
      <w:r w:rsidR="00CC6423" w:rsidRPr="00FC7EE5">
        <w:rPr>
          <w:b/>
        </w:rPr>
        <w:t>vieną</w:t>
      </w:r>
      <w:r w:rsidR="00CC6423" w:rsidRPr="00FC7EE5">
        <w:t xml:space="preserve"> </w:t>
      </w:r>
      <w:r w:rsidR="004740DA">
        <w:t xml:space="preserve">darbo dieną nuo ėminio pristatymo į     </w:t>
      </w:r>
      <w:r w:rsidR="00CC6423" w:rsidRPr="00FC7EE5">
        <w:t>laboratorij</w:t>
      </w:r>
      <w:r w:rsidR="004740DA">
        <w:t>ą</w:t>
      </w:r>
      <w:r w:rsidR="00CC6423" w:rsidRPr="00FC7EE5">
        <w:t>;</w:t>
      </w:r>
    </w:p>
    <w:p w14:paraId="619F5F8F" w14:textId="77777777" w:rsidR="00CC6423" w:rsidRPr="00FC7EE5" w:rsidRDefault="00CC6423" w:rsidP="00146FD8">
      <w:pPr>
        <w:numPr>
          <w:ilvl w:val="0"/>
          <w:numId w:val="2"/>
        </w:numPr>
        <w:spacing w:line="288" w:lineRule="auto"/>
        <w:jc w:val="both"/>
      </w:pPr>
      <w:r w:rsidRPr="00FC7EE5">
        <w:t>pelen</w:t>
      </w:r>
      <w:r w:rsidR="00392414" w:rsidRPr="00FC7EE5">
        <w:t>ų kiekio</w:t>
      </w:r>
      <w:r w:rsidRPr="00FC7EE5">
        <w:t xml:space="preserve"> nustatymas – ne ilgiau kaip per </w:t>
      </w:r>
      <w:r w:rsidRPr="00FC7EE5">
        <w:rPr>
          <w:b/>
          <w:bCs/>
        </w:rPr>
        <w:t xml:space="preserve">dvi </w:t>
      </w:r>
      <w:r w:rsidRPr="00FC7EE5">
        <w:t>darbo dienas nuo</w:t>
      </w:r>
      <w:r w:rsidR="004740DA">
        <w:t xml:space="preserve"> ėminio pristatymo į laboratoriją</w:t>
      </w:r>
      <w:r w:rsidRPr="00FC7EE5">
        <w:t>;</w:t>
      </w:r>
    </w:p>
    <w:p w14:paraId="3A21DD85" w14:textId="77777777" w:rsidR="00CC6423" w:rsidRDefault="00CC6423" w:rsidP="00146FD8">
      <w:pPr>
        <w:numPr>
          <w:ilvl w:val="0"/>
          <w:numId w:val="2"/>
        </w:numPr>
        <w:spacing w:line="288" w:lineRule="auto"/>
        <w:jc w:val="both"/>
      </w:pPr>
      <w:r w:rsidRPr="00FC7EE5">
        <w:t xml:space="preserve">šilumingumo nustatymas – ne ilgiau kaip per </w:t>
      </w:r>
      <w:r w:rsidRPr="00FC7EE5">
        <w:rPr>
          <w:b/>
          <w:bCs/>
        </w:rPr>
        <w:t xml:space="preserve">tris </w:t>
      </w:r>
      <w:r w:rsidR="00BA683B">
        <w:t xml:space="preserve">darbo dienas nuo ėminio </w:t>
      </w:r>
      <w:r w:rsidR="006708FE">
        <w:t xml:space="preserve">pristatymo į </w:t>
      </w:r>
      <w:r w:rsidR="003B510B">
        <w:t>laboratori</w:t>
      </w:r>
      <w:r w:rsidR="006708FE">
        <w:t>ją.</w:t>
      </w:r>
    </w:p>
    <w:p w14:paraId="403C18B9" w14:textId="77777777" w:rsidR="006708FE" w:rsidRDefault="006708FE" w:rsidP="00146FD8">
      <w:pPr>
        <w:numPr>
          <w:ilvl w:val="0"/>
          <w:numId w:val="2"/>
        </w:numPr>
        <w:spacing w:line="288" w:lineRule="auto"/>
        <w:jc w:val="both"/>
      </w:pPr>
      <w:r>
        <w:t>Pelenų elementinės sudėties tyrimai – ne ilgiau kaip per penkiolika darbo dienų nuo ėminio pristatymo į laboratoriją;</w:t>
      </w:r>
    </w:p>
    <w:p w14:paraId="5C8D5024" w14:textId="77777777" w:rsidR="006708FE" w:rsidRPr="00FC7EE5" w:rsidRDefault="006708FE" w:rsidP="00146FD8">
      <w:pPr>
        <w:numPr>
          <w:ilvl w:val="0"/>
          <w:numId w:val="2"/>
        </w:numPr>
        <w:spacing w:line="288" w:lineRule="auto"/>
        <w:jc w:val="both"/>
      </w:pPr>
      <w:r>
        <w:t>Gama radionuklidų pelenuose nustatymas – ne ilgiau kaip per penkiolika darbo dienų nuo ėminio pristatymo į laboratoriją.</w:t>
      </w:r>
    </w:p>
    <w:p w14:paraId="3448543D" w14:textId="77777777" w:rsidR="00CC6423" w:rsidRPr="00FC7EE5" w:rsidRDefault="006708FE" w:rsidP="002C5458">
      <w:pPr>
        <w:tabs>
          <w:tab w:val="left" w:pos="720"/>
        </w:tabs>
        <w:spacing w:line="288" w:lineRule="auto"/>
        <w:jc w:val="both"/>
      </w:pPr>
      <w:r>
        <w:t>4.8</w:t>
      </w:r>
      <w:r w:rsidR="00CC6423" w:rsidRPr="00FC7EE5">
        <w:t>. Kuro ėminių tyrimai papildomiems rodikliams nustatyti atliekami Šalių atskirai suderintais terminais.</w:t>
      </w:r>
    </w:p>
    <w:p w14:paraId="55D475DC" w14:textId="77777777" w:rsidR="00CC6423" w:rsidRPr="00FC7EE5" w:rsidRDefault="008025B2" w:rsidP="00766EF6">
      <w:pPr>
        <w:pStyle w:val="isakymas1"/>
        <w:rPr>
          <w:sz w:val="24"/>
          <w:szCs w:val="24"/>
        </w:rPr>
      </w:pPr>
      <w:r>
        <w:rPr>
          <w:sz w:val="24"/>
          <w:szCs w:val="24"/>
        </w:rPr>
        <w:t>4.</w:t>
      </w:r>
      <w:r w:rsidR="006708FE">
        <w:rPr>
          <w:sz w:val="24"/>
          <w:szCs w:val="24"/>
        </w:rPr>
        <w:t>9</w:t>
      </w:r>
      <w:r w:rsidR="00CC6423" w:rsidRPr="00FC7EE5">
        <w:rPr>
          <w:sz w:val="24"/>
          <w:szCs w:val="24"/>
        </w:rPr>
        <w:t>. Vykdytojas kokybinių rodiklių</w:t>
      </w:r>
      <w:r w:rsidR="00551BB0" w:rsidRPr="00FC7EE5">
        <w:rPr>
          <w:sz w:val="24"/>
          <w:szCs w:val="24"/>
        </w:rPr>
        <w:t xml:space="preserve"> </w:t>
      </w:r>
      <w:r w:rsidR="00CC6423" w:rsidRPr="00FC7EE5">
        <w:rPr>
          <w:sz w:val="24"/>
          <w:szCs w:val="24"/>
        </w:rPr>
        <w:t>tyrimus įsipareigoja atlikti pagal galiojančių standartų reikalavimus:</w:t>
      </w:r>
    </w:p>
    <w:p w14:paraId="52BA609F" w14:textId="77777777" w:rsidR="00CC6423" w:rsidRPr="00FC7EE5" w:rsidRDefault="00B97410" w:rsidP="00B97410">
      <w:pPr>
        <w:spacing w:line="288" w:lineRule="auto"/>
        <w:ind w:firstLine="720"/>
        <w:jc w:val="both"/>
      </w:pPr>
      <w:r>
        <w:t xml:space="preserve">- </w:t>
      </w:r>
      <w:r w:rsidR="00CC6423" w:rsidRPr="00FC7EE5">
        <w:t>pagrindinių kokybinių rodiklių tyrimai turi būti atliekami pagal šiuos galioja</w:t>
      </w:r>
      <w:r w:rsidR="008025B2">
        <w:t xml:space="preserve">nčius LST EN ISO 18134-2:2017, LST EN ISO 18134-3:2016, LST EN ISP 18122:2016, LST EN ISO 18125:2017 </w:t>
      </w:r>
      <w:r w:rsidR="00CC6423" w:rsidRPr="00FC7EE5">
        <w:t xml:space="preserve"> standartus.</w:t>
      </w:r>
    </w:p>
    <w:p w14:paraId="53199C96" w14:textId="77777777" w:rsidR="00CC6423" w:rsidRPr="00FC7EE5" w:rsidRDefault="008025B2" w:rsidP="00766EF6">
      <w:pPr>
        <w:pStyle w:val="isakymas1"/>
        <w:rPr>
          <w:sz w:val="24"/>
          <w:szCs w:val="24"/>
        </w:rPr>
      </w:pPr>
      <w:r>
        <w:rPr>
          <w:sz w:val="24"/>
          <w:szCs w:val="24"/>
        </w:rPr>
        <w:t>4.</w:t>
      </w:r>
      <w:r w:rsidR="006708FE">
        <w:rPr>
          <w:sz w:val="24"/>
          <w:szCs w:val="24"/>
        </w:rPr>
        <w:t>10</w:t>
      </w:r>
      <w:r w:rsidR="00CC6423" w:rsidRPr="00FC7EE5">
        <w:rPr>
          <w:sz w:val="24"/>
          <w:szCs w:val="24"/>
        </w:rPr>
        <w:t>. Vykdytojas po tyrimų atlikimo Kuro ėminių likučius sunaikina.</w:t>
      </w:r>
    </w:p>
    <w:p w14:paraId="189904C1" w14:textId="77777777" w:rsidR="00CC6423" w:rsidRPr="00FC7EE5" w:rsidRDefault="00EA58ED" w:rsidP="00766EF6">
      <w:pPr>
        <w:pStyle w:val="isakymas1"/>
        <w:rPr>
          <w:sz w:val="24"/>
          <w:szCs w:val="24"/>
        </w:rPr>
      </w:pPr>
      <w:r>
        <w:rPr>
          <w:sz w:val="24"/>
          <w:szCs w:val="24"/>
        </w:rPr>
        <w:t>4.11</w:t>
      </w:r>
      <w:r w:rsidR="00CC6423" w:rsidRPr="00FC7EE5">
        <w:rPr>
          <w:sz w:val="24"/>
          <w:szCs w:val="24"/>
        </w:rPr>
        <w:t>. Atlikus tyrimus, Vyk</w:t>
      </w:r>
      <w:r w:rsidR="00133EC3">
        <w:rPr>
          <w:sz w:val="24"/>
          <w:szCs w:val="24"/>
        </w:rPr>
        <w:t>dytojas Užsakovui el. paštu lina.arlauskiene</w:t>
      </w:r>
      <w:r w:rsidR="00CC6423" w:rsidRPr="00FC7EE5">
        <w:rPr>
          <w:sz w:val="24"/>
          <w:szCs w:val="24"/>
        </w:rPr>
        <w:t>@plungessilum</w:t>
      </w:r>
      <w:r w:rsidR="001435F0">
        <w:rPr>
          <w:sz w:val="24"/>
          <w:szCs w:val="24"/>
        </w:rPr>
        <w:t>a</w:t>
      </w:r>
      <w:r w:rsidR="00CC6423" w:rsidRPr="00FC7EE5">
        <w:rPr>
          <w:sz w:val="24"/>
          <w:szCs w:val="24"/>
        </w:rPr>
        <w:t xml:space="preserve">.lt </w:t>
      </w:r>
      <w:r w:rsidR="00133EC3">
        <w:rPr>
          <w:sz w:val="24"/>
          <w:szCs w:val="24"/>
        </w:rPr>
        <w:t xml:space="preserve">arba suteikdamas prisijungimą </w:t>
      </w:r>
      <w:r w:rsidR="00133EC3" w:rsidRPr="0083455E">
        <w:rPr>
          <w:color w:val="FF0000"/>
          <w:sz w:val="24"/>
          <w:szCs w:val="24"/>
        </w:rPr>
        <w:t xml:space="preserve">Vykdytojo svetainėje </w:t>
      </w:r>
      <w:r w:rsidR="002879F2" w:rsidRPr="0083455E">
        <w:rPr>
          <w:rStyle w:val="Hipersaitas"/>
          <w:color w:val="FF0000"/>
          <w:sz w:val="24"/>
          <w:szCs w:val="24"/>
        </w:rPr>
        <w:softHyphen/>
      </w:r>
      <w:r w:rsidR="002879F2" w:rsidRPr="0083455E">
        <w:rPr>
          <w:rStyle w:val="Hipersaitas"/>
          <w:color w:val="FF0000"/>
          <w:sz w:val="24"/>
          <w:szCs w:val="24"/>
        </w:rPr>
        <w:softHyphen/>
      </w:r>
      <w:r w:rsidR="002879F2" w:rsidRPr="0083455E">
        <w:rPr>
          <w:rStyle w:val="Hipersaitas"/>
          <w:color w:val="FF0000"/>
          <w:sz w:val="24"/>
          <w:szCs w:val="24"/>
        </w:rPr>
        <w:softHyphen/>
      </w:r>
      <w:r w:rsidR="002879F2" w:rsidRPr="0083455E">
        <w:rPr>
          <w:rStyle w:val="Hipersaitas"/>
          <w:color w:val="FF0000"/>
          <w:sz w:val="24"/>
          <w:szCs w:val="24"/>
        </w:rPr>
        <w:softHyphen/>
      </w:r>
      <w:r w:rsidR="002879F2" w:rsidRPr="0083455E">
        <w:rPr>
          <w:rStyle w:val="Hipersaitas"/>
          <w:color w:val="FF0000"/>
          <w:sz w:val="24"/>
          <w:szCs w:val="24"/>
        </w:rPr>
        <w:softHyphen/>
      </w:r>
      <w:r w:rsidR="002879F2" w:rsidRPr="0083455E">
        <w:rPr>
          <w:rStyle w:val="Hipersaitas"/>
          <w:color w:val="FF0000"/>
          <w:sz w:val="24"/>
          <w:szCs w:val="24"/>
        </w:rPr>
        <w:softHyphen/>
        <w:t>_______</w:t>
      </w:r>
      <w:r w:rsidR="00CC6423" w:rsidRPr="00FC7EE5">
        <w:rPr>
          <w:sz w:val="24"/>
          <w:szCs w:val="24"/>
        </w:rPr>
        <w:t>pateik</w:t>
      </w:r>
      <w:r w:rsidR="00133EC3">
        <w:rPr>
          <w:sz w:val="24"/>
          <w:szCs w:val="24"/>
        </w:rPr>
        <w:t>ia tyrimo ataskaitą</w:t>
      </w:r>
      <w:r>
        <w:rPr>
          <w:sz w:val="24"/>
          <w:szCs w:val="24"/>
        </w:rPr>
        <w:t xml:space="preserve"> (tyrimo ataskaitos (protokolo) formą)</w:t>
      </w:r>
      <w:r w:rsidR="00133EC3">
        <w:rPr>
          <w:sz w:val="24"/>
          <w:szCs w:val="24"/>
        </w:rPr>
        <w:t>, kurioje</w:t>
      </w:r>
      <w:r w:rsidR="00CC6423" w:rsidRPr="00FC7EE5">
        <w:rPr>
          <w:sz w:val="24"/>
          <w:szCs w:val="24"/>
        </w:rPr>
        <w:t xml:space="preserve"> nurodomi Tyrimo rezultatai.</w:t>
      </w:r>
    </w:p>
    <w:p w14:paraId="415826EC" w14:textId="77777777" w:rsidR="00CC6423" w:rsidRPr="00FC7EE5" w:rsidRDefault="001435F0" w:rsidP="00766EF6">
      <w:pPr>
        <w:pStyle w:val="isakymas1"/>
        <w:rPr>
          <w:sz w:val="24"/>
          <w:szCs w:val="24"/>
        </w:rPr>
      </w:pPr>
      <w:r>
        <w:rPr>
          <w:sz w:val="24"/>
          <w:szCs w:val="24"/>
        </w:rPr>
        <w:t>4.1</w:t>
      </w:r>
      <w:r w:rsidR="00EA58ED">
        <w:rPr>
          <w:sz w:val="24"/>
          <w:szCs w:val="24"/>
        </w:rPr>
        <w:t>2. Iki kiekvieno mėnesio dešimtos</w:t>
      </w:r>
      <w:r w:rsidR="00CC6423" w:rsidRPr="00FC7EE5">
        <w:rPr>
          <w:sz w:val="24"/>
          <w:szCs w:val="24"/>
        </w:rPr>
        <w:t xml:space="preserve"> dienos </w:t>
      </w:r>
      <w:r>
        <w:rPr>
          <w:sz w:val="24"/>
          <w:szCs w:val="24"/>
        </w:rPr>
        <w:t xml:space="preserve">imtinai </w:t>
      </w:r>
      <w:r w:rsidR="00CC6423" w:rsidRPr="00FC7EE5">
        <w:rPr>
          <w:sz w:val="24"/>
          <w:szCs w:val="24"/>
        </w:rPr>
        <w:t>Vykdytojas pateikia praėjusio mė</w:t>
      </w:r>
      <w:r>
        <w:rPr>
          <w:sz w:val="24"/>
          <w:szCs w:val="24"/>
        </w:rPr>
        <w:t>nesio kuro ėminių tyrimo aktą</w:t>
      </w:r>
      <w:r w:rsidR="00CC6423" w:rsidRPr="00FC7EE5">
        <w:rPr>
          <w:sz w:val="24"/>
          <w:szCs w:val="24"/>
        </w:rPr>
        <w:t>, pridedant visų per mėnesį atliktų ėminių tyrimų ataskaitas (protokolus) popierine forma bei pateikia sąskaitą faktūrą už per praėjusį mėnesį suteiktas Paslaugas pagal įkainius, nurodytus šioje Sutartyje.</w:t>
      </w:r>
      <w:r w:rsidR="00E3355C" w:rsidRPr="00FC7EE5">
        <w:rPr>
          <w:sz w:val="24"/>
          <w:szCs w:val="24"/>
        </w:rPr>
        <w:t xml:space="preserve"> </w:t>
      </w:r>
      <w:r>
        <w:rPr>
          <w:sz w:val="24"/>
          <w:szCs w:val="24"/>
        </w:rPr>
        <w:t xml:space="preserve">Sąskaita faktūra pateikiama per Registrų centro sistemą E.saskait.  </w:t>
      </w:r>
      <w:r w:rsidR="00CC6423" w:rsidRPr="00FC7EE5">
        <w:rPr>
          <w:sz w:val="24"/>
          <w:szCs w:val="24"/>
        </w:rPr>
        <w:t>Mėnesio ėminių tyrimo aktą Užsakovas privalo pasirašyti per 2 darbo dienas nuo pateikimo dienos</w:t>
      </w:r>
      <w:r>
        <w:rPr>
          <w:sz w:val="24"/>
          <w:szCs w:val="24"/>
        </w:rPr>
        <w:t xml:space="preserve"> arba pateikti motyvuotą pretenziją.</w:t>
      </w:r>
      <w:r w:rsidR="00CC6423" w:rsidRPr="00FC7EE5">
        <w:rPr>
          <w:sz w:val="24"/>
          <w:szCs w:val="24"/>
        </w:rPr>
        <w:t>. Jeigu per šį laikotarpį minėto akto Užsakovas nepasirašo</w:t>
      </w:r>
      <w:r>
        <w:rPr>
          <w:sz w:val="24"/>
          <w:szCs w:val="24"/>
        </w:rPr>
        <w:t xml:space="preserve"> ir pretenzijos nepateikia</w:t>
      </w:r>
      <w:r w:rsidR="00CC6423" w:rsidRPr="00FC7EE5">
        <w:rPr>
          <w:sz w:val="24"/>
          <w:szCs w:val="24"/>
        </w:rPr>
        <w:t>, laikoma, jog Paslaugos suteiktos tinkamai ir Užsakovas pretenzijų neturi.</w:t>
      </w:r>
    </w:p>
    <w:p w14:paraId="6DD9F829" w14:textId="77777777" w:rsidR="00CC6423" w:rsidRPr="00FC7EE5" w:rsidRDefault="00CC6423" w:rsidP="002C5458">
      <w:pPr>
        <w:numPr>
          <w:ilvl w:val="0"/>
          <w:numId w:val="1"/>
        </w:numPr>
        <w:tabs>
          <w:tab w:val="clear" w:pos="363"/>
          <w:tab w:val="num" w:pos="540"/>
        </w:tabs>
        <w:spacing w:before="120" w:after="120"/>
        <w:ind w:left="0" w:firstLine="0"/>
        <w:jc w:val="both"/>
        <w:rPr>
          <w:rFonts w:eastAsia="Batang"/>
          <w:b/>
          <w:bCs/>
          <w:color w:val="000000"/>
        </w:rPr>
      </w:pPr>
      <w:r w:rsidRPr="00FC7EE5">
        <w:rPr>
          <w:rFonts w:eastAsia="Batang"/>
          <w:b/>
          <w:bCs/>
          <w:color w:val="000000"/>
        </w:rPr>
        <w:t>ŠALIŲ ĮSIPAREIGOJIMAI</w:t>
      </w:r>
    </w:p>
    <w:p w14:paraId="5E122139" w14:textId="77777777" w:rsidR="00CC6423" w:rsidRPr="00FC7EE5" w:rsidRDefault="00CC6423" w:rsidP="00766EF6">
      <w:pPr>
        <w:pStyle w:val="isakymas1"/>
        <w:rPr>
          <w:sz w:val="24"/>
          <w:szCs w:val="24"/>
          <w:u w:val="single"/>
        </w:rPr>
      </w:pPr>
      <w:r w:rsidRPr="00FC7EE5">
        <w:rPr>
          <w:sz w:val="24"/>
          <w:szCs w:val="24"/>
        </w:rPr>
        <w:t>5.1. Užsakovas įsipareigoja:</w:t>
      </w:r>
    </w:p>
    <w:p w14:paraId="789169EF" w14:textId="77777777" w:rsidR="00CC6423" w:rsidRPr="008D0927" w:rsidRDefault="00960A4C" w:rsidP="00CE231B">
      <w:pPr>
        <w:numPr>
          <w:ilvl w:val="2"/>
          <w:numId w:val="1"/>
        </w:numPr>
        <w:tabs>
          <w:tab w:val="clear" w:pos="723"/>
          <w:tab w:val="num" w:pos="0"/>
          <w:tab w:val="left" w:pos="900"/>
        </w:tabs>
        <w:spacing w:line="288" w:lineRule="auto"/>
        <w:ind w:left="0" w:firstLine="0"/>
        <w:jc w:val="both"/>
        <w:outlineLvl w:val="0"/>
      </w:pPr>
      <w:r>
        <w:t xml:space="preserve">Atsiskaityti su </w:t>
      </w:r>
      <w:r w:rsidR="00CC6423" w:rsidRPr="00FC7EE5">
        <w:t>Vyk</w:t>
      </w:r>
      <w:r>
        <w:t xml:space="preserve">dytoju už </w:t>
      </w:r>
      <w:r w:rsidR="00CC6423" w:rsidRPr="00FC7EE5">
        <w:t xml:space="preserve"> praėjusį kalendorinį </w:t>
      </w:r>
      <w:r>
        <w:t xml:space="preserve">mėnesį suteiktas Paslaugas </w:t>
      </w:r>
      <w:r w:rsidR="0017349D" w:rsidRPr="00FC7EE5">
        <w:t xml:space="preserve"> ne vėliau kaip per </w:t>
      </w:r>
      <w:r w:rsidR="0017349D" w:rsidRPr="008D0927">
        <w:t>30</w:t>
      </w:r>
      <w:r w:rsidR="00CC6423" w:rsidRPr="008D0927">
        <w:t xml:space="preserve"> kalendorinių dienų nuo </w:t>
      </w:r>
      <w:r w:rsidR="008D0927">
        <w:t xml:space="preserve">PVM </w:t>
      </w:r>
      <w:r w:rsidR="00CC6423" w:rsidRPr="008D0927">
        <w:t xml:space="preserve">sąskaitos – faktūros </w:t>
      </w:r>
      <w:r w:rsidR="008D0927">
        <w:t>pateikimo</w:t>
      </w:r>
      <w:r w:rsidR="000444FB">
        <w:t xml:space="preserve"> dienos.</w:t>
      </w:r>
      <w:r w:rsidR="008D0927">
        <w:t>.</w:t>
      </w:r>
    </w:p>
    <w:p w14:paraId="7D99FB0B" w14:textId="77777777" w:rsidR="00CC6423" w:rsidRPr="00FC7EE5" w:rsidRDefault="00CC6423" w:rsidP="00766EF6">
      <w:pPr>
        <w:pStyle w:val="isakymas1"/>
        <w:rPr>
          <w:sz w:val="24"/>
          <w:szCs w:val="24"/>
        </w:rPr>
      </w:pPr>
      <w:r w:rsidRPr="00FC7EE5">
        <w:rPr>
          <w:sz w:val="24"/>
          <w:szCs w:val="24"/>
        </w:rPr>
        <w:t>5.1.2. Laikytis Šalių suderintos Kuro ėminių ėmimo, paruošimo, sandėliavimo ir pe</w:t>
      </w:r>
      <w:r w:rsidR="003B510B">
        <w:rPr>
          <w:sz w:val="24"/>
          <w:szCs w:val="24"/>
        </w:rPr>
        <w:t>rdavimo tvarkos.</w:t>
      </w:r>
    </w:p>
    <w:p w14:paraId="1740D3B4" w14:textId="77777777" w:rsidR="00CC6423" w:rsidRDefault="00CC6423" w:rsidP="008D0927">
      <w:pPr>
        <w:tabs>
          <w:tab w:val="left" w:pos="900"/>
        </w:tabs>
        <w:spacing w:line="288" w:lineRule="auto"/>
        <w:jc w:val="both"/>
        <w:outlineLvl w:val="0"/>
      </w:pPr>
      <w:r w:rsidRPr="00FC7EE5">
        <w:t>5.1.3.</w:t>
      </w:r>
      <w:r w:rsidR="0017349D" w:rsidRPr="00FC7EE5">
        <w:t xml:space="preserve"> </w:t>
      </w:r>
      <w:r w:rsidRPr="00FC7EE5">
        <w:t>Apie Vykdytojo atstovų, atsakingų už šios Sutarties pagrindu Paslaugų teikimą, darbo trūkumus ir pažeidimus, pranešti nedel</w:t>
      </w:r>
      <w:r w:rsidR="00EA58ED">
        <w:t>siant, bet ne vėliau, kaip per 3</w:t>
      </w:r>
      <w:r w:rsidR="000444FB">
        <w:t xml:space="preserve"> </w:t>
      </w:r>
      <w:r w:rsidRPr="00FC7EE5">
        <w:t xml:space="preserve">dienas nuo pažeidimo padarymo dienos. </w:t>
      </w:r>
    </w:p>
    <w:p w14:paraId="2D0659DD" w14:textId="77777777" w:rsidR="000444FB" w:rsidRPr="00FC7EE5" w:rsidRDefault="000444FB" w:rsidP="008D0927">
      <w:pPr>
        <w:tabs>
          <w:tab w:val="left" w:pos="900"/>
        </w:tabs>
        <w:spacing w:line="288" w:lineRule="auto"/>
        <w:jc w:val="both"/>
        <w:outlineLvl w:val="0"/>
      </w:pPr>
      <w:r>
        <w:lastRenderedPageBreak/>
        <w:t>5.1.4. Per 5 darbo dienas nuo Sutarties pasirašymo dienos paskirti Užsakovo darbuotojus/atstovus, atsakingus už tinkamą paslaugų teikimą ir tiesioginį bendravimą su Vykdytojo paskirtais darbuotojais.</w:t>
      </w:r>
    </w:p>
    <w:p w14:paraId="67B232F9" w14:textId="77777777" w:rsidR="00CC6423" w:rsidRDefault="00CC6423" w:rsidP="00766EF6">
      <w:pPr>
        <w:pStyle w:val="isakymas1"/>
        <w:rPr>
          <w:sz w:val="24"/>
          <w:szCs w:val="24"/>
        </w:rPr>
      </w:pPr>
      <w:r w:rsidRPr="00FC7EE5">
        <w:rPr>
          <w:sz w:val="24"/>
          <w:szCs w:val="24"/>
        </w:rPr>
        <w:t>5.2.Vykdytojas įsipareigoja:</w:t>
      </w:r>
    </w:p>
    <w:p w14:paraId="3A5A636F" w14:textId="77777777" w:rsidR="00FF6FE0" w:rsidRPr="00FC7EE5" w:rsidRDefault="00FF6FE0" w:rsidP="00766EF6">
      <w:pPr>
        <w:pStyle w:val="isakymas1"/>
        <w:rPr>
          <w:sz w:val="24"/>
          <w:szCs w:val="24"/>
        </w:rPr>
      </w:pPr>
      <w:r>
        <w:rPr>
          <w:sz w:val="24"/>
          <w:szCs w:val="24"/>
        </w:rPr>
        <w:t>5.2.1. Už atliktas per mėnesį paslaugas išrašyti Užsakovui PVM sąskaitą-faktūrą ir ją</w:t>
      </w:r>
      <w:r w:rsidR="00025F92">
        <w:rPr>
          <w:sz w:val="24"/>
          <w:szCs w:val="24"/>
        </w:rPr>
        <w:t xml:space="preserve"> </w:t>
      </w:r>
      <w:r>
        <w:rPr>
          <w:sz w:val="24"/>
          <w:szCs w:val="24"/>
        </w:rPr>
        <w:t>pateikti per Registrų centro sistemą E.saskaita.</w:t>
      </w:r>
    </w:p>
    <w:p w14:paraId="38A55F28" w14:textId="77777777" w:rsidR="00CC6423" w:rsidRPr="00FC7EE5" w:rsidRDefault="008D0927" w:rsidP="00CE231B">
      <w:pPr>
        <w:tabs>
          <w:tab w:val="left" w:pos="0"/>
        </w:tabs>
        <w:spacing w:line="288" w:lineRule="auto"/>
        <w:jc w:val="both"/>
        <w:outlineLvl w:val="0"/>
      </w:pPr>
      <w:r>
        <w:t>5.2.</w:t>
      </w:r>
      <w:r w:rsidR="00641308">
        <w:t>2.</w:t>
      </w:r>
      <w:r>
        <w:t xml:space="preserve"> </w:t>
      </w:r>
      <w:r w:rsidR="00CC6423" w:rsidRPr="00FC7EE5">
        <w:t>Visas Sutarties pagrindu teikiamas Paslaugas teikti atsižvelgiant į Užsakovo pageidavimus, operatyviai ir kokybiškai, laikantis ir nepažeidžiant galiojančių Lietuvos Respublikos norminių aktų</w:t>
      </w:r>
      <w:r w:rsidR="00CC6423" w:rsidRPr="00FC7EE5">
        <w:rPr>
          <w:rFonts w:eastAsia="Batang"/>
        </w:rPr>
        <w:t>.</w:t>
      </w:r>
    </w:p>
    <w:p w14:paraId="3B406676" w14:textId="77777777" w:rsidR="00CC6423" w:rsidRPr="00FC7EE5" w:rsidRDefault="00641308" w:rsidP="00CE231B">
      <w:pPr>
        <w:tabs>
          <w:tab w:val="left" w:pos="720"/>
        </w:tabs>
        <w:spacing w:line="288" w:lineRule="auto"/>
        <w:jc w:val="both"/>
        <w:outlineLvl w:val="0"/>
      </w:pPr>
      <w:r>
        <w:t>5.2.3</w:t>
      </w:r>
      <w:r w:rsidR="00CC6423" w:rsidRPr="00FC7EE5">
        <w:t xml:space="preserve">. Paslaugų teikimo metu pildyti reikiamą, su Užsakovu suderintą, dokumentaciją. </w:t>
      </w:r>
    </w:p>
    <w:p w14:paraId="30A78A0B" w14:textId="77777777" w:rsidR="00CC6423" w:rsidRPr="00FC7EE5" w:rsidRDefault="00FB421F" w:rsidP="00CE231B">
      <w:pPr>
        <w:tabs>
          <w:tab w:val="left" w:pos="0"/>
        </w:tabs>
        <w:spacing w:line="288" w:lineRule="auto"/>
        <w:jc w:val="both"/>
        <w:outlineLvl w:val="0"/>
      </w:pPr>
      <w:r>
        <w:t>5.2.</w:t>
      </w:r>
      <w:r w:rsidR="00641308">
        <w:t>4</w:t>
      </w:r>
      <w:r w:rsidR="00CC6423" w:rsidRPr="00FC7EE5">
        <w:t xml:space="preserve">. Paslaugų teikimui reikiamus įrankius, įrangą, asmens saugos priemones ir kitą būtiną įrangą įsigyti savo lėšomis ir rizika. </w:t>
      </w:r>
    </w:p>
    <w:p w14:paraId="2667A549" w14:textId="77777777" w:rsidR="00CC6423" w:rsidRPr="00FC7EE5" w:rsidRDefault="00FB421F" w:rsidP="00CE231B">
      <w:pPr>
        <w:tabs>
          <w:tab w:val="left" w:pos="720"/>
          <w:tab w:val="left" w:pos="900"/>
        </w:tabs>
        <w:spacing w:line="288" w:lineRule="auto"/>
        <w:jc w:val="both"/>
        <w:outlineLvl w:val="0"/>
      </w:pPr>
      <w:r>
        <w:rPr>
          <w:snapToGrid w:val="0"/>
        </w:rPr>
        <w:t>5.2.</w:t>
      </w:r>
      <w:r w:rsidR="00641308">
        <w:rPr>
          <w:snapToGrid w:val="0"/>
        </w:rPr>
        <w:t>5</w:t>
      </w:r>
      <w:r w:rsidR="00CC6423" w:rsidRPr="00FC7EE5">
        <w:rPr>
          <w:snapToGrid w:val="0"/>
        </w:rPr>
        <w:t>. Be papildomo mokesčio konsultuoti Užsakovą Pa</w:t>
      </w:r>
      <w:r>
        <w:rPr>
          <w:snapToGrid w:val="0"/>
        </w:rPr>
        <w:t>slaugų teikimo klausimais</w:t>
      </w:r>
      <w:r w:rsidR="00641308">
        <w:rPr>
          <w:snapToGrid w:val="0"/>
        </w:rPr>
        <w:t xml:space="preserve"> (prie rekvizitų nurodytais telefonais).</w:t>
      </w:r>
    </w:p>
    <w:p w14:paraId="713C9A76" w14:textId="77777777" w:rsidR="00CC6423" w:rsidRPr="00FC7EE5" w:rsidRDefault="00CC6423" w:rsidP="00766EF6">
      <w:pPr>
        <w:pStyle w:val="isakymas1"/>
        <w:rPr>
          <w:sz w:val="24"/>
          <w:szCs w:val="24"/>
        </w:rPr>
      </w:pPr>
      <w:r w:rsidRPr="00FC7EE5">
        <w:rPr>
          <w:sz w:val="24"/>
          <w:szCs w:val="24"/>
        </w:rPr>
        <w:t>5.3.</w:t>
      </w:r>
      <w:r w:rsidR="0017349D" w:rsidRPr="00FC7EE5">
        <w:rPr>
          <w:sz w:val="24"/>
          <w:szCs w:val="24"/>
        </w:rPr>
        <w:t xml:space="preserve"> </w:t>
      </w:r>
      <w:r w:rsidRPr="00FC7EE5">
        <w:rPr>
          <w:sz w:val="24"/>
          <w:szCs w:val="24"/>
        </w:rPr>
        <w:t>Kiekviena Šalis neterminuotai įsipareigoja trečiųjų asmenų atžvilgiu neatskleisti bet kokios informacijos, susijusios su šia Sutartimi, kita Šalimi, jos komercine veikla bei kitos konfidencialios informacijos, kuri tapo žinoma t</w:t>
      </w:r>
      <w:r w:rsidR="00FB421F">
        <w:rPr>
          <w:sz w:val="24"/>
          <w:szCs w:val="24"/>
        </w:rPr>
        <w:t>ai Šaliai ir/ar jo darbuotojams.</w:t>
      </w:r>
    </w:p>
    <w:p w14:paraId="3CFEA2DE" w14:textId="77777777" w:rsidR="00CC6423" w:rsidRPr="00FC7EE5" w:rsidRDefault="00CC6423" w:rsidP="00CE231B">
      <w:pPr>
        <w:pStyle w:val="Sraopastraipa"/>
        <w:numPr>
          <w:ilvl w:val="0"/>
          <w:numId w:val="1"/>
        </w:numPr>
        <w:spacing w:before="120" w:after="120"/>
        <w:jc w:val="both"/>
        <w:rPr>
          <w:rFonts w:eastAsia="Batang"/>
          <w:b/>
          <w:bCs/>
          <w:color w:val="000000"/>
        </w:rPr>
      </w:pPr>
      <w:r w:rsidRPr="00FC7EE5">
        <w:rPr>
          <w:rFonts w:eastAsia="Batang"/>
          <w:b/>
          <w:bCs/>
          <w:color w:val="000000"/>
        </w:rPr>
        <w:t>KAINA, ATSISKAITYMAS</w:t>
      </w:r>
    </w:p>
    <w:p w14:paraId="0FBAFE2F" w14:textId="77777777" w:rsidR="00CC6423" w:rsidRPr="00FC7EE5" w:rsidRDefault="00CC6423" w:rsidP="00766EF6">
      <w:pPr>
        <w:pStyle w:val="isakymas1"/>
        <w:rPr>
          <w:sz w:val="24"/>
          <w:szCs w:val="24"/>
        </w:rPr>
      </w:pPr>
      <w:r w:rsidRPr="00FC7EE5">
        <w:rPr>
          <w:snapToGrid w:val="0"/>
          <w:sz w:val="24"/>
          <w:szCs w:val="24"/>
        </w:rPr>
        <w:t>6.1. Užsakovas už vieno rodiklio vieną tyrimą moka Vy</w:t>
      </w:r>
      <w:r w:rsidR="006A03AB">
        <w:rPr>
          <w:snapToGrid w:val="0"/>
          <w:sz w:val="24"/>
          <w:szCs w:val="24"/>
        </w:rPr>
        <w:t>kdytojui nustatyto dydžio kainą</w:t>
      </w:r>
      <w:r w:rsidRPr="00FC7EE5">
        <w:rPr>
          <w:snapToGrid w:val="0"/>
          <w:sz w:val="24"/>
          <w:szCs w:val="24"/>
        </w:rPr>
        <w:t>.</w:t>
      </w:r>
      <w:r w:rsidRPr="00FC7EE5">
        <w:rPr>
          <w:sz w:val="24"/>
          <w:szCs w:val="24"/>
        </w:rPr>
        <w:t xml:space="preserve"> Į kainą įskaičiuotos visos Paslaugų teikimui naudojamos medžiagos, priemonės, įrenginiai, mechanizmai, įrankiai, įranga, energijos sąnaudos, transportas</w:t>
      </w:r>
      <w:r w:rsidR="006A03AB">
        <w:rPr>
          <w:sz w:val="24"/>
          <w:szCs w:val="24"/>
        </w:rPr>
        <w:t xml:space="preserve">, Užsakovo aprūpinimas hermetine tara ėminių transportavimui </w:t>
      </w:r>
      <w:r w:rsidRPr="00FC7EE5">
        <w:rPr>
          <w:sz w:val="24"/>
          <w:szCs w:val="24"/>
        </w:rPr>
        <w:t xml:space="preserve"> bei kitos su tuo susijusios išlaidos, būtinos tinkamam paslaugų suteikimui.</w:t>
      </w:r>
    </w:p>
    <w:p w14:paraId="13B61B42" w14:textId="77777777" w:rsidR="00CC6423" w:rsidRPr="00FC7EE5" w:rsidRDefault="00CC6423" w:rsidP="00766EF6">
      <w:pPr>
        <w:pStyle w:val="isakymas1"/>
        <w:rPr>
          <w:sz w:val="24"/>
          <w:szCs w:val="24"/>
        </w:rPr>
      </w:pPr>
      <w:r w:rsidRPr="00FC7EE5">
        <w:rPr>
          <w:snapToGrid w:val="0"/>
          <w:sz w:val="24"/>
          <w:szCs w:val="24"/>
        </w:rPr>
        <w:t>6.2. Už atliktas Paslaugas Užsakovas moka Vykdytojui pagal šiuos įkainius:</w:t>
      </w:r>
    </w:p>
    <w:p w14:paraId="4C405FB5" w14:textId="77777777" w:rsidR="00CC6423" w:rsidRPr="00FC7EE5" w:rsidRDefault="00CC6423" w:rsidP="002C5458">
      <w:pPr>
        <w:tabs>
          <w:tab w:val="left" w:pos="720"/>
        </w:tabs>
        <w:spacing w:line="288" w:lineRule="auto"/>
        <w:ind w:left="720"/>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129"/>
        <w:gridCol w:w="2058"/>
        <w:gridCol w:w="2010"/>
      </w:tblGrid>
      <w:tr w:rsidR="00CC6423" w:rsidRPr="00FC7EE5" w14:paraId="631C78D0" w14:textId="77777777">
        <w:trPr>
          <w:tblHeader/>
        </w:trPr>
        <w:tc>
          <w:tcPr>
            <w:tcW w:w="647" w:type="dxa"/>
            <w:vAlign w:val="center"/>
          </w:tcPr>
          <w:p w14:paraId="5CA48D73" w14:textId="77777777" w:rsidR="00CC6423" w:rsidRPr="00FC7EE5" w:rsidRDefault="00CC6423" w:rsidP="00156E1F">
            <w:pPr>
              <w:pStyle w:val="Betarp"/>
              <w:jc w:val="center"/>
            </w:pPr>
            <w:r w:rsidRPr="00FC7EE5">
              <w:t>Eil. Nr.</w:t>
            </w:r>
          </w:p>
        </w:tc>
        <w:tc>
          <w:tcPr>
            <w:tcW w:w="3129" w:type="dxa"/>
            <w:vAlign w:val="center"/>
          </w:tcPr>
          <w:p w14:paraId="2FD367CB" w14:textId="77777777" w:rsidR="00CC6423" w:rsidRPr="00FC7EE5" w:rsidRDefault="00CC6423" w:rsidP="00156E1F">
            <w:pPr>
              <w:pStyle w:val="Betarp"/>
              <w:jc w:val="center"/>
            </w:pPr>
            <w:r w:rsidRPr="00FC7EE5">
              <w:t>Paslaugų pavadinimas</w:t>
            </w:r>
          </w:p>
        </w:tc>
        <w:tc>
          <w:tcPr>
            <w:tcW w:w="2058" w:type="dxa"/>
            <w:vAlign w:val="center"/>
          </w:tcPr>
          <w:p w14:paraId="5C41A99E" w14:textId="77777777" w:rsidR="00CC6423" w:rsidRPr="00FC7EE5" w:rsidRDefault="00CC6423" w:rsidP="00156E1F">
            <w:pPr>
              <w:pStyle w:val="Betarp"/>
              <w:jc w:val="center"/>
            </w:pPr>
            <w:r w:rsidRPr="00FC7EE5">
              <w:t>Matavimo vnt.</w:t>
            </w:r>
          </w:p>
        </w:tc>
        <w:tc>
          <w:tcPr>
            <w:tcW w:w="2010" w:type="dxa"/>
          </w:tcPr>
          <w:p w14:paraId="5E14E831" w14:textId="77777777" w:rsidR="00CC6423" w:rsidRPr="00FC7EE5" w:rsidRDefault="00CC6423" w:rsidP="00C749F2">
            <w:pPr>
              <w:pStyle w:val="Betarp"/>
              <w:jc w:val="center"/>
            </w:pPr>
            <w:r w:rsidRPr="00FC7EE5">
              <w:t xml:space="preserve">Vieno tyrimo kaina, </w:t>
            </w:r>
            <w:r w:rsidR="00C749F2" w:rsidRPr="00FC7EE5">
              <w:t>Eur</w:t>
            </w:r>
            <w:r w:rsidRPr="00FC7EE5">
              <w:t xml:space="preserve"> be PVM</w:t>
            </w:r>
          </w:p>
        </w:tc>
      </w:tr>
      <w:tr w:rsidR="00CC6423" w:rsidRPr="00FC7EE5" w14:paraId="3D2021DD" w14:textId="77777777">
        <w:tc>
          <w:tcPr>
            <w:tcW w:w="647" w:type="dxa"/>
            <w:vAlign w:val="center"/>
          </w:tcPr>
          <w:p w14:paraId="5653BBAC" w14:textId="77777777" w:rsidR="00CC6423" w:rsidRPr="00FC7EE5" w:rsidRDefault="00CC6423" w:rsidP="00156E1F">
            <w:pPr>
              <w:pStyle w:val="Betarp"/>
              <w:jc w:val="center"/>
            </w:pPr>
            <w:r w:rsidRPr="00FC7EE5">
              <w:t>1</w:t>
            </w:r>
          </w:p>
        </w:tc>
        <w:tc>
          <w:tcPr>
            <w:tcW w:w="3129" w:type="dxa"/>
            <w:vAlign w:val="center"/>
          </w:tcPr>
          <w:p w14:paraId="655395D7" w14:textId="77777777" w:rsidR="00CC6423" w:rsidRPr="00FC7EE5" w:rsidRDefault="00C749F2" w:rsidP="00C749F2">
            <w:pPr>
              <w:pStyle w:val="Betarp"/>
            </w:pPr>
            <w:r w:rsidRPr="00FC7EE5">
              <w:t>Visuminė d</w:t>
            </w:r>
            <w:r w:rsidR="00CC6423" w:rsidRPr="00FC7EE5">
              <w:t>rėg</w:t>
            </w:r>
            <w:r w:rsidRPr="00FC7EE5">
              <w:t>mė</w:t>
            </w:r>
          </w:p>
        </w:tc>
        <w:tc>
          <w:tcPr>
            <w:tcW w:w="2058" w:type="dxa"/>
            <w:vAlign w:val="center"/>
          </w:tcPr>
          <w:p w14:paraId="52A84992" w14:textId="77777777" w:rsidR="00CC6423" w:rsidRPr="00FC7EE5" w:rsidRDefault="00CC6423" w:rsidP="00156E1F">
            <w:pPr>
              <w:pStyle w:val="Betarp"/>
              <w:jc w:val="center"/>
            </w:pPr>
            <w:r w:rsidRPr="00FC7EE5">
              <w:t>vnt.</w:t>
            </w:r>
          </w:p>
        </w:tc>
        <w:tc>
          <w:tcPr>
            <w:tcW w:w="2010" w:type="dxa"/>
            <w:vAlign w:val="center"/>
          </w:tcPr>
          <w:p w14:paraId="1D1B5888" w14:textId="24740938" w:rsidR="00CC6423" w:rsidRPr="00FC7EE5" w:rsidRDefault="00CC6423" w:rsidP="007E73F8">
            <w:pPr>
              <w:tabs>
                <w:tab w:val="left" w:pos="720"/>
              </w:tabs>
              <w:spacing w:line="288" w:lineRule="auto"/>
              <w:jc w:val="center"/>
              <w:rPr>
                <w:snapToGrid w:val="0"/>
              </w:rPr>
            </w:pPr>
          </w:p>
        </w:tc>
      </w:tr>
      <w:tr w:rsidR="00CC6423" w:rsidRPr="00FC7EE5" w14:paraId="50F30809" w14:textId="77777777">
        <w:tc>
          <w:tcPr>
            <w:tcW w:w="647" w:type="dxa"/>
            <w:vAlign w:val="center"/>
          </w:tcPr>
          <w:p w14:paraId="14BFE791" w14:textId="77777777" w:rsidR="00CC6423" w:rsidRPr="00FC7EE5" w:rsidRDefault="00CC6423" w:rsidP="00156E1F">
            <w:pPr>
              <w:pStyle w:val="Betarp"/>
              <w:jc w:val="center"/>
            </w:pPr>
            <w:r w:rsidRPr="00FC7EE5">
              <w:t>2</w:t>
            </w:r>
          </w:p>
        </w:tc>
        <w:tc>
          <w:tcPr>
            <w:tcW w:w="3129" w:type="dxa"/>
            <w:vAlign w:val="center"/>
          </w:tcPr>
          <w:p w14:paraId="212355B5" w14:textId="77777777" w:rsidR="00CC6423" w:rsidRPr="00FC7EE5" w:rsidRDefault="00DE3576" w:rsidP="00C749F2">
            <w:pPr>
              <w:pStyle w:val="Betarp"/>
            </w:pPr>
            <w:r>
              <w:t xml:space="preserve"> </w:t>
            </w:r>
            <w:r w:rsidR="00CC6423" w:rsidRPr="00FC7EE5">
              <w:t>Pelen</w:t>
            </w:r>
            <w:r w:rsidR="00C749F2" w:rsidRPr="00FC7EE5">
              <w:t>ų kiekis</w:t>
            </w:r>
          </w:p>
        </w:tc>
        <w:tc>
          <w:tcPr>
            <w:tcW w:w="2058" w:type="dxa"/>
            <w:vAlign w:val="center"/>
          </w:tcPr>
          <w:p w14:paraId="639BC4C9" w14:textId="77777777" w:rsidR="00CC6423" w:rsidRPr="00FC7EE5" w:rsidRDefault="00CC6423" w:rsidP="00156E1F">
            <w:pPr>
              <w:pStyle w:val="Betarp"/>
              <w:jc w:val="center"/>
            </w:pPr>
            <w:r w:rsidRPr="00FC7EE5">
              <w:t>vnt.</w:t>
            </w:r>
          </w:p>
        </w:tc>
        <w:tc>
          <w:tcPr>
            <w:tcW w:w="2010" w:type="dxa"/>
            <w:vAlign w:val="center"/>
          </w:tcPr>
          <w:p w14:paraId="69D95086" w14:textId="16BC06A7" w:rsidR="00CC6423" w:rsidRPr="00FC7EE5" w:rsidRDefault="00CC6423" w:rsidP="00DC47E8">
            <w:pPr>
              <w:tabs>
                <w:tab w:val="left" w:pos="720"/>
              </w:tabs>
              <w:spacing w:line="288" w:lineRule="auto"/>
              <w:rPr>
                <w:snapToGrid w:val="0"/>
              </w:rPr>
            </w:pPr>
          </w:p>
        </w:tc>
      </w:tr>
      <w:tr w:rsidR="00CC6423" w:rsidRPr="00FC7EE5" w14:paraId="6F5F531F" w14:textId="77777777">
        <w:tc>
          <w:tcPr>
            <w:tcW w:w="647" w:type="dxa"/>
            <w:vAlign w:val="center"/>
          </w:tcPr>
          <w:p w14:paraId="16881591" w14:textId="77777777" w:rsidR="00CC6423" w:rsidRPr="00FC7EE5" w:rsidRDefault="00CC6423" w:rsidP="00156E1F">
            <w:pPr>
              <w:pStyle w:val="Betarp"/>
              <w:jc w:val="center"/>
            </w:pPr>
            <w:r w:rsidRPr="00FC7EE5">
              <w:t>3</w:t>
            </w:r>
          </w:p>
        </w:tc>
        <w:tc>
          <w:tcPr>
            <w:tcW w:w="3129" w:type="dxa"/>
            <w:vAlign w:val="center"/>
          </w:tcPr>
          <w:p w14:paraId="7DB01C69" w14:textId="77777777" w:rsidR="00CC6423" w:rsidRPr="00FC7EE5" w:rsidRDefault="007F2B7A" w:rsidP="006A03AB">
            <w:pPr>
              <w:pStyle w:val="Betarp"/>
            </w:pPr>
            <w:r>
              <w:t>Š</w:t>
            </w:r>
            <w:r w:rsidR="00CC6423" w:rsidRPr="00FC7EE5">
              <w:t>ilumingumas</w:t>
            </w:r>
          </w:p>
        </w:tc>
        <w:tc>
          <w:tcPr>
            <w:tcW w:w="2058" w:type="dxa"/>
            <w:vAlign w:val="center"/>
          </w:tcPr>
          <w:p w14:paraId="683EE5F2" w14:textId="77777777" w:rsidR="00CC6423" w:rsidRPr="00FC7EE5" w:rsidRDefault="00CC6423" w:rsidP="00156E1F">
            <w:pPr>
              <w:pStyle w:val="Betarp"/>
              <w:jc w:val="center"/>
            </w:pPr>
            <w:r w:rsidRPr="00FC7EE5">
              <w:t>vnt.</w:t>
            </w:r>
          </w:p>
        </w:tc>
        <w:tc>
          <w:tcPr>
            <w:tcW w:w="2010" w:type="dxa"/>
            <w:vAlign w:val="center"/>
          </w:tcPr>
          <w:p w14:paraId="50087437" w14:textId="7102CDB9" w:rsidR="00CC6423" w:rsidRPr="00FC7EE5" w:rsidRDefault="00CC6423" w:rsidP="005974BD">
            <w:pPr>
              <w:tabs>
                <w:tab w:val="left" w:pos="720"/>
              </w:tabs>
              <w:spacing w:line="288" w:lineRule="auto"/>
              <w:jc w:val="center"/>
              <w:rPr>
                <w:snapToGrid w:val="0"/>
              </w:rPr>
            </w:pPr>
          </w:p>
        </w:tc>
      </w:tr>
      <w:tr w:rsidR="00C749F2" w:rsidRPr="00FC7EE5" w14:paraId="5AB82686" w14:textId="77777777">
        <w:tc>
          <w:tcPr>
            <w:tcW w:w="647" w:type="dxa"/>
            <w:vAlign w:val="center"/>
          </w:tcPr>
          <w:p w14:paraId="3704B0BE" w14:textId="77777777" w:rsidR="00C749F2" w:rsidRPr="00FC7EE5" w:rsidRDefault="00C749F2" w:rsidP="00156E1F">
            <w:pPr>
              <w:pStyle w:val="Betarp"/>
              <w:jc w:val="center"/>
            </w:pPr>
            <w:r w:rsidRPr="00FC7EE5">
              <w:t>4</w:t>
            </w:r>
          </w:p>
        </w:tc>
        <w:tc>
          <w:tcPr>
            <w:tcW w:w="3129" w:type="dxa"/>
            <w:vAlign w:val="center"/>
          </w:tcPr>
          <w:p w14:paraId="49FD32D4" w14:textId="77777777" w:rsidR="00C749F2" w:rsidRPr="00FC7EE5" w:rsidRDefault="006A03AB" w:rsidP="007F2B7A">
            <w:pPr>
              <w:pStyle w:val="Betarp"/>
            </w:pPr>
            <w:r>
              <w:t xml:space="preserve">Pelenų </w:t>
            </w:r>
            <w:r w:rsidR="007F2B7A">
              <w:t>tyrimai</w:t>
            </w:r>
          </w:p>
        </w:tc>
        <w:tc>
          <w:tcPr>
            <w:tcW w:w="2058" w:type="dxa"/>
            <w:vAlign w:val="center"/>
          </w:tcPr>
          <w:p w14:paraId="1193C5A3" w14:textId="77777777" w:rsidR="00C749F2" w:rsidRPr="00FC7EE5" w:rsidRDefault="00C749F2" w:rsidP="00156E1F">
            <w:pPr>
              <w:pStyle w:val="Betarp"/>
              <w:jc w:val="center"/>
            </w:pPr>
            <w:r w:rsidRPr="00FC7EE5">
              <w:t>vnt.</w:t>
            </w:r>
          </w:p>
        </w:tc>
        <w:tc>
          <w:tcPr>
            <w:tcW w:w="2010" w:type="dxa"/>
            <w:vAlign w:val="center"/>
          </w:tcPr>
          <w:p w14:paraId="6D11B0CA" w14:textId="319B87B9" w:rsidR="00C749F2" w:rsidRPr="00FC7EE5" w:rsidRDefault="00C749F2" w:rsidP="005974BD">
            <w:pPr>
              <w:tabs>
                <w:tab w:val="left" w:pos="720"/>
              </w:tabs>
              <w:spacing w:line="288" w:lineRule="auto"/>
              <w:jc w:val="center"/>
              <w:rPr>
                <w:snapToGrid w:val="0"/>
              </w:rPr>
            </w:pPr>
          </w:p>
        </w:tc>
      </w:tr>
      <w:tr w:rsidR="00C749F2" w:rsidRPr="00FC7EE5" w14:paraId="582ADF6A" w14:textId="77777777">
        <w:tc>
          <w:tcPr>
            <w:tcW w:w="647" w:type="dxa"/>
            <w:vAlign w:val="center"/>
          </w:tcPr>
          <w:p w14:paraId="65AAC74E" w14:textId="77777777" w:rsidR="00C749F2" w:rsidRPr="00FC7EE5" w:rsidRDefault="00C749F2" w:rsidP="00156E1F">
            <w:pPr>
              <w:pStyle w:val="Betarp"/>
              <w:jc w:val="center"/>
            </w:pPr>
            <w:r w:rsidRPr="00FC7EE5">
              <w:t>5</w:t>
            </w:r>
          </w:p>
        </w:tc>
        <w:tc>
          <w:tcPr>
            <w:tcW w:w="3129" w:type="dxa"/>
            <w:vAlign w:val="center"/>
          </w:tcPr>
          <w:p w14:paraId="63ACF95D" w14:textId="77777777" w:rsidR="00C749F2" w:rsidRPr="00FC7EE5" w:rsidRDefault="006A03AB" w:rsidP="006A03AB">
            <w:pPr>
              <w:pStyle w:val="Betarp"/>
            </w:pPr>
            <w:r>
              <w:t xml:space="preserve">Gama </w:t>
            </w:r>
            <w:r w:rsidR="007F2B7A">
              <w:t xml:space="preserve">radionukleidų </w:t>
            </w:r>
            <w:r>
              <w:t xml:space="preserve">pelenuose </w:t>
            </w:r>
            <w:r w:rsidR="00C749F2" w:rsidRPr="00FC7EE5">
              <w:t>nustatymas</w:t>
            </w:r>
          </w:p>
        </w:tc>
        <w:tc>
          <w:tcPr>
            <w:tcW w:w="2058" w:type="dxa"/>
            <w:vAlign w:val="center"/>
          </w:tcPr>
          <w:p w14:paraId="7DE7528D" w14:textId="77777777" w:rsidR="00C749F2" w:rsidRPr="00FC7EE5" w:rsidRDefault="00C749F2" w:rsidP="00156E1F">
            <w:pPr>
              <w:pStyle w:val="Betarp"/>
              <w:jc w:val="center"/>
            </w:pPr>
            <w:r w:rsidRPr="00FC7EE5">
              <w:t>vnt.</w:t>
            </w:r>
          </w:p>
        </w:tc>
        <w:tc>
          <w:tcPr>
            <w:tcW w:w="2010" w:type="dxa"/>
            <w:vAlign w:val="center"/>
          </w:tcPr>
          <w:p w14:paraId="2E56EF66" w14:textId="3631A3E5" w:rsidR="00C749F2" w:rsidRPr="00FC7EE5" w:rsidRDefault="00C749F2" w:rsidP="005974BD">
            <w:pPr>
              <w:tabs>
                <w:tab w:val="left" w:pos="720"/>
              </w:tabs>
              <w:spacing w:line="288" w:lineRule="auto"/>
              <w:jc w:val="center"/>
              <w:rPr>
                <w:snapToGrid w:val="0"/>
              </w:rPr>
            </w:pPr>
          </w:p>
        </w:tc>
      </w:tr>
    </w:tbl>
    <w:p w14:paraId="7FC9CAA8" w14:textId="77777777" w:rsidR="00CC6423" w:rsidRPr="00FC7EE5" w:rsidRDefault="00CC6423" w:rsidP="00766EF6">
      <w:pPr>
        <w:pStyle w:val="isakymas1"/>
        <w:rPr>
          <w:sz w:val="24"/>
          <w:szCs w:val="24"/>
        </w:rPr>
      </w:pPr>
    </w:p>
    <w:p w14:paraId="7B709779" w14:textId="77777777" w:rsidR="00CC6423" w:rsidRPr="00FC7EE5" w:rsidRDefault="00CC6423" w:rsidP="00766EF6">
      <w:pPr>
        <w:pStyle w:val="isakymas1"/>
        <w:rPr>
          <w:sz w:val="24"/>
          <w:szCs w:val="24"/>
        </w:rPr>
      </w:pPr>
      <w:r w:rsidRPr="00FC7EE5">
        <w:rPr>
          <w:sz w:val="24"/>
          <w:szCs w:val="24"/>
        </w:rPr>
        <w:t>6.3. Už per praėjusį kalendorinį mėnesį suteiktas Paslaugas mokėtina suma nurodoma sąskaitoje - faktūroje ir paskaičiuojama pagal praėjusio Mėnesio kuro ėminių tyrimų akto duomenis.</w:t>
      </w:r>
    </w:p>
    <w:p w14:paraId="296FF452" w14:textId="77777777" w:rsidR="004E38D6" w:rsidRDefault="004E38D6" w:rsidP="00766EF6">
      <w:pPr>
        <w:pStyle w:val="isakymas1"/>
        <w:rPr>
          <w:sz w:val="24"/>
          <w:szCs w:val="24"/>
        </w:rPr>
      </w:pPr>
      <w:r>
        <w:rPr>
          <w:sz w:val="24"/>
          <w:szCs w:val="24"/>
        </w:rPr>
        <w:t>6.4. Sutarties kaina nebus keičiama per visą sutarties vykdymo laikotarpį, išskyrus PVM, kuris gali keistis pasikeitus Lietuvos Respublikos įstatymams, reglamentuojantiems PVM.</w:t>
      </w:r>
    </w:p>
    <w:p w14:paraId="46FCAEE7" w14:textId="77777777" w:rsidR="004E38D6" w:rsidRDefault="004E38D6" w:rsidP="00766EF6">
      <w:pPr>
        <w:pStyle w:val="isakymas1"/>
        <w:rPr>
          <w:sz w:val="24"/>
          <w:szCs w:val="24"/>
        </w:rPr>
      </w:pPr>
      <w:r>
        <w:rPr>
          <w:sz w:val="24"/>
          <w:szCs w:val="24"/>
        </w:rPr>
        <w:t>6.5. Perskaičiavimas vykdomas po įstatymo, keičiančio PVM mokesčio dydį, įsigaliojimo. Perskaičiuota kaina įforminama Šalių pasirašomu susitarimu, kuris yra neatskiriama šios Sutarties dalis.</w:t>
      </w:r>
    </w:p>
    <w:p w14:paraId="66CEA7D6" w14:textId="77777777" w:rsidR="004E38D6" w:rsidRDefault="004E38D6" w:rsidP="00766EF6">
      <w:pPr>
        <w:pStyle w:val="isakymas1"/>
        <w:rPr>
          <w:sz w:val="24"/>
          <w:szCs w:val="24"/>
        </w:rPr>
      </w:pPr>
      <w:r>
        <w:rPr>
          <w:sz w:val="24"/>
          <w:szCs w:val="24"/>
        </w:rPr>
        <w:t>6.6. Pasikeitus kitiems mokesčiams Sutarties kaina nebus perskaičiuojama.</w:t>
      </w:r>
    </w:p>
    <w:p w14:paraId="2109A75E" w14:textId="77777777" w:rsidR="00CC6423" w:rsidRPr="00FC7EE5" w:rsidRDefault="004E38D6" w:rsidP="00766EF6">
      <w:pPr>
        <w:pStyle w:val="isakymas1"/>
        <w:rPr>
          <w:sz w:val="24"/>
          <w:szCs w:val="24"/>
        </w:rPr>
      </w:pPr>
      <w:r>
        <w:rPr>
          <w:sz w:val="24"/>
          <w:szCs w:val="24"/>
        </w:rPr>
        <w:t>6.7. Sutarties pagri</w:t>
      </w:r>
      <w:r w:rsidR="00037EBE">
        <w:rPr>
          <w:sz w:val="24"/>
          <w:szCs w:val="24"/>
        </w:rPr>
        <w:t>ndu mokėtinos sumos yra sumokam</w:t>
      </w:r>
      <w:r>
        <w:rPr>
          <w:sz w:val="24"/>
          <w:szCs w:val="24"/>
        </w:rPr>
        <w:t>os mokėjimo pervedimu, pervedant jas į Vykdytojo atsiskaitomąją sąskaitą banke.</w:t>
      </w:r>
      <w:r w:rsidR="00CC6423" w:rsidRPr="00FC7EE5">
        <w:rPr>
          <w:sz w:val="24"/>
          <w:szCs w:val="24"/>
        </w:rPr>
        <w:t xml:space="preserve"> </w:t>
      </w:r>
    </w:p>
    <w:p w14:paraId="0A6686D6" w14:textId="7A9ED6DC" w:rsidR="00CC6423" w:rsidRPr="00FC7EE5" w:rsidRDefault="004E38D6" w:rsidP="00766EF6">
      <w:pPr>
        <w:pStyle w:val="isakymas1"/>
        <w:rPr>
          <w:sz w:val="24"/>
          <w:szCs w:val="24"/>
        </w:rPr>
      </w:pPr>
      <w:r>
        <w:rPr>
          <w:sz w:val="24"/>
          <w:szCs w:val="24"/>
        </w:rPr>
        <w:t>6.8</w:t>
      </w:r>
      <w:r w:rsidR="00CC6423" w:rsidRPr="00FC7EE5">
        <w:rPr>
          <w:sz w:val="24"/>
          <w:szCs w:val="24"/>
        </w:rPr>
        <w:t>.</w:t>
      </w:r>
      <w:r w:rsidR="0017349D" w:rsidRPr="00FC7EE5">
        <w:rPr>
          <w:sz w:val="24"/>
          <w:szCs w:val="24"/>
        </w:rPr>
        <w:t xml:space="preserve"> </w:t>
      </w:r>
      <w:r>
        <w:rPr>
          <w:sz w:val="24"/>
          <w:szCs w:val="24"/>
        </w:rPr>
        <w:t xml:space="preserve">Preliminari </w:t>
      </w:r>
      <w:r w:rsidR="00694811">
        <w:rPr>
          <w:sz w:val="24"/>
          <w:szCs w:val="24"/>
        </w:rPr>
        <w:t>2</w:t>
      </w:r>
      <w:r>
        <w:rPr>
          <w:sz w:val="24"/>
          <w:szCs w:val="24"/>
        </w:rPr>
        <w:t xml:space="preserve"> m</w:t>
      </w:r>
      <w:r w:rsidR="002879F2">
        <w:rPr>
          <w:sz w:val="24"/>
          <w:szCs w:val="24"/>
        </w:rPr>
        <w:t xml:space="preserve">etų sutarties </w:t>
      </w:r>
      <w:r w:rsidR="00312360">
        <w:rPr>
          <w:sz w:val="24"/>
          <w:szCs w:val="24"/>
        </w:rPr>
        <w:t>vertė</w:t>
      </w:r>
      <w:r w:rsidR="002879F2">
        <w:rPr>
          <w:sz w:val="24"/>
          <w:szCs w:val="24"/>
        </w:rPr>
        <w:t xml:space="preserve"> yra </w:t>
      </w:r>
      <w:r w:rsidR="00542D67">
        <w:rPr>
          <w:sz w:val="24"/>
          <w:szCs w:val="24"/>
        </w:rPr>
        <w:t>_____</w:t>
      </w:r>
      <w:r w:rsidR="00185F23">
        <w:rPr>
          <w:sz w:val="24"/>
          <w:szCs w:val="24"/>
        </w:rPr>
        <w:t xml:space="preserve"> EUR (</w:t>
      </w:r>
      <w:r w:rsidR="00542D67">
        <w:rPr>
          <w:sz w:val="24"/>
          <w:szCs w:val="24"/>
        </w:rPr>
        <w:t>____</w:t>
      </w:r>
      <w:r w:rsidR="00185F23">
        <w:rPr>
          <w:sz w:val="24"/>
          <w:szCs w:val="24"/>
        </w:rPr>
        <w:t xml:space="preserve">eurų 00 ct) be PVM; </w:t>
      </w:r>
      <w:r w:rsidR="00542D67">
        <w:rPr>
          <w:sz w:val="24"/>
          <w:szCs w:val="24"/>
        </w:rPr>
        <w:t>______</w:t>
      </w:r>
      <w:r w:rsidR="00185F23">
        <w:rPr>
          <w:sz w:val="24"/>
          <w:szCs w:val="24"/>
        </w:rPr>
        <w:t xml:space="preserve"> EUR (</w:t>
      </w:r>
      <w:r w:rsidR="0017349D" w:rsidRPr="00FC7EE5">
        <w:rPr>
          <w:sz w:val="24"/>
          <w:szCs w:val="24"/>
        </w:rPr>
        <w:t xml:space="preserve"> </w:t>
      </w:r>
      <w:r w:rsidR="00542D67">
        <w:rPr>
          <w:sz w:val="24"/>
          <w:szCs w:val="24"/>
        </w:rPr>
        <w:t>_____</w:t>
      </w:r>
      <w:r w:rsidR="00185F23">
        <w:rPr>
          <w:sz w:val="24"/>
          <w:szCs w:val="24"/>
        </w:rPr>
        <w:t>eurų 00 ct )</w:t>
      </w:r>
      <w:r w:rsidR="008D0927">
        <w:rPr>
          <w:sz w:val="24"/>
          <w:szCs w:val="24"/>
        </w:rPr>
        <w:t xml:space="preserve"> </w:t>
      </w:r>
      <w:r w:rsidR="00185F23">
        <w:rPr>
          <w:sz w:val="24"/>
          <w:szCs w:val="24"/>
        </w:rPr>
        <w:t>su PVM</w:t>
      </w:r>
      <w:r w:rsidR="00CC6423" w:rsidRPr="00FC7EE5">
        <w:rPr>
          <w:sz w:val="24"/>
          <w:szCs w:val="24"/>
        </w:rPr>
        <w:t>.</w:t>
      </w:r>
    </w:p>
    <w:p w14:paraId="1A4F7060" w14:textId="77777777" w:rsidR="00CC6423" w:rsidRPr="00FC7EE5" w:rsidRDefault="00CC6423" w:rsidP="00CE231B">
      <w:pPr>
        <w:numPr>
          <w:ilvl w:val="0"/>
          <w:numId w:val="1"/>
        </w:numPr>
        <w:spacing w:before="120" w:after="120"/>
        <w:ind w:left="0" w:firstLine="0"/>
        <w:jc w:val="both"/>
        <w:rPr>
          <w:rFonts w:eastAsia="Batang"/>
          <w:b/>
          <w:bCs/>
          <w:color w:val="000000"/>
        </w:rPr>
      </w:pPr>
      <w:r w:rsidRPr="00FC7EE5">
        <w:rPr>
          <w:rFonts w:eastAsia="Batang"/>
          <w:b/>
          <w:bCs/>
          <w:color w:val="000000"/>
        </w:rPr>
        <w:lastRenderedPageBreak/>
        <w:t>ATSAKOMYBĖ</w:t>
      </w:r>
    </w:p>
    <w:p w14:paraId="7496C1ED" w14:textId="77777777" w:rsidR="00CC6423" w:rsidRPr="00FC7EE5" w:rsidRDefault="00CC6423" w:rsidP="00766EF6">
      <w:pPr>
        <w:pStyle w:val="isakymas1"/>
        <w:rPr>
          <w:sz w:val="24"/>
          <w:szCs w:val="24"/>
        </w:rPr>
      </w:pPr>
      <w:r w:rsidRPr="00FC7EE5">
        <w:rPr>
          <w:sz w:val="24"/>
          <w:szCs w:val="24"/>
        </w:rPr>
        <w:t>7.1.Užsakovas, neatsiskaitęs su Vykdytoju už jo tinkamai suteiktas Paslaugas per 5.1.1 punkte nurodytą terminą, Vykdytojui pareikalavus moka 0,02 procento dydžio delspinigius nuo uždelstos sumokėti sumos, už kiekvieną uždelstą dieną. Vykdytojas turi teisę nepriimti ėminių tyrimams, kol Užsakovas nėra atsiskaitęs už anksčiau suteiktas Paslaugas.</w:t>
      </w:r>
    </w:p>
    <w:p w14:paraId="569AA3FF" w14:textId="77777777" w:rsidR="00CC6423" w:rsidRPr="00FC7EE5" w:rsidRDefault="00CC6423" w:rsidP="00766EF6">
      <w:pPr>
        <w:pStyle w:val="isakymas1"/>
        <w:rPr>
          <w:sz w:val="24"/>
          <w:szCs w:val="24"/>
        </w:rPr>
      </w:pPr>
      <w:r w:rsidRPr="00FC7EE5">
        <w:rPr>
          <w:sz w:val="24"/>
          <w:szCs w:val="24"/>
        </w:rPr>
        <w:t>7.2. Jei Vykdytojas nesilaiko 4.</w:t>
      </w:r>
      <w:r w:rsidR="00582BAA">
        <w:rPr>
          <w:sz w:val="24"/>
          <w:szCs w:val="24"/>
        </w:rPr>
        <w:t>7</w:t>
      </w:r>
      <w:r w:rsidRPr="00FC7EE5">
        <w:rPr>
          <w:sz w:val="24"/>
          <w:szCs w:val="24"/>
        </w:rPr>
        <w:t xml:space="preserve"> punkte nurodytų ėminių tyrimų terminų, Užsakovui pareikalavus, moka 0,02 procento dydžio delspinigius nuo uždelstų atlikti tyrimų sumos, už kiekvieną uždelstą dieną.</w:t>
      </w:r>
    </w:p>
    <w:p w14:paraId="05925411" w14:textId="77777777" w:rsidR="00CC6423" w:rsidRPr="00FC7EE5" w:rsidRDefault="00CC6423" w:rsidP="00766EF6">
      <w:pPr>
        <w:pStyle w:val="isakymas1"/>
        <w:rPr>
          <w:sz w:val="24"/>
          <w:szCs w:val="24"/>
        </w:rPr>
      </w:pPr>
      <w:r w:rsidRPr="00FC7EE5">
        <w:rPr>
          <w:sz w:val="24"/>
          <w:szCs w:val="24"/>
        </w:rPr>
        <w:t>7.3.Sutartyje nustatytų baudų sumokėjimas neatleidžia Šalių nuo prievolės tinkamai įvykdyti Sutartimi prisiimtus įsipareigojimus.</w:t>
      </w:r>
    </w:p>
    <w:p w14:paraId="59AFCF44" w14:textId="77777777" w:rsidR="00CC6423" w:rsidRPr="00FC7EE5" w:rsidRDefault="00CC6423" w:rsidP="00CE231B">
      <w:pPr>
        <w:numPr>
          <w:ilvl w:val="0"/>
          <w:numId w:val="1"/>
        </w:numPr>
        <w:spacing w:before="120" w:after="120"/>
        <w:ind w:left="0" w:firstLine="0"/>
        <w:jc w:val="both"/>
        <w:rPr>
          <w:rFonts w:eastAsia="Batang"/>
          <w:b/>
          <w:bCs/>
          <w:color w:val="000000"/>
        </w:rPr>
      </w:pPr>
      <w:r w:rsidRPr="00FC7EE5">
        <w:rPr>
          <w:rFonts w:eastAsia="Batang"/>
          <w:b/>
          <w:bCs/>
          <w:color w:val="000000"/>
        </w:rPr>
        <w:t>SUTARTIES ĮSIGALIOJIMAS, PAKEITIMAS IR PASIBAIGIMAS</w:t>
      </w:r>
    </w:p>
    <w:p w14:paraId="48AF3B4B" w14:textId="01BD687A" w:rsidR="00CC6423" w:rsidRPr="00FC7EE5" w:rsidRDefault="00CC6423" w:rsidP="00766EF6">
      <w:pPr>
        <w:pStyle w:val="isakymas1"/>
        <w:rPr>
          <w:sz w:val="24"/>
          <w:szCs w:val="24"/>
        </w:rPr>
      </w:pPr>
      <w:r w:rsidRPr="00FC7EE5">
        <w:rPr>
          <w:snapToGrid w:val="0"/>
          <w:sz w:val="24"/>
          <w:szCs w:val="24"/>
        </w:rPr>
        <w:t>8.1.Sut</w:t>
      </w:r>
      <w:r w:rsidR="00960A4C">
        <w:rPr>
          <w:snapToGrid w:val="0"/>
          <w:sz w:val="24"/>
          <w:szCs w:val="24"/>
        </w:rPr>
        <w:t xml:space="preserve">artis </w:t>
      </w:r>
      <w:r w:rsidR="00B4240A">
        <w:rPr>
          <w:snapToGrid w:val="0"/>
          <w:sz w:val="24"/>
          <w:szCs w:val="24"/>
        </w:rPr>
        <w:t xml:space="preserve">įsigalioja nuo sutarties pasirašymo dienos </w:t>
      </w:r>
      <w:r w:rsidRPr="00FC7EE5">
        <w:rPr>
          <w:snapToGrid w:val="0"/>
          <w:sz w:val="24"/>
          <w:szCs w:val="24"/>
        </w:rPr>
        <w:t>ir galioja iki pilno sutarties įsipareigojimų įvykdymo</w:t>
      </w:r>
      <w:r w:rsidR="00960A4C">
        <w:rPr>
          <w:snapToGrid w:val="0"/>
          <w:sz w:val="24"/>
          <w:szCs w:val="24"/>
        </w:rPr>
        <w:t>,</w:t>
      </w:r>
      <w:r w:rsidRPr="00FC7EE5">
        <w:rPr>
          <w:snapToGrid w:val="0"/>
          <w:sz w:val="24"/>
          <w:szCs w:val="24"/>
        </w:rPr>
        <w:t xml:space="preserve"> </w:t>
      </w:r>
      <w:r w:rsidR="0017349D" w:rsidRPr="00FC7EE5">
        <w:rPr>
          <w:snapToGrid w:val="0"/>
          <w:sz w:val="24"/>
          <w:szCs w:val="24"/>
        </w:rPr>
        <w:t xml:space="preserve">bet ne ilgiau kaip </w:t>
      </w:r>
      <w:r w:rsidR="00694811">
        <w:rPr>
          <w:snapToGrid w:val="0"/>
          <w:sz w:val="24"/>
          <w:szCs w:val="24"/>
        </w:rPr>
        <w:t>2</w:t>
      </w:r>
      <w:r w:rsidRPr="00FC7EE5">
        <w:rPr>
          <w:snapToGrid w:val="0"/>
          <w:sz w:val="24"/>
          <w:szCs w:val="24"/>
        </w:rPr>
        <w:t xml:space="preserve"> (</w:t>
      </w:r>
      <w:r w:rsidR="00694811">
        <w:rPr>
          <w:snapToGrid w:val="0"/>
          <w:sz w:val="24"/>
          <w:szCs w:val="24"/>
        </w:rPr>
        <w:t>du</w:t>
      </w:r>
      <w:r w:rsidRPr="00FC7EE5">
        <w:rPr>
          <w:snapToGrid w:val="0"/>
          <w:sz w:val="24"/>
          <w:szCs w:val="24"/>
        </w:rPr>
        <w:t xml:space="preserve">) metus. </w:t>
      </w:r>
    </w:p>
    <w:p w14:paraId="0582930D" w14:textId="77777777" w:rsidR="00CC6423" w:rsidRPr="00FC7EE5" w:rsidRDefault="00CC6423" w:rsidP="00766EF6">
      <w:pPr>
        <w:pStyle w:val="isakymas1"/>
        <w:rPr>
          <w:sz w:val="24"/>
          <w:szCs w:val="24"/>
        </w:rPr>
      </w:pPr>
      <w:r w:rsidRPr="00FC7EE5">
        <w:rPr>
          <w:sz w:val="24"/>
          <w:szCs w:val="24"/>
        </w:rPr>
        <w:t>8.2.Sutartis ar jos sąlygos gali būti pakeistos arba papildytos tik Šalių tarpusavio susitarimu, įforminant tai raštu ir patvirtinant tai įgaliotų Šalių atstovų parašais ir antspaudais.</w:t>
      </w:r>
    </w:p>
    <w:p w14:paraId="7D50154A" w14:textId="77777777" w:rsidR="00CC6423" w:rsidRPr="00FC7EE5" w:rsidRDefault="00CC6423" w:rsidP="00766EF6">
      <w:pPr>
        <w:pStyle w:val="isakymas1"/>
        <w:rPr>
          <w:sz w:val="24"/>
          <w:szCs w:val="24"/>
        </w:rPr>
      </w:pPr>
      <w:r w:rsidRPr="00FC7EE5">
        <w:rPr>
          <w:sz w:val="24"/>
          <w:szCs w:val="24"/>
        </w:rPr>
        <w:t>8.3.</w:t>
      </w:r>
      <w:r w:rsidR="00960A4C">
        <w:rPr>
          <w:sz w:val="24"/>
          <w:szCs w:val="24"/>
        </w:rPr>
        <w:t xml:space="preserve"> </w:t>
      </w:r>
      <w:r w:rsidRPr="00FC7EE5">
        <w:rPr>
          <w:sz w:val="24"/>
          <w:szCs w:val="24"/>
        </w:rPr>
        <w:t>Bet kuriai iš Šalių pažeidus Sutartį ir per 5 (penkias) darbo dienas nuo kitos Šalies rašytinio pranešimo apie tai gavimo dienos nepašalinus tokio pažeidimo (ir jo pasekmių), tokį pranešimą pateikusi Šalis turi teisę, įspėjusi ne mažiau kaip prieš 14 (keturiolika) kalendorinių dienų, po to kai suėjo 5 (penkių) darbo dienų terminas skirtas pašalinti pažeidimams, raštu pranešusi apie tai pažeidimą įvykdžiusiai Šaliai, vienašališkai, nesikreipdama į teismą nutraukti Sutartį bei reikalauti dėl pažeidimų padarytų tiesioginių nuostolių atlyginimo.</w:t>
      </w:r>
    </w:p>
    <w:p w14:paraId="044DA13C" w14:textId="77777777" w:rsidR="00CC6423" w:rsidRPr="00FC7EE5" w:rsidRDefault="00CC6423" w:rsidP="00766EF6">
      <w:pPr>
        <w:pStyle w:val="isakymas1"/>
        <w:rPr>
          <w:sz w:val="24"/>
          <w:szCs w:val="24"/>
        </w:rPr>
      </w:pPr>
      <w:r w:rsidRPr="00FC7EE5">
        <w:rPr>
          <w:sz w:val="24"/>
          <w:szCs w:val="24"/>
        </w:rPr>
        <w:t>8.4.</w:t>
      </w:r>
      <w:r w:rsidR="00960A4C">
        <w:rPr>
          <w:sz w:val="24"/>
          <w:szCs w:val="24"/>
        </w:rPr>
        <w:t xml:space="preserve"> </w:t>
      </w:r>
      <w:r w:rsidRPr="00FC7EE5">
        <w:rPr>
          <w:sz w:val="24"/>
          <w:szCs w:val="24"/>
        </w:rPr>
        <w:t>Kiekviena iš Šalių turi teisę nutraukti Sutartį  dėl bet kokių priežasčių raštu įsp</w:t>
      </w:r>
      <w:r w:rsidR="004C7C9B">
        <w:rPr>
          <w:sz w:val="24"/>
          <w:szCs w:val="24"/>
        </w:rPr>
        <w:t xml:space="preserve">ėjus kitą Šalį ne mažiau prieš </w:t>
      </w:r>
      <w:r w:rsidR="00B4240A">
        <w:rPr>
          <w:sz w:val="24"/>
          <w:szCs w:val="24"/>
        </w:rPr>
        <w:t>6</w:t>
      </w:r>
      <w:r w:rsidRPr="00FC7EE5">
        <w:rPr>
          <w:sz w:val="24"/>
          <w:szCs w:val="24"/>
        </w:rPr>
        <w:t>0 dienų.</w:t>
      </w:r>
    </w:p>
    <w:p w14:paraId="312F3D42" w14:textId="77777777" w:rsidR="00CC6423" w:rsidRPr="00FC7EE5" w:rsidRDefault="00CC6423" w:rsidP="00766EF6">
      <w:pPr>
        <w:pStyle w:val="isakymas1"/>
        <w:rPr>
          <w:sz w:val="24"/>
          <w:szCs w:val="24"/>
        </w:rPr>
      </w:pPr>
      <w:r w:rsidRPr="00FC7EE5">
        <w:rPr>
          <w:sz w:val="24"/>
          <w:szCs w:val="24"/>
        </w:rPr>
        <w:t>8.5.</w:t>
      </w:r>
      <w:r w:rsidR="00960A4C">
        <w:rPr>
          <w:sz w:val="24"/>
          <w:szCs w:val="24"/>
        </w:rPr>
        <w:t xml:space="preserve"> </w:t>
      </w:r>
      <w:r w:rsidRPr="00FC7EE5">
        <w:rPr>
          <w:snapToGrid w:val="0"/>
          <w:sz w:val="24"/>
          <w:szCs w:val="24"/>
        </w:rPr>
        <w:t xml:space="preserve">Sutarties terminui pasibaigus, jos nuostatos, pagal kurias bet kuriai iš šalių tenka atsiradusios ir nepilnai ar visiškai nerealizuotos prievolės (-ė) t.y. apmokėjimas už atliktas Paslaugas, </w:t>
      </w:r>
      <w:r w:rsidRPr="00FC7EE5">
        <w:rPr>
          <w:sz w:val="24"/>
          <w:szCs w:val="24"/>
        </w:rPr>
        <w:t>nuostolių atlyginimas, delspinigiai</w:t>
      </w:r>
      <w:r w:rsidRPr="00FC7EE5">
        <w:rPr>
          <w:snapToGrid w:val="0"/>
          <w:sz w:val="24"/>
          <w:szCs w:val="24"/>
        </w:rPr>
        <w:t xml:space="preserve"> lieka galioti ir galioja tol, kol tokia Šalis jas pilnai ir deramai realizuos (jei Šalys raštu nesusitarė kitaip).</w:t>
      </w:r>
    </w:p>
    <w:p w14:paraId="7C4DEB3C" w14:textId="77777777" w:rsidR="00CC6423" w:rsidRPr="00FC7EE5" w:rsidRDefault="00CC6423" w:rsidP="00766EF6">
      <w:pPr>
        <w:pStyle w:val="isakymas1"/>
        <w:rPr>
          <w:sz w:val="24"/>
          <w:szCs w:val="24"/>
        </w:rPr>
      </w:pPr>
      <w:r w:rsidRPr="00FC7EE5">
        <w:rPr>
          <w:sz w:val="24"/>
          <w:szCs w:val="24"/>
        </w:rPr>
        <w:t>8.6. Sutarčiai netekus galios, jos nuostatos, pagal kurias bet kuriai iš Šalių tenka atsiradusios ir nepilnai ar visiškai nerealizuotos prievolės (-ė), lieka galioti ir galioja tol, kol tokia Šalis jas pilnai ir deramai realizuos (jei Šalys raštu nesusitarė kitaip).</w:t>
      </w:r>
    </w:p>
    <w:p w14:paraId="544649F7" w14:textId="77777777" w:rsidR="00CC6423" w:rsidRPr="00FC7EE5" w:rsidRDefault="00CC6423" w:rsidP="00CE231B">
      <w:pPr>
        <w:numPr>
          <w:ilvl w:val="0"/>
          <w:numId w:val="1"/>
        </w:numPr>
        <w:spacing w:before="120" w:after="120"/>
        <w:ind w:left="0" w:firstLine="0"/>
        <w:jc w:val="both"/>
        <w:rPr>
          <w:rFonts w:eastAsia="Batang"/>
          <w:b/>
          <w:bCs/>
          <w:color w:val="000000"/>
        </w:rPr>
      </w:pPr>
      <w:r w:rsidRPr="00FC7EE5">
        <w:rPr>
          <w:rFonts w:eastAsia="Batang"/>
          <w:b/>
          <w:bCs/>
          <w:color w:val="000000"/>
        </w:rPr>
        <w:t>BENDROSIOS SĄLYGOS</w:t>
      </w:r>
    </w:p>
    <w:p w14:paraId="27907B99" w14:textId="77777777" w:rsidR="00CC6423" w:rsidRPr="00FC7EE5" w:rsidRDefault="00CC6423" w:rsidP="00766EF6">
      <w:pPr>
        <w:pStyle w:val="isakymas1"/>
        <w:rPr>
          <w:snapToGrid w:val="0"/>
          <w:sz w:val="24"/>
          <w:szCs w:val="24"/>
        </w:rPr>
      </w:pPr>
      <w:r w:rsidRPr="00FC7EE5">
        <w:rPr>
          <w:sz w:val="24"/>
          <w:szCs w:val="24"/>
        </w:rPr>
        <w:t>9.1.Nenugalimos jėgos aplinkybes (</w:t>
      </w:r>
      <w:r w:rsidRPr="00FC7EE5">
        <w:rPr>
          <w:i/>
          <w:iCs/>
          <w:sz w:val="24"/>
          <w:szCs w:val="24"/>
        </w:rPr>
        <w:t>force majeure</w:t>
      </w:r>
      <w:r w:rsidRPr="00FC7EE5">
        <w:rPr>
          <w:sz w:val="24"/>
          <w:szCs w:val="24"/>
        </w:rPr>
        <w:t>) ir atleidimo nuo atsakomybės sąlygas dėl jų Šalys supranta taip, kaip numato Lietuvos Respublikos civilinis kodeksas ir Lietuvos Respublikos 1996-07-15 d. Vyriausybės nutarimas Nr. 840.</w:t>
      </w:r>
    </w:p>
    <w:p w14:paraId="6CE26183" w14:textId="77777777" w:rsidR="00CC6423" w:rsidRPr="00FC7EE5" w:rsidRDefault="00CC6423" w:rsidP="00766EF6">
      <w:pPr>
        <w:pStyle w:val="isakymas1"/>
        <w:rPr>
          <w:snapToGrid w:val="0"/>
          <w:sz w:val="24"/>
          <w:szCs w:val="24"/>
        </w:rPr>
      </w:pPr>
      <w:r w:rsidRPr="00FC7EE5">
        <w:rPr>
          <w:sz w:val="24"/>
          <w:szCs w:val="24"/>
        </w:rPr>
        <w:t>9.2.V</w:t>
      </w:r>
      <w:r w:rsidRPr="00FC7EE5">
        <w:rPr>
          <w:snapToGrid w:val="0"/>
          <w:sz w:val="24"/>
          <w:szCs w:val="24"/>
        </w:rPr>
        <w:t>ykdydamos šią Sutartį, Šalys vadovaujasi Lietuvos Respublikos teisės norminiais aktais ir Sutarties nuostatomis.</w:t>
      </w:r>
    </w:p>
    <w:p w14:paraId="43C3E2FD" w14:textId="77777777" w:rsidR="00CC6423" w:rsidRPr="00FC7EE5" w:rsidRDefault="00CC6423" w:rsidP="00766EF6">
      <w:pPr>
        <w:pStyle w:val="isakymas1"/>
        <w:rPr>
          <w:snapToGrid w:val="0"/>
          <w:sz w:val="24"/>
          <w:szCs w:val="24"/>
        </w:rPr>
      </w:pPr>
      <w:r w:rsidRPr="00FC7EE5">
        <w:rPr>
          <w:snapToGrid w:val="0"/>
          <w:sz w:val="24"/>
          <w:szCs w:val="24"/>
        </w:rPr>
        <w:t xml:space="preserve">9.3.Kilus ginčams ar nesutarimams dėl Sutarties, Šalys imsis priemonių taikiai juos sureguliuoti tarpusavio derybose. Šalims nepavykus taikiai sureguliuoti tarpusavio ginčų, visi tokie ginčai ir nesutarimai dėl Sutarties ar susiję su Sutartimi, yra nagrinėjami LR įstatymų nustatyta tvarka LR teismuose. </w:t>
      </w:r>
    </w:p>
    <w:p w14:paraId="4CE7DC40" w14:textId="77777777" w:rsidR="00CC6423" w:rsidRDefault="00CC6423" w:rsidP="00766EF6">
      <w:pPr>
        <w:pStyle w:val="isakymas1"/>
        <w:rPr>
          <w:snapToGrid w:val="0"/>
          <w:sz w:val="24"/>
          <w:szCs w:val="24"/>
        </w:rPr>
      </w:pPr>
      <w:r w:rsidRPr="00FC7EE5">
        <w:rPr>
          <w:snapToGrid w:val="0"/>
          <w:sz w:val="24"/>
          <w:szCs w:val="24"/>
        </w:rPr>
        <w:t>9.4.Sutartis sudaryta dviem vienodą juridinę galią turinčiais egzemplioriais lietuvių kalba, po vieną kiekvienai iš Šalių. Sutarties priedai yra neatskiriama Sutarties dalis.</w:t>
      </w:r>
    </w:p>
    <w:p w14:paraId="75F96301" w14:textId="77777777" w:rsidR="00703D71" w:rsidRDefault="00703D71" w:rsidP="00766EF6">
      <w:pPr>
        <w:pStyle w:val="isakymas1"/>
        <w:rPr>
          <w:snapToGrid w:val="0"/>
          <w:sz w:val="24"/>
          <w:szCs w:val="24"/>
        </w:rPr>
      </w:pPr>
    </w:p>
    <w:p w14:paraId="7B5822CF" w14:textId="77777777" w:rsidR="00960A4C" w:rsidRDefault="00960A4C" w:rsidP="00960A4C">
      <w:pPr>
        <w:pStyle w:val="isakymas1"/>
        <w:rPr>
          <w:snapToGrid w:val="0"/>
          <w:sz w:val="24"/>
          <w:szCs w:val="24"/>
        </w:rPr>
      </w:pPr>
      <w:r>
        <w:rPr>
          <w:b/>
          <w:snapToGrid w:val="0"/>
          <w:sz w:val="24"/>
          <w:szCs w:val="24"/>
        </w:rPr>
        <w:t>10</w:t>
      </w:r>
      <w:r w:rsidRPr="00960A4C">
        <w:rPr>
          <w:b/>
          <w:snapToGrid w:val="0"/>
          <w:sz w:val="24"/>
          <w:szCs w:val="24"/>
        </w:rPr>
        <w:t>. ĮGALIOTI ATSTOVAI</w:t>
      </w:r>
      <w:r w:rsidRPr="00960A4C">
        <w:rPr>
          <w:snapToGrid w:val="0"/>
          <w:sz w:val="24"/>
          <w:szCs w:val="24"/>
        </w:rPr>
        <w:t>:</w:t>
      </w:r>
    </w:p>
    <w:p w14:paraId="7F3C4C5E" w14:textId="77777777" w:rsidR="00960A4C" w:rsidRPr="00091976" w:rsidRDefault="00960A4C" w:rsidP="00960A4C">
      <w:pPr>
        <w:pStyle w:val="isakymas1"/>
        <w:rPr>
          <w:snapToGrid w:val="0"/>
          <w:color w:val="FF0000"/>
          <w:sz w:val="24"/>
          <w:szCs w:val="24"/>
        </w:rPr>
      </w:pPr>
      <w:r>
        <w:rPr>
          <w:snapToGrid w:val="0"/>
          <w:sz w:val="24"/>
          <w:szCs w:val="24"/>
        </w:rPr>
        <w:t xml:space="preserve">10.1. </w:t>
      </w:r>
      <w:r w:rsidRPr="00091976">
        <w:rPr>
          <w:snapToGrid w:val="0"/>
          <w:color w:val="FF0000"/>
          <w:sz w:val="24"/>
          <w:szCs w:val="24"/>
        </w:rPr>
        <w:t xml:space="preserve">Vykdytojo atsakingas koordinuoti Sutartyje  numatytų įsipareigojimų vykdymą </w:t>
      </w:r>
      <w:r w:rsidR="002879F2" w:rsidRPr="00091976">
        <w:rPr>
          <w:snapToGrid w:val="0"/>
          <w:color w:val="FF0000"/>
          <w:sz w:val="24"/>
          <w:szCs w:val="24"/>
        </w:rPr>
        <w:t>– _____</w:t>
      </w:r>
    </w:p>
    <w:p w14:paraId="474AA503" w14:textId="30EB7B41" w:rsidR="00960A4C" w:rsidRPr="00960A4C" w:rsidRDefault="00960A4C" w:rsidP="00960A4C">
      <w:pPr>
        <w:pStyle w:val="isakymas1"/>
        <w:rPr>
          <w:snapToGrid w:val="0"/>
          <w:sz w:val="24"/>
          <w:szCs w:val="24"/>
        </w:rPr>
      </w:pPr>
      <w:r>
        <w:rPr>
          <w:snapToGrid w:val="0"/>
          <w:sz w:val="24"/>
          <w:szCs w:val="24"/>
        </w:rPr>
        <w:t>10.2. Užsakovo</w:t>
      </w:r>
      <w:r w:rsidRPr="00960A4C">
        <w:rPr>
          <w:snapToGrid w:val="0"/>
          <w:sz w:val="24"/>
          <w:szCs w:val="24"/>
        </w:rPr>
        <w:t xml:space="preserve"> atsakingas</w:t>
      </w:r>
      <w:r>
        <w:rPr>
          <w:snapToGrid w:val="0"/>
          <w:sz w:val="24"/>
          <w:szCs w:val="24"/>
        </w:rPr>
        <w:t xml:space="preserve"> </w:t>
      </w:r>
      <w:r w:rsidRPr="00960A4C">
        <w:rPr>
          <w:snapToGrid w:val="0"/>
          <w:sz w:val="24"/>
          <w:szCs w:val="24"/>
        </w:rPr>
        <w:t xml:space="preserve">koordinuoti Sutartyje  numatytų įsipareigojimų </w:t>
      </w:r>
      <w:r w:rsidR="001C7098" w:rsidRPr="001C7098">
        <w:rPr>
          <w:snapToGrid w:val="0"/>
          <w:sz w:val="24"/>
          <w:szCs w:val="24"/>
        </w:rPr>
        <w:t xml:space="preserve">(ėminių ėmimą, paruošimą, sandėliavimą, perdavimą transportavimui ir už suteiktų paslaugų priėmimą) </w:t>
      </w:r>
      <w:r w:rsidRPr="00960A4C">
        <w:rPr>
          <w:snapToGrid w:val="0"/>
          <w:sz w:val="24"/>
          <w:szCs w:val="24"/>
        </w:rPr>
        <w:t>vykdymą</w:t>
      </w:r>
      <w:r w:rsidR="001F55D6">
        <w:rPr>
          <w:snapToGrid w:val="0"/>
          <w:sz w:val="24"/>
          <w:szCs w:val="24"/>
        </w:rPr>
        <w:t xml:space="preserve"> – </w:t>
      </w:r>
      <w:r w:rsidR="00542D67">
        <w:rPr>
          <w:snapToGrid w:val="0"/>
          <w:sz w:val="24"/>
          <w:szCs w:val="24"/>
        </w:rPr>
        <w:t>______</w:t>
      </w:r>
    </w:p>
    <w:p w14:paraId="15A94F77" w14:textId="77777777" w:rsidR="00960A4C" w:rsidRPr="00FC7EE5" w:rsidRDefault="00960A4C" w:rsidP="00766EF6">
      <w:pPr>
        <w:pStyle w:val="isakymas1"/>
        <w:rPr>
          <w:snapToGrid w:val="0"/>
          <w:sz w:val="24"/>
          <w:szCs w:val="24"/>
        </w:rPr>
      </w:pPr>
    </w:p>
    <w:p w14:paraId="1B5A46E0" w14:textId="77777777" w:rsidR="00CC6423" w:rsidRPr="00FC7EE5" w:rsidRDefault="00703D71" w:rsidP="00F80A51">
      <w:pPr>
        <w:spacing w:before="120" w:after="120"/>
        <w:jc w:val="both"/>
        <w:rPr>
          <w:rFonts w:eastAsia="Batang"/>
          <w:b/>
          <w:bCs/>
          <w:color w:val="000000"/>
        </w:rPr>
      </w:pPr>
      <w:r>
        <w:rPr>
          <w:rFonts w:eastAsia="Batang"/>
          <w:b/>
          <w:bCs/>
          <w:color w:val="000000"/>
        </w:rPr>
        <w:t xml:space="preserve">11. </w:t>
      </w:r>
      <w:r w:rsidR="00CC6423" w:rsidRPr="00FC7EE5">
        <w:rPr>
          <w:rFonts w:eastAsia="Batang"/>
          <w:b/>
          <w:bCs/>
          <w:color w:val="000000"/>
        </w:rPr>
        <w:t>ŠALIŲ JURIDINIAI ADRESAI IR REKVIZITAI</w:t>
      </w:r>
    </w:p>
    <w:p w14:paraId="715DAD27" w14:textId="77777777" w:rsidR="00E53414" w:rsidRPr="00FC7EE5" w:rsidRDefault="00E53414" w:rsidP="00F80A51">
      <w:pPr>
        <w:spacing w:before="120" w:after="120"/>
        <w:jc w:val="both"/>
        <w:rPr>
          <w:rFonts w:eastAsia="Batang"/>
          <w:b/>
          <w:bCs/>
          <w:color w:val="000000"/>
        </w:rPr>
      </w:pPr>
    </w:p>
    <w:tbl>
      <w:tblPr>
        <w:tblW w:w="9540" w:type="dxa"/>
        <w:tblInd w:w="-106" w:type="dxa"/>
        <w:tblLayout w:type="fixed"/>
        <w:tblLook w:val="01E0" w:firstRow="1" w:lastRow="1" w:firstColumn="1" w:lastColumn="1" w:noHBand="0" w:noVBand="0"/>
      </w:tblPr>
      <w:tblGrid>
        <w:gridCol w:w="4860"/>
        <w:gridCol w:w="4680"/>
      </w:tblGrid>
      <w:tr w:rsidR="00CC6423" w:rsidRPr="00FC7EE5" w14:paraId="18D4254E" w14:textId="77777777">
        <w:trPr>
          <w:trHeight w:val="2152"/>
        </w:trPr>
        <w:tc>
          <w:tcPr>
            <w:tcW w:w="4860" w:type="dxa"/>
          </w:tcPr>
          <w:p w14:paraId="31C8B0B2" w14:textId="77777777" w:rsidR="00CC6423" w:rsidRPr="00FC7EE5" w:rsidRDefault="00CC6423" w:rsidP="00156E1F">
            <w:pPr>
              <w:pStyle w:val="Pagrindinistekstas2"/>
              <w:tabs>
                <w:tab w:val="left" w:pos="900"/>
              </w:tabs>
              <w:spacing w:after="0" w:line="240" w:lineRule="auto"/>
              <w:rPr>
                <w:b/>
                <w:bCs/>
              </w:rPr>
            </w:pPr>
            <w:r w:rsidRPr="00FC7EE5">
              <w:rPr>
                <w:b/>
                <w:bCs/>
              </w:rPr>
              <w:t>UŽSAKOVAS</w:t>
            </w:r>
          </w:p>
          <w:tbl>
            <w:tblPr>
              <w:tblW w:w="4781" w:type="dxa"/>
              <w:tblLayout w:type="fixed"/>
              <w:tblLook w:val="0000" w:firstRow="0" w:lastRow="0" w:firstColumn="0" w:lastColumn="0" w:noHBand="0" w:noVBand="0"/>
            </w:tblPr>
            <w:tblGrid>
              <w:gridCol w:w="4781"/>
            </w:tblGrid>
            <w:tr w:rsidR="00CC6423" w:rsidRPr="00FC7EE5" w14:paraId="67C7FA30" w14:textId="77777777">
              <w:trPr>
                <w:trHeight w:val="80"/>
              </w:trPr>
              <w:tc>
                <w:tcPr>
                  <w:tcW w:w="4781" w:type="dxa"/>
                  <w:tcBorders>
                    <w:top w:val="nil"/>
                    <w:left w:val="nil"/>
                    <w:bottom w:val="nil"/>
                    <w:right w:val="nil"/>
                  </w:tcBorders>
                  <w:vAlign w:val="bottom"/>
                </w:tcPr>
                <w:p w14:paraId="7B2F7C7E" w14:textId="77777777" w:rsidR="00CC6423" w:rsidRPr="00FC7EE5" w:rsidRDefault="00CC6423" w:rsidP="004C74A8">
                  <w:pPr>
                    <w:tabs>
                      <w:tab w:val="left" w:pos="900"/>
                    </w:tabs>
                    <w:outlineLvl w:val="0"/>
                    <w:rPr>
                      <w:b/>
                      <w:bCs/>
                    </w:rPr>
                  </w:pPr>
                  <w:r w:rsidRPr="00FC7EE5">
                    <w:rPr>
                      <w:b/>
                      <w:bCs/>
                    </w:rPr>
                    <w:t>UAB „Plungės šilumos tinklai“</w:t>
                  </w:r>
                </w:p>
              </w:tc>
            </w:tr>
            <w:tr w:rsidR="00CC6423" w:rsidRPr="00FC7EE5" w14:paraId="3694AF18" w14:textId="77777777">
              <w:trPr>
                <w:trHeight w:val="80"/>
              </w:trPr>
              <w:tc>
                <w:tcPr>
                  <w:tcW w:w="4781" w:type="dxa"/>
                  <w:tcBorders>
                    <w:top w:val="nil"/>
                    <w:left w:val="nil"/>
                    <w:bottom w:val="nil"/>
                    <w:right w:val="nil"/>
                  </w:tcBorders>
                  <w:vAlign w:val="bottom"/>
                </w:tcPr>
                <w:p w14:paraId="7DD5EC8F" w14:textId="77777777" w:rsidR="00CC6423" w:rsidRPr="00FC7EE5" w:rsidRDefault="00CE7D3E" w:rsidP="00156E1F">
                  <w:pPr>
                    <w:tabs>
                      <w:tab w:val="left" w:pos="900"/>
                    </w:tabs>
                    <w:outlineLvl w:val="0"/>
                  </w:pPr>
                  <w:r w:rsidRPr="00FC7EE5">
                    <w:t xml:space="preserve">Juridinio asmens kodas </w:t>
                  </w:r>
                  <w:r w:rsidR="00140ADD">
                    <w:t>170535455</w:t>
                  </w:r>
                </w:p>
                <w:p w14:paraId="12E12416" w14:textId="77777777" w:rsidR="00CC6423" w:rsidRPr="00FC7EE5" w:rsidRDefault="00CC6423" w:rsidP="00156E1F">
                  <w:pPr>
                    <w:tabs>
                      <w:tab w:val="left" w:pos="900"/>
                    </w:tabs>
                    <w:outlineLvl w:val="0"/>
                  </w:pPr>
                  <w:r w:rsidRPr="00FC7EE5">
                    <w:t>Duomenys kaupiami ir saugomi</w:t>
                  </w:r>
                </w:p>
                <w:p w14:paraId="62321677" w14:textId="77777777" w:rsidR="00CC6423" w:rsidRPr="00FC7EE5" w:rsidRDefault="00CC6423" w:rsidP="00156E1F">
                  <w:pPr>
                    <w:tabs>
                      <w:tab w:val="left" w:pos="900"/>
                    </w:tabs>
                    <w:outlineLvl w:val="0"/>
                  </w:pPr>
                  <w:r w:rsidRPr="00FC7EE5">
                    <w:t xml:space="preserve"> VĮ „Registrų centras“ Juridinių asmenų registras</w:t>
                  </w:r>
                </w:p>
              </w:tc>
            </w:tr>
            <w:tr w:rsidR="00CC6423" w:rsidRPr="00FC7EE5" w14:paraId="1031E50F" w14:textId="77777777">
              <w:trPr>
                <w:trHeight w:val="80"/>
              </w:trPr>
              <w:tc>
                <w:tcPr>
                  <w:tcW w:w="4781" w:type="dxa"/>
                  <w:tcBorders>
                    <w:top w:val="nil"/>
                    <w:left w:val="nil"/>
                    <w:bottom w:val="nil"/>
                    <w:right w:val="nil"/>
                  </w:tcBorders>
                  <w:vAlign w:val="bottom"/>
                </w:tcPr>
                <w:p w14:paraId="010DF9B9" w14:textId="77777777" w:rsidR="00CC6423" w:rsidRPr="00FC7EE5" w:rsidRDefault="00CC6423" w:rsidP="004C74A8">
                  <w:pPr>
                    <w:tabs>
                      <w:tab w:val="left" w:pos="900"/>
                    </w:tabs>
                    <w:outlineLvl w:val="0"/>
                  </w:pPr>
                  <w:r w:rsidRPr="00FC7EE5">
                    <w:t>Adresas: V.</w:t>
                  </w:r>
                  <w:r w:rsidR="001F1952">
                    <w:t xml:space="preserve"> </w:t>
                  </w:r>
                  <w:r w:rsidRPr="00FC7EE5">
                    <w:t>Mačernio g.19 LT-90142 Plungė</w:t>
                  </w:r>
                </w:p>
              </w:tc>
            </w:tr>
            <w:tr w:rsidR="00CC6423" w:rsidRPr="00FC7EE5" w14:paraId="0F8E9ADC" w14:textId="77777777">
              <w:trPr>
                <w:trHeight w:val="80"/>
              </w:trPr>
              <w:tc>
                <w:tcPr>
                  <w:tcW w:w="4781" w:type="dxa"/>
                  <w:tcBorders>
                    <w:top w:val="nil"/>
                    <w:left w:val="nil"/>
                    <w:bottom w:val="nil"/>
                    <w:right w:val="nil"/>
                  </w:tcBorders>
                </w:tcPr>
                <w:p w14:paraId="652D226D" w14:textId="77777777" w:rsidR="00CC6423" w:rsidRPr="00FC7EE5" w:rsidRDefault="00CE7D3E" w:rsidP="004C74A8">
                  <w:pPr>
                    <w:tabs>
                      <w:tab w:val="left" w:pos="900"/>
                    </w:tabs>
                    <w:autoSpaceDE w:val="0"/>
                    <w:autoSpaceDN w:val="0"/>
                    <w:adjustRightInd w:val="0"/>
                  </w:pPr>
                  <w:r w:rsidRPr="00FC7EE5">
                    <w:t xml:space="preserve">Tel. </w:t>
                  </w:r>
                  <w:r w:rsidR="0027209B">
                    <w:t>+37044872077</w:t>
                  </w:r>
                </w:p>
              </w:tc>
            </w:tr>
            <w:tr w:rsidR="00CC6423" w:rsidRPr="00FC7EE5" w14:paraId="29B7E175" w14:textId="77777777">
              <w:trPr>
                <w:trHeight w:val="80"/>
              </w:trPr>
              <w:tc>
                <w:tcPr>
                  <w:tcW w:w="4781" w:type="dxa"/>
                  <w:tcBorders>
                    <w:top w:val="nil"/>
                    <w:left w:val="nil"/>
                    <w:bottom w:val="nil"/>
                    <w:right w:val="nil"/>
                  </w:tcBorders>
                </w:tcPr>
                <w:p w14:paraId="6CD7B140" w14:textId="77777777" w:rsidR="00CC6423" w:rsidRPr="00FC7EE5" w:rsidRDefault="00CC6423" w:rsidP="004C74A8">
                  <w:pPr>
                    <w:tabs>
                      <w:tab w:val="left" w:pos="900"/>
                    </w:tabs>
                    <w:autoSpaceDE w:val="0"/>
                    <w:autoSpaceDN w:val="0"/>
                    <w:adjustRightInd w:val="0"/>
                  </w:pPr>
                </w:p>
              </w:tc>
            </w:tr>
            <w:tr w:rsidR="00CC6423" w:rsidRPr="00FC7EE5" w14:paraId="566EE432" w14:textId="77777777">
              <w:trPr>
                <w:trHeight w:val="80"/>
              </w:trPr>
              <w:tc>
                <w:tcPr>
                  <w:tcW w:w="4781" w:type="dxa"/>
                  <w:tcBorders>
                    <w:top w:val="nil"/>
                    <w:left w:val="nil"/>
                    <w:bottom w:val="nil"/>
                    <w:right w:val="nil"/>
                  </w:tcBorders>
                </w:tcPr>
                <w:p w14:paraId="0E510D10" w14:textId="77777777" w:rsidR="00CC6423" w:rsidRPr="00FC7EE5" w:rsidRDefault="00CC6423" w:rsidP="004C74A8">
                  <w:pPr>
                    <w:tabs>
                      <w:tab w:val="left" w:pos="900"/>
                    </w:tabs>
                  </w:pPr>
                  <w:r w:rsidRPr="00FC7EE5">
                    <w:t>El. paštas: info@plungessiluma.lt</w:t>
                  </w:r>
                </w:p>
              </w:tc>
            </w:tr>
            <w:tr w:rsidR="00CC6423" w:rsidRPr="00FC7EE5" w14:paraId="4F0B26D8" w14:textId="77777777">
              <w:trPr>
                <w:trHeight w:val="80"/>
              </w:trPr>
              <w:tc>
                <w:tcPr>
                  <w:tcW w:w="4781" w:type="dxa"/>
                  <w:tcBorders>
                    <w:top w:val="nil"/>
                    <w:left w:val="nil"/>
                    <w:bottom w:val="nil"/>
                    <w:right w:val="nil"/>
                  </w:tcBorders>
                  <w:vAlign w:val="bottom"/>
                </w:tcPr>
                <w:p w14:paraId="773533A5" w14:textId="77777777" w:rsidR="00CC6423" w:rsidRPr="00FC7EE5" w:rsidRDefault="00CE7D3E" w:rsidP="004C74A8">
                  <w:pPr>
                    <w:tabs>
                      <w:tab w:val="left" w:pos="900"/>
                    </w:tabs>
                    <w:outlineLvl w:val="0"/>
                  </w:pPr>
                  <w:r w:rsidRPr="00FC7EE5">
                    <w:t>PVM mokėtojo kodas</w:t>
                  </w:r>
                  <w:r w:rsidR="0081408B">
                    <w:t xml:space="preserve"> LT705354515</w:t>
                  </w:r>
                </w:p>
              </w:tc>
            </w:tr>
            <w:tr w:rsidR="00CC6423" w:rsidRPr="00FC7EE5" w14:paraId="55D2D44D" w14:textId="77777777">
              <w:trPr>
                <w:trHeight w:val="80"/>
              </w:trPr>
              <w:tc>
                <w:tcPr>
                  <w:tcW w:w="4781" w:type="dxa"/>
                  <w:tcBorders>
                    <w:top w:val="nil"/>
                    <w:left w:val="nil"/>
                    <w:bottom w:val="nil"/>
                    <w:right w:val="nil"/>
                  </w:tcBorders>
                  <w:vAlign w:val="bottom"/>
                </w:tcPr>
                <w:p w14:paraId="79DE0781" w14:textId="77777777" w:rsidR="00CC6423" w:rsidRPr="00FC7EE5" w:rsidRDefault="00CE7D3E" w:rsidP="004C74A8">
                  <w:pPr>
                    <w:tabs>
                      <w:tab w:val="left" w:pos="900"/>
                    </w:tabs>
                    <w:outlineLvl w:val="0"/>
                  </w:pPr>
                  <w:r w:rsidRPr="00FC7EE5">
                    <w:t xml:space="preserve">A/s </w:t>
                  </w:r>
                  <w:r w:rsidR="00140ADD">
                    <w:t>LT767300010002560846</w:t>
                  </w:r>
                </w:p>
              </w:tc>
            </w:tr>
            <w:tr w:rsidR="00CC6423" w:rsidRPr="00FC7EE5" w14:paraId="131B87E2" w14:textId="77777777">
              <w:trPr>
                <w:trHeight w:val="80"/>
              </w:trPr>
              <w:tc>
                <w:tcPr>
                  <w:tcW w:w="4781" w:type="dxa"/>
                  <w:tcBorders>
                    <w:top w:val="nil"/>
                    <w:left w:val="nil"/>
                    <w:bottom w:val="nil"/>
                    <w:right w:val="nil"/>
                  </w:tcBorders>
                </w:tcPr>
                <w:p w14:paraId="1427724E" w14:textId="77777777" w:rsidR="00CC6423" w:rsidRPr="00FC7EE5" w:rsidRDefault="00CE7D3E" w:rsidP="00156E1F">
                  <w:pPr>
                    <w:tabs>
                      <w:tab w:val="left" w:pos="900"/>
                    </w:tabs>
                  </w:pPr>
                  <w:r w:rsidRPr="00FC7EE5">
                    <w:t>Bankas</w:t>
                  </w:r>
                  <w:r w:rsidR="00140ADD">
                    <w:t xml:space="preserve"> AB Swedbankas</w:t>
                  </w:r>
                </w:p>
                <w:p w14:paraId="4858D621" w14:textId="77777777" w:rsidR="00CC6423" w:rsidRPr="00FC7EE5" w:rsidRDefault="00CC6423" w:rsidP="004C74A8">
                  <w:pPr>
                    <w:tabs>
                      <w:tab w:val="left" w:pos="900"/>
                    </w:tabs>
                  </w:pPr>
                </w:p>
              </w:tc>
            </w:tr>
            <w:tr w:rsidR="00CC6423" w:rsidRPr="00FC7EE5" w14:paraId="713A872B" w14:textId="77777777">
              <w:trPr>
                <w:trHeight w:val="80"/>
              </w:trPr>
              <w:tc>
                <w:tcPr>
                  <w:tcW w:w="4781" w:type="dxa"/>
                  <w:tcBorders>
                    <w:top w:val="nil"/>
                    <w:left w:val="nil"/>
                    <w:bottom w:val="nil"/>
                    <w:right w:val="nil"/>
                  </w:tcBorders>
                  <w:vAlign w:val="bottom"/>
                </w:tcPr>
                <w:p w14:paraId="22389F0D" w14:textId="77777777" w:rsidR="00CC6423" w:rsidRPr="00FC7EE5" w:rsidRDefault="00CC6423" w:rsidP="00156E1F">
                  <w:pPr>
                    <w:tabs>
                      <w:tab w:val="left" w:pos="900"/>
                    </w:tabs>
                    <w:outlineLvl w:val="0"/>
                  </w:pPr>
                </w:p>
              </w:tc>
            </w:tr>
            <w:tr w:rsidR="00CC6423" w:rsidRPr="00FC7EE5" w14:paraId="5117ED96" w14:textId="77777777">
              <w:trPr>
                <w:trHeight w:val="80"/>
              </w:trPr>
              <w:tc>
                <w:tcPr>
                  <w:tcW w:w="4781" w:type="dxa"/>
                  <w:tcBorders>
                    <w:top w:val="nil"/>
                    <w:left w:val="nil"/>
                    <w:bottom w:val="nil"/>
                    <w:right w:val="nil"/>
                  </w:tcBorders>
                  <w:vAlign w:val="bottom"/>
                </w:tcPr>
                <w:p w14:paraId="6D606777" w14:textId="77777777" w:rsidR="00CC6423" w:rsidRPr="00FC7EE5" w:rsidRDefault="00CC6423" w:rsidP="00156E1F">
                  <w:pPr>
                    <w:pStyle w:val="Pagrindinistekstas2"/>
                    <w:tabs>
                      <w:tab w:val="left" w:pos="900"/>
                    </w:tabs>
                    <w:spacing w:after="0" w:line="240" w:lineRule="auto"/>
                    <w:rPr>
                      <w:rFonts w:eastAsia="MS Mincho"/>
                    </w:rPr>
                  </w:pPr>
                </w:p>
                <w:p w14:paraId="266E4155" w14:textId="4CEE25F6" w:rsidR="00CC6423" w:rsidRDefault="00134771" w:rsidP="00156E1F">
                  <w:pPr>
                    <w:pStyle w:val="Pagrindinistekstas2"/>
                    <w:tabs>
                      <w:tab w:val="left" w:pos="900"/>
                    </w:tabs>
                    <w:spacing w:after="0" w:line="240" w:lineRule="auto"/>
                    <w:rPr>
                      <w:rFonts w:eastAsia="MS Mincho"/>
                    </w:rPr>
                  </w:pPr>
                  <w:r>
                    <w:rPr>
                      <w:rFonts w:eastAsia="MS Mincho"/>
                    </w:rPr>
                    <w:t>G</w:t>
                  </w:r>
                  <w:r w:rsidR="00CC1FE7">
                    <w:rPr>
                      <w:rFonts w:eastAsia="MS Mincho"/>
                    </w:rPr>
                    <w:t>eneralini</w:t>
                  </w:r>
                  <w:r>
                    <w:rPr>
                      <w:rFonts w:eastAsia="MS Mincho"/>
                    </w:rPr>
                    <w:t>s</w:t>
                  </w:r>
                  <w:r w:rsidR="00CC1FE7">
                    <w:rPr>
                      <w:rFonts w:eastAsia="MS Mincho"/>
                    </w:rPr>
                    <w:t xml:space="preserve"> direktori</w:t>
                  </w:r>
                  <w:r>
                    <w:rPr>
                      <w:rFonts w:eastAsia="MS Mincho"/>
                    </w:rPr>
                    <w:t>us</w:t>
                  </w:r>
                  <w:r w:rsidR="00CC1FE7">
                    <w:rPr>
                      <w:rFonts w:eastAsia="MS Mincho"/>
                    </w:rPr>
                    <w:t xml:space="preserve">                  </w:t>
                  </w:r>
                </w:p>
                <w:p w14:paraId="6ECD3284" w14:textId="40DD50A8" w:rsidR="009F4B5F" w:rsidRPr="00FC7EE5" w:rsidRDefault="00134771" w:rsidP="00156E1F">
                  <w:pPr>
                    <w:pStyle w:val="Pagrindinistekstas2"/>
                    <w:tabs>
                      <w:tab w:val="left" w:pos="900"/>
                    </w:tabs>
                    <w:spacing w:after="0" w:line="240" w:lineRule="auto"/>
                    <w:rPr>
                      <w:rFonts w:eastAsia="MS Mincho"/>
                    </w:rPr>
                  </w:pPr>
                  <w:r>
                    <w:rPr>
                      <w:rFonts w:eastAsia="MS Mincho"/>
                    </w:rPr>
                    <w:t>Dainius Budrys</w:t>
                  </w:r>
                </w:p>
              </w:tc>
            </w:tr>
            <w:tr w:rsidR="00CC6423" w:rsidRPr="00FC7EE5" w14:paraId="5C7FBAB1" w14:textId="77777777">
              <w:trPr>
                <w:trHeight w:val="80"/>
              </w:trPr>
              <w:tc>
                <w:tcPr>
                  <w:tcW w:w="4781" w:type="dxa"/>
                  <w:tcBorders>
                    <w:top w:val="nil"/>
                    <w:left w:val="nil"/>
                    <w:bottom w:val="nil"/>
                    <w:right w:val="nil"/>
                  </w:tcBorders>
                  <w:vAlign w:val="bottom"/>
                </w:tcPr>
                <w:p w14:paraId="1E02623F" w14:textId="77777777" w:rsidR="00CC6423" w:rsidRPr="00FC7EE5" w:rsidRDefault="00CC6423" w:rsidP="00156E1F">
                  <w:pPr>
                    <w:tabs>
                      <w:tab w:val="left" w:pos="900"/>
                    </w:tabs>
                    <w:outlineLvl w:val="0"/>
                  </w:pPr>
                  <w:r w:rsidRPr="00FC7EE5">
                    <w:t xml:space="preserve"> ___________________</w:t>
                  </w:r>
                </w:p>
              </w:tc>
            </w:tr>
            <w:tr w:rsidR="00CC6423" w:rsidRPr="00FC7EE5" w14:paraId="02946841" w14:textId="77777777">
              <w:trPr>
                <w:trHeight w:val="256"/>
              </w:trPr>
              <w:tc>
                <w:tcPr>
                  <w:tcW w:w="4781" w:type="dxa"/>
                  <w:tcBorders>
                    <w:top w:val="nil"/>
                    <w:left w:val="nil"/>
                    <w:bottom w:val="nil"/>
                    <w:right w:val="nil"/>
                  </w:tcBorders>
                  <w:vAlign w:val="bottom"/>
                </w:tcPr>
                <w:p w14:paraId="2B29EDCC" w14:textId="77777777" w:rsidR="00CC6423" w:rsidRPr="00FC7EE5" w:rsidRDefault="00CC6423" w:rsidP="00156E1F">
                  <w:pPr>
                    <w:pStyle w:val="Pagrindinistekstas2"/>
                    <w:tabs>
                      <w:tab w:val="left" w:pos="900"/>
                    </w:tabs>
                    <w:spacing w:after="0" w:line="240" w:lineRule="auto"/>
                    <w:jc w:val="center"/>
                  </w:pPr>
                  <w:r w:rsidRPr="00FC7EE5">
                    <w:t xml:space="preserve">                                         A. V.</w:t>
                  </w:r>
                </w:p>
              </w:tc>
            </w:tr>
          </w:tbl>
          <w:p w14:paraId="1270417C" w14:textId="77777777" w:rsidR="00CC6423" w:rsidRPr="00FC7EE5" w:rsidRDefault="00CC6423" w:rsidP="00156E1F">
            <w:pPr>
              <w:pStyle w:val="Pagrindinistekstas2"/>
              <w:tabs>
                <w:tab w:val="left" w:pos="900"/>
              </w:tabs>
              <w:spacing w:after="0" w:line="240" w:lineRule="auto"/>
            </w:pPr>
          </w:p>
        </w:tc>
        <w:tc>
          <w:tcPr>
            <w:tcW w:w="4680" w:type="dxa"/>
          </w:tcPr>
          <w:p w14:paraId="778CEA8B" w14:textId="77777777" w:rsidR="00CC6423" w:rsidRPr="00FC7EE5" w:rsidRDefault="00CC6423" w:rsidP="00156E1F">
            <w:pPr>
              <w:pStyle w:val="Pagrindinistekstas2"/>
              <w:tabs>
                <w:tab w:val="left" w:pos="900"/>
              </w:tabs>
              <w:spacing w:after="0" w:line="240" w:lineRule="auto"/>
              <w:jc w:val="both"/>
              <w:rPr>
                <w:b/>
                <w:bCs/>
              </w:rPr>
            </w:pPr>
            <w:r w:rsidRPr="00FC7EE5">
              <w:rPr>
                <w:b/>
                <w:bCs/>
              </w:rPr>
              <w:t xml:space="preserve">  VYKDYTOJAS</w:t>
            </w:r>
          </w:p>
          <w:tbl>
            <w:tblPr>
              <w:tblW w:w="4572" w:type="dxa"/>
              <w:tblLayout w:type="fixed"/>
              <w:tblLook w:val="0000" w:firstRow="0" w:lastRow="0" w:firstColumn="0" w:lastColumn="0" w:noHBand="0" w:noVBand="0"/>
            </w:tblPr>
            <w:tblGrid>
              <w:gridCol w:w="4572"/>
            </w:tblGrid>
            <w:tr w:rsidR="00CC6423" w:rsidRPr="00FC7EE5" w14:paraId="75C2E00E" w14:textId="77777777">
              <w:trPr>
                <w:trHeight w:val="80"/>
              </w:trPr>
              <w:tc>
                <w:tcPr>
                  <w:tcW w:w="4572" w:type="dxa"/>
                  <w:tcBorders>
                    <w:top w:val="nil"/>
                    <w:left w:val="nil"/>
                    <w:bottom w:val="nil"/>
                    <w:right w:val="nil"/>
                  </w:tcBorders>
                  <w:vAlign w:val="bottom"/>
                </w:tcPr>
                <w:p w14:paraId="740EC5B0" w14:textId="3A41144C" w:rsidR="00CC6423" w:rsidRPr="00E97DDD" w:rsidRDefault="00CC6423" w:rsidP="00CC1FE7">
                  <w:pPr>
                    <w:tabs>
                      <w:tab w:val="left" w:pos="900"/>
                    </w:tabs>
                    <w:jc w:val="both"/>
                    <w:outlineLvl w:val="0"/>
                    <w:rPr>
                      <w:b/>
                    </w:rPr>
                  </w:pPr>
                </w:p>
              </w:tc>
            </w:tr>
            <w:tr w:rsidR="00CC6423" w:rsidRPr="00FC7EE5" w14:paraId="5453930D" w14:textId="77777777">
              <w:trPr>
                <w:trHeight w:val="80"/>
              </w:trPr>
              <w:tc>
                <w:tcPr>
                  <w:tcW w:w="4572" w:type="dxa"/>
                  <w:tcBorders>
                    <w:top w:val="nil"/>
                    <w:left w:val="nil"/>
                    <w:bottom w:val="nil"/>
                    <w:right w:val="nil"/>
                  </w:tcBorders>
                  <w:vAlign w:val="bottom"/>
                </w:tcPr>
                <w:p w14:paraId="501A614F" w14:textId="356A5ECF" w:rsidR="00CC6423" w:rsidRPr="00FC7EE5" w:rsidRDefault="00CE7D3E" w:rsidP="00156E1F">
                  <w:pPr>
                    <w:tabs>
                      <w:tab w:val="left" w:pos="900"/>
                    </w:tabs>
                    <w:jc w:val="both"/>
                    <w:outlineLvl w:val="0"/>
                  </w:pPr>
                  <w:r w:rsidRPr="00FC7EE5">
                    <w:t xml:space="preserve">Juridinio asmens kodas </w:t>
                  </w:r>
                </w:p>
                <w:p w14:paraId="1F140704" w14:textId="77777777" w:rsidR="00CC6423" w:rsidRPr="00FC7EE5" w:rsidRDefault="00CC6423" w:rsidP="00156E1F">
                  <w:pPr>
                    <w:tabs>
                      <w:tab w:val="left" w:pos="900"/>
                    </w:tabs>
                    <w:outlineLvl w:val="0"/>
                  </w:pPr>
                  <w:r w:rsidRPr="00FC7EE5">
                    <w:t>Duomenys kaupiami ir saugomi</w:t>
                  </w:r>
                </w:p>
                <w:p w14:paraId="5E5DECD5" w14:textId="77777777" w:rsidR="00CC6423" w:rsidRPr="00FC7EE5" w:rsidRDefault="00CC6423" w:rsidP="00F80A51">
                  <w:pPr>
                    <w:tabs>
                      <w:tab w:val="left" w:pos="900"/>
                    </w:tabs>
                    <w:outlineLvl w:val="0"/>
                  </w:pPr>
                  <w:r w:rsidRPr="00FC7EE5">
                    <w:t>VĮ „Registrų centras“</w:t>
                  </w:r>
                  <w:r w:rsidR="00AE2AD9" w:rsidRPr="00FC7EE5">
                    <w:t xml:space="preserve"> </w:t>
                  </w:r>
                  <w:r w:rsidRPr="00FC7EE5">
                    <w:t>Juridinių asmenų registras</w:t>
                  </w:r>
                </w:p>
              </w:tc>
            </w:tr>
            <w:tr w:rsidR="00CC6423" w:rsidRPr="00FC7EE5" w14:paraId="3809CBD2" w14:textId="77777777">
              <w:trPr>
                <w:trHeight w:val="93"/>
              </w:trPr>
              <w:tc>
                <w:tcPr>
                  <w:tcW w:w="4572" w:type="dxa"/>
                  <w:tcBorders>
                    <w:top w:val="nil"/>
                    <w:left w:val="nil"/>
                    <w:bottom w:val="nil"/>
                    <w:right w:val="nil"/>
                  </w:tcBorders>
                  <w:vAlign w:val="bottom"/>
                </w:tcPr>
                <w:p w14:paraId="253D343D" w14:textId="77777777" w:rsidR="00CC6423" w:rsidRPr="001E2C6F" w:rsidRDefault="00394390" w:rsidP="00156E1F">
                  <w:pPr>
                    <w:tabs>
                      <w:tab w:val="left" w:pos="900"/>
                    </w:tabs>
                    <w:jc w:val="both"/>
                    <w:outlineLvl w:val="0"/>
                  </w:pPr>
                  <w:r w:rsidRPr="001E2C6F">
                    <w:t>Adresas</w:t>
                  </w:r>
                </w:p>
              </w:tc>
            </w:tr>
            <w:tr w:rsidR="00CC6423" w:rsidRPr="00FC7EE5" w14:paraId="3E068F3D" w14:textId="77777777">
              <w:trPr>
                <w:trHeight w:val="80"/>
              </w:trPr>
              <w:tc>
                <w:tcPr>
                  <w:tcW w:w="4572" w:type="dxa"/>
                  <w:tcBorders>
                    <w:top w:val="nil"/>
                    <w:left w:val="nil"/>
                    <w:bottom w:val="nil"/>
                    <w:right w:val="nil"/>
                  </w:tcBorders>
                </w:tcPr>
                <w:p w14:paraId="6ADD11F3" w14:textId="77777777" w:rsidR="00CC6423" w:rsidRPr="001E2C6F" w:rsidRDefault="00CE7D3E" w:rsidP="00156E1F">
                  <w:pPr>
                    <w:tabs>
                      <w:tab w:val="left" w:pos="900"/>
                    </w:tabs>
                    <w:jc w:val="both"/>
                    <w:outlineLvl w:val="0"/>
                  </w:pPr>
                  <w:r w:rsidRPr="001E2C6F">
                    <w:t>Tel.</w:t>
                  </w:r>
                  <w:r w:rsidR="00394390" w:rsidRPr="001E2C6F">
                    <w:t xml:space="preserve"> </w:t>
                  </w:r>
                </w:p>
              </w:tc>
            </w:tr>
            <w:tr w:rsidR="00CC6423" w:rsidRPr="00FC7EE5" w14:paraId="705DAB58" w14:textId="77777777">
              <w:trPr>
                <w:trHeight w:val="80"/>
              </w:trPr>
              <w:tc>
                <w:tcPr>
                  <w:tcW w:w="4572" w:type="dxa"/>
                  <w:tcBorders>
                    <w:top w:val="nil"/>
                    <w:left w:val="nil"/>
                    <w:bottom w:val="nil"/>
                    <w:right w:val="nil"/>
                  </w:tcBorders>
                </w:tcPr>
                <w:p w14:paraId="1CB1E9A9" w14:textId="77777777" w:rsidR="00CC6423" w:rsidRPr="001E2C6F" w:rsidRDefault="00CC6423" w:rsidP="00156E1F">
                  <w:pPr>
                    <w:tabs>
                      <w:tab w:val="left" w:pos="900"/>
                    </w:tabs>
                    <w:jc w:val="both"/>
                    <w:outlineLvl w:val="0"/>
                  </w:pPr>
                </w:p>
              </w:tc>
            </w:tr>
            <w:tr w:rsidR="00CC6423" w:rsidRPr="00FC7EE5" w14:paraId="49B83CCE" w14:textId="77777777">
              <w:trPr>
                <w:trHeight w:val="80"/>
              </w:trPr>
              <w:tc>
                <w:tcPr>
                  <w:tcW w:w="4572" w:type="dxa"/>
                  <w:tcBorders>
                    <w:top w:val="nil"/>
                    <w:left w:val="nil"/>
                    <w:bottom w:val="nil"/>
                    <w:right w:val="nil"/>
                  </w:tcBorders>
                </w:tcPr>
                <w:p w14:paraId="54833C97" w14:textId="77777777" w:rsidR="00CC6423" w:rsidRPr="001E2C6F" w:rsidRDefault="00CC6423" w:rsidP="00156E1F">
                  <w:pPr>
                    <w:tabs>
                      <w:tab w:val="left" w:pos="900"/>
                    </w:tabs>
                    <w:jc w:val="both"/>
                    <w:outlineLvl w:val="0"/>
                  </w:pPr>
                  <w:r w:rsidRPr="001E2C6F">
                    <w:t xml:space="preserve">El. paštas: </w:t>
                  </w:r>
                </w:p>
              </w:tc>
            </w:tr>
            <w:tr w:rsidR="00CC6423" w:rsidRPr="00FC7EE5" w14:paraId="2034DF11" w14:textId="77777777">
              <w:trPr>
                <w:trHeight w:val="80"/>
              </w:trPr>
              <w:tc>
                <w:tcPr>
                  <w:tcW w:w="4572" w:type="dxa"/>
                  <w:tcBorders>
                    <w:top w:val="nil"/>
                    <w:left w:val="nil"/>
                    <w:bottom w:val="nil"/>
                    <w:right w:val="nil"/>
                  </w:tcBorders>
                  <w:vAlign w:val="bottom"/>
                </w:tcPr>
                <w:p w14:paraId="3C017D68" w14:textId="77777777" w:rsidR="00CC6423" w:rsidRPr="001E2C6F" w:rsidRDefault="00394390" w:rsidP="00156E1F">
                  <w:pPr>
                    <w:tabs>
                      <w:tab w:val="left" w:pos="900"/>
                    </w:tabs>
                    <w:jc w:val="both"/>
                    <w:outlineLvl w:val="0"/>
                  </w:pPr>
                  <w:r w:rsidRPr="001E2C6F">
                    <w:t>PVM mok. kodas</w:t>
                  </w:r>
                </w:p>
              </w:tc>
            </w:tr>
            <w:tr w:rsidR="00CC6423" w:rsidRPr="00FC7EE5" w14:paraId="6888974F" w14:textId="77777777">
              <w:trPr>
                <w:trHeight w:val="80"/>
              </w:trPr>
              <w:tc>
                <w:tcPr>
                  <w:tcW w:w="4572" w:type="dxa"/>
                  <w:tcBorders>
                    <w:top w:val="nil"/>
                    <w:left w:val="nil"/>
                    <w:bottom w:val="nil"/>
                    <w:right w:val="nil"/>
                  </w:tcBorders>
                  <w:vAlign w:val="bottom"/>
                </w:tcPr>
                <w:p w14:paraId="275E5250" w14:textId="77777777" w:rsidR="00CC6423" w:rsidRPr="001E2C6F" w:rsidRDefault="00CE7D3E" w:rsidP="00394390">
                  <w:pPr>
                    <w:tabs>
                      <w:tab w:val="left" w:pos="900"/>
                    </w:tabs>
                    <w:jc w:val="both"/>
                    <w:outlineLvl w:val="0"/>
                  </w:pPr>
                  <w:r w:rsidRPr="001E2C6F">
                    <w:t xml:space="preserve">A/s </w:t>
                  </w:r>
                </w:p>
              </w:tc>
            </w:tr>
            <w:tr w:rsidR="00CC6423" w:rsidRPr="00FC7EE5" w14:paraId="6AC9BE28" w14:textId="77777777">
              <w:trPr>
                <w:trHeight w:val="80"/>
              </w:trPr>
              <w:tc>
                <w:tcPr>
                  <w:tcW w:w="4572" w:type="dxa"/>
                  <w:tcBorders>
                    <w:top w:val="nil"/>
                    <w:left w:val="nil"/>
                    <w:bottom w:val="nil"/>
                    <w:right w:val="nil"/>
                  </w:tcBorders>
                </w:tcPr>
                <w:p w14:paraId="5B21A024" w14:textId="77777777" w:rsidR="00CC6423" w:rsidRPr="001E2C6F" w:rsidRDefault="00CE7D3E" w:rsidP="00156E1F">
                  <w:pPr>
                    <w:tabs>
                      <w:tab w:val="left" w:pos="900"/>
                    </w:tabs>
                    <w:jc w:val="both"/>
                  </w:pPr>
                  <w:r w:rsidRPr="001E2C6F">
                    <w:t>Bankas</w:t>
                  </w:r>
                  <w:r w:rsidR="00394390" w:rsidRPr="001E2C6F">
                    <w:t xml:space="preserve"> </w:t>
                  </w:r>
                </w:p>
                <w:p w14:paraId="34097B3E" w14:textId="77777777" w:rsidR="00CC6423" w:rsidRPr="001E2C6F" w:rsidRDefault="00CC6423" w:rsidP="00156E1F">
                  <w:pPr>
                    <w:tabs>
                      <w:tab w:val="left" w:pos="900"/>
                    </w:tabs>
                    <w:jc w:val="both"/>
                  </w:pPr>
                </w:p>
              </w:tc>
            </w:tr>
            <w:tr w:rsidR="00CC6423" w:rsidRPr="00FC7EE5" w14:paraId="4AE31AE9" w14:textId="77777777">
              <w:trPr>
                <w:trHeight w:val="80"/>
              </w:trPr>
              <w:tc>
                <w:tcPr>
                  <w:tcW w:w="4572" w:type="dxa"/>
                  <w:tcBorders>
                    <w:top w:val="nil"/>
                    <w:left w:val="nil"/>
                    <w:bottom w:val="nil"/>
                    <w:right w:val="nil"/>
                  </w:tcBorders>
                </w:tcPr>
                <w:p w14:paraId="5890ED0E" w14:textId="77777777" w:rsidR="00CC6423" w:rsidRPr="00FC7EE5" w:rsidRDefault="00CC6423" w:rsidP="00156E1F">
                  <w:pPr>
                    <w:tabs>
                      <w:tab w:val="left" w:pos="900"/>
                    </w:tabs>
                    <w:autoSpaceDE w:val="0"/>
                    <w:autoSpaceDN w:val="0"/>
                    <w:adjustRightInd w:val="0"/>
                    <w:jc w:val="both"/>
                  </w:pPr>
                </w:p>
              </w:tc>
            </w:tr>
            <w:tr w:rsidR="00CC6423" w:rsidRPr="00FC7EE5" w14:paraId="6FBC9D16" w14:textId="77777777">
              <w:trPr>
                <w:trHeight w:val="80"/>
              </w:trPr>
              <w:tc>
                <w:tcPr>
                  <w:tcW w:w="4572" w:type="dxa"/>
                  <w:tcBorders>
                    <w:top w:val="nil"/>
                    <w:left w:val="nil"/>
                    <w:bottom w:val="nil"/>
                    <w:right w:val="nil"/>
                  </w:tcBorders>
                </w:tcPr>
                <w:p w14:paraId="058C3AE9" w14:textId="77777777" w:rsidR="00CC6423" w:rsidRPr="00FC7EE5" w:rsidRDefault="00CC6423" w:rsidP="00156E1F">
                  <w:pPr>
                    <w:tabs>
                      <w:tab w:val="left" w:pos="900"/>
                    </w:tabs>
                    <w:jc w:val="both"/>
                  </w:pPr>
                </w:p>
              </w:tc>
            </w:tr>
            <w:tr w:rsidR="00CC6423" w:rsidRPr="00FC7EE5" w14:paraId="7745A7FB" w14:textId="77777777">
              <w:trPr>
                <w:trHeight w:val="80"/>
              </w:trPr>
              <w:tc>
                <w:tcPr>
                  <w:tcW w:w="4572" w:type="dxa"/>
                  <w:tcBorders>
                    <w:top w:val="nil"/>
                    <w:left w:val="nil"/>
                    <w:bottom w:val="nil"/>
                    <w:right w:val="nil"/>
                  </w:tcBorders>
                  <w:vAlign w:val="bottom"/>
                </w:tcPr>
                <w:p w14:paraId="31E347C9" w14:textId="77777777" w:rsidR="00CC6423" w:rsidRPr="00FC7EE5" w:rsidRDefault="00CC6423" w:rsidP="00156E1F">
                  <w:pPr>
                    <w:tabs>
                      <w:tab w:val="left" w:pos="900"/>
                    </w:tabs>
                    <w:jc w:val="both"/>
                    <w:outlineLvl w:val="0"/>
                  </w:pPr>
                </w:p>
              </w:tc>
            </w:tr>
            <w:tr w:rsidR="00CC6423" w:rsidRPr="00FC7EE5" w14:paraId="2C06E16F" w14:textId="77777777">
              <w:trPr>
                <w:trHeight w:val="80"/>
              </w:trPr>
              <w:tc>
                <w:tcPr>
                  <w:tcW w:w="4572" w:type="dxa"/>
                  <w:tcBorders>
                    <w:top w:val="nil"/>
                    <w:left w:val="nil"/>
                    <w:bottom w:val="nil"/>
                    <w:right w:val="nil"/>
                  </w:tcBorders>
                  <w:vAlign w:val="bottom"/>
                </w:tcPr>
                <w:p w14:paraId="464A50B4" w14:textId="77777777" w:rsidR="00CC6423" w:rsidRPr="00FC7EE5" w:rsidRDefault="00CC6423" w:rsidP="002879F2">
                  <w:pPr>
                    <w:pStyle w:val="Pagrindinistekstas2"/>
                    <w:tabs>
                      <w:tab w:val="left" w:pos="900"/>
                    </w:tabs>
                    <w:spacing w:after="0" w:line="240" w:lineRule="auto"/>
                    <w:jc w:val="both"/>
                    <w:rPr>
                      <w:rFonts w:eastAsia="MS Mincho"/>
                    </w:rPr>
                  </w:pPr>
                </w:p>
              </w:tc>
            </w:tr>
            <w:tr w:rsidR="00CC6423" w:rsidRPr="00FC7EE5" w14:paraId="566A97D2" w14:textId="77777777">
              <w:trPr>
                <w:trHeight w:val="80"/>
              </w:trPr>
              <w:tc>
                <w:tcPr>
                  <w:tcW w:w="4572" w:type="dxa"/>
                  <w:tcBorders>
                    <w:top w:val="nil"/>
                    <w:left w:val="nil"/>
                    <w:bottom w:val="nil"/>
                    <w:right w:val="nil"/>
                  </w:tcBorders>
                  <w:vAlign w:val="bottom"/>
                </w:tcPr>
                <w:p w14:paraId="1F032336" w14:textId="77777777" w:rsidR="00CC6423" w:rsidRPr="00FC7EE5" w:rsidRDefault="00CC6423" w:rsidP="00156E1F">
                  <w:pPr>
                    <w:tabs>
                      <w:tab w:val="left" w:pos="900"/>
                    </w:tabs>
                    <w:jc w:val="both"/>
                    <w:outlineLvl w:val="0"/>
                  </w:pPr>
                  <w:r w:rsidRPr="00FC7EE5">
                    <w:t>_____________________</w:t>
                  </w:r>
                </w:p>
              </w:tc>
            </w:tr>
            <w:tr w:rsidR="00CC6423" w:rsidRPr="00FC7EE5" w14:paraId="452C5E03" w14:textId="77777777">
              <w:trPr>
                <w:trHeight w:val="80"/>
              </w:trPr>
              <w:tc>
                <w:tcPr>
                  <w:tcW w:w="4572" w:type="dxa"/>
                  <w:tcBorders>
                    <w:top w:val="nil"/>
                    <w:left w:val="nil"/>
                    <w:bottom w:val="nil"/>
                    <w:right w:val="nil"/>
                  </w:tcBorders>
                  <w:vAlign w:val="bottom"/>
                </w:tcPr>
                <w:p w14:paraId="524F3EE3" w14:textId="77777777" w:rsidR="00CC6423" w:rsidRPr="00FC7EE5" w:rsidRDefault="00CC6423" w:rsidP="00156E1F">
                  <w:pPr>
                    <w:pStyle w:val="Pagrindinistekstas2"/>
                    <w:tabs>
                      <w:tab w:val="left" w:pos="900"/>
                    </w:tabs>
                    <w:spacing w:after="0" w:line="240" w:lineRule="auto"/>
                    <w:jc w:val="right"/>
                  </w:pPr>
                  <w:r w:rsidRPr="00FC7EE5">
                    <w:t xml:space="preserve"> A. V.</w:t>
                  </w:r>
                </w:p>
              </w:tc>
            </w:tr>
          </w:tbl>
          <w:p w14:paraId="521F60DF" w14:textId="77777777" w:rsidR="00CC6423" w:rsidRPr="00FC7EE5" w:rsidRDefault="00CC6423" w:rsidP="00156E1F">
            <w:pPr>
              <w:pStyle w:val="Pagrindinistekstas2"/>
              <w:tabs>
                <w:tab w:val="left" w:pos="900"/>
              </w:tabs>
              <w:spacing w:after="0" w:line="240" w:lineRule="auto"/>
              <w:jc w:val="both"/>
            </w:pPr>
          </w:p>
        </w:tc>
      </w:tr>
    </w:tbl>
    <w:p w14:paraId="1DA7D018" w14:textId="77777777" w:rsidR="002846E8" w:rsidRDefault="002846E8" w:rsidP="00D42F46">
      <w:pPr>
        <w:outlineLvl w:val="4"/>
        <w:rPr>
          <w:sz w:val="22"/>
          <w:szCs w:val="22"/>
        </w:rPr>
      </w:pPr>
    </w:p>
    <w:p w14:paraId="49E6E962" w14:textId="77777777" w:rsidR="002846E8" w:rsidRDefault="002846E8" w:rsidP="00D42F46">
      <w:pPr>
        <w:outlineLvl w:val="4"/>
        <w:rPr>
          <w:sz w:val="22"/>
          <w:szCs w:val="22"/>
        </w:rPr>
      </w:pPr>
    </w:p>
    <w:p w14:paraId="3A942513" w14:textId="77777777" w:rsidR="00CC6423" w:rsidRPr="00CE45B1" w:rsidRDefault="00CC6423" w:rsidP="00D42F46">
      <w:pPr>
        <w:outlineLvl w:val="4"/>
        <w:rPr>
          <w:sz w:val="22"/>
          <w:szCs w:val="22"/>
        </w:rPr>
      </w:pPr>
    </w:p>
    <w:sectPr w:rsidR="00CC6423" w:rsidRPr="00CE45B1" w:rsidSect="00E3355C">
      <w:footerReference w:type="default" r:id="rId7"/>
      <w:pgSz w:w="12240" w:h="15840"/>
      <w:pgMar w:top="851" w:right="1043" w:bottom="709" w:left="1259" w:header="567" w:footer="27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6AEC" w14:textId="77777777" w:rsidR="00844773" w:rsidRDefault="00844773" w:rsidP="002C5458">
      <w:r>
        <w:separator/>
      </w:r>
    </w:p>
  </w:endnote>
  <w:endnote w:type="continuationSeparator" w:id="0">
    <w:p w14:paraId="34268C86" w14:textId="77777777" w:rsidR="00844773" w:rsidRDefault="00844773" w:rsidP="002C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FBC9" w14:textId="77777777" w:rsidR="00C371EE" w:rsidRDefault="00C371EE" w:rsidP="00E3355C">
    <w:pPr>
      <w:pStyle w:val="Porat"/>
      <w:jc w:val="right"/>
    </w:pPr>
    <w:r w:rsidRPr="00E3355C">
      <w:rPr>
        <w:sz w:val="22"/>
        <w:szCs w:val="22"/>
      </w:rPr>
      <w:fldChar w:fldCharType="begin"/>
    </w:r>
    <w:r w:rsidRPr="00E3355C">
      <w:rPr>
        <w:sz w:val="22"/>
        <w:szCs w:val="22"/>
      </w:rPr>
      <w:instrText xml:space="preserve"> PAGE   \* MERGEFORMAT </w:instrText>
    </w:r>
    <w:r w:rsidRPr="00E3355C">
      <w:rPr>
        <w:sz w:val="22"/>
        <w:szCs w:val="22"/>
      </w:rPr>
      <w:fldChar w:fldCharType="separate"/>
    </w:r>
    <w:r w:rsidR="00523A75">
      <w:rPr>
        <w:noProof/>
        <w:sz w:val="22"/>
        <w:szCs w:val="22"/>
      </w:rPr>
      <w:t>4</w:t>
    </w:r>
    <w:r w:rsidRPr="00E3355C">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3355" w14:textId="77777777" w:rsidR="00844773" w:rsidRDefault="00844773" w:rsidP="002C5458">
      <w:r>
        <w:separator/>
      </w:r>
    </w:p>
  </w:footnote>
  <w:footnote w:type="continuationSeparator" w:id="0">
    <w:p w14:paraId="500F30E1" w14:textId="77777777" w:rsidR="00844773" w:rsidRDefault="00844773" w:rsidP="002C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61F"/>
    <w:multiLevelType w:val="hybridMultilevel"/>
    <w:tmpl w:val="96108210"/>
    <w:lvl w:ilvl="0" w:tplc="8594EFE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1D1992"/>
    <w:multiLevelType w:val="multilevel"/>
    <w:tmpl w:val="89A2767E"/>
    <w:lvl w:ilvl="0">
      <w:start w:val="1"/>
      <w:numFmt w:val="decimal"/>
      <w:lvlText w:val="%1."/>
      <w:lvlJc w:val="left"/>
      <w:pPr>
        <w:tabs>
          <w:tab w:val="num" w:pos="363"/>
        </w:tabs>
        <w:ind w:left="363" w:hanging="363"/>
      </w:pPr>
      <w:rPr>
        <w:rFonts w:hint="default"/>
      </w:rPr>
    </w:lvl>
    <w:lvl w:ilvl="1">
      <w:start w:val="1"/>
      <w:numFmt w:val="decimal"/>
      <w:isLgl/>
      <w:lvlText w:val="%1.%2."/>
      <w:lvlJc w:val="left"/>
      <w:pPr>
        <w:tabs>
          <w:tab w:val="num" w:pos="1175"/>
        </w:tabs>
        <w:ind w:left="1175" w:hanging="607"/>
      </w:pPr>
      <w:rPr>
        <w:rFonts w:hint="default"/>
        <w:b w:val="0"/>
        <w:bCs w:val="0"/>
        <w:i w:val="0"/>
        <w:iCs w:val="0"/>
      </w:rPr>
    </w:lvl>
    <w:lvl w:ilvl="2">
      <w:start w:val="1"/>
      <w:numFmt w:val="decimal"/>
      <w:isLgl/>
      <w:lvlText w:val="%1.%2.%3."/>
      <w:lvlJc w:val="left"/>
      <w:pPr>
        <w:tabs>
          <w:tab w:val="num" w:pos="723"/>
        </w:tabs>
        <w:ind w:left="723" w:hanging="720"/>
      </w:pPr>
      <w:rPr>
        <w:rFonts w:hint="default"/>
        <w:i w:val="0"/>
        <w:iCs w:val="0"/>
      </w:rPr>
    </w:lvl>
    <w:lvl w:ilvl="3">
      <w:start w:val="1"/>
      <w:numFmt w:val="decimal"/>
      <w:isLgl/>
      <w:lvlText w:val="%1.%2.%3.%4."/>
      <w:lvlJc w:val="left"/>
      <w:pPr>
        <w:tabs>
          <w:tab w:val="num" w:pos="723"/>
        </w:tabs>
        <w:ind w:left="723" w:hanging="72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083"/>
        </w:tabs>
        <w:ind w:left="1083" w:hanging="108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443"/>
        </w:tabs>
        <w:ind w:left="1443" w:hanging="1440"/>
      </w:pPr>
      <w:rPr>
        <w:rFonts w:hint="default"/>
      </w:rPr>
    </w:lvl>
    <w:lvl w:ilvl="8">
      <w:start w:val="1"/>
      <w:numFmt w:val="decimal"/>
      <w:isLgl/>
      <w:lvlText w:val="%1.%2.%3.%4.%5.%6.%7.%8.%9."/>
      <w:lvlJc w:val="left"/>
      <w:pPr>
        <w:tabs>
          <w:tab w:val="num" w:pos="1803"/>
        </w:tabs>
        <w:ind w:left="1803" w:hanging="1800"/>
      </w:pPr>
      <w:rPr>
        <w:rFonts w:hint="default"/>
      </w:rPr>
    </w:lvl>
  </w:abstractNum>
  <w:abstractNum w:abstractNumId="2" w15:restartNumberingAfterBreak="0">
    <w:nsid w:val="31647EDB"/>
    <w:multiLevelType w:val="multilevel"/>
    <w:tmpl w:val="E71CC7D8"/>
    <w:lvl w:ilvl="0">
      <w:start w:val="5"/>
      <w:numFmt w:val="decimal"/>
      <w:lvlText w:val="%1."/>
      <w:lvlJc w:val="left"/>
      <w:pPr>
        <w:ind w:left="540" w:hanging="540"/>
      </w:pPr>
      <w:rPr>
        <w:rFonts w:hint="default"/>
      </w:rPr>
    </w:lvl>
    <w:lvl w:ilvl="1">
      <w:start w:val="2"/>
      <w:numFmt w:val="decimal"/>
      <w:lvlText w:val="%1.%2."/>
      <w:lvlJc w:val="left"/>
      <w:pPr>
        <w:ind w:left="85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3" w15:restartNumberingAfterBreak="0">
    <w:nsid w:val="42C25021"/>
    <w:multiLevelType w:val="hybridMultilevel"/>
    <w:tmpl w:val="E2BE1B2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19C3349"/>
    <w:multiLevelType w:val="hybridMultilevel"/>
    <w:tmpl w:val="44280C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71E7B09"/>
    <w:multiLevelType w:val="hybridMultilevel"/>
    <w:tmpl w:val="53461B50"/>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20447560">
    <w:abstractNumId w:val="1"/>
  </w:num>
  <w:num w:numId="2" w16cid:durableId="244071620">
    <w:abstractNumId w:val="0"/>
  </w:num>
  <w:num w:numId="3" w16cid:durableId="450899726">
    <w:abstractNumId w:val="2"/>
  </w:num>
  <w:num w:numId="4" w16cid:durableId="1011954398">
    <w:abstractNumId w:val="4"/>
  </w:num>
  <w:num w:numId="5" w16cid:durableId="2027436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131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58"/>
    <w:rsid w:val="00015166"/>
    <w:rsid w:val="0002019D"/>
    <w:rsid w:val="00025F92"/>
    <w:rsid w:val="00037EBE"/>
    <w:rsid w:val="000444FB"/>
    <w:rsid w:val="00064772"/>
    <w:rsid w:val="00070747"/>
    <w:rsid w:val="00083199"/>
    <w:rsid w:val="00085938"/>
    <w:rsid w:val="000864EA"/>
    <w:rsid w:val="00091976"/>
    <w:rsid w:val="000B03A5"/>
    <w:rsid w:val="000B58A9"/>
    <w:rsid w:val="000F424B"/>
    <w:rsid w:val="00133EC3"/>
    <w:rsid w:val="00134771"/>
    <w:rsid w:val="00136007"/>
    <w:rsid w:val="00140ADD"/>
    <w:rsid w:val="00142F0D"/>
    <w:rsid w:val="001435F0"/>
    <w:rsid w:val="00146FD8"/>
    <w:rsid w:val="001512AA"/>
    <w:rsid w:val="00156E1F"/>
    <w:rsid w:val="00170A98"/>
    <w:rsid w:val="0017349D"/>
    <w:rsid w:val="00176F25"/>
    <w:rsid w:val="00185DAB"/>
    <w:rsid w:val="00185F23"/>
    <w:rsid w:val="001C7098"/>
    <w:rsid w:val="001E2C6F"/>
    <w:rsid w:val="001F1952"/>
    <w:rsid w:val="001F55D6"/>
    <w:rsid w:val="00200D53"/>
    <w:rsid w:val="00206B60"/>
    <w:rsid w:val="002255C5"/>
    <w:rsid w:val="00244F92"/>
    <w:rsid w:val="00245152"/>
    <w:rsid w:val="0026367F"/>
    <w:rsid w:val="00270482"/>
    <w:rsid w:val="00272099"/>
    <w:rsid w:val="0027209B"/>
    <w:rsid w:val="002846E8"/>
    <w:rsid w:val="002879F2"/>
    <w:rsid w:val="00292A5A"/>
    <w:rsid w:val="002B6921"/>
    <w:rsid w:val="002C5458"/>
    <w:rsid w:val="002E6CA0"/>
    <w:rsid w:val="002F64EA"/>
    <w:rsid w:val="0030561C"/>
    <w:rsid w:val="003075B8"/>
    <w:rsid w:val="00312360"/>
    <w:rsid w:val="00327A33"/>
    <w:rsid w:val="00342341"/>
    <w:rsid w:val="003628E8"/>
    <w:rsid w:val="0036506E"/>
    <w:rsid w:val="00383F94"/>
    <w:rsid w:val="00392414"/>
    <w:rsid w:val="00392B12"/>
    <w:rsid w:val="00394390"/>
    <w:rsid w:val="003A5D35"/>
    <w:rsid w:val="003B510B"/>
    <w:rsid w:val="003C7FA4"/>
    <w:rsid w:val="003D381A"/>
    <w:rsid w:val="003F39B8"/>
    <w:rsid w:val="003F52F5"/>
    <w:rsid w:val="003F7955"/>
    <w:rsid w:val="00402991"/>
    <w:rsid w:val="00423A7B"/>
    <w:rsid w:val="00423D45"/>
    <w:rsid w:val="00431049"/>
    <w:rsid w:val="00433561"/>
    <w:rsid w:val="00456A46"/>
    <w:rsid w:val="00456BB2"/>
    <w:rsid w:val="004740DA"/>
    <w:rsid w:val="004A0D15"/>
    <w:rsid w:val="004A3EA5"/>
    <w:rsid w:val="004B1D05"/>
    <w:rsid w:val="004C74A8"/>
    <w:rsid w:val="004C791A"/>
    <w:rsid w:val="004C7C9B"/>
    <w:rsid w:val="004E38D6"/>
    <w:rsid w:val="005042A3"/>
    <w:rsid w:val="00523A75"/>
    <w:rsid w:val="0053058C"/>
    <w:rsid w:val="005323F0"/>
    <w:rsid w:val="00540341"/>
    <w:rsid w:val="00541ABD"/>
    <w:rsid w:val="00542D67"/>
    <w:rsid w:val="00544D88"/>
    <w:rsid w:val="00546D76"/>
    <w:rsid w:val="005510AC"/>
    <w:rsid w:val="0055130A"/>
    <w:rsid w:val="00551BB0"/>
    <w:rsid w:val="00563FD0"/>
    <w:rsid w:val="00580262"/>
    <w:rsid w:val="00582BAA"/>
    <w:rsid w:val="0058536F"/>
    <w:rsid w:val="00585EAB"/>
    <w:rsid w:val="005974BD"/>
    <w:rsid w:val="005A71C2"/>
    <w:rsid w:val="005C1EFE"/>
    <w:rsid w:val="005F0CA1"/>
    <w:rsid w:val="006077B1"/>
    <w:rsid w:val="00607F81"/>
    <w:rsid w:val="00633231"/>
    <w:rsid w:val="00641308"/>
    <w:rsid w:val="0065196B"/>
    <w:rsid w:val="006634B2"/>
    <w:rsid w:val="006708FE"/>
    <w:rsid w:val="00685FDF"/>
    <w:rsid w:val="00690CAD"/>
    <w:rsid w:val="0069311F"/>
    <w:rsid w:val="00694811"/>
    <w:rsid w:val="006A03AB"/>
    <w:rsid w:val="006C09E8"/>
    <w:rsid w:val="006F0F6F"/>
    <w:rsid w:val="006F36D7"/>
    <w:rsid w:val="00703D71"/>
    <w:rsid w:val="00712875"/>
    <w:rsid w:val="00713EA6"/>
    <w:rsid w:val="007405A3"/>
    <w:rsid w:val="00745018"/>
    <w:rsid w:val="00750D18"/>
    <w:rsid w:val="007663FF"/>
    <w:rsid w:val="00766EF6"/>
    <w:rsid w:val="00773584"/>
    <w:rsid w:val="0077557F"/>
    <w:rsid w:val="00782EA3"/>
    <w:rsid w:val="007A0994"/>
    <w:rsid w:val="007B4045"/>
    <w:rsid w:val="007D60ED"/>
    <w:rsid w:val="007E73F8"/>
    <w:rsid w:val="007F2B7A"/>
    <w:rsid w:val="007F6AE8"/>
    <w:rsid w:val="008025B2"/>
    <w:rsid w:val="0081408B"/>
    <w:rsid w:val="0083455E"/>
    <w:rsid w:val="00844773"/>
    <w:rsid w:val="0085567D"/>
    <w:rsid w:val="008661B2"/>
    <w:rsid w:val="00872114"/>
    <w:rsid w:val="00874096"/>
    <w:rsid w:val="0088504B"/>
    <w:rsid w:val="00886CA3"/>
    <w:rsid w:val="00893DA1"/>
    <w:rsid w:val="0089535C"/>
    <w:rsid w:val="008A4ED3"/>
    <w:rsid w:val="008C0F6C"/>
    <w:rsid w:val="008D0927"/>
    <w:rsid w:val="008F2396"/>
    <w:rsid w:val="00910706"/>
    <w:rsid w:val="0091719F"/>
    <w:rsid w:val="00927234"/>
    <w:rsid w:val="00960A4C"/>
    <w:rsid w:val="009667A4"/>
    <w:rsid w:val="00971C95"/>
    <w:rsid w:val="009900C0"/>
    <w:rsid w:val="00994AC2"/>
    <w:rsid w:val="009A433E"/>
    <w:rsid w:val="009A6D18"/>
    <w:rsid w:val="009D6F3F"/>
    <w:rsid w:val="009F4B5F"/>
    <w:rsid w:val="009F4D4A"/>
    <w:rsid w:val="009F6C86"/>
    <w:rsid w:val="00A22312"/>
    <w:rsid w:val="00A2764E"/>
    <w:rsid w:val="00A33005"/>
    <w:rsid w:val="00A40C9B"/>
    <w:rsid w:val="00A60E9E"/>
    <w:rsid w:val="00A962FA"/>
    <w:rsid w:val="00AC5AB4"/>
    <w:rsid w:val="00AD417D"/>
    <w:rsid w:val="00AD4B10"/>
    <w:rsid w:val="00AE2AD9"/>
    <w:rsid w:val="00AE791B"/>
    <w:rsid w:val="00B0751A"/>
    <w:rsid w:val="00B07F28"/>
    <w:rsid w:val="00B17395"/>
    <w:rsid w:val="00B26249"/>
    <w:rsid w:val="00B4240A"/>
    <w:rsid w:val="00B51F46"/>
    <w:rsid w:val="00B56C76"/>
    <w:rsid w:val="00B66604"/>
    <w:rsid w:val="00B97410"/>
    <w:rsid w:val="00BA4705"/>
    <w:rsid w:val="00BA683B"/>
    <w:rsid w:val="00BA7D98"/>
    <w:rsid w:val="00BC28C4"/>
    <w:rsid w:val="00BC37A2"/>
    <w:rsid w:val="00BC78CB"/>
    <w:rsid w:val="00BF7B31"/>
    <w:rsid w:val="00C06D6B"/>
    <w:rsid w:val="00C141B9"/>
    <w:rsid w:val="00C371EE"/>
    <w:rsid w:val="00C66C34"/>
    <w:rsid w:val="00C749F2"/>
    <w:rsid w:val="00C87ECB"/>
    <w:rsid w:val="00CA1E60"/>
    <w:rsid w:val="00CA318D"/>
    <w:rsid w:val="00CB4F11"/>
    <w:rsid w:val="00CC1FE7"/>
    <w:rsid w:val="00CC6423"/>
    <w:rsid w:val="00CC7509"/>
    <w:rsid w:val="00CE03C8"/>
    <w:rsid w:val="00CE231B"/>
    <w:rsid w:val="00CE45B1"/>
    <w:rsid w:val="00CE7D3E"/>
    <w:rsid w:val="00CF1EAE"/>
    <w:rsid w:val="00CF6459"/>
    <w:rsid w:val="00D11CF1"/>
    <w:rsid w:val="00D30403"/>
    <w:rsid w:val="00D42F46"/>
    <w:rsid w:val="00D4381E"/>
    <w:rsid w:val="00D51C24"/>
    <w:rsid w:val="00D600E8"/>
    <w:rsid w:val="00D60E61"/>
    <w:rsid w:val="00D72C88"/>
    <w:rsid w:val="00D80742"/>
    <w:rsid w:val="00D90C0C"/>
    <w:rsid w:val="00D93152"/>
    <w:rsid w:val="00DB5E58"/>
    <w:rsid w:val="00DC19CE"/>
    <w:rsid w:val="00DC3ECD"/>
    <w:rsid w:val="00DC47E8"/>
    <w:rsid w:val="00DC4D8D"/>
    <w:rsid w:val="00DE26FD"/>
    <w:rsid w:val="00DE3576"/>
    <w:rsid w:val="00E25990"/>
    <w:rsid w:val="00E3355C"/>
    <w:rsid w:val="00E53414"/>
    <w:rsid w:val="00E82BFB"/>
    <w:rsid w:val="00E97DDD"/>
    <w:rsid w:val="00EA58ED"/>
    <w:rsid w:val="00EC0963"/>
    <w:rsid w:val="00ED12C5"/>
    <w:rsid w:val="00EE0A00"/>
    <w:rsid w:val="00EE7588"/>
    <w:rsid w:val="00EF4F22"/>
    <w:rsid w:val="00F1401F"/>
    <w:rsid w:val="00F210D1"/>
    <w:rsid w:val="00F25E6E"/>
    <w:rsid w:val="00F509B1"/>
    <w:rsid w:val="00F57D49"/>
    <w:rsid w:val="00F80A51"/>
    <w:rsid w:val="00F85B23"/>
    <w:rsid w:val="00FA0CA8"/>
    <w:rsid w:val="00FB421F"/>
    <w:rsid w:val="00FC7EE5"/>
    <w:rsid w:val="00FF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E9B14"/>
  <w15:docId w15:val="{A3F4F710-D1A9-4E04-A062-DF1A6CE6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0D1"/>
    <w:rPr>
      <w:rFonts w:ascii="Times New Roman" w:eastAsia="Times New Roman" w:hAnsi="Times New Roman"/>
      <w:sz w:val="24"/>
      <w:szCs w:val="24"/>
      <w:lang w:eastAsia="en-US"/>
    </w:rPr>
  </w:style>
  <w:style w:type="paragraph" w:styleId="Antrat3">
    <w:name w:val="heading 3"/>
    <w:basedOn w:val="prastasis"/>
    <w:next w:val="prastasis"/>
    <w:link w:val="Antrat3Diagrama"/>
    <w:uiPriority w:val="99"/>
    <w:qFormat/>
    <w:rsid w:val="00423A7B"/>
    <w:pPr>
      <w:keepNext/>
      <w:widowControl w:val="0"/>
      <w:spacing w:before="240" w:after="60"/>
      <w:outlineLvl w:val="2"/>
    </w:pPr>
    <w:rPr>
      <w:rFonts w:ascii="Arial"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423A7B"/>
    <w:rPr>
      <w:rFonts w:ascii="Arial" w:hAnsi="Arial" w:cs="Arial"/>
      <w:b/>
      <w:bCs/>
      <w:sz w:val="26"/>
      <w:szCs w:val="26"/>
      <w:lang w:val="en-GB"/>
    </w:rPr>
  </w:style>
  <w:style w:type="paragraph" w:styleId="Pagrindinistekstas2">
    <w:name w:val="Body Text 2"/>
    <w:basedOn w:val="prastasis"/>
    <w:link w:val="Pagrindinistekstas2Diagrama"/>
    <w:uiPriority w:val="99"/>
    <w:rsid w:val="002C5458"/>
    <w:pPr>
      <w:spacing w:after="120" w:line="480" w:lineRule="auto"/>
    </w:pPr>
    <w:rPr>
      <w:rFonts w:eastAsia="Calibri"/>
    </w:rPr>
  </w:style>
  <w:style w:type="character" w:customStyle="1" w:styleId="Pagrindinistekstas2Diagrama">
    <w:name w:val="Pagrindinis tekstas 2 Diagrama"/>
    <w:basedOn w:val="Numatytasispastraiposriftas"/>
    <w:link w:val="Pagrindinistekstas2"/>
    <w:uiPriority w:val="99"/>
    <w:locked/>
    <w:rsid w:val="002C5458"/>
    <w:rPr>
      <w:rFonts w:ascii="Times New Roman" w:hAnsi="Times New Roman" w:cs="Times New Roman"/>
      <w:sz w:val="24"/>
      <w:szCs w:val="24"/>
    </w:rPr>
  </w:style>
  <w:style w:type="paragraph" w:customStyle="1" w:styleId="isakymas1">
    <w:name w:val="isakymas 1"/>
    <w:basedOn w:val="prastasis"/>
    <w:link w:val="isakymas1Diagrama"/>
    <w:autoRedefine/>
    <w:uiPriority w:val="99"/>
    <w:rsid w:val="00766EF6"/>
    <w:pPr>
      <w:shd w:val="clear" w:color="auto" w:fill="FFFFFF" w:themeFill="background1"/>
      <w:spacing w:line="288" w:lineRule="auto"/>
      <w:jc w:val="both"/>
    </w:pPr>
    <w:rPr>
      <w:rFonts w:eastAsia="Calibri"/>
      <w:sz w:val="20"/>
      <w:szCs w:val="20"/>
      <w:lang w:eastAsia="lt-LT"/>
    </w:rPr>
  </w:style>
  <w:style w:type="character" w:customStyle="1" w:styleId="isakymas1Diagrama">
    <w:name w:val="isakymas 1 Diagrama"/>
    <w:link w:val="isakymas1"/>
    <w:uiPriority w:val="99"/>
    <w:locked/>
    <w:rsid w:val="00766EF6"/>
    <w:rPr>
      <w:rFonts w:ascii="Times New Roman" w:hAnsi="Times New Roman"/>
      <w:sz w:val="20"/>
      <w:szCs w:val="20"/>
      <w:shd w:val="clear" w:color="auto" w:fill="FFFFFF" w:themeFill="background1"/>
    </w:rPr>
  </w:style>
  <w:style w:type="paragraph" w:styleId="Betarp">
    <w:name w:val="No Spacing"/>
    <w:uiPriority w:val="99"/>
    <w:qFormat/>
    <w:rsid w:val="002C5458"/>
    <w:rPr>
      <w:rFonts w:ascii="Times New Roman" w:hAnsi="Times New Roman"/>
      <w:sz w:val="24"/>
      <w:szCs w:val="24"/>
      <w:lang w:eastAsia="en-US"/>
    </w:rPr>
  </w:style>
  <w:style w:type="paragraph" w:styleId="Porat">
    <w:name w:val="footer"/>
    <w:basedOn w:val="prastasis"/>
    <w:link w:val="PoratDiagrama"/>
    <w:uiPriority w:val="99"/>
    <w:rsid w:val="002C5458"/>
    <w:pPr>
      <w:tabs>
        <w:tab w:val="center" w:pos="4680"/>
        <w:tab w:val="right" w:pos="9360"/>
      </w:tabs>
    </w:pPr>
    <w:rPr>
      <w:rFonts w:eastAsia="Calibri"/>
    </w:rPr>
  </w:style>
  <w:style w:type="character" w:customStyle="1" w:styleId="PoratDiagrama">
    <w:name w:val="Poraštė Diagrama"/>
    <w:basedOn w:val="Numatytasispastraiposriftas"/>
    <w:link w:val="Porat"/>
    <w:uiPriority w:val="99"/>
    <w:locked/>
    <w:rsid w:val="002C5458"/>
    <w:rPr>
      <w:rFonts w:ascii="Times New Roman" w:hAnsi="Times New Roman" w:cs="Times New Roman"/>
      <w:sz w:val="24"/>
      <w:szCs w:val="24"/>
    </w:rPr>
  </w:style>
  <w:style w:type="character" w:styleId="Hipersaitas">
    <w:name w:val="Hyperlink"/>
    <w:basedOn w:val="Numatytasispastraiposriftas"/>
    <w:uiPriority w:val="99"/>
    <w:rsid w:val="002C5458"/>
    <w:rPr>
      <w:color w:val="0000FF"/>
      <w:u w:val="single"/>
    </w:rPr>
  </w:style>
  <w:style w:type="paragraph" w:customStyle="1" w:styleId="isakymas3">
    <w:name w:val="isakymas 3"/>
    <w:autoRedefine/>
    <w:uiPriority w:val="99"/>
    <w:rsid w:val="002C5458"/>
    <w:pPr>
      <w:tabs>
        <w:tab w:val="left" w:pos="720"/>
      </w:tabs>
      <w:spacing w:after="200" w:line="288" w:lineRule="auto"/>
    </w:pPr>
    <w:rPr>
      <w:rFonts w:cs="Calibri"/>
      <w:color w:val="FF0000"/>
      <w:lang w:val="en-US" w:eastAsia="en-US"/>
    </w:rPr>
  </w:style>
  <w:style w:type="character" w:styleId="Komentaronuoroda">
    <w:name w:val="annotation reference"/>
    <w:basedOn w:val="Numatytasispastraiposriftas"/>
    <w:uiPriority w:val="99"/>
    <w:semiHidden/>
    <w:rsid w:val="002C5458"/>
    <w:rPr>
      <w:sz w:val="16"/>
      <w:szCs w:val="16"/>
    </w:rPr>
  </w:style>
  <w:style w:type="paragraph" w:styleId="Komentarotekstas">
    <w:name w:val="annotation text"/>
    <w:basedOn w:val="prastasis"/>
    <w:link w:val="KomentarotekstasDiagrama"/>
    <w:uiPriority w:val="99"/>
    <w:semiHidden/>
    <w:rsid w:val="002C5458"/>
    <w:rPr>
      <w:sz w:val="20"/>
      <w:szCs w:val="20"/>
    </w:rPr>
  </w:style>
  <w:style w:type="character" w:customStyle="1" w:styleId="KomentarotekstasDiagrama">
    <w:name w:val="Komentaro tekstas Diagrama"/>
    <w:basedOn w:val="Numatytasispastraiposriftas"/>
    <w:link w:val="Komentarotekstas"/>
    <w:uiPriority w:val="99"/>
    <w:semiHidden/>
    <w:locked/>
    <w:rsid w:val="002C5458"/>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2C54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C5458"/>
    <w:rPr>
      <w:rFonts w:ascii="Tahoma" w:hAnsi="Tahoma" w:cs="Tahoma"/>
      <w:sz w:val="16"/>
      <w:szCs w:val="16"/>
    </w:rPr>
  </w:style>
  <w:style w:type="paragraph" w:styleId="Antrats">
    <w:name w:val="header"/>
    <w:basedOn w:val="prastasis"/>
    <w:link w:val="AntratsDiagrama"/>
    <w:uiPriority w:val="99"/>
    <w:semiHidden/>
    <w:rsid w:val="002C5458"/>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C5458"/>
    <w:rPr>
      <w:rFonts w:ascii="Times New Roman" w:hAnsi="Times New Roman" w:cs="Times New Roman"/>
      <w:sz w:val="24"/>
      <w:szCs w:val="24"/>
    </w:rPr>
  </w:style>
  <w:style w:type="paragraph" w:styleId="Sraopastraipa">
    <w:name w:val="List Paragraph"/>
    <w:basedOn w:val="prastasis"/>
    <w:uiPriority w:val="99"/>
    <w:qFormat/>
    <w:rsid w:val="00CE231B"/>
    <w:pPr>
      <w:ind w:left="720"/>
    </w:pPr>
  </w:style>
  <w:style w:type="paragraph" w:styleId="Pagrindinistekstas">
    <w:name w:val="Body Text"/>
    <w:basedOn w:val="prastasis"/>
    <w:link w:val="PagrindinistekstasDiagrama"/>
    <w:uiPriority w:val="99"/>
    <w:rsid w:val="00423A7B"/>
    <w:pPr>
      <w:widowControl w:val="0"/>
      <w:spacing w:after="120"/>
    </w:pPr>
    <w:rPr>
      <w:rFonts w:ascii="Courier New" w:hAnsi="Courier New" w:cs="Courier New"/>
      <w:lang w:val="en-GB"/>
    </w:rPr>
  </w:style>
  <w:style w:type="character" w:customStyle="1" w:styleId="PagrindinistekstasDiagrama">
    <w:name w:val="Pagrindinis tekstas Diagrama"/>
    <w:basedOn w:val="Numatytasispastraiposriftas"/>
    <w:link w:val="Pagrindinistekstas"/>
    <w:uiPriority w:val="99"/>
    <w:locked/>
    <w:rsid w:val="00423A7B"/>
    <w:rPr>
      <w:rFonts w:ascii="Courier New" w:hAnsi="Courier New" w:cs="Courier New"/>
      <w:sz w:val="20"/>
      <w:szCs w:val="20"/>
      <w:lang w:val="en-GB"/>
    </w:rPr>
  </w:style>
  <w:style w:type="table" w:styleId="Lentelstinklelis">
    <w:name w:val="Table Grid"/>
    <w:basedOn w:val="prastojilentel"/>
    <w:uiPriority w:val="99"/>
    <w:rsid w:val="003A5D3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E2AD9"/>
    <w:rPr>
      <w:b/>
      <w:bCs/>
    </w:rPr>
  </w:style>
  <w:style w:type="character" w:customStyle="1" w:styleId="KomentarotemaDiagrama">
    <w:name w:val="Komentaro tema Diagrama"/>
    <w:basedOn w:val="KomentarotekstasDiagrama"/>
    <w:link w:val="Komentarotema"/>
    <w:uiPriority w:val="99"/>
    <w:semiHidden/>
    <w:rsid w:val="00AE2AD9"/>
    <w:rPr>
      <w:rFonts w:ascii="Times New Roman" w:eastAsia="Times New Roman" w:hAnsi="Times New Roman" w:cs="Times New Roman"/>
      <w:b/>
      <w:bCs/>
      <w:sz w:val="20"/>
      <w:szCs w:val="20"/>
      <w:lang w:eastAsia="en-US"/>
    </w:rPr>
  </w:style>
  <w:style w:type="character" w:styleId="Emfaz">
    <w:name w:val="Emphasis"/>
    <w:basedOn w:val="Numatytasispastraiposriftas"/>
    <w:uiPriority w:val="20"/>
    <w:qFormat/>
    <w:locked/>
    <w:rsid w:val="006A0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6</Pages>
  <Words>9762</Words>
  <Characters>5565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Lina Arlauskienė | Plungės šilumos tinklai</cp:lastModifiedBy>
  <cp:revision>107</cp:revision>
  <cp:lastPrinted>2021-02-17T07:45:00Z</cp:lastPrinted>
  <dcterms:created xsi:type="dcterms:W3CDTF">2020-11-13T08:13:00Z</dcterms:created>
  <dcterms:modified xsi:type="dcterms:W3CDTF">2025-06-12T05:19:00Z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0x010100177CEE3D47BB55499BFFFDB42B53C009</vt:lpwstr>
  </property>
</Properties>
</file>