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8D2EC" w14:textId="77777777" w:rsidR="009A694D" w:rsidRDefault="009A694D" w:rsidP="00216EB3">
      <w:pPr>
        <w:rPr>
          <w:b/>
          <w:bCs/>
          <w:sz w:val="24"/>
          <w:szCs w:val="24"/>
        </w:rPr>
      </w:pPr>
    </w:p>
    <w:p w14:paraId="2F5B3DD6" w14:textId="77777777" w:rsidR="009A694D" w:rsidRDefault="009A694D" w:rsidP="00216EB3">
      <w:pPr>
        <w:rPr>
          <w:b/>
          <w:bCs/>
          <w:sz w:val="24"/>
          <w:szCs w:val="24"/>
        </w:rPr>
      </w:pPr>
    </w:p>
    <w:p w14:paraId="139CCF79" w14:textId="4ED07D14" w:rsidR="00267ACD" w:rsidRPr="00216EB3" w:rsidRDefault="00267ACD" w:rsidP="00216EB3">
      <w:pPr>
        <w:rPr>
          <w:b/>
          <w:bCs/>
          <w:sz w:val="24"/>
          <w:szCs w:val="24"/>
        </w:rPr>
      </w:pPr>
      <w:r w:rsidRPr="00216EB3">
        <w:rPr>
          <w:b/>
          <w:bCs/>
          <w:sz w:val="24"/>
          <w:szCs w:val="24"/>
        </w:rPr>
        <w:t>Tiekėjams</w:t>
      </w:r>
      <w:r w:rsidRPr="00216EB3">
        <w:rPr>
          <w:b/>
          <w:bCs/>
          <w:sz w:val="24"/>
          <w:szCs w:val="24"/>
        </w:rPr>
        <w:tab/>
      </w:r>
    </w:p>
    <w:p w14:paraId="01D01B2B" w14:textId="77777777" w:rsidR="00267ACD" w:rsidRPr="00216EB3" w:rsidRDefault="00267ACD" w:rsidP="00216EB3">
      <w:pPr>
        <w:rPr>
          <w:sz w:val="24"/>
          <w:szCs w:val="24"/>
        </w:rPr>
      </w:pPr>
    </w:p>
    <w:p w14:paraId="27AEFBAB" w14:textId="07D59049" w:rsidR="00267ACD" w:rsidRPr="00216EB3" w:rsidRDefault="00267ACD" w:rsidP="00216EB3">
      <w:pPr>
        <w:rPr>
          <w:b/>
          <w:bCs/>
          <w:sz w:val="24"/>
          <w:szCs w:val="24"/>
        </w:rPr>
      </w:pPr>
      <w:r w:rsidRPr="00216EB3">
        <w:rPr>
          <w:b/>
          <w:bCs/>
          <w:sz w:val="24"/>
          <w:szCs w:val="24"/>
        </w:rPr>
        <w:t xml:space="preserve">Dėl Pirkimo dokumentų </w:t>
      </w:r>
    </w:p>
    <w:p w14:paraId="7EF987B1" w14:textId="77777777" w:rsidR="00267ACD" w:rsidRPr="00216EB3" w:rsidRDefault="00267ACD" w:rsidP="00216EB3">
      <w:pPr>
        <w:rPr>
          <w:b/>
          <w:bCs/>
          <w:sz w:val="24"/>
          <w:szCs w:val="24"/>
        </w:rPr>
      </w:pPr>
    </w:p>
    <w:p w14:paraId="3EDB1AF5" w14:textId="264D9C3C" w:rsidR="00216EB3" w:rsidRPr="00216EB3" w:rsidRDefault="00267ACD" w:rsidP="00216EB3">
      <w:pPr>
        <w:jc w:val="both"/>
        <w:rPr>
          <w:sz w:val="24"/>
          <w:szCs w:val="24"/>
        </w:rPr>
      </w:pPr>
      <w:r w:rsidRPr="00216EB3">
        <w:rPr>
          <w:sz w:val="24"/>
          <w:szCs w:val="24"/>
        </w:rPr>
        <w:t xml:space="preserve">         </w:t>
      </w:r>
      <w:r w:rsidR="00216EB3" w:rsidRPr="00216EB3">
        <w:rPr>
          <w:sz w:val="24"/>
          <w:szCs w:val="24"/>
        </w:rPr>
        <w:t xml:space="preserve">UAB „Grinda“ (toliau – Perkančioji organizacija) Centrinės viešųjų pirkimų informacinės sistemos priemonėmis (toliau – CVP IS) </w:t>
      </w:r>
      <w:bookmarkStart w:id="0" w:name="_Hlk102464293"/>
      <w:r w:rsidR="00216EB3" w:rsidRPr="00216EB3">
        <w:rPr>
          <w:sz w:val="24"/>
          <w:szCs w:val="24"/>
        </w:rPr>
        <w:t>atviro konkurso (supaprastinto pirkimo) būdu vykdomam</w:t>
      </w:r>
      <w:bookmarkEnd w:id="0"/>
      <w:r w:rsidR="00216EB3" w:rsidRPr="00216EB3">
        <w:rPr>
          <w:bCs/>
          <w:sz w:val="24"/>
          <w:szCs w:val="24"/>
        </w:rPr>
        <w:t xml:space="preserve"> </w:t>
      </w:r>
      <w:r w:rsidR="000C7442" w:rsidRPr="00595F2E">
        <w:rPr>
          <w:b/>
          <w:bCs/>
          <w:i/>
          <w:iCs/>
          <w:sz w:val="24"/>
          <w:szCs w:val="24"/>
        </w:rPr>
        <w:t>Nr. 2831. Frezuoto asfalto pridavimo paslaugos</w:t>
      </w:r>
      <w:r w:rsidR="000C7442">
        <w:rPr>
          <w:b/>
          <w:bCs/>
          <w:i/>
          <w:iCs/>
          <w:sz w:val="24"/>
          <w:szCs w:val="24"/>
        </w:rPr>
        <w:t xml:space="preserve"> </w:t>
      </w:r>
      <w:r w:rsidRPr="00216EB3">
        <w:rPr>
          <w:sz w:val="24"/>
          <w:szCs w:val="24"/>
        </w:rPr>
        <w:t xml:space="preserve">(toliau – Pirkimas, CVP IS Nr. </w:t>
      </w:r>
      <w:r w:rsidR="000C7442" w:rsidRPr="000C7442">
        <w:rPr>
          <w:sz w:val="24"/>
          <w:szCs w:val="24"/>
        </w:rPr>
        <w:t>3187272</w:t>
      </w:r>
      <w:r w:rsidRPr="00216EB3">
        <w:rPr>
          <w:sz w:val="24"/>
          <w:szCs w:val="24"/>
        </w:rPr>
        <w:t>)</w:t>
      </w:r>
      <w:r w:rsidR="00216EB3" w:rsidRPr="00216EB3">
        <w:rPr>
          <w:sz w:val="24"/>
          <w:szCs w:val="24"/>
        </w:rPr>
        <w:t xml:space="preserve"> gavo suinteresuot</w:t>
      </w:r>
      <w:r w:rsidR="000C7442">
        <w:rPr>
          <w:sz w:val="24"/>
          <w:szCs w:val="24"/>
        </w:rPr>
        <w:t>o</w:t>
      </w:r>
      <w:r w:rsidR="00216EB3" w:rsidRPr="00216EB3">
        <w:rPr>
          <w:sz w:val="24"/>
          <w:szCs w:val="24"/>
        </w:rPr>
        <w:t xml:space="preserve"> tiekėj</w:t>
      </w:r>
      <w:r w:rsidR="000C7442">
        <w:rPr>
          <w:sz w:val="24"/>
          <w:szCs w:val="24"/>
        </w:rPr>
        <w:t>o</w:t>
      </w:r>
      <w:r w:rsidR="00216EB3" w:rsidRPr="00216EB3">
        <w:rPr>
          <w:sz w:val="24"/>
          <w:szCs w:val="24"/>
        </w:rPr>
        <w:t xml:space="preserve"> paklausim</w:t>
      </w:r>
      <w:r w:rsidR="000C7442">
        <w:rPr>
          <w:sz w:val="24"/>
          <w:szCs w:val="24"/>
        </w:rPr>
        <w:t>ą</w:t>
      </w:r>
      <w:r w:rsidR="00216EB3" w:rsidRPr="00216EB3">
        <w:rPr>
          <w:sz w:val="24"/>
          <w:szCs w:val="24"/>
        </w:rPr>
        <w:t>, kuri</w:t>
      </w:r>
      <w:r w:rsidR="000C7442">
        <w:rPr>
          <w:sz w:val="24"/>
          <w:szCs w:val="24"/>
        </w:rPr>
        <w:t>ame</w:t>
      </w:r>
      <w:r w:rsidR="00216EB3" w:rsidRPr="00216EB3">
        <w:rPr>
          <w:sz w:val="24"/>
          <w:szCs w:val="24"/>
        </w:rPr>
        <w:t xml:space="preserve"> prašo</w:t>
      </w:r>
      <w:r w:rsidR="000C7442">
        <w:rPr>
          <w:sz w:val="24"/>
          <w:szCs w:val="24"/>
        </w:rPr>
        <w:t xml:space="preserve"> </w:t>
      </w:r>
      <w:r w:rsidR="00216EB3" w:rsidRPr="00216EB3">
        <w:rPr>
          <w:sz w:val="24"/>
          <w:szCs w:val="24"/>
        </w:rPr>
        <w:t>paaiškinti/patikslinti Pirkimo sąlygas.</w:t>
      </w:r>
    </w:p>
    <w:p w14:paraId="59B3CB0B" w14:textId="0C78102D" w:rsidR="00216EB3" w:rsidRPr="00216EB3" w:rsidRDefault="00CA6588" w:rsidP="00CA6588">
      <w:pPr>
        <w:jc w:val="both"/>
        <w:rPr>
          <w:sz w:val="24"/>
          <w:szCs w:val="24"/>
        </w:rPr>
      </w:pPr>
      <w:r>
        <w:rPr>
          <w:sz w:val="24"/>
          <w:szCs w:val="24"/>
        </w:rPr>
        <w:t xml:space="preserve">          </w:t>
      </w:r>
      <w:r w:rsidR="00216EB3" w:rsidRPr="00216EB3">
        <w:rPr>
          <w:sz w:val="24"/>
          <w:szCs w:val="24"/>
        </w:rPr>
        <w:t>Perkančioji organizacija išnagrinėjo paklausim</w:t>
      </w:r>
      <w:r w:rsidR="000C7442">
        <w:rPr>
          <w:sz w:val="24"/>
          <w:szCs w:val="24"/>
        </w:rPr>
        <w:t>ą</w:t>
      </w:r>
      <w:r w:rsidR="00216EB3" w:rsidRPr="00216EB3">
        <w:rPr>
          <w:sz w:val="24"/>
          <w:szCs w:val="24"/>
        </w:rPr>
        <w:t xml:space="preserve"> ir, vadovaudamasi Pirkimo bendrosiomis sąlygomis, atsako paaiškindama Pirkimo sąlygas: </w:t>
      </w:r>
    </w:p>
    <w:p w14:paraId="61815B4E" w14:textId="77777777" w:rsidR="00216EB3" w:rsidRPr="00216EB3" w:rsidRDefault="00216EB3" w:rsidP="00216EB3">
      <w:pPr>
        <w:rPr>
          <w:sz w:val="24"/>
          <w:szCs w:val="24"/>
        </w:rPr>
      </w:pPr>
    </w:p>
    <w:tbl>
      <w:tblPr>
        <w:tblStyle w:val="Lentelstinklelis"/>
        <w:tblW w:w="0" w:type="auto"/>
        <w:tblLook w:val="04A0" w:firstRow="1" w:lastRow="0" w:firstColumn="1" w:lastColumn="0" w:noHBand="0" w:noVBand="1"/>
      </w:tblPr>
      <w:tblGrid>
        <w:gridCol w:w="704"/>
        <w:gridCol w:w="4536"/>
        <w:gridCol w:w="4388"/>
      </w:tblGrid>
      <w:tr w:rsidR="00216EB3" w:rsidRPr="00216EB3" w14:paraId="67A065A0" w14:textId="77777777">
        <w:tc>
          <w:tcPr>
            <w:tcW w:w="704" w:type="dxa"/>
            <w:vAlign w:val="center"/>
          </w:tcPr>
          <w:p w14:paraId="3A98B845" w14:textId="77777777" w:rsidR="00216EB3" w:rsidRPr="00216EB3" w:rsidRDefault="00216EB3" w:rsidP="00216EB3">
            <w:pPr>
              <w:jc w:val="center"/>
              <w:rPr>
                <w:sz w:val="24"/>
                <w:szCs w:val="24"/>
              </w:rPr>
            </w:pPr>
            <w:r w:rsidRPr="00216EB3">
              <w:rPr>
                <w:b/>
                <w:bCs/>
                <w:sz w:val="24"/>
                <w:szCs w:val="24"/>
              </w:rPr>
              <w:t>Eil. Nr.</w:t>
            </w:r>
          </w:p>
        </w:tc>
        <w:tc>
          <w:tcPr>
            <w:tcW w:w="4536" w:type="dxa"/>
            <w:vAlign w:val="center"/>
          </w:tcPr>
          <w:p w14:paraId="0FE20F5A" w14:textId="77777777" w:rsidR="00216EB3" w:rsidRPr="00216EB3" w:rsidRDefault="00216EB3" w:rsidP="00216EB3">
            <w:pPr>
              <w:jc w:val="center"/>
              <w:rPr>
                <w:sz w:val="24"/>
                <w:szCs w:val="24"/>
              </w:rPr>
            </w:pPr>
            <w:r w:rsidRPr="00216EB3">
              <w:rPr>
                <w:b/>
                <w:bCs/>
                <w:sz w:val="24"/>
                <w:szCs w:val="24"/>
              </w:rPr>
              <w:t>Klausimai</w:t>
            </w:r>
          </w:p>
        </w:tc>
        <w:tc>
          <w:tcPr>
            <w:tcW w:w="4388" w:type="dxa"/>
            <w:vAlign w:val="center"/>
          </w:tcPr>
          <w:p w14:paraId="6E73B2D4" w14:textId="77777777" w:rsidR="00216EB3" w:rsidRPr="00216EB3" w:rsidRDefault="00216EB3" w:rsidP="00216EB3">
            <w:pPr>
              <w:jc w:val="center"/>
              <w:rPr>
                <w:sz w:val="24"/>
                <w:szCs w:val="24"/>
              </w:rPr>
            </w:pPr>
            <w:r w:rsidRPr="00216EB3">
              <w:rPr>
                <w:b/>
                <w:bCs/>
                <w:sz w:val="24"/>
                <w:szCs w:val="24"/>
              </w:rPr>
              <w:t>Atsakymai</w:t>
            </w:r>
          </w:p>
        </w:tc>
      </w:tr>
      <w:tr w:rsidR="000C7442" w:rsidRPr="00216EB3" w14:paraId="3CEF4463" w14:textId="77777777" w:rsidTr="000C7442">
        <w:trPr>
          <w:trHeight w:val="4031"/>
        </w:trPr>
        <w:tc>
          <w:tcPr>
            <w:tcW w:w="704" w:type="dxa"/>
            <w:vAlign w:val="center"/>
          </w:tcPr>
          <w:p w14:paraId="0F6799A6" w14:textId="77777777" w:rsidR="000C7442" w:rsidRPr="00216EB3" w:rsidRDefault="000C7442" w:rsidP="00216EB3">
            <w:pPr>
              <w:jc w:val="center"/>
              <w:rPr>
                <w:sz w:val="24"/>
                <w:szCs w:val="24"/>
              </w:rPr>
            </w:pPr>
            <w:r w:rsidRPr="00216EB3">
              <w:rPr>
                <w:sz w:val="24"/>
                <w:szCs w:val="24"/>
              </w:rPr>
              <w:t>1.</w:t>
            </w:r>
          </w:p>
        </w:tc>
        <w:tc>
          <w:tcPr>
            <w:tcW w:w="4536" w:type="dxa"/>
            <w:vAlign w:val="center"/>
          </w:tcPr>
          <w:p w14:paraId="1D85C2FD" w14:textId="77777777" w:rsidR="000C7442" w:rsidRPr="000C7442" w:rsidRDefault="000C7442" w:rsidP="000C7442">
            <w:pPr>
              <w:jc w:val="both"/>
              <w:rPr>
                <w:sz w:val="22"/>
                <w:szCs w:val="22"/>
              </w:rPr>
            </w:pPr>
            <w:r w:rsidRPr="000C7442">
              <w:rPr>
                <w:rFonts w:eastAsia="Arial Unicode MS" w:cstheme="minorHAnsi"/>
                <w:sz w:val="22"/>
                <w:szCs w:val="22"/>
              </w:rPr>
              <w:t>Paslaugų pirkimo–pardavimo sutarties bendrųjų sąlygų (toliau – Sutarties BD dalis) 1.1.1.7. ir</w:t>
            </w:r>
            <w:r w:rsidRPr="000C7442">
              <w:rPr>
                <w:rFonts w:eastAsia="Arial Unicode MS" w:cstheme="minorHAnsi"/>
                <w:b/>
                <w:bCs/>
                <w:sz w:val="22"/>
                <w:szCs w:val="22"/>
              </w:rPr>
              <w:t xml:space="preserve"> </w:t>
            </w:r>
            <w:r w:rsidRPr="000C7442">
              <w:rPr>
                <w:rFonts w:eastAsia="Arial Unicode MS" w:cstheme="minorHAnsi"/>
                <w:sz w:val="22"/>
                <w:szCs w:val="22"/>
              </w:rPr>
              <w:t xml:space="preserve">1.1.1.10. punktuose nurodytos sąvokos: </w:t>
            </w:r>
            <w:r w:rsidRPr="000C7442">
              <w:rPr>
                <w:rFonts w:eastAsia="Arial Unicode MS" w:cstheme="minorHAnsi"/>
                <w:b/>
                <w:bCs/>
                <w:i/>
                <w:iCs/>
                <w:sz w:val="22"/>
                <w:szCs w:val="22"/>
              </w:rPr>
              <w:t>Sąskaita</w:t>
            </w:r>
            <w:r w:rsidRPr="000C7442">
              <w:rPr>
                <w:rFonts w:eastAsia="Arial Unicode MS" w:cstheme="minorHAnsi"/>
                <w:sz w:val="22"/>
                <w:szCs w:val="22"/>
              </w:rPr>
              <w:t xml:space="preserve"> - </w:t>
            </w:r>
            <w:r w:rsidRPr="000C7442">
              <w:rPr>
                <w:rFonts w:eastAsia="Arial Unicode MS" w:cstheme="minorHAnsi"/>
                <w:i/>
                <w:iCs/>
                <w:sz w:val="22"/>
                <w:szCs w:val="22"/>
              </w:rPr>
              <w:t>Tiekėjo išrašoma ir Pirkėjui apmokėjimui pateikiama sąskaita faktūra &lt;...&gt;</w:t>
            </w:r>
            <w:r w:rsidRPr="000C7442">
              <w:rPr>
                <w:rFonts w:eastAsia="Arial Unicode MS" w:cstheme="minorHAnsi"/>
                <w:sz w:val="22"/>
                <w:szCs w:val="22"/>
              </w:rPr>
              <w:t>“ ir „</w:t>
            </w:r>
            <w:r w:rsidRPr="000C7442">
              <w:rPr>
                <w:rFonts w:eastAsia="Arial Unicode MS" w:cstheme="minorHAnsi"/>
                <w:b/>
                <w:bCs/>
                <w:i/>
                <w:iCs/>
                <w:sz w:val="22"/>
                <w:szCs w:val="22"/>
              </w:rPr>
              <w:t xml:space="preserve">Sutarties kaina </w:t>
            </w:r>
            <w:r w:rsidRPr="000C7442">
              <w:rPr>
                <w:rFonts w:eastAsia="Arial Unicode MS" w:cstheme="minorHAnsi"/>
                <w:sz w:val="22"/>
                <w:szCs w:val="22"/>
              </w:rPr>
              <w:t xml:space="preserve">- </w:t>
            </w:r>
            <w:r w:rsidRPr="000C7442">
              <w:rPr>
                <w:rFonts w:eastAsia="Arial Unicode MS" w:cstheme="minorHAnsi"/>
                <w:i/>
                <w:iCs/>
                <w:sz w:val="22"/>
                <w:szCs w:val="22"/>
              </w:rPr>
              <w:t>pagal Sutartį Tiekėjui mokėtina suma, įskaitant visus privalomus mokesčius ir išlaidas“</w:t>
            </w:r>
            <w:r w:rsidRPr="000C7442">
              <w:rPr>
                <w:rFonts w:eastAsia="Arial Unicode MS" w:cstheme="minorHAnsi"/>
                <w:sz w:val="22"/>
                <w:szCs w:val="22"/>
              </w:rPr>
              <w:t xml:space="preserve">  prieštarauja </w:t>
            </w:r>
            <w:r w:rsidRPr="000C7442">
              <w:rPr>
                <w:sz w:val="22"/>
                <w:szCs w:val="22"/>
              </w:rPr>
              <w:t xml:space="preserve">Paslaugų pirkimo-pardavimo Sutarties specialiųjų sąlygų </w:t>
            </w:r>
            <w:r w:rsidRPr="000C7442">
              <w:rPr>
                <w:rFonts w:eastAsia="Arial Unicode MS" w:cstheme="minorHAnsi"/>
                <w:sz w:val="22"/>
                <w:szCs w:val="22"/>
              </w:rPr>
              <w:t xml:space="preserve">(toliau – Sutarties SD dalis) </w:t>
            </w:r>
            <w:r w:rsidRPr="000C7442">
              <w:rPr>
                <w:sz w:val="22"/>
                <w:szCs w:val="22"/>
              </w:rPr>
              <w:t xml:space="preserve">5.5 punktui „Atsiskaitymo su Tiekėju terminas ir tvarka“, kuriame nurodyta, kad </w:t>
            </w:r>
            <w:r w:rsidRPr="000C7442">
              <w:rPr>
                <w:rFonts w:eastAsia="Arial Unicode MS" w:cstheme="minorHAnsi"/>
                <w:sz w:val="22"/>
                <w:szCs w:val="22"/>
              </w:rPr>
              <w:t xml:space="preserve"> „</w:t>
            </w:r>
            <w:r w:rsidRPr="000C7442">
              <w:rPr>
                <w:i/>
                <w:iCs/>
                <w:sz w:val="22"/>
                <w:szCs w:val="22"/>
              </w:rPr>
              <w:t>Tiekėjas sumoka Pirkėjui už Paslaugas mokėjimo pavedimu, lėšas pervesdamas į Pirkėjo banko sąskaitą, ne vėliau kaip per 30 (trisdešimt) kalendorinių dienų nuo sąskaitos faktūros išrašymo dienos</w:t>
            </w:r>
            <w:r w:rsidRPr="000C7442">
              <w:rPr>
                <w:sz w:val="22"/>
                <w:szCs w:val="22"/>
              </w:rPr>
              <w:t>.“</w:t>
            </w:r>
          </w:p>
          <w:p w14:paraId="147E25B6" w14:textId="4468D360" w:rsidR="000C7442" w:rsidRPr="000C7442" w:rsidRDefault="000C7442" w:rsidP="000C7442">
            <w:pPr>
              <w:jc w:val="both"/>
              <w:rPr>
                <w:sz w:val="22"/>
                <w:szCs w:val="22"/>
              </w:rPr>
            </w:pPr>
            <w:r w:rsidRPr="000C7442">
              <w:rPr>
                <w:rFonts w:cstheme="minorHAnsi"/>
                <w:sz w:val="22"/>
                <w:szCs w:val="22"/>
                <w:lang w:eastAsia="ar-SA"/>
              </w:rPr>
              <w:t>Prašome pašalinti Sutarties BD ir Sutarties SD prieštaravimus dėl Paslaugų apmokėjimo tvarkos.</w:t>
            </w:r>
          </w:p>
        </w:tc>
        <w:tc>
          <w:tcPr>
            <w:tcW w:w="4388" w:type="dxa"/>
            <w:vAlign w:val="center"/>
          </w:tcPr>
          <w:p w14:paraId="2E3F8F4C" w14:textId="35E8996C" w:rsidR="00217F76" w:rsidRPr="009144F3" w:rsidRDefault="00217F76" w:rsidP="00217F76">
            <w:pPr>
              <w:jc w:val="both"/>
              <w:rPr>
                <w:kern w:val="2"/>
                <w:sz w:val="24"/>
                <w:szCs w:val="24"/>
              </w:rPr>
            </w:pPr>
            <w:r w:rsidRPr="009144F3">
              <w:rPr>
                <w:sz w:val="24"/>
                <w:szCs w:val="24"/>
              </w:rPr>
              <w:t xml:space="preserve">Papildome Sutarties SD  projektą skyriumi </w:t>
            </w:r>
            <w:bookmarkStart w:id="1" w:name="_Hlk184986536"/>
            <w:r w:rsidRPr="009144F3">
              <w:rPr>
                <w:kern w:val="2"/>
                <w:sz w:val="24"/>
                <w:szCs w:val="24"/>
              </w:rPr>
              <w:t>14. BENDRŲJŲ SĄLYGŲ PAKEITIMAI IR PAPILDYMAI</w:t>
            </w:r>
            <w:bookmarkEnd w:id="1"/>
            <w:r w:rsidRPr="009144F3">
              <w:rPr>
                <w:kern w:val="2"/>
                <w:sz w:val="24"/>
                <w:szCs w:val="24"/>
              </w:rPr>
              <w:t>, kuriame pateikiami sekantys pakeitimai:</w:t>
            </w:r>
          </w:p>
          <w:p w14:paraId="0F8603C5" w14:textId="1F17BA38" w:rsidR="00217F76" w:rsidRPr="009144F3" w:rsidRDefault="00217F76" w:rsidP="00217F76">
            <w:pPr>
              <w:jc w:val="both"/>
              <w:rPr>
                <w:kern w:val="2"/>
                <w:sz w:val="24"/>
                <w:szCs w:val="24"/>
              </w:rPr>
            </w:pPr>
            <w:r w:rsidRPr="009144F3">
              <w:rPr>
                <w:b/>
                <w:bCs/>
                <w:sz w:val="24"/>
                <w:szCs w:val="24"/>
              </w:rPr>
              <w:t xml:space="preserve">14.1. </w:t>
            </w:r>
            <w:r w:rsidRPr="009144F3">
              <w:rPr>
                <w:i/>
                <w:iCs/>
                <w:kern w:val="2"/>
                <w:sz w:val="24"/>
                <w:szCs w:val="24"/>
              </w:rPr>
              <w:t xml:space="preserve">Sutarties Bendrųjų sąlygų </w:t>
            </w:r>
            <w:r w:rsidRPr="009144F3">
              <w:rPr>
                <w:b/>
                <w:bCs/>
                <w:i/>
                <w:iCs/>
                <w:sz w:val="24"/>
                <w:szCs w:val="24"/>
              </w:rPr>
              <w:t xml:space="preserve">1.1.1.7. ir 1.1.1.10 punktai </w:t>
            </w:r>
            <w:r w:rsidRPr="009144F3">
              <w:rPr>
                <w:i/>
                <w:iCs/>
                <w:kern w:val="2"/>
                <w:sz w:val="24"/>
                <w:szCs w:val="24"/>
              </w:rPr>
              <w:t>netaikomi</w:t>
            </w:r>
            <w:r w:rsidRPr="009144F3">
              <w:rPr>
                <w:kern w:val="2"/>
                <w:sz w:val="24"/>
                <w:szCs w:val="24"/>
              </w:rPr>
              <w:t>.</w:t>
            </w:r>
          </w:p>
          <w:p w14:paraId="42228DA0" w14:textId="77777777" w:rsidR="00217F76" w:rsidRPr="009144F3" w:rsidRDefault="00217F76" w:rsidP="00217F76">
            <w:pPr>
              <w:jc w:val="both"/>
              <w:rPr>
                <w:kern w:val="2"/>
                <w:sz w:val="24"/>
                <w:szCs w:val="24"/>
              </w:rPr>
            </w:pPr>
          </w:p>
          <w:p w14:paraId="467977A1" w14:textId="57691D1E" w:rsidR="000C7442" w:rsidRPr="00216EB3" w:rsidRDefault="000C7442" w:rsidP="00217F76">
            <w:pPr>
              <w:jc w:val="both"/>
              <w:rPr>
                <w:sz w:val="24"/>
                <w:szCs w:val="24"/>
              </w:rPr>
            </w:pPr>
          </w:p>
        </w:tc>
      </w:tr>
      <w:tr w:rsidR="000C7442" w:rsidRPr="00216EB3" w14:paraId="4070E2F8" w14:textId="77777777" w:rsidTr="006F0D17">
        <w:trPr>
          <w:trHeight w:val="3036"/>
        </w:trPr>
        <w:tc>
          <w:tcPr>
            <w:tcW w:w="704" w:type="dxa"/>
            <w:vAlign w:val="center"/>
          </w:tcPr>
          <w:p w14:paraId="3E3D8796" w14:textId="050FA068" w:rsidR="000C7442" w:rsidRPr="00216EB3" w:rsidRDefault="000C7442" w:rsidP="00216EB3">
            <w:pPr>
              <w:jc w:val="center"/>
              <w:rPr>
                <w:sz w:val="24"/>
                <w:szCs w:val="24"/>
              </w:rPr>
            </w:pPr>
            <w:r>
              <w:rPr>
                <w:sz w:val="24"/>
                <w:szCs w:val="24"/>
              </w:rPr>
              <w:t>2.</w:t>
            </w:r>
          </w:p>
        </w:tc>
        <w:tc>
          <w:tcPr>
            <w:tcW w:w="4536" w:type="dxa"/>
            <w:vAlign w:val="center"/>
          </w:tcPr>
          <w:p w14:paraId="1BB0A00E" w14:textId="77777777" w:rsidR="000C7442" w:rsidRPr="000C7442" w:rsidRDefault="000C7442" w:rsidP="000C7442">
            <w:pPr>
              <w:jc w:val="both"/>
              <w:rPr>
                <w:rFonts w:cstheme="minorHAnsi"/>
                <w:sz w:val="22"/>
                <w:szCs w:val="22"/>
                <w:lang w:eastAsia="ar-SA"/>
              </w:rPr>
            </w:pPr>
            <w:r w:rsidRPr="000C7442">
              <w:rPr>
                <w:sz w:val="22"/>
                <w:szCs w:val="22"/>
              </w:rPr>
              <w:t xml:space="preserve">Sutarties specialiųjų sąlygų </w:t>
            </w:r>
            <w:r w:rsidRPr="000C7442">
              <w:rPr>
                <w:rFonts w:eastAsia="Arial Unicode MS" w:cstheme="minorHAnsi"/>
                <w:sz w:val="22"/>
                <w:szCs w:val="22"/>
              </w:rPr>
              <w:t>(toliau – Sutarties SD dalis) 12.2 punkte „</w:t>
            </w:r>
            <w:r w:rsidRPr="000C7442">
              <w:rPr>
                <w:rFonts w:eastAsia="Arial Unicode MS" w:cstheme="minorHAnsi"/>
                <w:b/>
                <w:bCs/>
                <w:i/>
                <w:iCs/>
                <w:sz w:val="22"/>
                <w:szCs w:val="22"/>
              </w:rPr>
              <w:t>Esminiai Sutarties pažeidimai</w:t>
            </w:r>
            <w:r w:rsidRPr="000C7442">
              <w:rPr>
                <w:rFonts w:eastAsia="Arial Unicode MS" w:cstheme="minorHAnsi"/>
                <w:sz w:val="22"/>
                <w:szCs w:val="22"/>
              </w:rPr>
              <w:t>“ nurodyta, kad „</w:t>
            </w:r>
            <w:r w:rsidRPr="000C7442">
              <w:rPr>
                <w:i/>
                <w:iCs/>
                <w:sz w:val="22"/>
                <w:szCs w:val="22"/>
              </w:rPr>
              <w:t>&lt;...&gt; Tiekėjas pažeidžia Paslaugų sutekimo terminus</w:t>
            </w:r>
            <w:r w:rsidRPr="000C7442">
              <w:rPr>
                <w:sz w:val="22"/>
                <w:szCs w:val="22"/>
              </w:rPr>
              <w:t xml:space="preserve"> &lt;...&gt;“, tačiau Techninėje specifikacijoje nurodyta, kad „</w:t>
            </w:r>
            <w:r w:rsidRPr="000C7442">
              <w:rPr>
                <w:i/>
                <w:iCs/>
                <w:sz w:val="22"/>
                <w:szCs w:val="22"/>
                <w:u w:val="single"/>
              </w:rPr>
              <w:t>Perkančioji organizacija frezuotą asfaltą į Tiekėjo gamybinę bazę atgabena savo transportu</w:t>
            </w:r>
            <w:r w:rsidRPr="000C7442">
              <w:rPr>
                <w:i/>
                <w:iCs/>
                <w:sz w:val="22"/>
                <w:szCs w:val="22"/>
              </w:rPr>
              <w:t xml:space="preserve"> su lydinčiu krovinio dokumentu</w:t>
            </w:r>
            <w:r w:rsidRPr="000C7442">
              <w:rPr>
                <w:sz w:val="22"/>
                <w:szCs w:val="22"/>
              </w:rPr>
              <w:t>.“, o „</w:t>
            </w:r>
            <w:r w:rsidRPr="000C7442">
              <w:rPr>
                <w:i/>
                <w:iCs/>
                <w:sz w:val="22"/>
                <w:szCs w:val="22"/>
                <w:u w:val="single"/>
              </w:rPr>
              <w:t>Tiekėjas įsipareigoja</w:t>
            </w:r>
            <w:r w:rsidRPr="000C7442">
              <w:rPr>
                <w:i/>
                <w:iCs/>
                <w:sz w:val="22"/>
                <w:szCs w:val="22"/>
              </w:rPr>
              <w:t xml:space="preserve"> Prekes </w:t>
            </w:r>
            <w:r w:rsidRPr="000C7442">
              <w:rPr>
                <w:i/>
                <w:iCs/>
                <w:sz w:val="22"/>
                <w:szCs w:val="22"/>
                <w:u w:val="single"/>
              </w:rPr>
              <w:t>priimti</w:t>
            </w:r>
            <w:r w:rsidRPr="000C7442">
              <w:rPr>
                <w:i/>
                <w:iCs/>
                <w:sz w:val="22"/>
                <w:szCs w:val="22"/>
              </w:rPr>
              <w:t xml:space="preserve"> darbo ir ne darbo valandomis, naktimis ir savaitgaliais</w:t>
            </w:r>
            <w:r w:rsidRPr="000C7442">
              <w:rPr>
                <w:sz w:val="22"/>
                <w:szCs w:val="22"/>
              </w:rPr>
              <w:t>.“</w:t>
            </w:r>
          </w:p>
          <w:p w14:paraId="59875BA9" w14:textId="6353BCC8" w:rsidR="000C7442" w:rsidRPr="000C7442" w:rsidRDefault="000C7442" w:rsidP="000C7442">
            <w:pPr>
              <w:jc w:val="both"/>
              <w:rPr>
                <w:rFonts w:eastAsia="Arial Unicode MS" w:cstheme="minorHAnsi"/>
                <w:sz w:val="22"/>
                <w:szCs w:val="22"/>
              </w:rPr>
            </w:pPr>
            <w:r w:rsidRPr="000C7442">
              <w:rPr>
                <w:rFonts w:cstheme="minorHAnsi"/>
                <w:sz w:val="22"/>
                <w:szCs w:val="22"/>
                <w:lang w:eastAsia="ar-SA"/>
              </w:rPr>
              <w:t>Prašome paaiškinti, kokius terminus Perkančioji organizacija laikys esminiais Sutarties pažeidimais.</w:t>
            </w:r>
          </w:p>
        </w:tc>
        <w:tc>
          <w:tcPr>
            <w:tcW w:w="4388" w:type="dxa"/>
            <w:vAlign w:val="center"/>
          </w:tcPr>
          <w:p w14:paraId="38D437E3" w14:textId="0024132C" w:rsidR="000C7442" w:rsidRPr="00F711C3" w:rsidRDefault="00F711C3" w:rsidP="005C68E6">
            <w:pPr>
              <w:jc w:val="both"/>
              <w:rPr>
                <w:sz w:val="24"/>
                <w:szCs w:val="24"/>
              </w:rPr>
            </w:pPr>
            <w:r w:rsidRPr="00F711C3">
              <w:rPr>
                <w:sz w:val="24"/>
                <w:szCs w:val="24"/>
              </w:rPr>
              <w:t xml:space="preserve">Atsižvelgiant į tai, kad  </w:t>
            </w:r>
            <w:r w:rsidRPr="00F711C3">
              <w:rPr>
                <w:i/>
                <w:iCs/>
                <w:sz w:val="24"/>
                <w:szCs w:val="24"/>
              </w:rPr>
              <w:t xml:space="preserve">Perkančioji organizacija frezuotą asfaltą į Tiekėjo gamybinę bazę atgabena savo transportu,  </w:t>
            </w:r>
            <w:r w:rsidRPr="00F711C3">
              <w:rPr>
                <w:sz w:val="24"/>
                <w:szCs w:val="24"/>
              </w:rPr>
              <w:t xml:space="preserve">Sutarties SD punktas </w:t>
            </w:r>
            <w:r w:rsidRPr="00F711C3">
              <w:rPr>
                <w:b/>
                <w:kern w:val="2"/>
                <w:sz w:val="24"/>
                <w:szCs w:val="24"/>
              </w:rPr>
              <w:t xml:space="preserve">12.2. Esminiai Sutarties </w:t>
            </w:r>
            <w:r w:rsidRPr="00F711C3">
              <w:rPr>
                <w:b/>
                <w:sz w:val="24"/>
                <w:szCs w:val="24"/>
              </w:rPr>
              <w:t xml:space="preserve">pažeidimai </w:t>
            </w:r>
            <w:r w:rsidRPr="00F711C3">
              <w:rPr>
                <w:bCs/>
                <w:sz w:val="24"/>
                <w:szCs w:val="24"/>
              </w:rPr>
              <w:t xml:space="preserve">koreguojamas, jame nurodant </w:t>
            </w:r>
            <w:r w:rsidRPr="006E3966">
              <w:rPr>
                <w:bCs/>
                <w:i/>
                <w:iCs/>
                <w:sz w:val="24"/>
                <w:szCs w:val="24"/>
              </w:rPr>
              <w:t>Netaikoma</w:t>
            </w:r>
          </w:p>
        </w:tc>
      </w:tr>
      <w:tr w:rsidR="000C7442" w:rsidRPr="00216EB3" w14:paraId="510D6819" w14:textId="77777777" w:rsidTr="000C7442">
        <w:trPr>
          <w:trHeight w:val="1538"/>
        </w:trPr>
        <w:tc>
          <w:tcPr>
            <w:tcW w:w="704" w:type="dxa"/>
            <w:vAlign w:val="center"/>
          </w:tcPr>
          <w:p w14:paraId="7CBF3666" w14:textId="65703B4E" w:rsidR="000C7442" w:rsidRPr="00216EB3" w:rsidRDefault="000C7442" w:rsidP="00216EB3">
            <w:pPr>
              <w:jc w:val="center"/>
              <w:rPr>
                <w:sz w:val="24"/>
                <w:szCs w:val="24"/>
              </w:rPr>
            </w:pPr>
            <w:r>
              <w:rPr>
                <w:sz w:val="24"/>
                <w:szCs w:val="24"/>
              </w:rPr>
              <w:t>3</w:t>
            </w:r>
          </w:p>
        </w:tc>
        <w:tc>
          <w:tcPr>
            <w:tcW w:w="4536" w:type="dxa"/>
            <w:vAlign w:val="center"/>
          </w:tcPr>
          <w:p w14:paraId="04330853" w14:textId="77777777" w:rsidR="000C7442" w:rsidRPr="000C7442" w:rsidRDefault="000C7442" w:rsidP="000C7442">
            <w:pPr>
              <w:jc w:val="both"/>
              <w:rPr>
                <w:rFonts w:cstheme="minorHAnsi"/>
                <w:sz w:val="22"/>
                <w:szCs w:val="22"/>
                <w:lang w:eastAsia="ar-SA"/>
              </w:rPr>
            </w:pPr>
            <w:r w:rsidRPr="000C7442">
              <w:rPr>
                <w:rFonts w:cstheme="minorHAnsi"/>
                <w:sz w:val="22"/>
                <w:szCs w:val="22"/>
                <w:lang w:eastAsia="ar-SA"/>
              </w:rPr>
              <w:t>Tiekėjas atkreipia dėmesį, kad Pirkimo objektas yra Paslaugos, tačiau Techninėje specifikacijoje aprašomi reikalavimai, susiję su Prekių pristatymo vieta ir terminais.</w:t>
            </w:r>
          </w:p>
          <w:p w14:paraId="4E96EB01" w14:textId="54ABF145" w:rsidR="000C7442" w:rsidRPr="000C7442" w:rsidRDefault="000C7442" w:rsidP="000C7442">
            <w:pPr>
              <w:jc w:val="both"/>
              <w:rPr>
                <w:sz w:val="22"/>
                <w:szCs w:val="22"/>
              </w:rPr>
            </w:pPr>
            <w:r w:rsidRPr="000C7442">
              <w:rPr>
                <w:rFonts w:cstheme="minorHAnsi"/>
                <w:sz w:val="22"/>
                <w:szCs w:val="22"/>
                <w:lang w:eastAsia="ar-SA"/>
              </w:rPr>
              <w:t>Prašome ištaisyti su sąvokomis susijusius netikslumus.</w:t>
            </w:r>
          </w:p>
        </w:tc>
        <w:tc>
          <w:tcPr>
            <w:tcW w:w="4388" w:type="dxa"/>
            <w:vAlign w:val="center"/>
          </w:tcPr>
          <w:p w14:paraId="0EC25A43" w14:textId="1BBFE3C6" w:rsidR="00F711C3" w:rsidRPr="00F711C3" w:rsidRDefault="00F711C3" w:rsidP="00F711C3">
            <w:pPr>
              <w:jc w:val="both"/>
              <w:rPr>
                <w:sz w:val="24"/>
                <w:szCs w:val="24"/>
              </w:rPr>
            </w:pPr>
            <w:r w:rsidRPr="00F711C3">
              <w:rPr>
                <w:sz w:val="24"/>
                <w:szCs w:val="24"/>
              </w:rPr>
              <w:t>Paaiškiname, kad p</w:t>
            </w:r>
            <w:r>
              <w:rPr>
                <w:sz w:val="24"/>
                <w:szCs w:val="24"/>
              </w:rPr>
              <w:t xml:space="preserve">irkimo objektas yra </w:t>
            </w:r>
            <w:r w:rsidRPr="00B70B99">
              <w:rPr>
                <w:sz w:val="24"/>
                <w:szCs w:val="24"/>
              </w:rPr>
              <w:t>Frezuoto asfalto pridavimo paslaugos,</w:t>
            </w:r>
            <w:r w:rsidRPr="00F711C3">
              <w:rPr>
                <w:sz w:val="24"/>
                <w:szCs w:val="24"/>
              </w:rPr>
              <w:t xml:space="preserve"> </w:t>
            </w:r>
            <w:proofErr w:type="spellStart"/>
            <w:r w:rsidRPr="00F711C3">
              <w:rPr>
                <w:sz w:val="24"/>
                <w:szCs w:val="24"/>
              </w:rPr>
              <w:t>t.y</w:t>
            </w:r>
            <w:proofErr w:type="spellEnd"/>
            <w:r w:rsidRPr="00F711C3">
              <w:rPr>
                <w:sz w:val="24"/>
                <w:szCs w:val="24"/>
              </w:rPr>
              <w:t xml:space="preserve">. </w:t>
            </w:r>
            <w:r w:rsidR="005E7B32">
              <w:rPr>
                <w:sz w:val="24"/>
                <w:szCs w:val="24"/>
              </w:rPr>
              <w:t>P</w:t>
            </w:r>
            <w:r w:rsidRPr="00F711C3">
              <w:rPr>
                <w:sz w:val="24"/>
                <w:szCs w:val="24"/>
              </w:rPr>
              <w:t xml:space="preserve">irkėjas </w:t>
            </w:r>
            <w:r w:rsidR="005E7B32">
              <w:rPr>
                <w:sz w:val="24"/>
                <w:szCs w:val="24"/>
              </w:rPr>
              <w:t>T</w:t>
            </w:r>
            <w:r w:rsidRPr="00F711C3">
              <w:rPr>
                <w:sz w:val="24"/>
                <w:szCs w:val="24"/>
              </w:rPr>
              <w:t>iekėjui pristato frezuotą asfaltą (</w:t>
            </w:r>
            <w:r w:rsidR="005E7B32">
              <w:rPr>
                <w:sz w:val="24"/>
                <w:szCs w:val="24"/>
              </w:rPr>
              <w:t>P</w:t>
            </w:r>
            <w:r w:rsidRPr="00F711C3">
              <w:rPr>
                <w:sz w:val="24"/>
                <w:szCs w:val="24"/>
              </w:rPr>
              <w:t>rekės), o tiekėjas jas priima</w:t>
            </w:r>
            <w:r w:rsidR="009144F3">
              <w:rPr>
                <w:sz w:val="24"/>
                <w:szCs w:val="24"/>
              </w:rPr>
              <w:t xml:space="preserve"> (pasveria, patikrina, išduoda dokumentą)</w:t>
            </w:r>
            <w:r w:rsidR="009F663F">
              <w:rPr>
                <w:sz w:val="24"/>
                <w:szCs w:val="24"/>
              </w:rPr>
              <w:t>,</w:t>
            </w:r>
            <w:r w:rsidR="009144F3">
              <w:rPr>
                <w:sz w:val="24"/>
                <w:szCs w:val="24"/>
              </w:rPr>
              <w:t xml:space="preserve"> </w:t>
            </w:r>
            <w:r w:rsidRPr="00F711C3">
              <w:rPr>
                <w:sz w:val="24"/>
                <w:szCs w:val="24"/>
              </w:rPr>
              <w:t xml:space="preserve"> suteikdamas </w:t>
            </w:r>
            <w:r w:rsidR="005E7B32">
              <w:rPr>
                <w:sz w:val="24"/>
                <w:szCs w:val="24"/>
              </w:rPr>
              <w:t>P</w:t>
            </w:r>
            <w:r w:rsidRPr="00F711C3">
              <w:rPr>
                <w:sz w:val="24"/>
                <w:szCs w:val="24"/>
              </w:rPr>
              <w:t>aslaugas.</w:t>
            </w:r>
            <w:r>
              <w:rPr>
                <w:sz w:val="24"/>
                <w:szCs w:val="24"/>
              </w:rPr>
              <w:t xml:space="preserve"> </w:t>
            </w:r>
            <w:r w:rsidRPr="00F711C3">
              <w:rPr>
                <w:sz w:val="24"/>
                <w:szCs w:val="24"/>
              </w:rPr>
              <w:t>Atsižvelgiant į tai, Techninėje specifikacijoje sąvokos nekeičiamos</w:t>
            </w:r>
          </w:p>
        </w:tc>
      </w:tr>
      <w:tr w:rsidR="000C7442" w:rsidRPr="00216EB3" w14:paraId="04D69942" w14:textId="77777777">
        <w:trPr>
          <w:trHeight w:val="5139"/>
        </w:trPr>
        <w:tc>
          <w:tcPr>
            <w:tcW w:w="704" w:type="dxa"/>
            <w:vAlign w:val="center"/>
          </w:tcPr>
          <w:p w14:paraId="60EBB45B" w14:textId="1D9FF92D" w:rsidR="000C7442" w:rsidRPr="00216EB3" w:rsidRDefault="000C7442" w:rsidP="00216EB3">
            <w:pPr>
              <w:jc w:val="center"/>
              <w:rPr>
                <w:sz w:val="24"/>
                <w:szCs w:val="24"/>
              </w:rPr>
            </w:pPr>
            <w:r>
              <w:rPr>
                <w:sz w:val="24"/>
                <w:szCs w:val="24"/>
              </w:rPr>
              <w:lastRenderedPageBreak/>
              <w:t>4</w:t>
            </w:r>
          </w:p>
        </w:tc>
        <w:tc>
          <w:tcPr>
            <w:tcW w:w="4536" w:type="dxa"/>
            <w:vAlign w:val="center"/>
          </w:tcPr>
          <w:p w14:paraId="180BCBFC" w14:textId="77777777" w:rsidR="000C7442" w:rsidRPr="000C7442" w:rsidRDefault="000C7442" w:rsidP="000C7442">
            <w:pPr>
              <w:jc w:val="both"/>
              <w:rPr>
                <w:rFonts w:cstheme="minorHAnsi"/>
                <w:sz w:val="22"/>
                <w:szCs w:val="22"/>
                <w:lang w:eastAsia="ar-SA"/>
              </w:rPr>
            </w:pPr>
            <w:r w:rsidRPr="000C7442">
              <w:rPr>
                <w:rFonts w:cstheme="minorHAnsi"/>
                <w:sz w:val="22"/>
                <w:szCs w:val="22"/>
                <w:lang w:eastAsia="ar-SA"/>
              </w:rPr>
              <w:t>Pirkime nustatyta Fiksuoto įkainio kainodara ir</w:t>
            </w:r>
            <w:r w:rsidRPr="000C7442">
              <w:rPr>
                <w:rFonts w:cstheme="minorHAnsi"/>
                <w:b/>
                <w:bCs/>
                <w:sz w:val="22"/>
                <w:szCs w:val="22"/>
                <w:lang w:eastAsia="ar-SA"/>
              </w:rPr>
              <w:t xml:space="preserve"> Sutarties SD 5.2 punkte</w:t>
            </w:r>
            <w:r w:rsidRPr="000C7442">
              <w:rPr>
                <w:rFonts w:cstheme="minorHAnsi"/>
                <w:sz w:val="22"/>
                <w:szCs w:val="22"/>
                <w:lang w:eastAsia="ar-SA"/>
              </w:rPr>
              <w:t xml:space="preserve"> nurodyta </w:t>
            </w:r>
            <w:r w:rsidRPr="000C7442">
              <w:rPr>
                <w:sz w:val="22"/>
                <w:szCs w:val="22"/>
              </w:rPr>
              <w:t xml:space="preserve">Pradinės Sutarties vertė be PVM yra </w:t>
            </w:r>
            <w:r w:rsidRPr="000C7442">
              <w:rPr>
                <w:b/>
                <w:bCs/>
                <w:sz w:val="22"/>
                <w:szCs w:val="22"/>
              </w:rPr>
              <w:t>80 000,00 Eur</w:t>
            </w:r>
            <w:r w:rsidRPr="000C7442">
              <w:rPr>
                <w:sz w:val="22"/>
                <w:szCs w:val="22"/>
              </w:rPr>
              <w:t>, kuri</w:t>
            </w:r>
            <w:r w:rsidRPr="000C7442">
              <w:rPr>
                <w:b/>
                <w:bCs/>
                <w:sz w:val="22"/>
                <w:szCs w:val="22"/>
              </w:rPr>
              <w:t xml:space="preserve"> „&lt;...&gt; </w:t>
            </w:r>
            <w:r w:rsidRPr="000C7442">
              <w:rPr>
                <w:i/>
                <w:iCs/>
                <w:sz w:val="22"/>
                <w:szCs w:val="22"/>
              </w:rPr>
              <w:t xml:space="preserve">yra lygi </w:t>
            </w:r>
            <w:r w:rsidRPr="000C7442">
              <w:rPr>
                <w:b/>
                <w:bCs/>
                <w:i/>
                <w:iCs/>
                <w:sz w:val="22"/>
                <w:szCs w:val="22"/>
              </w:rPr>
              <w:t xml:space="preserve">maksimaliai pirkimui skirtai lėšų sumai be PVM </w:t>
            </w:r>
            <w:r w:rsidRPr="000C7442">
              <w:rPr>
                <w:i/>
                <w:iCs/>
                <w:sz w:val="22"/>
                <w:szCs w:val="22"/>
              </w:rPr>
              <w:t>pirkimo dokumentuose ir Sutartyje nurodytų Paslaugų įsigijimui Tiekėjo pasiūlyme nurodytais įkainiais be PVM</w:t>
            </w:r>
            <w:r w:rsidRPr="000C7442">
              <w:rPr>
                <w:sz w:val="22"/>
                <w:szCs w:val="22"/>
              </w:rPr>
              <w:t xml:space="preserve"> &lt;...&gt;“, tačiau </w:t>
            </w:r>
            <w:r w:rsidRPr="000C7442">
              <w:rPr>
                <w:rFonts w:cstheme="minorHAnsi"/>
                <w:b/>
                <w:bCs/>
                <w:sz w:val="22"/>
                <w:szCs w:val="22"/>
                <w:lang w:eastAsia="ar-SA"/>
              </w:rPr>
              <w:t>Pirkimo Specialiųjų sąlygų 9.1 punkte</w:t>
            </w:r>
            <w:r w:rsidRPr="000C7442">
              <w:rPr>
                <w:rFonts w:cstheme="minorHAnsi"/>
                <w:sz w:val="22"/>
                <w:szCs w:val="22"/>
                <w:lang w:eastAsia="ar-SA"/>
              </w:rPr>
              <w:t xml:space="preserve"> nurodyta, kad „</w:t>
            </w:r>
            <w:r w:rsidRPr="000C7442">
              <w:rPr>
                <w:rFonts w:cstheme="minorHAnsi"/>
                <w:i/>
                <w:iCs/>
                <w:sz w:val="22"/>
                <w:szCs w:val="22"/>
                <w:lang w:eastAsia="ar-SA"/>
              </w:rPr>
              <w:t>Perkančioji organizacija ekonomiškai naudingiausią pasiūlymą išrenka pagal tiekėjo pasiūlyme nurodytą maksimalią kainą</w:t>
            </w:r>
            <w:r w:rsidRPr="000C7442">
              <w:rPr>
                <w:rFonts w:cstheme="minorHAnsi"/>
                <w:sz w:val="22"/>
                <w:szCs w:val="22"/>
                <w:lang w:eastAsia="ar-SA"/>
              </w:rPr>
              <w:t>.“ ir</w:t>
            </w:r>
          </w:p>
          <w:p w14:paraId="179D4011" w14:textId="77777777" w:rsidR="000C7442" w:rsidRPr="000C7442" w:rsidRDefault="000C7442" w:rsidP="000C7442">
            <w:pPr>
              <w:jc w:val="both"/>
              <w:rPr>
                <w:rFonts w:cstheme="minorHAnsi"/>
                <w:sz w:val="22"/>
                <w:szCs w:val="22"/>
                <w:lang w:eastAsia="ar-SA"/>
              </w:rPr>
            </w:pPr>
            <w:r w:rsidRPr="000C7442">
              <w:rPr>
                <w:rFonts w:cstheme="minorHAnsi"/>
                <w:sz w:val="22"/>
                <w:szCs w:val="22"/>
                <w:lang w:eastAsia="ar-SA"/>
              </w:rPr>
              <w:t>kaip nurodyta</w:t>
            </w:r>
            <w:r w:rsidRPr="000C7442">
              <w:rPr>
                <w:rFonts w:cstheme="minorHAnsi"/>
                <w:b/>
                <w:bCs/>
                <w:sz w:val="22"/>
                <w:szCs w:val="22"/>
                <w:lang w:eastAsia="ar-SA"/>
              </w:rPr>
              <w:t xml:space="preserve"> Pirkimo Specialiųjų sąlygų 4 priede „Pasiūlymo forma“</w:t>
            </w:r>
            <w:r w:rsidRPr="000C7442">
              <w:rPr>
                <w:rFonts w:cstheme="minorHAnsi"/>
                <w:sz w:val="22"/>
                <w:szCs w:val="22"/>
                <w:lang w:eastAsia="ar-SA"/>
              </w:rPr>
              <w:t>:</w:t>
            </w:r>
            <w:r w:rsidRPr="000C7442">
              <w:rPr>
                <w:rFonts w:cstheme="minorHAnsi"/>
                <w:b/>
                <w:bCs/>
                <w:sz w:val="22"/>
                <w:szCs w:val="22"/>
                <w:lang w:eastAsia="ar-SA"/>
              </w:rPr>
              <w:t xml:space="preserve"> </w:t>
            </w:r>
            <w:r w:rsidRPr="000C7442">
              <w:rPr>
                <w:rFonts w:cstheme="minorHAnsi"/>
                <w:sz w:val="22"/>
                <w:szCs w:val="22"/>
                <w:lang w:eastAsia="ar-SA"/>
              </w:rPr>
              <w:t>„</w:t>
            </w:r>
            <w:r w:rsidRPr="000C7442">
              <w:rPr>
                <w:rFonts w:cstheme="minorHAnsi"/>
                <w:i/>
                <w:iCs/>
                <w:sz w:val="22"/>
                <w:szCs w:val="22"/>
                <w:u w:val="single"/>
                <w:lang w:eastAsia="ar-SA"/>
              </w:rPr>
              <w:t>Ekonomiškai naudingiausias pasiūlymas – tai pasiūlymas, kuris pasiūlė didžiausius  įkainiu</w:t>
            </w:r>
            <w:r w:rsidRPr="000C7442">
              <w:rPr>
                <w:rFonts w:cstheme="minorHAnsi"/>
                <w:i/>
                <w:iCs/>
                <w:sz w:val="22"/>
                <w:szCs w:val="22"/>
                <w:lang w:eastAsia="ar-SA"/>
              </w:rPr>
              <w:t>s.  Laimėjusiu pasiūlymu bus pripažintas pasiūlymas, atitinkantis visus Pirkimo sąlygose nustatytus reikalavimus ir kurio pasiūlymo palyginamoji kaina EUR be PVM bus didžiausia.</w:t>
            </w:r>
            <w:r w:rsidRPr="000C7442">
              <w:rPr>
                <w:rFonts w:cstheme="minorHAnsi"/>
                <w:sz w:val="22"/>
                <w:szCs w:val="22"/>
                <w:lang w:eastAsia="ar-SA"/>
              </w:rPr>
              <w:t>“</w:t>
            </w:r>
          </w:p>
          <w:p w14:paraId="06AF8487" w14:textId="77777777" w:rsidR="000C7442" w:rsidRPr="000C7442" w:rsidRDefault="000C7442" w:rsidP="000C7442">
            <w:pPr>
              <w:jc w:val="both"/>
              <w:rPr>
                <w:rFonts w:cstheme="minorHAnsi"/>
                <w:sz w:val="22"/>
                <w:szCs w:val="22"/>
                <w:lang w:eastAsia="ar-SA"/>
              </w:rPr>
            </w:pPr>
            <w:r w:rsidRPr="000C7442">
              <w:rPr>
                <w:rFonts w:cstheme="minorHAnsi"/>
                <w:sz w:val="22"/>
                <w:szCs w:val="22"/>
                <w:lang w:eastAsia="ar-SA"/>
              </w:rPr>
              <w:t xml:space="preserve">Remiantis Pirkimo sąlygose nustatyta </w:t>
            </w:r>
            <w:r w:rsidRPr="000C7442">
              <w:rPr>
                <w:sz w:val="22"/>
                <w:szCs w:val="22"/>
              </w:rPr>
              <w:t xml:space="preserve">maksimalia pirkimui skirta lėšų suma </w:t>
            </w:r>
            <w:r w:rsidRPr="000C7442">
              <w:rPr>
                <w:b/>
                <w:bCs/>
                <w:sz w:val="22"/>
                <w:szCs w:val="22"/>
              </w:rPr>
              <w:t>80 000,00 Eur be PVM</w:t>
            </w:r>
            <w:r w:rsidRPr="000C7442">
              <w:rPr>
                <w:sz w:val="22"/>
                <w:szCs w:val="22"/>
              </w:rPr>
              <w:t xml:space="preserve">,  </w:t>
            </w:r>
            <w:r w:rsidRPr="000C7442">
              <w:rPr>
                <w:rFonts w:cstheme="minorHAnsi"/>
                <w:sz w:val="22"/>
                <w:szCs w:val="22"/>
                <w:lang w:eastAsia="ar-SA"/>
              </w:rPr>
              <w:t>galimas maksimalus įkainis nurodyto kiekio 10 000 tonų įsigijimui yra 8 Eur be PVM.</w:t>
            </w:r>
          </w:p>
          <w:p w14:paraId="4D72FDD2" w14:textId="6F548F8A" w:rsidR="000C7442" w:rsidRPr="000C7442" w:rsidRDefault="000C7442" w:rsidP="000C7442">
            <w:pPr>
              <w:jc w:val="both"/>
              <w:rPr>
                <w:rFonts w:cstheme="minorHAnsi"/>
                <w:sz w:val="22"/>
                <w:szCs w:val="22"/>
                <w:lang w:eastAsia="ar-SA"/>
              </w:rPr>
            </w:pPr>
            <w:r w:rsidRPr="000C7442">
              <w:rPr>
                <w:rFonts w:cstheme="minorHAnsi"/>
                <w:sz w:val="22"/>
                <w:szCs w:val="22"/>
                <w:lang w:eastAsia="ar-SA"/>
              </w:rPr>
              <w:t>Tiekėjas prašo Perkančiosios organizacijos patvirtinti, ar Tiekėjas gali siūlyti didesnį nei  8 Eur be PVM įkainį</w:t>
            </w:r>
            <w:r w:rsidRPr="000C7442">
              <w:rPr>
                <w:sz w:val="22"/>
                <w:szCs w:val="22"/>
              </w:rPr>
              <w:t>, kas Sutarties vykdymo laikotarpiu atitinkamai įtakos mažesnį įsigyjamą kiekį.</w:t>
            </w:r>
          </w:p>
        </w:tc>
        <w:tc>
          <w:tcPr>
            <w:tcW w:w="4388" w:type="dxa"/>
            <w:vAlign w:val="center"/>
          </w:tcPr>
          <w:p w14:paraId="29B105B8" w14:textId="77777777" w:rsidR="003C6AA4" w:rsidRDefault="009F7985" w:rsidP="005C68E6">
            <w:pPr>
              <w:jc w:val="both"/>
              <w:rPr>
                <w:rFonts w:cstheme="minorHAnsi"/>
                <w:sz w:val="24"/>
                <w:szCs w:val="24"/>
                <w:lang w:eastAsia="ar-SA"/>
              </w:rPr>
            </w:pPr>
            <w:r w:rsidRPr="006E2F61">
              <w:rPr>
                <w:rFonts w:cstheme="minorHAnsi"/>
                <w:sz w:val="24"/>
                <w:szCs w:val="24"/>
                <w:lang w:eastAsia="ar-SA"/>
              </w:rPr>
              <w:t xml:space="preserve">Paaiškiname, kad </w:t>
            </w:r>
            <w:r w:rsidR="001A632E" w:rsidRPr="006E2F61">
              <w:rPr>
                <w:rFonts w:cstheme="minorHAnsi"/>
                <w:sz w:val="24"/>
                <w:szCs w:val="24"/>
                <w:lang w:eastAsia="ar-SA"/>
              </w:rPr>
              <w:t xml:space="preserve"> Sutarties SD 5.2 punkte nurod</w:t>
            </w:r>
            <w:r w:rsidR="00E734C5" w:rsidRPr="006E2F61">
              <w:rPr>
                <w:rFonts w:cstheme="minorHAnsi"/>
                <w:sz w:val="24"/>
                <w:szCs w:val="24"/>
                <w:lang w:eastAsia="ar-SA"/>
              </w:rPr>
              <w:t xml:space="preserve">yta </w:t>
            </w:r>
            <w:r w:rsidR="001A632E" w:rsidRPr="006E2F61">
              <w:rPr>
                <w:sz w:val="24"/>
                <w:szCs w:val="24"/>
              </w:rPr>
              <w:t>Pradinės Sutarties vert</w:t>
            </w:r>
            <w:r w:rsidR="00E734C5" w:rsidRPr="006E2F61">
              <w:rPr>
                <w:sz w:val="24"/>
                <w:szCs w:val="24"/>
              </w:rPr>
              <w:t>ė</w:t>
            </w:r>
            <w:r w:rsidR="001A632E" w:rsidRPr="006E2F61">
              <w:rPr>
                <w:sz w:val="24"/>
                <w:szCs w:val="24"/>
              </w:rPr>
              <w:t xml:space="preserve"> be PVM yra </w:t>
            </w:r>
            <w:r w:rsidR="001A632E" w:rsidRPr="00CE0AC7">
              <w:rPr>
                <w:sz w:val="24"/>
                <w:szCs w:val="24"/>
              </w:rPr>
              <w:t>80 000,00 Eur</w:t>
            </w:r>
            <w:r w:rsidR="00B02E6D" w:rsidRPr="006E2F61">
              <w:rPr>
                <w:sz w:val="24"/>
                <w:szCs w:val="24"/>
              </w:rPr>
              <w:t xml:space="preserve">, </w:t>
            </w:r>
            <w:r w:rsidR="006E2F61">
              <w:rPr>
                <w:sz w:val="24"/>
                <w:szCs w:val="24"/>
              </w:rPr>
              <w:t xml:space="preserve">o </w:t>
            </w:r>
            <w:r w:rsidR="007574CD" w:rsidRPr="006E2F61">
              <w:rPr>
                <w:sz w:val="24"/>
                <w:szCs w:val="24"/>
              </w:rPr>
              <w:t>nurodytas</w:t>
            </w:r>
            <w:r w:rsidR="007574CD" w:rsidRPr="006E2F61">
              <w:rPr>
                <w:b/>
                <w:bCs/>
                <w:sz w:val="24"/>
                <w:szCs w:val="24"/>
              </w:rPr>
              <w:t xml:space="preserve"> </w:t>
            </w:r>
            <w:r w:rsidR="007574CD" w:rsidRPr="006E2F61">
              <w:rPr>
                <w:rFonts w:cstheme="minorHAnsi"/>
                <w:sz w:val="24"/>
                <w:szCs w:val="24"/>
                <w:lang w:eastAsia="ar-SA"/>
              </w:rPr>
              <w:t>10000 tonų kiekis y</w:t>
            </w:r>
            <w:r w:rsidR="008C740D" w:rsidRPr="006E2F61">
              <w:rPr>
                <w:rFonts w:cstheme="minorHAnsi"/>
                <w:sz w:val="24"/>
                <w:szCs w:val="24"/>
                <w:lang w:eastAsia="ar-SA"/>
              </w:rPr>
              <w:t>ra</w:t>
            </w:r>
            <w:r w:rsidR="007574CD" w:rsidRPr="006E2F61">
              <w:rPr>
                <w:rFonts w:cstheme="minorHAnsi"/>
                <w:sz w:val="24"/>
                <w:szCs w:val="24"/>
                <w:lang w:eastAsia="ar-SA"/>
              </w:rPr>
              <w:t xml:space="preserve"> </w:t>
            </w:r>
            <w:r w:rsidR="001A632E" w:rsidRPr="006E2F61">
              <w:rPr>
                <w:rFonts w:cstheme="minorHAnsi"/>
                <w:sz w:val="24"/>
                <w:szCs w:val="24"/>
                <w:lang w:eastAsia="ar-SA"/>
              </w:rPr>
              <w:t>preliminarus</w:t>
            </w:r>
            <w:r w:rsidR="008C740D" w:rsidRPr="006E2F61">
              <w:rPr>
                <w:rFonts w:cstheme="minorHAnsi"/>
                <w:sz w:val="24"/>
                <w:szCs w:val="24"/>
                <w:lang w:eastAsia="ar-SA"/>
              </w:rPr>
              <w:t>.</w:t>
            </w:r>
          </w:p>
          <w:p w14:paraId="74BEB2B7" w14:textId="044393C7" w:rsidR="006E2F61" w:rsidRPr="006E2F61" w:rsidRDefault="006C407B" w:rsidP="005C68E6">
            <w:pPr>
              <w:jc w:val="both"/>
              <w:rPr>
                <w:rFonts w:cstheme="minorHAnsi"/>
                <w:sz w:val="24"/>
                <w:szCs w:val="24"/>
                <w:lang w:eastAsia="ar-SA"/>
              </w:rPr>
            </w:pPr>
            <w:r>
              <w:rPr>
                <w:rFonts w:cstheme="minorHAnsi"/>
                <w:sz w:val="24"/>
                <w:szCs w:val="24"/>
                <w:lang w:eastAsia="ar-SA"/>
              </w:rPr>
              <w:t>Paslaugos bus perkamos</w:t>
            </w:r>
            <w:r w:rsidR="00CE0AC7">
              <w:rPr>
                <w:rFonts w:cstheme="minorHAnsi"/>
                <w:sz w:val="24"/>
                <w:szCs w:val="24"/>
                <w:lang w:eastAsia="ar-SA"/>
              </w:rPr>
              <w:t xml:space="preserve"> pagal poreikį</w:t>
            </w:r>
            <w:r>
              <w:rPr>
                <w:rFonts w:cstheme="minorHAnsi"/>
                <w:sz w:val="24"/>
                <w:szCs w:val="24"/>
                <w:lang w:eastAsia="ar-SA"/>
              </w:rPr>
              <w:t xml:space="preserve"> </w:t>
            </w:r>
            <w:r w:rsidR="001A632E" w:rsidRPr="006E2F61">
              <w:rPr>
                <w:rFonts w:cstheme="minorHAnsi"/>
                <w:sz w:val="24"/>
                <w:szCs w:val="24"/>
                <w:lang w:eastAsia="ar-SA"/>
              </w:rPr>
              <w:t>tiekėjo pasiūlytais įkainiais</w:t>
            </w:r>
            <w:r w:rsidR="003C6AA4">
              <w:rPr>
                <w:rFonts w:cstheme="minorHAnsi"/>
                <w:sz w:val="24"/>
                <w:szCs w:val="24"/>
                <w:lang w:eastAsia="ar-SA"/>
              </w:rPr>
              <w:t xml:space="preserve"> iki </w:t>
            </w:r>
            <w:r w:rsidR="003C6AA4" w:rsidRPr="006E2F61">
              <w:rPr>
                <w:rFonts w:cstheme="minorHAnsi"/>
                <w:sz w:val="24"/>
                <w:szCs w:val="24"/>
                <w:lang w:eastAsia="ar-SA"/>
              </w:rPr>
              <w:t>bus pasiekta sutartyje nurodyta vertė</w:t>
            </w:r>
            <w:r w:rsidR="006E2F61" w:rsidRPr="006E2F61">
              <w:rPr>
                <w:rFonts w:cstheme="minorHAnsi"/>
                <w:sz w:val="24"/>
                <w:szCs w:val="24"/>
                <w:lang w:eastAsia="ar-SA"/>
              </w:rPr>
              <w:t>.</w:t>
            </w:r>
          </w:p>
          <w:p w14:paraId="7970793A" w14:textId="7D445629" w:rsidR="00540165" w:rsidRPr="006E2F61" w:rsidRDefault="003C6AA4" w:rsidP="005C68E6">
            <w:pPr>
              <w:jc w:val="both"/>
              <w:rPr>
                <w:rFonts w:cstheme="minorHAnsi"/>
                <w:i/>
                <w:iCs/>
                <w:sz w:val="24"/>
                <w:szCs w:val="24"/>
                <w:lang w:eastAsia="ar-SA"/>
              </w:rPr>
            </w:pPr>
            <w:r>
              <w:rPr>
                <w:rFonts w:cstheme="minorBidi"/>
                <w:sz w:val="24"/>
                <w:szCs w:val="24"/>
                <w:lang w:eastAsia="ar-SA"/>
              </w:rPr>
              <w:t xml:space="preserve">Atkreipiame dėmesį, kad </w:t>
            </w:r>
            <w:r w:rsidR="00540165" w:rsidRPr="006E2F61">
              <w:rPr>
                <w:rFonts w:cstheme="minorBidi"/>
                <w:sz w:val="24"/>
                <w:szCs w:val="24"/>
                <w:lang w:eastAsia="ar-SA"/>
              </w:rPr>
              <w:t>Pasiūlymo</w:t>
            </w:r>
            <w:r w:rsidR="00540165" w:rsidRPr="006E2F61">
              <w:rPr>
                <w:rFonts w:cstheme="minorHAnsi"/>
                <w:sz w:val="24"/>
                <w:szCs w:val="24"/>
                <w:lang w:eastAsia="ar-SA"/>
              </w:rPr>
              <w:t xml:space="preserve"> formoje yra nurodyta,</w:t>
            </w:r>
            <w:r w:rsidR="00540165" w:rsidRPr="006E2F61">
              <w:rPr>
                <w:rFonts w:cstheme="minorHAnsi"/>
                <w:i/>
                <w:iCs/>
                <w:sz w:val="24"/>
                <w:szCs w:val="24"/>
                <w:lang w:eastAsia="ar-SA"/>
              </w:rPr>
              <w:t xml:space="preserve"> kad Pasiūlymo palyginamoji kaina Eur be PVM bus naudojama pasiūlymų palyginimui ir laimėtojo nustatymui. Perkančioji organizacija ekonomiškai naudingiausią pasiūlymą išrenka pagal kainą. Ekonomiškai naudingiausias pasiūlymas – tai pasiūlymas, kuris pasiūlė didžiausius  įkainius.  Laimėjusiu pasiūlymu bus pripažintas pasiūlymas, atitinkantis visus Pirkimo sąlygose nustatytus reikalavimus ir kurio pasiūlymo palyginamoji kaina EUR be PVM bus didžiausia. </w:t>
            </w:r>
          </w:p>
          <w:p w14:paraId="664F3A86" w14:textId="72B539A0" w:rsidR="009F663F" w:rsidRPr="006E2F61" w:rsidRDefault="00540165" w:rsidP="00540165">
            <w:pPr>
              <w:jc w:val="both"/>
              <w:rPr>
                <w:rFonts w:cstheme="minorHAnsi"/>
                <w:sz w:val="24"/>
                <w:szCs w:val="24"/>
                <w:lang w:eastAsia="ar-SA"/>
              </w:rPr>
            </w:pPr>
            <w:r w:rsidRPr="006E2F61">
              <w:rPr>
                <w:rFonts w:cstheme="minorHAnsi"/>
                <w:sz w:val="24"/>
                <w:szCs w:val="24"/>
                <w:lang w:eastAsia="ar-SA"/>
              </w:rPr>
              <w:t xml:space="preserve">Atsižvelgiant į tai, </w:t>
            </w:r>
            <w:r w:rsidR="009F663F" w:rsidRPr="006E2F61">
              <w:rPr>
                <w:rFonts w:cstheme="minorHAnsi"/>
                <w:sz w:val="24"/>
                <w:szCs w:val="24"/>
                <w:lang w:eastAsia="ar-SA"/>
              </w:rPr>
              <w:t>Tiekėja</w:t>
            </w:r>
            <w:r w:rsidR="009A5605" w:rsidRPr="006E2F61">
              <w:rPr>
                <w:rFonts w:cstheme="minorHAnsi"/>
                <w:sz w:val="24"/>
                <w:szCs w:val="24"/>
                <w:lang w:eastAsia="ar-SA"/>
              </w:rPr>
              <w:t>i</w:t>
            </w:r>
            <w:r w:rsidR="009F663F" w:rsidRPr="006E2F61">
              <w:rPr>
                <w:rFonts w:cstheme="minorHAnsi"/>
                <w:sz w:val="24"/>
                <w:szCs w:val="24"/>
                <w:lang w:eastAsia="ar-SA"/>
              </w:rPr>
              <w:t xml:space="preserve"> gali siūlyti</w:t>
            </w:r>
            <w:r w:rsidR="006E2F61" w:rsidRPr="006E2F61">
              <w:rPr>
                <w:rFonts w:cstheme="minorHAnsi"/>
                <w:sz w:val="24"/>
                <w:szCs w:val="24"/>
                <w:lang w:eastAsia="ar-SA"/>
              </w:rPr>
              <w:t xml:space="preserve"> ir </w:t>
            </w:r>
            <w:r w:rsidR="009F663F" w:rsidRPr="006E2F61">
              <w:rPr>
                <w:rFonts w:cstheme="minorHAnsi"/>
                <w:sz w:val="24"/>
                <w:szCs w:val="24"/>
                <w:lang w:eastAsia="ar-SA"/>
              </w:rPr>
              <w:t xml:space="preserve"> didesn</w:t>
            </w:r>
            <w:r w:rsidRPr="006E2F61">
              <w:rPr>
                <w:rFonts w:cstheme="minorHAnsi"/>
                <w:sz w:val="24"/>
                <w:szCs w:val="24"/>
                <w:lang w:eastAsia="ar-SA"/>
              </w:rPr>
              <w:t xml:space="preserve">ius </w:t>
            </w:r>
            <w:r w:rsidR="009F663F" w:rsidRPr="006E2F61">
              <w:rPr>
                <w:rFonts w:cstheme="minorHAnsi"/>
                <w:sz w:val="24"/>
                <w:szCs w:val="24"/>
                <w:lang w:eastAsia="ar-SA"/>
              </w:rPr>
              <w:t>nei  8 Eur be PVM įkain</w:t>
            </w:r>
            <w:r w:rsidRPr="006E2F61">
              <w:rPr>
                <w:rFonts w:cstheme="minorHAnsi"/>
                <w:sz w:val="24"/>
                <w:szCs w:val="24"/>
                <w:lang w:eastAsia="ar-SA"/>
              </w:rPr>
              <w:t>ius.</w:t>
            </w:r>
          </w:p>
          <w:p w14:paraId="4F80374E" w14:textId="2197C48C" w:rsidR="00AF0074" w:rsidRPr="009A397E" w:rsidRDefault="00AF0074" w:rsidP="00540165">
            <w:pPr>
              <w:jc w:val="both"/>
              <w:rPr>
                <w:sz w:val="24"/>
                <w:szCs w:val="24"/>
              </w:rPr>
            </w:pPr>
          </w:p>
        </w:tc>
      </w:tr>
    </w:tbl>
    <w:p w14:paraId="1D93736F" w14:textId="575F5EA0" w:rsidR="00216EB3" w:rsidRPr="00216EB3" w:rsidRDefault="00216EB3" w:rsidP="00216EB3">
      <w:pPr>
        <w:ind w:firstLine="1296"/>
        <w:jc w:val="both"/>
        <w:rPr>
          <w:sz w:val="24"/>
          <w:szCs w:val="24"/>
        </w:rPr>
      </w:pPr>
      <w:r w:rsidRPr="00216EB3">
        <w:rPr>
          <w:sz w:val="24"/>
          <w:szCs w:val="24"/>
        </w:rPr>
        <w:t>Pažymėtina, kad bet kuris UAB „Grinda“ atliktas paaiškinimas/patikslinimas yra laikomas neatskiriama Pirkimo sąlygų dalimi, ir jo nuostatos turi viršenybę prieš ankstesnes Pirkimo sąlygose išdėstytas nuostatas. Tuo atveju, kai skelbime apie Pirkimą pateikta informacija neatitinka informacijos, pateiktos kitose Pirkimo sąlygose, teisinga laikoma informacija, nurodyta skelbime apie Pirkimą.</w:t>
      </w:r>
    </w:p>
    <w:p w14:paraId="5AF13A32" w14:textId="77777777" w:rsidR="00216EB3" w:rsidRDefault="00216EB3" w:rsidP="00216EB3">
      <w:pPr>
        <w:jc w:val="both"/>
        <w:rPr>
          <w:sz w:val="24"/>
          <w:szCs w:val="24"/>
        </w:rPr>
      </w:pPr>
    </w:p>
    <w:p w14:paraId="3E998045" w14:textId="1E6B59BE" w:rsidR="005F7429" w:rsidRPr="00216EB3" w:rsidRDefault="005F7429" w:rsidP="00216EB3">
      <w:pPr>
        <w:jc w:val="both"/>
        <w:rPr>
          <w:sz w:val="24"/>
          <w:szCs w:val="24"/>
        </w:rPr>
      </w:pPr>
      <w:r>
        <w:rPr>
          <w:sz w:val="24"/>
          <w:szCs w:val="24"/>
        </w:rPr>
        <w:t xml:space="preserve">Pridedama: Patikslintas 5 </w:t>
      </w:r>
      <w:proofErr w:type="spellStart"/>
      <w:r>
        <w:rPr>
          <w:sz w:val="24"/>
          <w:szCs w:val="24"/>
        </w:rPr>
        <w:t>priedas_Paslaugų</w:t>
      </w:r>
      <w:proofErr w:type="spellEnd"/>
      <w:r>
        <w:rPr>
          <w:sz w:val="24"/>
          <w:szCs w:val="24"/>
        </w:rPr>
        <w:t xml:space="preserve"> sutarties SD projektas.</w:t>
      </w:r>
    </w:p>
    <w:p w14:paraId="2DCB586B" w14:textId="77777777" w:rsidR="00184C85" w:rsidRPr="00216EB3" w:rsidRDefault="00184C85" w:rsidP="00216EB3">
      <w:pPr>
        <w:rPr>
          <w:sz w:val="24"/>
          <w:szCs w:val="24"/>
        </w:rPr>
      </w:pPr>
    </w:p>
    <w:sectPr w:rsidR="00184C85" w:rsidRPr="00216EB3" w:rsidSect="00D153CD">
      <w:headerReference w:type="default" r:id="rId8"/>
      <w:footerReference w:type="default" r:id="rId9"/>
      <w:pgSz w:w="11906" w:h="16838"/>
      <w:pgMar w:top="567" w:right="567" w:bottom="567" w:left="170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31C01" w14:textId="77777777" w:rsidR="00090509" w:rsidRDefault="00090509" w:rsidP="009E40FF">
      <w:r>
        <w:separator/>
      </w:r>
    </w:p>
  </w:endnote>
  <w:endnote w:type="continuationSeparator" w:id="0">
    <w:p w14:paraId="2FC068DC" w14:textId="77777777" w:rsidR="00090509" w:rsidRDefault="00090509" w:rsidP="009E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1D43" w14:textId="77777777" w:rsidR="00786C13" w:rsidRDefault="00786C1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2DBC9" w14:textId="77777777" w:rsidR="00090509" w:rsidRDefault="00090509" w:rsidP="009E40FF">
      <w:r>
        <w:separator/>
      </w:r>
    </w:p>
  </w:footnote>
  <w:footnote w:type="continuationSeparator" w:id="0">
    <w:p w14:paraId="1DD518FE" w14:textId="77777777" w:rsidR="00090509" w:rsidRDefault="00090509" w:rsidP="009E4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952438"/>
      <w:docPartObj>
        <w:docPartGallery w:val="Page Numbers (Top of Page)"/>
        <w:docPartUnique/>
      </w:docPartObj>
    </w:sdtPr>
    <w:sdtEndPr>
      <w:rPr>
        <w:rFonts w:ascii="Tahoma" w:hAnsi="Tahoma" w:cs="Tahoma"/>
        <w:sz w:val="22"/>
        <w:szCs w:val="22"/>
      </w:rPr>
    </w:sdtEndPr>
    <w:sdtContent>
      <w:p w14:paraId="12E342AD" w14:textId="6570C26D" w:rsidR="005E379B" w:rsidRPr="005E379B" w:rsidRDefault="005E379B">
        <w:pPr>
          <w:pStyle w:val="Antrats"/>
          <w:jc w:val="center"/>
          <w:rPr>
            <w:rFonts w:ascii="Tahoma" w:hAnsi="Tahoma" w:cs="Tahoma"/>
            <w:sz w:val="22"/>
            <w:szCs w:val="22"/>
          </w:rPr>
        </w:pPr>
        <w:r w:rsidRPr="005E379B">
          <w:rPr>
            <w:rFonts w:ascii="Tahoma" w:hAnsi="Tahoma" w:cs="Tahoma"/>
            <w:sz w:val="22"/>
            <w:szCs w:val="22"/>
          </w:rPr>
          <w:fldChar w:fldCharType="begin"/>
        </w:r>
        <w:r w:rsidRPr="005E379B">
          <w:rPr>
            <w:rFonts w:ascii="Tahoma" w:hAnsi="Tahoma" w:cs="Tahoma"/>
            <w:sz w:val="22"/>
            <w:szCs w:val="22"/>
          </w:rPr>
          <w:instrText>PAGE   \* MERGEFORMAT</w:instrText>
        </w:r>
        <w:r w:rsidRPr="005E379B">
          <w:rPr>
            <w:rFonts w:ascii="Tahoma" w:hAnsi="Tahoma" w:cs="Tahoma"/>
            <w:sz w:val="22"/>
            <w:szCs w:val="22"/>
          </w:rPr>
          <w:fldChar w:fldCharType="separate"/>
        </w:r>
        <w:r w:rsidR="00734164">
          <w:rPr>
            <w:rFonts w:ascii="Tahoma" w:hAnsi="Tahoma" w:cs="Tahoma"/>
            <w:noProof/>
            <w:sz w:val="22"/>
            <w:szCs w:val="22"/>
          </w:rPr>
          <w:t>2</w:t>
        </w:r>
        <w:r w:rsidRPr="005E379B">
          <w:rPr>
            <w:rFonts w:ascii="Tahoma" w:hAnsi="Tahoma" w:cs="Tahoma"/>
            <w:sz w:val="22"/>
            <w:szCs w:val="22"/>
          </w:rPr>
          <w:fldChar w:fldCharType="end"/>
        </w:r>
      </w:p>
    </w:sdtContent>
  </w:sdt>
  <w:p w14:paraId="3381A3C4" w14:textId="77777777" w:rsidR="005E379B" w:rsidRPr="00466AE9" w:rsidRDefault="005E379B" w:rsidP="005E379B">
    <w:pPr>
      <w:spacing w:line="276" w:lineRule="auto"/>
      <w:jc w:val="right"/>
      <w:rPr>
        <w:rFonts w:ascii="Tahoma" w:hAnsi="Tahoma" w:cs="Tahom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C66"/>
    <w:multiLevelType w:val="hybridMultilevel"/>
    <w:tmpl w:val="71BCAE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9A7EA6"/>
    <w:multiLevelType w:val="multilevel"/>
    <w:tmpl w:val="E9E45F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FA10D33"/>
    <w:multiLevelType w:val="hybridMultilevel"/>
    <w:tmpl w:val="35F8F02A"/>
    <w:lvl w:ilvl="0" w:tplc="31F87B8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404D34"/>
    <w:multiLevelType w:val="hybridMultilevel"/>
    <w:tmpl w:val="9A2056CC"/>
    <w:lvl w:ilvl="0" w:tplc="04270019">
      <w:start w:val="1"/>
      <w:numFmt w:val="lowerLetter"/>
      <w:lvlText w:val="%1."/>
      <w:lvlJc w:val="left"/>
      <w:pPr>
        <w:ind w:left="1102" w:hanging="360"/>
      </w:pPr>
    </w:lvl>
    <w:lvl w:ilvl="1" w:tplc="04270001">
      <w:start w:val="1"/>
      <w:numFmt w:val="bullet"/>
      <w:lvlText w:val=""/>
      <w:lvlJc w:val="left"/>
      <w:pPr>
        <w:ind w:left="1822" w:hanging="360"/>
      </w:pPr>
      <w:rPr>
        <w:rFonts w:ascii="Symbol" w:hAnsi="Symbol" w:hint="default"/>
      </w:r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4" w15:restartNumberingAfterBreak="0">
    <w:nsid w:val="2B7D24FC"/>
    <w:multiLevelType w:val="hybridMultilevel"/>
    <w:tmpl w:val="2E503DB6"/>
    <w:lvl w:ilvl="0" w:tplc="31F87B8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AA4A73"/>
    <w:multiLevelType w:val="multilevel"/>
    <w:tmpl w:val="C3DC8332"/>
    <w:lvl w:ilvl="0">
      <w:start w:val="2"/>
      <w:numFmt w:val="decimal"/>
      <w:lvlText w:val="%1."/>
      <w:lvlJc w:val="left"/>
      <w:pPr>
        <w:ind w:left="480" w:hanging="480"/>
      </w:pPr>
      <w:rPr>
        <w:rFonts w:hint="default"/>
      </w:rPr>
    </w:lvl>
    <w:lvl w:ilvl="1">
      <w:start w:val="1"/>
      <w:numFmt w:val="decimal"/>
      <w:lvlText w:val="%1.%2."/>
      <w:lvlJc w:val="left"/>
      <w:pPr>
        <w:ind w:left="742" w:hanging="720"/>
      </w:pPr>
      <w:rPr>
        <w:rFonts w:hint="default"/>
      </w:rPr>
    </w:lvl>
    <w:lvl w:ilvl="2">
      <w:start w:val="1"/>
      <w:numFmt w:val="decimal"/>
      <w:lvlText w:val="%1.%2.)%3."/>
      <w:lvlJc w:val="left"/>
      <w:pPr>
        <w:ind w:left="1124" w:hanging="108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528" w:hanging="1440"/>
      </w:pPr>
      <w:rPr>
        <w:rFonts w:hint="default"/>
      </w:rPr>
    </w:lvl>
    <w:lvl w:ilvl="5">
      <w:start w:val="1"/>
      <w:numFmt w:val="decimal"/>
      <w:lvlText w:val="%1.%2.)%3.%4.%5.%6."/>
      <w:lvlJc w:val="left"/>
      <w:pPr>
        <w:ind w:left="1910" w:hanging="1800"/>
      </w:pPr>
      <w:rPr>
        <w:rFonts w:hint="default"/>
      </w:rPr>
    </w:lvl>
    <w:lvl w:ilvl="6">
      <w:start w:val="1"/>
      <w:numFmt w:val="decimal"/>
      <w:lvlText w:val="%1.%2.)%3.%4.%5.%6.%7."/>
      <w:lvlJc w:val="left"/>
      <w:pPr>
        <w:ind w:left="1932" w:hanging="1800"/>
      </w:pPr>
      <w:rPr>
        <w:rFonts w:hint="default"/>
      </w:rPr>
    </w:lvl>
    <w:lvl w:ilvl="7">
      <w:start w:val="1"/>
      <w:numFmt w:val="decimal"/>
      <w:lvlText w:val="%1.%2.)%3.%4.%5.%6.%7.%8."/>
      <w:lvlJc w:val="left"/>
      <w:pPr>
        <w:ind w:left="2314" w:hanging="2160"/>
      </w:pPr>
      <w:rPr>
        <w:rFonts w:hint="default"/>
      </w:rPr>
    </w:lvl>
    <w:lvl w:ilvl="8">
      <w:start w:val="1"/>
      <w:numFmt w:val="decimal"/>
      <w:lvlText w:val="%1.%2.)%3.%4.%5.%6.%7.%8.%9."/>
      <w:lvlJc w:val="left"/>
      <w:pPr>
        <w:ind w:left="2336" w:hanging="2160"/>
      </w:pPr>
      <w:rPr>
        <w:rFonts w:hint="default"/>
      </w:rPr>
    </w:lvl>
  </w:abstractNum>
  <w:abstractNum w:abstractNumId="6" w15:restartNumberingAfterBreak="0">
    <w:nsid w:val="2E0376F8"/>
    <w:multiLevelType w:val="hybridMultilevel"/>
    <w:tmpl w:val="A96057D8"/>
    <w:lvl w:ilvl="0" w:tplc="16A06050">
      <w:start w:val="1"/>
      <w:numFmt w:val="decimal"/>
      <w:lvlText w:val="%1)"/>
      <w:lvlJc w:val="left"/>
      <w:pPr>
        <w:ind w:left="382" w:hanging="360"/>
      </w:pPr>
      <w:rPr>
        <w:rFonts w:hint="default"/>
      </w:rPr>
    </w:lvl>
    <w:lvl w:ilvl="1" w:tplc="04270019">
      <w:start w:val="1"/>
      <w:numFmt w:val="lowerLetter"/>
      <w:lvlText w:val="%2."/>
      <w:lvlJc w:val="left"/>
      <w:pPr>
        <w:ind w:left="1102" w:hanging="360"/>
      </w:pPr>
    </w:lvl>
    <w:lvl w:ilvl="2" w:tplc="0427001B">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7" w15:restartNumberingAfterBreak="0">
    <w:nsid w:val="2ED4247E"/>
    <w:multiLevelType w:val="hybridMultilevel"/>
    <w:tmpl w:val="951CE1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7B7FF0"/>
    <w:multiLevelType w:val="hybridMultilevel"/>
    <w:tmpl w:val="FD147DD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6267A9"/>
    <w:multiLevelType w:val="hybridMultilevel"/>
    <w:tmpl w:val="FF806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D20516"/>
    <w:multiLevelType w:val="hybridMultilevel"/>
    <w:tmpl w:val="76FAFB10"/>
    <w:lvl w:ilvl="0" w:tplc="1D28CD0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913086"/>
    <w:multiLevelType w:val="hybridMultilevel"/>
    <w:tmpl w:val="1D0226F8"/>
    <w:lvl w:ilvl="0" w:tplc="04270019">
      <w:start w:val="1"/>
      <w:numFmt w:val="lowerLetter"/>
      <w:lvlText w:val="%1."/>
      <w:lvlJc w:val="left"/>
      <w:pPr>
        <w:ind w:left="1102" w:hanging="360"/>
      </w:pPr>
    </w:lvl>
    <w:lvl w:ilvl="1" w:tplc="04270019" w:tentative="1">
      <w:start w:val="1"/>
      <w:numFmt w:val="lowerLetter"/>
      <w:lvlText w:val="%2."/>
      <w:lvlJc w:val="left"/>
      <w:pPr>
        <w:ind w:left="1822" w:hanging="360"/>
      </w:p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12" w15:restartNumberingAfterBreak="0">
    <w:nsid w:val="56BB79CB"/>
    <w:multiLevelType w:val="hybridMultilevel"/>
    <w:tmpl w:val="5AD03D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200602"/>
    <w:multiLevelType w:val="hybridMultilevel"/>
    <w:tmpl w:val="0E9AAB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5025D6"/>
    <w:multiLevelType w:val="hybridMultilevel"/>
    <w:tmpl w:val="F886F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F10984"/>
    <w:multiLevelType w:val="hybridMultilevel"/>
    <w:tmpl w:val="E9E6B28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5841946"/>
    <w:multiLevelType w:val="hybridMultilevel"/>
    <w:tmpl w:val="74A4282A"/>
    <w:lvl w:ilvl="0" w:tplc="EA1A9ACE">
      <w:start w:val="1"/>
      <w:numFmt w:val="decimal"/>
      <w:lvlText w:val="%1)"/>
      <w:lvlJc w:val="left"/>
      <w:pPr>
        <w:ind w:left="435" w:hanging="360"/>
      </w:pPr>
      <w:rPr>
        <w:rFonts w:hint="default"/>
      </w:rPr>
    </w:lvl>
    <w:lvl w:ilvl="1" w:tplc="04270019" w:tentative="1">
      <w:start w:val="1"/>
      <w:numFmt w:val="lowerLetter"/>
      <w:lvlText w:val="%2."/>
      <w:lvlJc w:val="left"/>
      <w:pPr>
        <w:ind w:left="1155" w:hanging="360"/>
      </w:pPr>
    </w:lvl>
    <w:lvl w:ilvl="2" w:tplc="0427001B" w:tentative="1">
      <w:start w:val="1"/>
      <w:numFmt w:val="lowerRoman"/>
      <w:lvlText w:val="%3."/>
      <w:lvlJc w:val="right"/>
      <w:pPr>
        <w:ind w:left="1875" w:hanging="180"/>
      </w:pPr>
    </w:lvl>
    <w:lvl w:ilvl="3" w:tplc="0427000F" w:tentative="1">
      <w:start w:val="1"/>
      <w:numFmt w:val="decimal"/>
      <w:lvlText w:val="%4."/>
      <w:lvlJc w:val="left"/>
      <w:pPr>
        <w:ind w:left="2595" w:hanging="360"/>
      </w:pPr>
    </w:lvl>
    <w:lvl w:ilvl="4" w:tplc="04270019" w:tentative="1">
      <w:start w:val="1"/>
      <w:numFmt w:val="lowerLetter"/>
      <w:lvlText w:val="%5."/>
      <w:lvlJc w:val="left"/>
      <w:pPr>
        <w:ind w:left="3315" w:hanging="360"/>
      </w:pPr>
    </w:lvl>
    <w:lvl w:ilvl="5" w:tplc="0427001B" w:tentative="1">
      <w:start w:val="1"/>
      <w:numFmt w:val="lowerRoman"/>
      <w:lvlText w:val="%6."/>
      <w:lvlJc w:val="right"/>
      <w:pPr>
        <w:ind w:left="4035" w:hanging="180"/>
      </w:pPr>
    </w:lvl>
    <w:lvl w:ilvl="6" w:tplc="0427000F" w:tentative="1">
      <w:start w:val="1"/>
      <w:numFmt w:val="decimal"/>
      <w:lvlText w:val="%7."/>
      <w:lvlJc w:val="left"/>
      <w:pPr>
        <w:ind w:left="4755" w:hanging="360"/>
      </w:pPr>
    </w:lvl>
    <w:lvl w:ilvl="7" w:tplc="04270019" w:tentative="1">
      <w:start w:val="1"/>
      <w:numFmt w:val="lowerLetter"/>
      <w:lvlText w:val="%8."/>
      <w:lvlJc w:val="left"/>
      <w:pPr>
        <w:ind w:left="5475" w:hanging="360"/>
      </w:pPr>
    </w:lvl>
    <w:lvl w:ilvl="8" w:tplc="0427001B" w:tentative="1">
      <w:start w:val="1"/>
      <w:numFmt w:val="lowerRoman"/>
      <w:lvlText w:val="%9."/>
      <w:lvlJc w:val="right"/>
      <w:pPr>
        <w:ind w:left="6195" w:hanging="180"/>
      </w:pPr>
    </w:lvl>
  </w:abstractNum>
  <w:abstractNum w:abstractNumId="17" w15:restartNumberingAfterBreak="0">
    <w:nsid w:val="76E62CC1"/>
    <w:multiLevelType w:val="hybridMultilevel"/>
    <w:tmpl w:val="8050F8B4"/>
    <w:lvl w:ilvl="0" w:tplc="D3AE59C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A84519"/>
    <w:multiLevelType w:val="hybridMultilevel"/>
    <w:tmpl w:val="4FBA290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7D492904"/>
    <w:multiLevelType w:val="hybridMultilevel"/>
    <w:tmpl w:val="AF4431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A574C672">
      <w:start w:val="1"/>
      <w:numFmt w:val="decimal"/>
      <w:lvlText w:val="%4."/>
      <w:lvlJc w:val="left"/>
      <w:pPr>
        <w:ind w:left="2880" w:hanging="360"/>
      </w:pPr>
      <w:rPr>
        <w:rFonts w:ascii="Times New Roman" w:eastAsia="Times New Roman" w:hAnsi="Times New Roman" w:cs="Times New Roman"/>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3571133">
    <w:abstractNumId w:val="4"/>
  </w:num>
  <w:num w:numId="2" w16cid:durableId="323047496">
    <w:abstractNumId w:val="8"/>
  </w:num>
  <w:num w:numId="3" w16cid:durableId="1821921813">
    <w:abstractNumId w:val="14"/>
  </w:num>
  <w:num w:numId="4" w16cid:durableId="406458332">
    <w:abstractNumId w:val="19"/>
  </w:num>
  <w:num w:numId="5" w16cid:durableId="742069197">
    <w:abstractNumId w:val="16"/>
  </w:num>
  <w:num w:numId="6" w16cid:durableId="1299409229">
    <w:abstractNumId w:val="12"/>
  </w:num>
  <w:num w:numId="7" w16cid:durableId="1388648142">
    <w:abstractNumId w:val="1"/>
  </w:num>
  <w:num w:numId="8" w16cid:durableId="322898677">
    <w:abstractNumId w:val="7"/>
  </w:num>
  <w:num w:numId="9" w16cid:durableId="29762770">
    <w:abstractNumId w:val="18"/>
  </w:num>
  <w:num w:numId="10" w16cid:durableId="1019356460">
    <w:abstractNumId w:val="0"/>
  </w:num>
  <w:num w:numId="11" w16cid:durableId="1675961042">
    <w:abstractNumId w:val="15"/>
  </w:num>
  <w:num w:numId="12" w16cid:durableId="46221321">
    <w:abstractNumId w:val="9"/>
  </w:num>
  <w:num w:numId="13" w16cid:durableId="347365666">
    <w:abstractNumId w:val="2"/>
  </w:num>
  <w:num w:numId="14" w16cid:durableId="972448776">
    <w:abstractNumId w:val="10"/>
  </w:num>
  <w:num w:numId="15" w16cid:durableId="2002271994">
    <w:abstractNumId w:val="6"/>
  </w:num>
  <w:num w:numId="16" w16cid:durableId="472915330">
    <w:abstractNumId w:val="5"/>
  </w:num>
  <w:num w:numId="17" w16cid:durableId="1206211535">
    <w:abstractNumId w:val="3"/>
  </w:num>
  <w:num w:numId="18" w16cid:durableId="521894264">
    <w:abstractNumId w:val="11"/>
  </w:num>
  <w:num w:numId="19" w16cid:durableId="1954709040">
    <w:abstractNumId w:val="17"/>
  </w:num>
  <w:num w:numId="20" w16cid:durableId="6554562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71"/>
    <w:rsid w:val="000020D5"/>
    <w:rsid w:val="00011087"/>
    <w:rsid w:val="00034A16"/>
    <w:rsid w:val="00042480"/>
    <w:rsid w:val="00044FFC"/>
    <w:rsid w:val="000612FA"/>
    <w:rsid w:val="000625B4"/>
    <w:rsid w:val="00070D4B"/>
    <w:rsid w:val="00071C9F"/>
    <w:rsid w:val="00075B28"/>
    <w:rsid w:val="000830BD"/>
    <w:rsid w:val="00085FDB"/>
    <w:rsid w:val="000904C8"/>
    <w:rsid w:val="00090509"/>
    <w:rsid w:val="00096D65"/>
    <w:rsid w:val="000A03B2"/>
    <w:rsid w:val="000B0B16"/>
    <w:rsid w:val="000B2D75"/>
    <w:rsid w:val="000B4AEC"/>
    <w:rsid w:val="000C7442"/>
    <w:rsid w:val="000D1ACB"/>
    <w:rsid w:val="00105BF5"/>
    <w:rsid w:val="0011496A"/>
    <w:rsid w:val="0011712C"/>
    <w:rsid w:val="00123C43"/>
    <w:rsid w:val="001323CB"/>
    <w:rsid w:val="00132688"/>
    <w:rsid w:val="00133478"/>
    <w:rsid w:val="00135473"/>
    <w:rsid w:val="00142DAA"/>
    <w:rsid w:val="00144AF9"/>
    <w:rsid w:val="00147B68"/>
    <w:rsid w:val="00150D7B"/>
    <w:rsid w:val="00184C85"/>
    <w:rsid w:val="00187FF3"/>
    <w:rsid w:val="001A05C8"/>
    <w:rsid w:val="001A344E"/>
    <w:rsid w:val="001A632E"/>
    <w:rsid w:val="001B46D5"/>
    <w:rsid w:val="001D3195"/>
    <w:rsid w:val="001D687D"/>
    <w:rsid w:val="00205ADC"/>
    <w:rsid w:val="00216EB3"/>
    <w:rsid w:val="00217F76"/>
    <w:rsid w:val="00221A79"/>
    <w:rsid w:val="00221E67"/>
    <w:rsid w:val="00226CAD"/>
    <w:rsid w:val="00227CDE"/>
    <w:rsid w:val="002422C7"/>
    <w:rsid w:val="002466FD"/>
    <w:rsid w:val="00257AB6"/>
    <w:rsid w:val="00261122"/>
    <w:rsid w:val="00261F5D"/>
    <w:rsid w:val="00263392"/>
    <w:rsid w:val="00267ACD"/>
    <w:rsid w:val="00280DE8"/>
    <w:rsid w:val="00283097"/>
    <w:rsid w:val="002914AD"/>
    <w:rsid w:val="002A5532"/>
    <w:rsid w:val="002D0858"/>
    <w:rsid w:val="002E015D"/>
    <w:rsid w:val="002F3ECC"/>
    <w:rsid w:val="00302817"/>
    <w:rsid w:val="00323900"/>
    <w:rsid w:val="00324FD3"/>
    <w:rsid w:val="00336889"/>
    <w:rsid w:val="00337B22"/>
    <w:rsid w:val="00353707"/>
    <w:rsid w:val="00355AAF"/>
    <w:rsid w:val="0036107E"/>
    <w:rsid w:val="00367B34"/>
    <w:rsid w:val="00381123"/>
    <w:rsid w:val="00386FC6"/>
    <w:rsid w:val="003932E7"/>
    <w:rsid w:val="003B0D33"/>
    <w:rsid w:val="003C6AA4"/>
    <w:rsid w:val="003D34AE"/>
    <w:rsid w:val="003D545B"/>
    <w:rsid w:val="003D574A"/>
    <w:rsid w:val="003E0C26"/>
    <w:rsid w:val="003E7D37"/>
    <w:rsid w:val="003F3365"/>
    <w:rsid w:val="003F4B8D"/>
    <w:rsid w:val="00402F8B"/>
    <w:rsid w:val="00403825"/>
    <w:rsid w:val="00415F6B"/>
    <w:rsid w:val="00421404"/>
    <w:rsid w:val="004254DA"/>
    <w:rsid w:val="004279F8"/>
    <w:rsid w:val="00441670"/>
    <w:rsid w:val="00453355"/>
    <w:rsid w:val="004566C1"/>
    <w:rsid w:val="00475C82"/>
    <w:rsid w:val="004802B5"/>
    <w:rsid w:val="00483D92"/>
    <w:rsid w:val="00494F69"/>
    <w:rsid w:val="00495AF2"/>
    <w:rsid w:val="00497292"/>
    <w:rsid w:val="004A477A"/>
    <w:rsid w:val="004A6674"/>
    <w:rsid w:val="004B2318"/>
    <w:rsid w:val="004B3120"/>
    <w:rsid w:val="004E3820"/>
    <w:rsid w:val="004F78C1"/>
    <w:rsid w:val="00505155"/>
    <w:rsid w:val="00520BAF"/>
    <w:rsid w:val="00521A9D"/>
    <w:rsid w:val="00540165"/>
    <w:rsid w:val="00553932"/>
    <w:rsid w:val="0056012C"/>
    <w:rsid w:val="00570049"/>
    <w:rsid w:val="00571555"/>
    <w:rsid w:val="00595161"/>
    <w:rsid w:val="005A2673"/>
    <w:rsid w:val="005B5358"/>
    <w:rsid w:val="005B5641"/>
    <w:rsid w:val="005C68E6"/>
    <w:rsid w:val="005D0890"/>
    <w:rsid w:val="005D1286"/>
    <w:rsid w:val="005D25A6"/>
    <w:rsid w:val="005D3EA3"/>
    <w:rsid w:val="005D46BE"/>
    <w:rsid w:val="005E379B"/>
    <w:rsid w:val="005E7B32"/>
    <w:rsid w:val="005F056B"/>
    <w:rsid w:val="005F1495"/>
    <w:rsid w:val="005F2978"/>
    <w:rsid w:val="005F3FC4"/>
    <w:rsid w:val="005F62B0"/>
    <w:rsid w:val="005F708B"/>
    <w:rsid w:val="005F7429"/>
    <w:rsid w:val="00603806"/>
    <w:rsid w:val="0061195A"/>
    <w:rsid w:val="0061760A"/>
    <w:rsid w:val="00631229"/>
    <w:rsid w:val="00646790"/>
    <w:rsid w:val="006535D3"/>
    <w:rsid w:val="0067028F"/>
    <w:rsid w:val="006806D6"/>
    <w:rsid w:val="00682E38"/>
    <w:rsid w:val="00683553"/>
    <w:rsid w:val="006A4E92"/>
    <w:rsid w:val="006B2571"/>
    <w:rsid w:val="006B6E4B"/>
    <w:rsid w:val="006C0BF2"/>
    <w:rsid w:val="006C407B"/>
    <w:rsid w:val="006C5FBC"/>
    <w:rsid w:val="006E14EC"/>
    <w:rsid w:val="006E1B6D"/>
    <w:rsid w:val="006E21F3"/>
    <w:rsid w:val="006E2F61"/>
    <w:rsid w:val="006E35A5"/>
    <w:rsid w:val="006E3966"/>
    <w:rsid w:val="006F0D17"/>
    <w:rsid w:val="00704C93"/>
    <w:rsid w:val="007050B2"/>
    <w:rsid w:val="00706CD0"/>
    <w:rsid w:val="007169AE"/>
    <w:rsid w:val="00722B16"/>
    <w:rsid w:val="00725FBE"/>
    <w:rsid w:val="0073397D"/>
    <w:rsid w:val="007339F3"/>
    <w:rsid w:val="00734164"/>
    <w:rsid w:val="00737751"/>
    <w:rsid w:val="00756D00"/>
    <w:rsid w:val="007574CD"/>
    <w:rsid w:val="0077219C"/>
    <w:rsid w:val="0078114A"/>
    <w:rsid w:val="00786C13"/>
    <w:rsid w:val="00790E9C"/>
    <w:rsid w:val="007918F6"/>
    <w:rsid w:val="00797D3A"/>
    <w:rsid w:val="007A4302"/>
    <w:rsid w:val="007A51CE"/>
    <w:rsid w:val="007B1025"/>
    <w:rsid w:val="007B2F44"/>
    <w:rsid w:val="007B5A74"/>
    <w:rsid w:val="007D12C5"/>
    <w:rsid w:val="007D4512"/>
    <w:rsid w:val="007D5700"/>
    <w:rsid w:val="007E4698"/>
    <w:rsid w:val="007F0A27"/>
    <w:rsid w:val="007F101C"/>
    <w:rsid w:val="007F29CD"/>
    <w:rsid w:val="007F5150"/>
    <w:rsid w:val="007F67DD"/>
    <w:rsid w:val="007F79DD"/>
    <w:rsid w:val="008072D8"/>
    <w:rsid w:val="00816DD7"/>
    <w:rsid w:val="00822276"/>
    <w:rsid w:val="00822E04"/>
    <w:rsid w:val="00824166"/>
    <w:rsid w:val="00830468"/>
    <w:rsid w:val="00830DF1"/>
    <w:rsid w:val="008316FE"/>
    <w:rsid w:val="0083712E"/>
    <w:rsid w:val="00837A7F"/>
    <w:rsid w:val="008411F9"/>
    <w:rsid w:val="0084396B"/>
    <w:rsid w:val="008453CE"/>
    <w:rsid w:val="00853767"/>
    <w:rsid w:val="008621FE"/>
    <w:rsid w:val="00884AE3"/>
    <w:rsid w:val="00891897"/>
    <w:rsid w:val="00891FC2"/>
    <w:rsid w:val="00894209"/>
    <w:rsid w:val="008A05D4"/>
    <w:rsid w:val="008B1629"/>
    <w:rsid w:val="008B469F"/>
    <w:rsid w:val="008C740D"/>
    <w:rsid w:val="008D417B"/>
    <w:rsid w:val="008E12EA"/>
    <w:rsid w:val="008E3F0E"/>
    <w:rsid w:val="008E4E5E"/>
    <w:rsid w:val="008F4BC9"/>
    <w:rsid w:val="00900A9F"/>
    <w:rsid w:val="00906B29"/>
    <w:rsid w:val="009144F3"/>
    <w:rsid w:val="0091760D"/>
    <w:rsid w:val="009227F8"/>
    <w:rsid w:val="00925BB3"/>
    <w:rsid w:val="00927A17"/>
    <w:rsid w:val="00930DA1"/>
    <w:rsid w:val="00947F1D"/>
    <w:rsid w:val="00950341"/>
    <w:rsid w:val="009574B0"/>
    <w:rsid w:val="0096272C"/>
    <w:rsid w:val="0096306A"/>
    <w:rsid w:val="00971686"/>
    <w:rsid w:val="00986294"/>
    <w:rsid w:val="00987AA8"/>
    <w:rsid w:val="0099075F"/>
    <w:rsid w:val="009915E1"/>
    <w:rsid w:val="009971BC"/>
    <w:rsid w:val="009A397E"/>
    <w:rsid w:val="009A5605"/>
    <w:rsid w:val="009A694D"/>
    <w:rsid w:val="009B62BC"/>
    <w:rsid w:val="009B7E1F"/>
    <w:rsid w:val="009B7FA9"/>
    <w:rsid w:val="009C0F38"/>
    <w:rsid w:val="009C7977"/>
    <w:rsid w:val="009D20A3"/>
    <w:rsid w:val="009E40FF"/>
    <w:rsid w:val="009F31F1"/>
    <w:rsid w:val="009F321B"/>
    <w:rsid w:val="009F663F"/>
    <w:rsid w:val="009F7985"/>
    <w:rsid w:val="00A01268"/>
    <w:rsid w:val="00A04B32"/>
    <w:rsid w:val="00A21557"/>
    <w:rsid w:val="00A36BFB"/>
    <w:rsid w:val="00A41D54"/>
    <w:rsid w:val="00A45415"/>
    <w:rsid w:val="00A54D42"/>
    <w:rsid w:val="00A739E4"/>
    <w:rsid w:val="00A87AAE"/>
    <w:rsid w:val="00A9008E"/>
    <w:rsid w:val="00AB28DA"/>
    <w:rsid w:val="00AB44A6"/>
    <w:rsid w:val="00AD069E"/>
    <w:rsid w:val="00AE1B11"/>
    <w:rsid w:val="00AE722A"/>
    <w:rsid w:val="00AF0074"/>
    <w:rsid w:val="00AF14C9"/>
    <w:rsid w:val="00AF53FB"/>
    <w:rsid w:val="00B010F7"/>
    <w:rsid w:val="00B011B3"/>
    <w:rsid w:val="00B02E6D"/>
    <w:rsid w:val="00B06D0D"/>
    <w:rsid w:val="00B25490"/>
    <w:rsid w:val="00B375FD"/>
    <w:rsid w:val="00B411F5"/>
    <w:rsid w:val="00B473F5"/>
    <w:rsid w:val="00B64D69"/>
    <w:rsid w:val="00B70B99"/>
    <w:rsid w:val="00B70F4F"/>
    <w:rsid w:val="00B73D98"/>
    <w:rsid w:val="00B83C95"/>
    <w:rsid w:val="00B84682"/>
    <w:rsid w:val="00B919BD"/>
    <w:rsid w:val="00BA154A"/>
    <w:rsid w:val="00BA5FFE"/>
    <w:rsid w:val="00BB6178"/>
    <w:rsid w:val="00BB76F5"/>
    <w:rsid w:val="00BC6E58"/>
    <w:rsid w:val="00BD5A6D"/>
    <w:rsid w:val="00BE004E"/>
    <w:rsid w:val="00BE461A"/>
    <w:rsid w:val="00BF6E4A"/>
    <w:rsid w:val="00C43CC3"/>
    <w:rsid w:val="00C50583"/>
    <w:rsid w:val="00C76FEF"/>
    <w:rsid w:val="00C86148"/>
    <w:rsid w:val="00C86F85"/>
    <w:rsid w:val="00C8714B"/>
    <w:rsid w:val="00C87A9E"/>
    <w:rsid w:val="00C96F4A"/>
    <w:rsid w:val="00CA2199"/>
    <w:rsid w:val="00CA613E"/>
    <w:rsid w:val="00CA6588"/>
    <w:rsid w:val="00CA77FC"/>
    <w:rsid w:val="00CC1955"/>
    <w:rsid w:val="00CD0820"/>
    <w:rsid w:val="00CD47E2"/>
    <w:rsid w:val="00CE0AC7"/>
    <w:rsid w:val="00CF1A9B"/>
    <w:rsid w:val="00CF4711"/>
    <w:rsid w:val="00D01DC6"/>
    <w:rsid w:val="00D02B63"/>
    <w:rsid w:val="00D04649"/>
    <w:rsid w:val="00D104FD"/>
    <w:rsid w:val="00D13AC6"/>
    <w:rsid w:val="00D153CD"/>
    <w:rsid w:val="00D15CE7"/>
    <w:rsid w:val="00D15EBB"/>
    <w:rsid w:val="00D22FDD"/>
    <w:rsid w:val="00D33C10"/>
    <w:rsid w:val="00D37AD0"/>
    <w:rsid w:val="00D429E0"/>
    <w:rsid w:val="00D6550E"/>
    <w:rsid w:val="00D762CC"/>
    <w:rsid w:val="00D93AA3"/>
    <w:rsid w:val="00D94740"/>
    <w:rsid w:val="00DA18E5"/>
    <w:rsid w:val="00DA5769"/>
    <w:rsid w:val="00DA77BB"/>
    <w:rsid w:val="00DB6A69"/>
    <w:rsid w:val="00DB6A7E"/>
    <w:rsid w:val="00DE0DE4"/>
    <w:rsid w:val="00DE238A"/>
    <w:rsid w:val="00DE7408"/>
    <w:rsid w:val="00DF2E6A"/>
    <w:rsid w:val="00DF7CAE"/>
    <w:rsid w:val="00E043A9"/>
    <w:rsid w:val="00E104BB"/>
    <w:rsid w:val="00E1442A"/>
    <w:rsid w:val="00E16FE5"/>
    <w:rsid w:val="00E33452"/>
    <w:rsid w:val="00E458F9"/>
    <w:rsid w:val="00E653C5"/>
    <w:rsid w:val="00E71FBC"/>
    <w:rsid w:val="00E734C5"/>
    <w:rsid w:val="00E739EC"/>
    <w:rsid w:val="00E91766"/>
    <w:rsid w:val="00E93C18"/>
    <w:rsid w:val="00E96B37"/>
    <w:rsid w:val="00E97382"/>
    <w:rsid w:val="00EA2DAF"/>
    <w:rsid w:val="00EB08DE"/>
    <w:rsid w:val="00EC1FE1"/>
    <w:rsid w:val="00EF60D5"/>
    <w:rsid w:val="00F11E4B"/>
    <w:rsid w:val="00F126EB"/>
    <w:rsid w:val="00F130B2"/>
    <w:rsid w:val="00F130D2"/>
    <w:rsid w:val="00F1545A"/>
    <w:rsid w:val="00F22459"/>
    <w:rsid w:val="00F41176"/>
    <w:rsid w:val="00F42B4C"/>
    <w:rsid w:val="00F514CA"/>
    <w:rsid w:val="00F51EF3"/>
    <w:rsid w:val="00F53026"/>
    <w:rsid w:val="00F53A25"/>
    <w:rsid w:val="00F70742"/>
    <w:rsid w:val="00F711C3"/>
    <w:rsid w:val="00F75DC2"/>
    <w:rsid w:val="00F83FF8"/>
    <w:rsid w:val="00F85F2B"/>
    <w:rsid w:val="00FA7D24"/>
    <w:rsid w:val="00FB046A"/>
    <w:rsid w:val="00FC04E0"/>
    <w:rsid w:val="00FD2DE9"/>
    <w:rsid w:val="00FD513C"/>
    <w:rsid w:val="0E212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0F198"/>
  <w15:chartTrackingRefBased/>
  <w15:docId w15:val="{377DB1ED-ED68-4FA1-B615-E1190BB4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ind w:firstLine="4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2D8"/>
    <w:pPr>
      <w:ind w:firstLine="0"/>
    </w:pPr>
    <w:rPr>
      <w:rFonts w:eastAsia="Times New Roman" w:cs="Times New Roman"/>
      <w:sz w:val="20"/>
      <w:szCs w:val="20"/>
    </w:rPr>
  </w:style>
  <w:style w:type="paragraph" w:styleId="Antrat1">
    <w:name w:val="heading 1"/>
    <w:basedOn w:val="prastasis"/>
    <w:next w:val="prastasis"/>
    <w:link w:val="Antrat1Diagrama"/>
    <w:uiPriority w:val="9"/>
    <w:qFormat/>
    <w:rsid w:val="00947F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6B2571"/>
    <w:pPr>
      <w:keepNext/>
      <w:outlineLvl w:val="1"/>
    </w:pPr>
    <w:rPr>
      <w:b/>
      <w:sz w:val="24"/>
    </w:rPr>
  </w:style>
  <w:style w:type="paragraph" w:styleId="Antrat3">
    <w:name w:val="heading 3"/>
    <w:basedOn w:val="prastasis"/>
    <w:next w:val="prastasis"/>
    <w:link w:val="Antrat3Diagrama"/>
    <w:uiPriority w:val="9"/>
    <w:unhideWhenUsed/>
    <w:qFormat/>
    <w:rsid w:val="00947F1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B2571"/>
    <w:rPr>
      <w:rFonts w:eastAsia="Times New Roman" w:cs="Times New Roman"/>
      <w:b/>
      <w:szCs w:val="20"/>
    </w:rPr>
  </w:style>
  <w:style w:type="paragraph" w:styleId="Pagrindinistekstas">
    <w:name w:val="Body Text"/>
    <w:basedOn w:val="prastasis"/>
    <w:link w:val="PagrindinistekstasDiagrama"/>
    <w:rsid w:val="006B2571"/>
    <w:rPr>
      <w:sz w:val="24"/>
    </w:rPr>
  </w:style>
  <w:style w:type="character" w:customStyle="1" w:styleId="PagrindinistekstasDiagrama">
    <w:name w:val="Pagrindinis tekstas Diagrama"/>
    <w:basedOn w:val="Numatytasispastraiposriftas"/>
    <w:link w:val="Pagrindinistekstas"/>
    <w:rsid w:val="006B2571"/>
    <w:rPr>
      <w:rFonts w:eastAsia="Times New Roman" w:cs="Times New Roman"/>
      <w:szCs w:val="20"/>
    </w:rPr>
  </w:style>
  <w:style w:type="paragraph" w:styleId="Pagrindiniotekstotrauka2">
    <w:name w:val="Body Text Indent 2"/>
    <w:basedOn w:val="prastasis"/>
    <w:link w:val="Pagrindiniotekstotrauka2Diagrama"/>
    <w:rsid w:val="006B2571"/>
    <w:pPr>
      <w:ind w:left="5550"/>
    </w:pPr>
    <w:rPr>
      <w:sz w:val="22"/>
    </w:rPr>
  </w:style>
  <w:style w:type="character" w:customStyle="1" w:styleId="Pagrindiniotekstotrauka2Diagrama">
    <w:name w:val="Pagrindinio teksto įtrauka 2 Diagrama"/>
    <w:basedOn w:val="Numatytasispastraiposriftas"/>
    <w:link w:val="Pagrindiniotekstotrauka2"/>
    <w:rsid w:val="006B2571"/>
    <w:rPr>
      <w:rFonts w:eastAsia="Times New Roman" w:cs="Times New Roman"/>
      <w:sz w:val="22"/>
      <w:szCs w:val="20"/>
    </w:rPr>
  </w:style>
  <w:style w:type="character" w:styleId="Hipersaitas">
    <w:name w:val="Hyperlink"/>
    <w:rsid w:val="006B2571"/>
    <w:rPr>
      <w:color w:val="0000FF"/>
      <w:u w:val="single"/>
    </w:rPr>
  </w:style>
  <w:style w:type="table" w:styleId="Lentelstinklelis">
    <w:name w:val="Table Grid"/>
    <w:basedOn w:val="prastojilentel"/>
    <w:uiPriority w:val="39"/>
    <w:rsid w:val="006B2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706CD0"/>
    <w:pPr>
      <w:ind w:left="720"/>
      <w:contextualSpacing/>
    </w:pPr>
  </w:style>
  <w:style w:type="paragraph" w:customStyle="1" w:styleId="FreeForm">
    <w:name w:val="Free Form"/>
    <w:rsid w:val="006B6E4B"/>
    <w:pPr>
      <w:ind w:firstLine="0"/>
    </w:pPr>
    <w:rPr>
      <w:rFonts w:ascii="Helvetica Neue" w:eastAsia="Arial Unicode MS" w:hAnsi="Helvetica Neue" w:cs="Arial Unicode MS"/>
      <w:color w:val="413F3C"/>
      <w:sz w:val="16"/>
      <w:szCs w:val="16"/>
      <w:lang w:val="pt-PT" w:eastAsia="lt-LT"/>
    </w:rPr>
  </w:style>
  <w:style w:type="paragraph" w:styleId="Debesliotekstas">
    <w:name w:val="Balloon Text"/>
    <w:basedOn w:val="prastasis"/>
    <w:link w:val="DebesliotekstasDiagrama"/>
    <w:uiPriority w:val="99"/>
    <w:semiHidden/>
    <w:unhideWhenUsed/>
    <w:rsid w:val="002E015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015D"/>
    <w:rPr>
      <w:rFonts w:ascii="Segoe UI" w:eastAsia="Times New Roman" w:hAnsi="Segoe UI" w:cs="Segoe UI"/>
      <w:sz w:val="18"/>
      <w:szCs w:val="18"/>
    </w:rPr>
  </w:style>
  <w:style w:type="paragraph" w:customStyle="1" w:styleId="DiagramaDiagrama">
    <w:name w:val="Diagrama Diagrama"/>
    <w:basedOn w:val="prastasis"/>
    <w:rsid w:val="00187FF3"/>
    <w:pPr>
      <w:spacing w:after="160" w:line="240" w:lineRule="exact"/>
    </w:pPr>
    <w:rPr>
      <w:rFonts w:ascii="Tahoma" w:hAnsi="Tahoma"/>
      <w:lang w:val="en-US"/>
    </w:rPr>
  </w:style>
  <w:style w:type="character" w:customStyle="1" w:styleId="paratext">
    <w:name w:val="paratext"/>
    <w:basedOn w:val="Numatytasispastraiposriftas"/>
    <w:rsid w:val="00CA2199"/>
  </w:style>
  <w:style w:type="paragraph" w:customStyle="1" w:styleId="DiagramaDiagrama0">
    <w:name w:val="Diagrama Diagrama"/>
    <w:basedOn w:val="prastasis"/>
    <w:rsid w:val="00CA2199"/>
    <w:pPr>
      <w:spacing w:after="160" w:line="240" w:lineRule="exact"/>
    </w:pPr>
    <w:rPr>
      <w:rFonts w:ascii="Tahoma" w:hAnsi="Tahoma"/>
      <w:lang w:val="en-US"/>
    </w:rPr>
  </w:style>
  <w:style w:type="character" w:styleId="Komentaronuoroda">
    <w:name w:val="annotation reference"/>
    <w:basedOn w:val="Numatytasispastraiposriftas"/>
    <w:uiPriority w:val="99"/>
    <w:semiHidden/>
    <w:unhideWhenUsed/>
    <w:rsid w:val="00AF53FB"/>
    <w:rPr>
      <w:sz w:val="16"/>
      <w:szCs w:val="16"/>
    </w:rPr>
  </w:style>
  <w:style w:type="paragraph" w:styleId="Komentarotekstas">
    <w:name w:val="annotation text"/>
    <w:basedOn w:val="prastasis"/>
    <w:link w:val="KomentarotekstasDiagrama"/>
    <w:uiPriority w:val="99"/>
    <w:unhideWhenUsed/>
    <w:rsid w:val="00AF53FB"/>
  </w:style>
  <w:style w:type="character" w:customStyle="1" w:styleId="KomentarotekstasDiagrama">
    <w:name w:val="Komentaro tekstas Diagrama"/>
    <w:basedOn w:val="Numatytasispastraiposriftas"/>
    <w:link w:val="Komentarotekstas"/>
    <w:uiPriority w:val="99"/>
    <w:rsid w:val="00AF53FB"/>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F53FB"/>
    <w:rPr>
      <w:b/>
      <w:bCs/>
    </w:rPr>
  </w:style>
  <w:style w:type="character" w:customStyle="1" w:styleId="KomentarotemaDiagrama">
    <w:name w:val="Komentaro tema Diagrama"/>
    <w:basedOn w:val="KomentarotekstasDiagrama"/>
    <w:link w:val="Komentarotema"/>
    <w:uiPriority w:val="99"/>
    <w:semiHidden/>
    <w:rsid w:val="00AF53FB"/>
    <w:rPr>
      <w:rFonts w:eastAsia="Times New Roman" w:cs="Times New Roman"/>
      <w:b/>
      <w:bCs/>
      <w:sz w:val="20"/>
      <w:szCs w:val="20"/>
    </w:rPr>
  </w:style>
  <w:style w:type="character" w:styleId="Vietosrezervavimoenklotekstas">
    <w:name w:val="Placeholder Text"/>
    <w:basedOn w:val="Numatytasispastraiposriftas"/>
    <w:uiPriority w:val="99"/>
    <w:semiHidden/>
    <w:rsid w:val="006E35A5"/>
    <w:rPr>
      <w:color w:val="808080"/>
    </w:rPr>
  </w:style>
  <w:style w:type="paragraph" w:styleId="Antrats">
    <w:name w:val="header"/>
    <w:basedOn w:val="prastasis"/>
    <w:link w:val="AntratsDiagrama"/>
    <w:uiPriority w:val="99"/>
    <w:unhideWhenUsed/>
    <w:rsid w:val="009E40FF"/>
    <w:pPr>
      <w:tabs>
        <w:tab w:val="center" w:pos="4819"/>
        <w:tab w:val="right" w:pos="9638"/>
      </w:tabs>
    </w:pPr>
  </w:style>
  <w:style w:type="character" w:customStyle="1" w:styleId="AntratsDiagrama">
    <w:name w:val="Antraštės Diagrama"/>
    <w:basedOn w:val="Numatytasispastraiposriftas"/>
    <w:link w:val="Antrats"/>
    <w:uiPriority w:val="99"/>
    <w:rsid w:val="009E40FF"/>
    <w:rPr>
      <w:rFonts w:eastAsia="Times New Roman" w:cs="Times New Roman"/>
      <w:sz w:val="20"/>
      <w:szCs w:val="20"/>
    </w:rPr>
  </w:style>
  <w:style w:type="paragraph" w:styleId="Porat">
    <w:name w:val="footer"/>
    <w:basedOn w:val="prastasis"/>
    <w:link w:val="PoratDiagrama"/>
    <w:uiPriority w:val="99"/>
    <w:unhideWhenUsed/>
    <w:rsid w:val="009E40FF"/>
    <w:pPr>
      <w:tabs>
        <w:tab w:val="center" w:pos="4819"/>
        <w:tab w:val="right" w:pos="9638"/>
      </w:tabs>
    </w:pPr>
  </w:style>
  <w:style w:type="character" w:customStyle="1" w:styleId="PoratDiagrama">
    <w:name w:val="Poraštė Diagrama"/>
    <w:basedOn w:val="Numatytasispastraiposriftas"/>
    <w:link w:val="Porat"/>
    <w:uiPriority w:val="99"/>
    <w:rsid w:val="009E40FF"/>
    <w:rPr>
      <w:rFonts w:eastAsia="Times New Roman" w:cs="Times New Roman"/>
      <w:sz w:val="20"/>
      <w:szCs w:val="20"/>
    </w:rPr>
  </w:style>
  <w:style w:type="character" w:customStyle="1" w:styleId="Parykintas">
    <w:name w:val="Paryškintas"/>
    <w:basedOn w:val="Numatytasispastraiposriftas"/>
    <w:uiPriority w:val="1"/>
    <w:qFormat/>
    <w:rsid w:val="005E379B"/>
    <w:rPr>
      <w:rFonts w:ascii="Tahoma" w:hAnsi="Tahoma"/>
      <w:b/>
      <w:sz w:val="22"/>
    </w:rPr>
  </w:style>
  <w:style w:type="character" w:customStyle="1" w:styleId="UpperBold">
    <w:name w:val="Upper Bold"/>
    <w:basedOn w:val="Numatytasispastraiposriftas"/>
    <w:uiPriority w:val="1"/>
    <w:rsid w:val="00947F1D"/>
    <w:rPr>
      <w:rFonts w:ascii="Tahoma" w:hAnsi="Tahoma"/>
      <w:b/>
      <w:sz w:val="22"/>
    </w:rPr>
  </w:style>
  <w:style w:type="character" w:customStyle="1" w:styleId="Antrat1Diagrama">
    <w:name w:val="Antraštė 1 Diagrama"/>
    <w:basedOn w:val="Numatytasispastraiposriftas"/>
    <w:link w:val="Antrat1"/>
    <w:uiPriority w:val="9"/>
    <w:rsid w:val="00947F1D"/>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rsid w:val="00947F1D"/>
    <w:rPr>
      <w:rFonts w:asciiTheme="majorHAnsi" w:eastAsiaTheme="majorEastAsia" w:hAnsiTheme="majorHAnsi" w:cstheme="majorBidi"/>
      <w:color w:val="1F4D78" w:themeColor="accent1" w:themeShade="7F"/>
      <w:szCs w:val="24"/>
    </w:rPr>
  </w:style>
  <w:style w:type="paragraph" w:styleId="Pavadinimas">
    <w:name w:val="Title"/>
    <w:basedOn w:val="prastasis"/>
    <w:next w:val="prastasis"/>
    <w:link w:val="PavadinimasDiagrama"/>
    <w:uiPriority w:val="10"/>
    <w:qFormat/>
    <w:rsid w:val="00947F1D"/>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7F1D"/>
    <w:rPr>
      <w:rFonts w:asciiTheme="majorHAnsi" w:eastAsiaTheme="majorEastAsia" w:hAnsiTheme="majorHAnsi" w:cstheme="majorBidi"/>
      <w:spacing w:val="-10"/>
      <w:kern w:val="28"/>
      <w:sz w:val="56"/>
      <w:szCs w:val="56"/>
    </w:rPr>
  </w:style>
  <w:style w:type="character" w:customStyle="1" w:styleId="Style1">
    <w:name w:val="Style1"/>
    <w:basedOn w:val="UpperBold"/>
    <w:uiPriority w:val="1"/>
    <w:rsid w:val="00947F1D"/>
    <w:rPr>
      <w:rFonts w:ascii="Tahoma" w:hAnsi="Tahoma"/>
      <w:b/>
      <w:sz w:val="22"/>
    </w:rPr>
  </w:style>
  <w:style w:type="paragraph" w:styleId="Pataisymai">
    <w:name w:val="Revision"/>
    <w:hidden/>
    <w:uiPriority w:val="99"/>
    <w:semiHidden/>
    <w:rsid w:val="00D153CD"/>
    <w:pPr>
      <w:ind w:firstLine="0"/>
    </w:pPr>
    <w:rPr>
      <w:rFonts w:eastAsia="Times New Roman" w:cs="Times New Roman"/>
      <w:sz w:val="20"/>
      <w:szCs w:val="20"/>
    </w:rPr>
  </w:style>
  <w:style w:type="paragraph" w:styleId="Puslapioinaostekstas">
    <w:name w:val="footnote text"/>
    <w:basedOn w:val="prastasis"/>
    <w:link w:val="PuslapioinaostekstasDiagrama"/>
    <w:uiPriority w:val="99"/>
    <w:semiHidden/>
    <w:unhideWhenUsed/>
    <w:rsid w:val="00971686"/>
    <w:rPr>
      <w:rFonts w:ascii="Calibri" w:eastAsia="Calibri" w:hAnsi="Calibri"/>
    </w:rPr>
  </w:style>
  <w:style w:type="character" w:customStyle="1" w:styleId="PuslapioinaostekstasDiagrama">
    <w:name w:val="Puslapio išnašos tekstas Diagrama"/>
    <w:basedOn w:val="Numatytasispastraiposriftas"/>
    <w:link w:val="Puslapioinaostekstas"/>
    <w:uiPriority w:val="99"/>
    <w:semiHidden/>
    <w:rsid w:val="00971686"/>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971686"/>
    <w:rPr>
      <w:vertAlign w:val="superscrip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E653C5"/>
    <w:rPr>
      <w:rFonts w:eastAsia="Times New Roman" w:cs="Times New Roman"/>
      <w:sz w:val="20"/>
      <w:szCs w:val="20"/>
    </w:rPr>
  </w:style>
  <w:style w:type="paragraph" w:styleId="HTMLiankstoformatuotas">
    <w:name w:val="HTML Preformatted"/>
    <w:basedOn w:val="prastasis"/>
    <w:link w:val="HTMLiankstoformatuotasDiagrama"/>
    <w:uiPriority w:val="99"/>
    <w:semiHidden/>
    <w:unhideWhenUsed/>
    <w:rsid w:val="00D15EBB"/>
    <w:rPr>
      <w:rFonts w:ascii="Consolas" w:hAnsi="Consolas"/>
    </w:rPr>
  </w:style>
  <w:style w:type="character" w:customStyle="1" w:styleId="HTMLiankstoformatuotasDiagrama">
    <w:name w:val="HTML iš anksto formatuotas Diagrama"/>
    <w:basedOn w:val="Numatytasispastraiposriftas"/>
    <w:link w:val="HTMLiankstoformatuotas"/>
    <w:uiPriority w:val="99"/>
    <w:semiHidden/>
    <w:rsid w:val="00D15EBB"/>
    <w:rPr>
      <w:rFonts w:ascii="Consolas" w:eastAsia="Times New Roman" w:hAnsi="Consolas" w:cs="Times New Roman"/>
      <w:sz w:val="20"/>
      <w:szCs w:val="20"/>
    </w:rPr>
  </w:style>
  <w:style w:type="paragraph" w:customStyle="1" w:styleId="DiagramaDiagrama00">
    <w:name w:val="Diagrama Diagrama0"/>
    <w:basedOn w:val="prastasis"/>
    <w:rsid w:val="009F31F1"/>
    <w:pPr>
      <w:spacing w:after="160" w:line="240" w:lineRule="exact"/>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79300">
      <w:bodyDiv w:val="1"/>
      <w:marLeft w:val="0"/>
      <w:marRight w:val="0"/>
      <w:marTop w:val="0"/>
      <w:marBottom w:val="0"/>
      <w:divBdr>
        <w:top w:val="none" w:sz="0" w:space="0" w:color="auto"/>
        <w:left w:val="none" w:sz="0" w:space="0" w:color="auto"/>
        <w:bottom w:val="none" w:sz="0" w:space="0" w:color="auto"/>
        <w:right w:val="none" w:sz="0" w:space="0" w:color="auto"/>
      </w:divBdr>
    </w:div>
    <w:div w:id="305816002">
      <w:bodyDiv w:val="1"/>
      <w:marLeft w:val="0"/>
      <w:marRight w:val="0"/>
      <w:marTop w:val="0"/>
      <w:marBottom w:val="0"/>
      <w:divBdr>
        <w:top w:val="none" w:sz="0" w:space="0" w:color="auto"/>
        <w:left w:val="none" w:sz="0" w:space="0" w:color="auto"/>
        <w:bottom w:val="none" w:sz="0" w:space="0" w:color="auto"/>
        <w:right w:val="none" w:sz="0" w:space="0" w:color="auto"/>
      </w:divBdr>
    </w:div>
    <w:div w:id="879513722">
      <w:bodyDiv w:val="1"/>
      <w:marLeft w:val="0"/>
      <w:marRight w:val="0"/>
      <w:marTop w:val="0"/>
      <w:marBottom w:val="0"/>
      <w:divBdr>
        <w:top w:val="none" w:sz="0" w:space="0" w:color="auto"/>
        <w:left w:val="none" w:sz="0" w:space="0" w:color="auto"/>
        <w:bottom w:val="none" w:sz="0" w:space="0" w:color="auto"/>
        <w:right w:val="none" w:sz="0" w:space="0" w:color="auto"/>
      </w:divBdr>
      <w:divsChild>
        <w:div w:id="499199197">
          <w:marLeft w:val="0"/>
          <w:marRight w:val="0"/>
          <w:marTop w:val="0"/>
          <w:marBottom w:val="0"/>
          <w:divBdr>
            <w:top w:val="none" w:sz="0" w:space="0" w:color="auto"/>
            <w:left w:val="none" w:sz="0" w:space="0" w:color="auto"/>
            <w:bottom w:val="none" w:sz="0" w:space="0" w:color="auto"/>
            <w:right w:val="none" w:sz="0" w:space="0" w:color="auto"/>
          </w:divBdr>
        </w:div>
        <w:div w:id="2013414285">
          <w:marLeft w:val="0"/>
          <w:marRight w:val="0"/>
          <w:marTop w:val="0"/>
          <w:marBottom w:val="0"/>
          <w:divBdr>
            <w:top w:val="none" w:sz="0" w:space="0" w:color="auto"/>
            <w:left w:val="none" w:sz="0" w:space="0" w:color="auto"/>
            <w:bottom w:val="none" w:sz="0" w:space="0" w:color="auto"/>
            <w:right w:val="none" w:sz="0" w:space="0" w:color="auto"/>
          </w:divBdr>
        </w:div>
      </w:divsChild>
    </w:div>
    <w:div w:id="1061294983">
      <w:bodyDiv w:val="1"/>
      <w:marLeft w:val="0"/>
      <w:marRight w:val="0"/>
      <w:marTop w:val="0"/>
      <w:marBottom w:val="0"/>
      <w:divBdr>
        <w:top w:val="none" w:sz="0" w:space="0" w:color="auto"/>
        <w:left w:val="none" w:sz="0" w:space="0" w:color="auto"/>
        <w:bottom w:val="none" w:sz="0" w:space="0" w:color="auto"/>
        <w:right w:val="none" w:sz="0" w:space="0" w:color="auto"/>
      </w:divBdr>
    </w:div>
    <w:div w:id="1069033417">
      <w:bodyDiv w:val="1"/>
      <w:marLeft w:val="0"/>
      <w:marRight w:val="0"/>
      <w:marTop w:val="0"/>
      <w:marBottom w:val="0"/>
      <w:divBdr>
        <w:top w:val="none" w:sz="0" w:space="0" w:color="auto"/>
        <w:left w:val="none" w:sz="0" w:space="0" w:color="auto"/>
        <w:bottom w:val="none" w:sz="0" w:space="0" w:color="auto"/>
        <w:right w:val="none" w:sz="0" w:space="0" w:color="auto"/>
      </w:divBdr>
      <w:divsChild>
        <w:div w:id="50201729">
          <w:marLeft w:val="0"/>
          <w:marRight w:val="0"/>
          <w:marTop w:val="0"/>
          <w:marBottom w:val="0"/>
          <w:divBdr>
            <w:top w:val="none" w:sz="0" w:space="0" w:color="auto"/>
            <w:left w:val="none" w:sz="0" w:space="0" w:color="auto"/>
            <w:bottom w:val="none" w:sz="0" w:space="0" w:color="auto"/>
            <w:right w:val="none" w:sz="0" w:space="0" w:color="auto"/>
          </w:divBdr>
        </w:div>
        <w:div w:id="461970360">
          <w:marLeft w:val="0"/>
          <w:marRight w:val="0"/>
          <w:marTop w:val="0"/>
          <w:marBottom w:val="0"/>
          <w:divBdr>
            <w:top w:val="none" w:sz="0" w:space="0" w:color="auto"/>
            <w:left w:val="none" w:sz="0" w:space="0" w:color="auto"/>
            <w:bottom w:val="none" w:sz="0" w:space="0" w:color="auto"/>
            <w:right w:val="none" w:sz="0" w:space="0" w:color="auto"/>
          </w:divBdr>
        </w:div>
      </w:divsChild>
    </w:div>
    <w:div w:id="1477331699">
      <w:bodyDiv w:val="1"/>
      <w:marLeft w:val="0"/>
      <w:marRight w:val="0"/>
      <w:marTop w:val="0"/>
      <w:marBottom w:val="0"/>
      <w:divBdr>
        <w:top w:val="none" w:sz="0" w:space="0" w:color="auto"/>
        <w:left w:val="none" w:sz="0" w:space="0" w:color="auto"/>
        <w:bottom w:val="none" w:sz="0" w:space="0" w:color="auto"/>
        <w:right w:val="none" w:sz="0" w:space="0" w:color="auto"/>
      </w:divBdr>
    </w:div>
    <w:div w:id="20946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9F571-16DA-40F7-9FEA-52B888172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3450</Words>
  <Characters>1967</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Anželita Pajaujienė</cp:lastModifiedBy>
  <cp:revision>4</cp:revision>
  <cp:lastPrinted>2017-11-23T23:04:00Z</cp:lastPrinted>
  <dcterms:created xsi:type="dcterms:W3CDTF">2025-06-16T12:00:00Z</dcterms:created>
  <dcterms:modified xsi:type="dcterms:W3CDTF">2025-06-16T12:02:00Z</dcterms:modified>
</cp:coreProperties>
</file>