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6C53A" w14:textId="5BCB32E5" w:rsidR="00924EF3" w:rsidRPr="00BF7609" w:rsidRDefault="006F6ADC" w:rsidP="00CC2357">
      <w:pPr>
        <w:jc w:val="center"/>
        <w:rPr>
          <w:rFonts w:cs="Times New Roman"/>
          <w:b/>
          <w:bCs/>
          <w:szCs w:val="24"/>
        </w:rPr>
      </w:pPr>
      <w:r w:rsidRPr="00BF7609">
        <w:rPr>
          <w:rFonts w:cs="Times New Roman"/>
          <w:b/>
          <w:bCs/>
          <w:szCs w:val="24"/>
        </w:rPr>
        <w:t>TINKLO PRIEIGOS KONTROLĖS VALDYMO SISTEMA</w:t>
      </w:r>
    </w:p>
    <w:p w14:paraId="06C38D8F" w14:textId="77777777" w:rsidR="00AC272A" w:rsidRPr="00BF7609" w:rsidRDefault="00AC272A" w:rsidP="00CC2357">
      <w:pPr>
        <w:jc w:val="center"/>
        <w:rPr>
          <w:rFonts w:cs="Times New Roman"/>
          <w:szCs w:val="24"/>
        </w:rPr>
      </w:pPr>
    </w:p>
    <w:p w14:paraId="4D966C83" w14:textId="17BAEEA5" w:rsidR="00AC272A" w:rsidRPr="00BF7609" w:rsidRDefault="00AC272A" w:rsidP="0081093B">
      <w:pPr>
        <w:jc w:val="both"/>
        <w:rPr>
          <w:rFonts w:eastAsia="Times New Roman" w:cs="Times New Roman"/>
          <w:szCs w:val="24"/>
        </w:rPr>
      </w:pPr>
      <w:r w:rsidRPr="00BF7609">
        <w:rPr>
          <w:rFonts w:eastAsia="Times New Roman" w:cs="Times New Roman"/>
          <w:b/>
          <w:bCs/>
          <w:szCs w:val="24"/>
        </w:rPr>
        <w:t>Pirkimo objektas:</w:t>
      </w:r>
      <w:r w:rsidRPr="00BF7609">
        <w:rPr>
          <w:rFonts w:eastAsia="Times New Roman" w:cs="Times New Roman"/>
          <w:szCs w:val="24"/>
        </w:rPr>
        <w:t xml:space="preserve"> </w:t>
      </w:r>
      <w:r w:rsidR="003A1839" w:rsidRPr="00BF7609">
        <w:rPr>
          <w:rFonts w:eastAsia="Times New Roman" w:cs="Times New Roman"/>
          <w:szCs w:val="24"/>
        </w:rPr>
        <w:t>Perkančioji organizacija, siekdama užtikrinti kibernetinį saugumą, perka tinklo prieigos kontrolės valdymo sistemos sprendimą su diegimo darbais</w:t>
      </w:r>
      <w:r w:rsidR="003A1839" w:rsidRPr="000C4CF3">
        <w:rPr>
          <w:rFonts w:eastAsia="Times New Roman" w:cs="Times New Roman"/>
          <w:szCs w:val="24"/>
        </w:rPr>
        <w:t>. Po sprendimo</w:t>
      </w:r>
      <w:r w:rsidR="003A1839" w:rsidRPr="00BF7609">
        <w:rPr>
          <w:rFonts w:eastAsia="Times New Roman" w:cs="Times New Roman"/>
          <w:szCs w:val="24"/>
        </w:rPr>
        <w:t xml:space="preserve"> įdiegimo turi būti užtikrinta tarpusavyje suderinta ir vieninga</w:t>
      </w:r>
      <w:r w:rsidR="00ED31B3">
        <w:rPr>
          <w:rFonts w:eastAsia="Times New Roman" w:cs="Times New Roman"/>
          <w:szCs w:val="24"/>
        </w:rPr>
        <w:t>i</w:t>
      </w:r>
      <w:r w:rsidR="003A1839" w:rsidRPr="00BF7609">
        <w:rPr>
          <w:rFonts w:eastAsia="Times New Roman" w:cs="Times New Roman"/>
          <w:szCs w:val="24"/>
        </w:rPr>
        <w:t xml:space="preserve"> veikianti tinklo autentifikavimo, autorizacijos ir audito (</w:t>
      </w:r>
      <w:r w:rsidR="00D17CB0" w:rsidRPr="00BF7609">
        <w:rPr>
          <w:rFonts w:eastAsia="Times New Roman" w:cs="Times New Roman"/>
          <w:szCs w:val="24"/>
        </w:rPr>
        <w:t xml:space="preserve">angl. </w:t>
      </w:r>
      <w:r w:rsidR="001809B4" w:rsidRPr="00BF7609">
        <w:rPr>
          <w:rFonts w:eastAsia="Times New Roman" w:cs="Times New Roman"/>
          <w:i/>
          <w:iCs/>
          <w:szCs w:val="24"/>
        </w:rPr>
        <w:t>AUTHENTICATION, AUTHORIZATION, ACCOUNTING</w:t>
      </w:r>
      <w:r w:rsidR="003A1839" w:rsidRPr="00BF7609">
        <w:rPr>
          <w:rFonts w:eastAsia="Times New Roman" w:cs="Times New Roman"/>
          <w:szCs w:val="24"/>
        </w:rPr>
        <w:t xml:space="preserve">) </w:t>
      </w:r>
      <w:r w:rsidR="003A1839" w:rsidRPr="00ED31B3">
        <w:rPr>
          <w:rFonts w:eastAsia="Times New Roman" w:cs="Times New Roman"/>
          <w:szCs w:val="24"/>
        </w:rPr>
        <w:t xml:space="preserve">bei prieigos valdymo </w:t>
      </w:r>
      <w:r w:rsidR="00ED31B3">
        <w:rPr>
          <w:rFonts w:eastAsia="Times New Roman" w:cs="Times New Roman"/>
          <w:szCs w:val="24"/>
        </w:rPr>
        <w:t>sistema</w:t>
      </w:r>
      <w:r w:rsidR="003A1839" w:rsidRPr="00BF7609">
        <w:rPr>
          <w:rFonts w:eastAsia="Times New Roman" w:cs="Times New Roman"/>
          <w:szCs w:val="24"/>
        </w:rPr>
        <w:t xml:space="preserve">, kuri padės užtikrinti saugią ir kontroliuojamą prieigą prie perkančiosios organizacijos išteklių – bevielio tinklo (angl. </w:t>
      </w:r>
      <w:proofErr w:type="spellStart"/>
      <w:r w:rsidR="003A1839" w:rsidRPr="00BF7609">
        <w:rPr>
          <w:rFonts w:eastAsia="Times New Roman" w:cs="Times New Roman"/>
          <w:i/>
          <w:iCs/>
          <w:szCs w:val="24"/>
        </w:rPr>
        <w:t>Wi</w:t>
      </w:r>
      <w:proofErr w:type="spellEnd"/>
      <w:r w:rsidR="003A1839" w:rsidRPr="00BF7609">
        <w:rPr>
          <w:rFonts w:eastAsia="Times New Roman" w:cs="Times New Roman"/>
          <w:i/>
          <w:iCs/>
          <w:szCs w:val="24"/>
        </w:rPr>
        <w:t>-Fi</w:t>
      </w:r>
      <w:r w:rsidR="003A1839" w:rsidRPr="00BF7609">
        <w:rPr>
          <w:rFonts w:eastAsia="Times New Roman" w:cs="Times New Roman"/>
          <w:szCs w:val="24"/>
        </w:rPr>
        <w:t xml:space="preserve">) ir lokaliojo tinklo (angl. </w:t>
      </w:r>
      <w:r w:rsidR="003A1839" w:rsidRPr="00BF7609">
        <w:rPr>
          <w:rFonts w:eastAsia="Times New Roman" w:cs="Times New Roman"/>
          <w:i/>
          <w:iCs/>
          <w:szCs w:val="24"/>
        </w:rPr>
        <w:t>LAN</w:t>
      </w:r>
      <w:r w:rsidR="003A1839" w:rsidRPr="00BF7609">
        <w:rPr>
          <w:rFonts w:eastAsia="Times New Roman" w:cs="Times New Roman"/>
          <w:szCs w:val="24"/>
        </w:rPr>
        <w:t>).</w:t>
      </w:r>
    </w:p>
    <w:p w14:paraId="1B0B5853" w14:textId="77777777" w:rsidR="00AD2123" w:rsidRPr="00BF7609" w:rsidRDefault="00AD2123" w:rsidP="0081093B">
      <w:pPr>
        <w:jc w:val="both"/>
        <w:rPr>
          <w:rFonts w:eastAsia="Times New Roman" w:cs="Times New Roman"/>
          <w:szCs w:val="24"/>
        </w:rPr>
      </w:pPr>
    </w:p>
    <w:p w14:paraId="4E3593FA" w14:textId="097EEB75" w:rsidR="00AD2123" w:rsidRPr="00BF7609" w:rsidRDefault="006F6ADC" w:rsidP="00AD2123">
      <w:pPr>
        <w:jc w:val="center"/>
        <w:rPr>
          <w:rFonts w:cs="Times New Roman"/>
          <w:b/>
          <w:bCs/>
          <w:szCs w:val="24"/>
        </w:rPr>
      </w:pPr>
      <w:r w:rsidRPr="00BF7609">
        <w:rPr>
          <w:rFonts w:cs="Times New Roman"/>
          <w:b/>
          <w:bCs/>
          <w:szCs w:val="24"/>
        </w:rPr>
        <w:t>B</w:t>
      </w:r>
      <w:r w:rsidR="008C0986">
        <w:rPr>
          <w:rFonts w:cs="Times New Roman"/>
          <w:b/>
          <w:bCs/>
          <w:szCs w:val="24"/>
        </w:rPr>
        <w:t>endrieji reikalavimai</w:t>
      </w:r>
    </w:p>
    <w:p w14:paraId="5BF598E1" w14:textId="77777777" w:rsidR="00AD2123" w:rsidRPr="00BF7609" w:rsidRDefault="00AD2123" w:rsidP="0081093B">
      <w:pPr>
        <w:jc w:val="both"/>
        <w:rPr>
          <w:rFonts w:eastAsia="Times New Roman" w:cs="Times New Roman"/>
          <w:szCs w:val="24"/>
        </w:rPr>
      </w:pPr>
    </w:p>
    <w:p w14:paraId="45DD7BB4" w14:textId="77777777" w:rsidR="008C20D8" w:rsidRPr="00BF7609" w:rsidRDefault="008C20D8" w:rsidP="00AD2123">
      <w:pPr>
        <w:pStyle w:val="ListParagraph"/>
        <w:numPr>
          <w:ilvl w:val="0"/>
          <w:numId w:val="1"/>
        </w:numPr>
        <w:jc w:val="both"/>
        <w:rPr>
          <w:rFonts w:ascii="Times New Roman" w:hAnsi="Times New Roman"/>
          <w:bCs/>
          <w:color w:val="000000"/>
          <w:sz w:val="24"/>
          <w:szCs w:val="24"/>
          <w:lang w:val="lt-LT"/>
        </w:rPr>
      </w:pPr>
      <w:r w:rsidRPr="00BF7609">
        <w:rPr>
          <w:rFonts w:ascii="Times New Roman" w:hAnsi="Times New Roman"/>
          <w:bCs/>
          <w:color w:val="000000"/>
          <w:sz w:val="24"/>
          <w:szCs w:val="24"/>
          <w:lang w:val="lt-LT"/>
        </w:rPr>
        <w:t>Tiekėjas turi pateikti dokumentus, įrodančius siūlomos įrangos atitikimą kokybės ir techniniams reikalavimams, nurodytiems pirkimo dokumentų techninėje specifikacijoje. Tiekėjas turi pateikti gamintojo parengtus katalogus ir/ar siūlomos įrangos techninių charakteristikų aprašymus (jei gamintojo kataloge neišsamiai atsispindi siūlomos įrangos atitikimas techninės specifikacijos reikalavimams) (PDF formatu). Šiuose dokumentuose tiekėjas turi grafiškai nurodyti (t. y. pastebimai pažymėti – spalvotai žymėti ir/ar nurodyti rodyklėmis, ir/ar pabraukti) konkrečias teikiamų dokumentų vietas, kur aprašomos reikalaujamų techninių charakteristikų reikšmės, bei įrašyti, kuriam techninių reikalavimų punktui jos atitinka. Taip pat tiekėjas turi pateikti nuorodas į gamintojo interneto tinklalapį (jei toks yra), kuriame perkančiosios organizacijos vertintojai galėtų patikrinti teikiamų duomenų autentiškumą (nuorodos turi būti pateiktos kataloguose ar aprašymuose). Perkančioji organizacija turi teisę reikalauti pateikti katalogų ir techninių aprašų originalus, o tiekėjui jų nepateikus – atmesti pasiūlymą.</w:t>
      </w:r>
    </w:p>
    <w:p w14:paraId="5C5484A5" w14:textId="5ACDBEEF" w:rsidR="008C20D8" w:rsidRPr="00BF7609" w:rsidRDefault="008C20D8" w:rsidP="008C20D8">
      <w:pPr>
        <w:numPr>
          <w:ilvl w:val="0"/>
          <w:numId w:val="1"/>
        </w:numPr>
        <w:spacing w:before="100" w:beforeAutospacing="1" w:after="100" w:afterAutospacing="1" w:line="276" w:lineRule="auto"/>
        <w:jc w:val="both"/>
        <w:rPr>
          <w:rFonts w:eastAsia="Times New Roman" w:cs="Times New Roman"/>
          <w:szCs w:val="24"/>
          <w:lang w:eastAsia="lt-LT"/>
        </w:rPr>
      </w:pPr>
      <w:r w:rsidRPr="008C20D8">
        <w:rPr>
          <w:rFonts w:eastAsia="Times New Roman" w:cs="Times New Roman"/>
          <w:szCs w:val="24"/>
          <w:lang w:eastAsia="lt-LT"/>
        </w:rPr>
        <w:t xml:space="preserve">Pirkimo objektui apibūdinti nurodytos konkrečios technologijos, procesai, gamintojai, prekės ženklai, standartai ir tipai yra tik informacinio pobūdžio. Tiekėjas gali siūlyti ir lygiaverčius produktus, tačiau siūlomų analogiškų arba lygiaverčių produktų parametrai negali būti prastesni nei reikalaujami. Siūlomų „lygiaverčių“ prekių lygiavertiškumą turi įrodyti tiekėjas. Nepateikus įrodymų, </w:t>
      </w:r>
      <w:r w:rsidRPr="00BF7609">
        <w:rPr>
          <w:rFonts w:eastAsia="Times New Roman" w:cs="Times New Roman"/>
          <w:szCs w:val="24"/>
          <w:lang w:eastAsia="lt-LT"/>
        </w:rPr>
        <w:t>P</w:t>
      </w:r>
      <w:r w:rsidRPr="008C20D8">
        <w:rPr>
          <w:rFonts w:eastAsia="Times New Roman" w:cs="Times New Roman"/>
          <w:szCs w:val="24"/>
          <w:lang w:eastAsia="lt-LT"/>
        </w:rPr>
        <w:t>erkančioji organizacija turi teisę pasiūlymą atmesti.</w:t>
      </w:r>
    </w:p>
    <w:p w14:paraId="0768A4A4" w14:textId="77777777" w:rsidR="008C20D8" w:rsidRPr="00BF7609" w:rsidRDefault="008C20D8" w:rsidP="009B7068">
      <w:pPr>
        <w:numPr>
          <w:ilvl w:val="0"/>
          <w:numId w:val="1"/>
        </w:numPr>
        <w:spacing w:before="100" w:beforeAutospacing="1" w:after="100" w:afterAutospacing="1" w:line="276" w:lineRule="auto"/>
        <w:jc w:val="both"/>
        <w:rPr>
          <w:rFonts w:eastAsia="Times New Roman" w:cs="Times New Roman"/>
          <w:szCs w:val="24"/>
          <w:lang w:eastAsia="lt-LT"/>
        </w:rPr>
      </w:pPr>
      <w:r w:rsidRPr="008C20D8">
        <w:rPr>
          <w:rFonts w:eastAsia="Times New Roman" w:cs="Times New Roman"/>
          <w:szCs w:val="24"/>
          <w:lang w:eastAsia="lt-LT"/>
        </w:rPr>
        <w:t>Tiekėjas turi būti oficialus siūlomos įrangos gamintojo atstovas arba turi rašytinį susitarimą su tokiu atstovu dėl prekybos šia įranga (jei pats siūlomų prekių negamina). Tiekėjas kartu su pasiūlymu turi pateikti dokumentus, patvirtinančius, kad yra siūlomos įrangos gamintojo oficialus atstovas arba turi rašytinį susitarimą su tokiu atstovu dėl prekybos šia įranga.</w:t>
      </w:r>
    </w:p>
    <w:p w14:paraId="65E4628C" w14:textId="31222EC2" w:rsidR="008C20D8" w:rsidRPr="008C20D8" w:rsidRDefault="008C20D8" w:rsidP="009B7068">
      <w:pPr>
        <w:numPr>
          <w:ilvl w:val="0"/>
          <w:numId w:val="1"/>
        </w:numPr>
        <w:spacing w:before="100" w:beforeAutospacing="1" w:after="100" w:afterAutospacing="1" w:line="276" w:lineRule="auto"/>
        <w:jc w:val="both"/>
        <w:rPr>
          <w:rFonts w:eastAsia="Times New Roman" w:cs="Times New Roman"/>
          <w:szCs w:val="24"/>
          <w:lang w:eastAsia="lt-LT"/>
        </w:rPr>
      </w:pPr>
      <w:r w:rsidRPr="008C20D8">
        <w:rPr>
          <w:rFonts w:eastAsia="Times New Roman" w:cs="Times New Roman"/>
          <w:szCs w:val="24"/>
          <w:lang w:eastAsia="lt-LT"/>
        </w:rPr>
        <w:t xml:space="preserve">Prekės turi būti pristatytos ne vėliau kaip per </w:t>
      </w:r>
      <w:r w:rsidRPr="009E5E02">
        <w:rPr>
          <w:rFonts w:eastAsia="Times New Roman" w:cs="Times New Roman"/>
          <w:b/>
          <w:bCs/>
          <w:szCs w:val="24"/>
          <w:lang w:eastAsia="lt-LT"/>
        </w:rPr>
        <w:t>30 darbo dienų</w:t>
      </w:r>
      <w:r w:rsidRPr="008C20D8">
        <w:rPr>
          <w:rFonts w:eastAsia="Times New Roman" w:cs="Times New Roman"/>
          <w:szCs w:val="24"/>
          <w:lang w:eastAsia="lt-LT"/>
        </w:rPr>
        <w:t xml:space="preserve"> nuo perkančiosios organizacijos užsakymo pateikimo.</w:t>
      </w:r>
    </w:p>
    <w:p w14:paraId="385226A8" w14:textId="77777777" w:rsidR="008C20D8" w:rsidRPr="008C20D8" w:rsidRDefault="008C20D8" w:rsidP="008C20D8">
      <w:pPr>
        <w:numPr>
          <w:ilvl w:val="0"/>
          <w:numId w:val="1"/>
        </w:numPr>
        <w:spacing w:before="100" w:beforeAutospacing="1" w:after="100" w:afterAutospacing="1" w:line="276" w:lineRule="auto"/>
        <w:jc w:val="both"/>
        <w:rPr>
          <w:rFonts w:eastAsia="Times New Roman" w:cs="Times New Roman"/>
          <w:szCs w:val="24"/>
          <w:lang w:eastAsia="lt-LT"/>
        </w:rPr>
      </w:pPr>
      <w:r w:rsidRPr="008C20D8">
        <w:rPr>
          <w:rFonts w:eastAsia="Times New Roman" w:cs="Times New Roman"/>
          <w:szCs w:val="24"/>
          <w:lang w:eastAsia="lt-LT"/>
        </w:rPr>
        <w:t xml:space="preserve">Įrengimo darbai turi būti atlikti ne vėliau kaip per </w:t>
      </w:r>
      <w:r w:rsidRPr="00B313CE">
        <w:rPr>
          <w:rFonts w:eastAsia="Times New Roman" w:cs="Times New Roman"/>
          <w:b/>
          <w:bCs/>
          <w:szCs w:val="24"/>
          <w:lang w:eastAsia="lt-LT"/>
        </w:rPr>
        <w:t>60 darbo dienų</w:t>
      </w:r>
      <w:r w:rsidRPr="008C20D8">
        <w:rPr>
          <w:rFonts w:eastAsia="Times New Roman" w:cs="Times New Roman"/>
          <w:szCs w:val="24"/>
          <w:lang w:eastAsia="lt-LT"/>
        </w:rPr>
        <w:t xml:space="preserve"> nuo perkančiosios organizacijos užsakymo pateikimo.</w:t>
      </w:r>
    </w:p>
    <w:p w14:paraId="51A1CC86" w14:textId="77777777" w:rsidR="008C20D8" w:rsidRPr="008C20D8" w:rsidRDefault="008C20D8" w:rsidP="008C20D8">
      <w:pPr>
        <w:numPr>
          <w:ilvl w:val="0"/>
          <w:numId w:val="1"/>
        </w:numPr>
        <w:spacing w:before="100" w:beforeAutospacing="1" w:after="100" w:afterAutospacing="1" w:line="276" w:lineRule="auto"/>
        <w:jc w:val="both"/>
        <w:rPr>
          <w:rFonts w:eastAsia="Times New Roman" w:cs="Times New Roman"/>
          <w:szCs w:val="24"/>
          <w:lang w:eastAsia="lt-LT"/>
        </w:rPr>
      </w:pPr>
      <w:r w:rsidRPr="008C20D8">
        <w:rPr>
          <w:rFonts w:eastAsia="Times New Roman" w:cs="Times New Roman"/>
          <w:szCs w:val="24"/>
          <w:lang w:eastAsia="lt-LT"/>
        </w:rPr>
        <w:t>Pardavėjas turi užtikrinti, kad įrangos gamintojas nėra paskelbęs apie siūlomos įrangos gamybos arba tobulinimo nutraukimą (pvz., „</w:t>
      </w:r>
      <w:proofErr w:type="spellStart"/>
      <w:r w:rsidRPr="008C20D8">
        <w:rPr>
          <w:rFonts w:eastAsia="Times New Roman" w:cs="Times New Roman"/>
          <w:szCs w:val="24"/>
          <w:lang w:eastAsia="lt-LT"/>
        </w:rPr>
        <w:t>End</w:t>
      </w:r>
      <w:proofErr w:type="spellEnd"/>
      <w:r w:rsidRPr="008C20D8">
        <w:rPr>
          <w:rFonts w:eastAsia="Times New Roman" w:cs="Times New Roman"/>
          <w:szCs w:val="24"/>
          <w:lang w:eastAsia="lt-LT"/>
        </w:rPr>
        <w:t xml:space="preserve"> of </w:t>
      </w:r>
      <w:proofErr w:type="spellStart"/>
      <w:r w:rsidRPr="008C20D8">
        <w:rPr>
          <w:rFonts w:eastAsia="Times New Roman" w:cs="Times New Roman"/>
          <w:szCs w:val="24"/>
          <w:lang w:eastAsia="lt-LT"/>
        </w:rPr>
        <w:t>life</w:t>
      </w:r>
      <w:proofErr w:type="spellEnd"/>
      <w:r w:rsidRPr="008C20D8">
        <w:rPr>
          <w:rFonts w:eastAsia="Times New Roman" w:cs="Times New Roman"/>
          <w:szCs w:val="24"/>
          <w:lang w:eastAsia="lt-LT"/>
        </w:rPr>
        <w:t>“ ar „</w:t>
      </w:r>
      <w:proofErr w:type="spellStart"/>
      <w:r w:rsidRPr="008C20D8">
        <w:rPr>
          <w:rFonts w:eastAsia="Times New Roman" w:cs="Times New Roman"/>
          <w:szCs w:val="24"/>
          <w:lang w:eastAsia="lt-LT"/>
        </w:rPr>
        <w:t>Discontinued</w:t>
      </w:r>
      <w:proofErr w:type="spellEnd"/>
      <w:r w:rsidRPr="008C20D8">
        <w:rPr>
          <w:rFonts w:eastAsia="Times New Roman" w:cs="Times New Roman"/>
          <w:szCs w:val="24"/>
          <w:lang w:eastAsia="lt-LT"/>
        </w:rPr>
        <w:t>“).</w:t>
      </w:r>
    </w:p>
    <w:p w14:paraId="1B636738" w14:textId="77777777" w:rsidR="008C20D8" w:rsidRPr="008C20D8" w:rsidRDefault="008C20D8" w:rsidP="008C20D8">
      <w:pPr>
        <w:numPr>
          <w:ilvl w:val="0"/>
          <w:numId w:val="1"/>
        </w:numPr>
        <w:spacing w:before="100" w:beforeAutospacing="1" w:after="100" w:afterAutospacing="1" w:line="276" w:lineRule="auto"/>
        <w:jc w:val="both"/>
        <w:rPr>
          <w:rFonts w:eastAsia="Times New Roman" w:cs="Times New Roman"/>
          <w:szCs w:val="24"/>
          <w:lang w:eastAsia="lt-LT"/>
        </w:rPr>
      </w:pPr>
      <w:r w:rsidRPr="008C20D8">
        <w:rPr>
          <w:rFonts w:eastAsia="Times New Roman" w:cs="Times New Roman"/>
          <w:szCs w:val="24"/>
          <w:lang w:eastAsia="lt-LT"/>
        </w:rPr>
        <w:t xml:space="preserve">Perkama įranga privalo būti nauja ir nenaudota, pateikiama originalioje gamintojo pakuotėje. </w:t>
      </w:r>
      <w:proofErr w:type="spellStart"/>
      <w:r w:rsidRPr="008C20D8">
        <w:rPr>
          <w:rFonts w:eastAsia="Times New Roman" w:cs="Times New Roman"/>
          <w:szCs w:val="24"/>
          <w:lang w:eastAsia="lt-LT"/>
        </w:rPr>
        <w:t>Gamykliškai</w:t>
      </w:r>
      <w:proofErr w:type="spellEnd"/>
      <w:r w:rsidRPr="008C20D8">
        <w:rPr>
          <w:rFonts w:eastAsia="Times New Roman" w:cs="Times New Roman"/>
          <w:szCs w:val="24"/>
          <w:lang w:eastAsia="lt-LT"/>
        </w:rPr>
        <w:t xml:space="preserve"> atnaujinti komponentai („</w:t>
      </w:r>
      <w:proofErr w:type="spellStart"/>
      <w:r w:rsidRPr="008C20D8">
        <w:rPr>
          <w:rFonts w:eastAsia="Times New Roman" w:cs="Times New Roman"/>
          <w:szCs w:val="24"/>
          <w:lang w:eastAsia="lt-LT"/>
        </w:rPr>
        <w:t>Refurbished</w:t>
      </w:r>
      <w:proofErr w:type="spellEnd"/>
      <w:r w:rsidRPr="008C20D8">
        <w:rPr>
          <w:rFonts w:eastAsia="Times New Roman" w:cs="Times New Roman"/>
          <w:szCs w:val="24"/>
          <w:lang w:eastAsia="lt-LT"/>
        </w:rPr>
        <w:t>“) neleistini.</w:t>
      </w:r>
    </w:p>
    <w:p w14:paraId="54A9322B" w14:textId="77777777" w:rsidR="008C20D8" w:rsidRPr="008C20D8" w:rsidRDefault="008C20D8" w:rsidP="008C20D8">
      <w:pPr>
        <w:numPr>
          <w:ilvl w:val="0"/>
          <w:numId w:val="1"/>
        </w:numPr>
        <w:spacing w:before="100" w:beforeAutospacing="1" w:after="100" w:afterAutospacing="1" w:line="276" w:lineRule="auto"/>
        <w:jc w:val="both"/>
        <w:rPr>
          <w:rFonts w:eastAsia="Times New Roman" w:cs="Times New Roman"/>
          <w:szCs w:val="24"/>
          <w:lang w:eastAsia="lt-LT"/>
        </w:rPr>
      </w:pPr>
      <w:r w:rsidRPr="008C20D8">
        <w:rPr>
          <w:rFonts w:eastAsia="Times New Roman" w:cs="Times New Roman"/>
          <w:szCs w:val="24"/>
          <w:lang w:eastAsia="lt-LT"/>
        </w:rPr>
        <w:t>Visa pateikiama įranga, licencijos, garantinio ir techninio palaikymo kontraktai turi būti užregistruoti gamintojo palaikymo sistemoje perkančiosios organizacijos vardu.</w:t>
      </w:r>
    </w:p>
    <w:p w14:paraId="02A577C5" w14:textId="77777777" w:rsidR="008C20D8" w:rsidRPr="008C20D8" w:rsidRDefault="008C20D8" w:rsidP="008C20D8">
      <w:pPr>
        <w:numPr>
          <w:ilvl w:val="0"/>
          <w:numId w:val="1"/>
        </w:numPr>
        <w:spacing w:before="100" w:beforeAutospacing="1" w:after="100" w:afterAutospacing="1" w:line="276" w:lineRule="auto"/>
        <w:jc w:val="both"/>
        <w:rPr>
          <w:rFonts w:eastAsia="Times New Roman" w:cs="Times New Roman"/>
          <w:szCs w:val="24"/>
          <w:lang w:eastAsia="lt-LT"/>
        </w:rPr>
      </w:pPr>
      <w:r w:rsidRPr="008C20D8">
        <w:rPr>
          <w:rFonts w:eastAsia="Times New Roman" w:cs="Times New Roman"/>
          <w:szCs w:val="24"/>
          <w:lang w:eastAsia="lt-LT"/>
        </w:rPr>
        <w:t>Visos užduotys, kurios gali būti pagrįstai laikomos būtinais diegimo darbų užbaigimui ir tinkamam tinklo prieigos kontrolės valdymo sistemos eksploatavimui, turi būti privalomos atlikti, nepriklausomai nuo to, ar jos yra detaliai aprašytos reikalavimuose.</w:t>
      </w:r>
    </w:p>
    <w:p w14:paraId="454FC845" w14:textId="3075E745" w:rsidR="008C20D8" w:rsidRPr="008C20D8" w:rsidRDefault="008C20D8" w:rsidP="008C20D8">
      <w:pPr>
        <w:numPr>
          <w:ilvl w:val="0"/>
          <w:numId w:val="1"/>
        </w:numPr>
        <w:spacing w:before="100" w:beforeAutospacing="1" w:after="100" w:afterAutospacing="1" w:line="276" w:lineRule="auto"/>
        <w:jc w:val="both"/>
        <w:rPr>
          <w:rFonts w:eastAsia="Times New Roman" w:cs="Times New Roman"/>
          <w:szCs w:val="24"/>
          <w:lang w:eastAsia="lt-LT"/>
        </w:rPr>
      </w:pPr>
      <w:r w:rsidRPr="008C20D8">
        <w:rPr>
          <w:rFonts w:eastAsia="Times New Roman" w:cs="Times New Roman"/>
          <w:szCs w:val="24"/>
          <w:lang w:eastAsia="lt-LT"/>
        </w:rPr>
        <w:t xml:space="preserve">Siūlomas sprendimas turi būti pilnai suderinamas su perkančiosios organizacijos naudojama tinklo įranga: </w:t>
      </w:r>
      <w:r w:rsidR="000C4CF3">
        <w:rPr>
          <w:rFonts w:eastAsia="Times New Roman" w:cs="Times New Roman"/>
          <w:szCs w:val="24"/>
          <w:lang w:eastAsia="lt-LT"/>
        </w:rPr>
        <w:t>b</w:t>
      </w:r>
      <w:r w:rsidRPr="008C20D8">
        <w:rPr>
          <w:rFonts w:eastAsia="Times New Roman" w:cs="Times New Roman"/>
          <w:szCs w:val="24"/>
          <w:lang w:eastAsia="lt-LT"/>
        </w:rPr>
        <w:t xml:space="preserve">evielio tinklo valdikliu </w:t>
      </w:r>
      <w:proofErr w:type="spellStart"/>
      <w:r w:rsidRPr="008C20D8">
        <w:rPr>
          <w:rFonts w:eastAsia="Times New Roman" w:cs="Times New Roman"/>
          <w:szCs w:val="24"/>
          <w:lang w:eastAsia="lt-LT"/>
        </w:rPr>
        <w:t>Catalyst</w:t>
      </w:r>
      <w:proofErr w:type="spellEnd"/>
      <w:r w:rsidRPr="008C20D8">
        <w:rPr>
          <w:rFonts w:eastAsia="Times New Roman" w:cs="Times New Roman"/>
          <w:szCs w:val="24"/>
          <w:lang w:eastAsia="lt-LT"/>
        </w:rPr>
        <w:t xml:space="preserve"> 9800 ir 5520 serijos, prieigos komutatoriais </w:t>
      </w:r>
      <w:proofErr w:type="spellStart"/>
      <w:r w:rsidRPr="008C20D8">
        <w:rPr>
          <w:rFonts w:eastAsia="Times New Roman" w:cs="Times New Roman"/>
          <w:szCs w:val="24"/>
          <w:lang w:eastAsia="lt-LT"/>
        </w:rPr>
        <w:t>Catalyst</w:t>
      </w:r>
      <w:proofErr w:type="spellEnd"/>
      <w:r w:rsidRPr="008C20D8">
        <w:rPr>
          <w:rFonts w:eastAsia="Times New Roman" w:cs="Times New Roman"/>
          <w:szCs w:val="24"/>
          <w:lang w:eastAsia="lt-LT"/>
        </w:rPr>
        <w:t xml:space="preserve"> 9200L serijos, prieigos taškais </w:t>
      </w:r>
      <w:proofErr w:type="spellStart"/>
      <w:r w:rsidRPr="008C20D8">
        <w:rPr>
          <w:rFonts w:eastAsia="Times New Roman" w:cs="Times New Roman"/>
          <w:szCs w:val="24"/>
          <w:lang w:eastAsia="lt-LT"/>
        </w:rPr>
        <w:t>Catalyst</w:t>
      </w:r>
      <w:proofErr w:type="spellEnd"/>
      <w:r w:rsidRPr="008C20D8">
        <w:rPr>
          <w:rFonts w:eastAsia="Times New Roman" w:cs="Times New Roman"/>
          <w:szCs w:val="24"/>
          <w:lang w:eastAsia="lt-LT"/>
        </w:rPr>
        <w:t xml:space="preserve"> 9115 ir </w:t>
      </w:r>
      <w:proofErr w:type="spellStart"/>
      <w:r w:rsidRPr="008C20D8">
        <w:rPr>
          <w:rFonts w:eastAsia="Times New Roman" w:cs="Times New Roman"/>
          <w:szCs w:val="24"/>
          <w:lang w:eastAsia="lt-LT"/>
        </w:rPr>
        <w:t>Cisco</w:t>
      </w:r>
      <w:proofErr w:type="spellEnd"/>
      <w:r w:rsidRPr="008C20D8">
        <w:rPr>
          <w:rFonts w:eastAsia="Times New Roman" w:cs="Times New Roman"/>
          <w:szCs w:val="24"/>
          <w:lang w:eastAsia="lt-LT"/>
        </w:rPr>
        <w:t xml:space="preserve"> </w:t>
      </w:r>
      <w:proofErr w:type="spellStart"/>
      <w:r w:rsidRPr="008C20D8">
        <w:rPr>
          <w:rFonts w:eastAsia="Times New Roman" w:cs="Times New Roman"/>
          <w:szCs w:val="24"/>
          <w:lang w:eastAsia="lt-LT"/>
        </w:rPr>
        <w:t>Aironet</w:t>
      </w:r>
      <w:proofErr w:type="spellEnd"/>
      <w:r w:rsidRPr="008C20D8">
        <w:rPr>
          <w:rFonts w:eastAsia="Times New Roman" w:cs="Times New Roman"/>
          <w:szCs w:val="24"/>
          <w:lang w:eastAsia="lt-LT"/>
        </w:rPr>
        <w:t xml:space="preserve"> 1850 serijos, </w:t>
      </w:r>
      <w:proofErr w:type="spellStart"/>
      <w:r w:rsidRPr="008C20D8">
        <w:rPr>
          <w:rFonts w:eastAsia="Times New Roman" w:cs="Times New Roman"/>
          <w:szCs w:val="24"/>
          <w:lang w:eastAsia="lt-LT"/>
        </w:rPr>
        <w:t>Cisco</w:t>
      </w:r>
      <w:proofErr w:type="spellEnd"/>
      <w:r w:rsidRPr="008C20D8">
        <w:rPr>
          <w:rFonts w:eastAsia="Times New Roman" w:cs="Times New Roman"/>
          <w:szCs w:val="24"/>
          <w:lang w:eastAsia="lt-LT"/>
        </w:rPr>
        <w:t xml:space="preserve"> </w:t>
      </w:r>
      <w:proofErr w:type="spellStart"/>
      <w:r w:rsidRPr="008C20D8">
        <w:rPr>
          <w:rFonts w:eastAsia="Times New Roman" w:cs="Times New Roman"/>
          <w:szCs w:val="24"/>
          <w:lang w:eastAsia="lt-LT"/>
        </w:rPr>
        <w:t>Prime</w:t>
      </w:r>
      <w:proofErr w:type="spellEnd"/>
      <w:r w:rsidRPr="008C20D8">
        <w:rPr>
          <w:rFonts w:eastAsia="Times New Roman" w:cs="Times New Roman"/>
          <w:szCs w:val="24"/>
          <w:lang w:eastAsia="lt-LT"/>
        </w:rPr>
        <w:t xml:space="preserve"> </w:t>
      </w:r>
      <w:proofErr w:type="spellStart"/>
      <w:r w:rsidRPr="008C20D8">
        <w:rPr>
          <w:rFonts w:eastAsia="Times New Roman" w:cs="Times New Roman"/>
          <w:szCs w:val="24"/>
          <w:lang w:eastAsia="lt-LT"/>
        </w:rPr>
        <w:t>Infrastructure</w:t>
      </w:r>
      <w:proofErr w:type="spellEnd"/>
      <w:r w:rsidRPr="008C20D8">
        <w:rPr>
          <w:rFonts w:eastAsia="Times New Roman" w:cs="Times New Roman"/>
          <w:szCs w:val="24"/>
          <w:lang w:eastAsia="lt-LT"/>
        </w:rPr>
        <w:t>.</w:t>
      </w:r>
    </w:p>
    <w:p w14:paraId="59F6B198" w14:textId="70C28E86" w:rsidR="008C20D8" w:rsidRPr="008C20D8" w:rsidRDefault="008C20D8" w:rsidP="008C20D8">
      <w:pPr>
        <w:numPr>
          <w:ilvl w:val="0"/>
          <w:numId w:val="1"/>
        </w:numPr>
        <w:spacing w:before="100" w:beforeAutospacing="1" w:after="100" w:afterAutospacing="1" w:line="276" w:lineRule="auto"/>
        <w:jc w:val="both"/>
        <w:rPr>
          <w:rFonts w:eastAsia="Times New Roman" w:cs="Times New Roman"/>
          <w:szCs w:val="24"/>
          <w:lang w:eastAsia="lt-LT"/>
        </w:rPr>
      </w:pPr>
      <w:r w:rsidRPr="00BF7609">
        <w:rPr>
          <w:rFonts w:eastAsia="Times New Roman" w:cs="Times New Roman"/>
          <w:szCs w:val="24"/>
          <w:lang w:eastAsia="lt-LT"/>
        </w:rPr>
        <w:t>Prekės gali būti perkamos dalimis pagal poreikį po perkančiosios organizacijos užsakymo pateikimo.</w:t>
      </w:r>
    </w:p>
    <w:p w14:paraId="3D532160" w14:textId="77777777" w:rsidR="007D5C67" w:rsidRPr="00BF7609" w:rsidRDefault="007D5C67" w:rsidP="007D5C67">
      <w:pPr>
        <w:jc w:val="center"/>
        <w:rPr>
          <w:rFonts w:cs="Times New Roman"/>
          <w:b/>
          <w:color w:val="000000"/>
          <w:szCs w:val="24"/>
        </w:rPr>
      </w:pPr>
      <w:r w:rsidRPr="00BF7609">
        <w:rPr>
          <w:rFonts w:cs="Times New Roman"/>
          <w:b/>
          <w:color w:val="000000"/>
          <w:szCs w:val="24"/>
        </w:rPr>
        <w:lastRenderedPageBreak/>
        <w:t>Reikalavimai diegimo darbams</w:t>
      </w:r>
    </w:p>
    <w:p w14:paraId="3AE8B664" w14:textId="77777777" w:rsidR="00ED4C05" w:rsidRPr="00BF7609" w:rsidRDefault="00ED4C05" w:rsidP="00ED4C05">
      <w:pPr>
        <w:ind w:firstLine="720"/>
        <w:jc w:val="both"/>
        <w:rPr>
          <w:rFonts w:cs="Times New Roman"/>
          <w:szCs w:val="24"/>
        </w:rPr>
      </w:pPr>
    </w:p>
    <w:p w14:paraId="4D59CDD6" w14:textId="701D5544" w:rsidR="00B90C80" w:rsidRPr="00BF7609" w:rsidRDefault="00F54957" w:rsidP="00453B5C">
      <w:pPr>
        <w:pStyle w:val="body"/>
        <w:spacing w:line="276" w:lineRule="auto"/>
        <w:ind w:firstLine="357"/>
        <w:rPr>
          <w:rFonts w:ascii="Times New Roman" w:hAnsi="Times New Roman" w:cs="Times New Roman"/>
          <w:szCs w:val="24"/>
          <w:lang w:val="lt-LT"/>
        </w:rPr>
      </w:pPr>
      <w:r w:rsidRPr="00BF7609">
        <w:rPr>
          <w:rFonts w:ascii="Times New Roman" w:hAnsi="Times New Roman" w:cs="Times New Roman"/>
          <w:szCs w:val="24"/>
          <w:lang w:val="lt-LT"/>
        </w:rPr>
        <w:t>Įsigyjama įranga ir darbai skirti centralizuotai valdyti prieigą prie perkančiosios organizacijos tinklo išteklių pagal naudotojų, įrenginių tipus bei kitus parametrus, įskaitant autentifikavimo ir autorizacijos politiką. Po įdiegimo turi būti atlikta visų reikalingų saugumo priemonių integracija, kad būtų užtikrintas nuolatinis tinklo saugumas ir atitiktis galiojantiems standartams. Perkamu sprendimu siekiama padidinti perkančiosios organizacijos saugumą ir užtikrinti prieigą prie vieningai veikiančio tinklo autentifikavimo, autorizacijos ir audito bei prieigos valdymo sprendimo. Tiekėjas turės pateikti įrangą ir atlikti diegimo darbus, užtikrindamas aukštą diegiamo sprendimo patikimumą. Turės būti atlikta perkančiosios organizacijos bevielio tinklo ir lokaliojo tinklo situacijos analizė, suprojektuotas ir su perkančiąja organizacija suderintas tinklo prieigos kontrolės valdymo architektūrinis sprendimas. Sprendimas turi būti įdiegtas perkančiosios organizacijos duomenų centruose, esančiuose adresais: Santariškių g. 2 ir Santariškių g. 5, Vilnius, bei atliktas konfigūravimas, testavimas ir bandomoji eksploatacija.</w:t>
      </w:r>
      <w:r w:rsidR="00CA64C5" w:rsidRPr="00BF7609">
        <w:rPr>
          <w:rFonts w:ascii="Times New Roman" w:hAnsi="Times New Roman" w:cs="Times New Roman"/>
          <w:szCs w:val="24"/>
          <w:lang w:val="lt-LT"/>
        </w:rPr>
        <w:t xml:space="preserve"> </w:t>
      </w:r>
      <w:r w:rsidRPr="00BF7609">
        <w:rPr>
          <w:rFonts w:ascii="Times New Roman" w:hAnsi="Times New Roman" w:cs="Times New Roman"/>
          <w:szCs w:val="24"/>
          <w:lang w:val="lt-LT"/>
        </w:rPr>
        <w:t xml:space="preserve">Perkančioji organizacija pirkimo laimėtojui pateiks visą informaciją apie esamą perkančiosios organizacijos bevielio tinklo ir lokaliojo tinklo struktūrą bei kitą reikalingą informaciją darbams atlikti. Diegimo metu turi būti parengti ir realiais kiekiais ištestuoti tinklo prieigos sprendimai pagal skirtingus įrenginių tipus ir prieigos grupes. Atlikus diegimą, turi būti parengta įgyvendinto sprendimo dokumentacija (fizinės ir loginės sprendimo schemos, IP </w:t>
      </w:r>
      <w:proofErr w:type="spellStart"/>
      <w:r w:rsidRPr="00BF7609">
        <w:rPr>
          <w:rFonts w:ascii="Times New Roman" w:hAnsi="Times New Roman" w:cs="Times New Roman"/>
          <w:szCs w:val="24"/>
          <w:lang w:val="lt-LT"/>
        </w:rPr>
        <w:t>adresacij</w:t>
      </w:r>
      <w:r w:rsidR="00BC0B9F">
        <w:rPr>
          <w:rFonts w:ascii="Times New Roman" w:hAnsi="Times New Roman" w:cs="Times New Roman"/>
          <w:szCs w:val="24"/>
          <w:lang w:val="lt-LT"/>
        </w:rPr>
        <w:t>a</w:t>
      </w:r>
      <w:proofErr w:type="spellEnd"/>
      <w:r w:rsidRPr="00BF7609">
        <w:rPr>
          <w:rFonts w:ascii="Times New Roman" w:hAnsi="Times New Roman" w:cs="Times New Roman"/>
          <w:szCs w:val="24"/>
          <w:lang w:val="lt-LT"/>
        </w:rPr>
        <w:t>, tinklo prieigos grupės ir kita su perkančiąja organizacija suderinta techninė dokumentacija). Visi diegimo darbai turi būti atliekami su perkančiosios organizacijos atstovais pagal suderintą grafiką. Diegimo darbai turi būti organizuoti taip, kad netrikdytų esamo kompiuterių tinklo veikimo.</w:t>
      </w:r>
    </w:p>
    <w:p w14:paraId="2966C568" w14:textId="2F65C969" w:rsidR="000F6315" w:rsidRPr="00BF7609" w:rsidRDefault="000F6315" w:rsidP="00BC0B9F">
      <w:pPr>
        <w:ind w:firstLine="357"/>
        <w:jc w:val="both"/>
        <w:rPr>
          <w:rFonts w:cs="Times New Roman"/>
          <w:szCs w:val="24"/>
        </w:rPr>
      </w:pPr>
      <w:r w:rsidRPr="00BF7609">
        <w:rPr>
          <w:rFonts w:cs="Times New Roman"/>
          <w:szCs w:val="24"/>
        </w:rPr>
        <w:t>Tinklo prieigos kontrolės valdymo sistem</w:t>
      </w:r>
      <w:r w:rsidR="0000721D" w:rsidRPr="00BF7609">
        <w:rPr>
          <w:rFonts w:cs="Times New Roman"/>
          <w:szCs w:val="24"/>
        </w:rPr>
        <w:t>os diegimas</w:t>
      </w:r>
      <w:r w:rsidRPr="00BF7609">
        <w:rPr>
          <w:rFonts w:cs="Times New Roman"/>
          <w:szCs w:val="24"/>
        </w:rPr>
        <w:t xml:space="preserve"> turi apimti tokius technologinius sprendimus:</w:t>
      </w:r>
    </w:p>
    <w:p w14:paraId="66AFE831" w14:textId="626E8D3F" w:rsidR="000F6315" w:rsidRPr="00BF7609" w:rsidRDefault="000F6315" w:rsidP="000F6315">
      <w:pPr>
        <w:pStyle w:val="ListParagraph"/>
        <w:numPr>
          <w:ilvl w:val="0"/>
          <w:numId w:val="3"/>
        </w:numPr>
        <w:jc w:val="both"/>
        <w:rPr>
          <w:rFonts w:ascii="Times New Roman" w:hAnsi="Times New Roman"/>
          <w:sz w:val="24"/>
          <w:szCs w:val="24"/>
          <w:lang w:val="lt-LT"/>
        </w:rPr>
      </w:pPr>
      <w:r w:rsidRPr="00BF7609">
        <w:rPr>
          <w:rFonts w:ascii="Times New Roman" w:hAnsi="Times New Roman"/>
          <w:sz w:val="24"/>
          <w:szCs w:val="24"/>
          <w:lang w:val="lt-LT"/>
        </w:rPr>
        <w:t xml:space="preserve">Integracija su katalogų sistema </w:t>
      </w:r>
      <w:r w:rsidR="00B313CE">
        <w:rPr>
          <w:rFonts w:ascii="Times New Roman" w:hAnsi="Times New Roman"/>
          <w:sz w:val="24"/>
          <w:szCs w:val="24"/>
          <w:lang w:val="lt-LT"/>
        </w:rPr>
        <w:t>(</w:t>
      </w:r>
      <w:r w:rsidRPr="00BF7609">
        <w:rPr>
          <w:rFonts w:ascii="Times New Roman" w:hAnsi="Times New Roman"/>
          <w:sz w:val="24"/>
          <w:szCs w:val="24"/>
          <w:lang w:val="lt-LT"/>
        </w:rPr>
        <w:t xml:space="preserve">angl. </w:t>
      </w:r>
      <w:r w:rsidRPr="00BF7609">
        <w:rPr>
          <w:rFonts w:ascii="Times New Roman" w:hAnsi="Times New Roman"/>
          <w:i/>
          <w:iCs/>
          <w:sz w:val="24"/>
          <w:szCs w:val="24"/>
          <w:lang w:val="lt-LT"/>
        </w:rPr>
        <w:t>MS</w:t>
      </w:r>
      <w:r w:rsidRPr="00BF7609">
        <w:rPr>
          <w:rFonts w:ascii="Times New Roman" w:hAnsi="Times New Roman"/>
          <w:sz w:val="24"/>
          <w:szCs w:val="24"/>
          <w:lang w:val="lt-LT"/>
        </w:rPr>
        <w:t xml:space="preserve"> </w:t>
      </w:r>
      <w:proofErr w:type="spellStart"/>
      <w:r w:rsidRPr="00BF7609">
        <w:rPr>
          <w:rFonts w:ascii="Times New Roman" w:hAnsi="Times New Roman"/>
          <w:i/>
          <w:iCs/>
          <w:sz w:val="24"/>
          <w:szCs w:val="24"/>
          <w:lang w:val="lt-LT"/>
        </w:rPr>
        <w:t>Active</w:t>
      </w:r>
      <w:proofErr w:type="spellEnd"/>
      <w:r w:rsidRPr="00BF7609">
        <w:rPr>
          <w:rFonts w:ascii="Times New Roman" w:hAnsi="Times New Roman"/>
          <w:i/>
          <w:iCs/>
          <w:sz w:val="24"/>
          <w:szCs w:val="24"/>
          <w:lang w:val="lt-LT"/>
        </w:rPr>
        <w:t xml:space="preserve"> </w:t>
      </w:r>
      <w:proofErr w:type="spellStart"/>
      <w:r w:rsidRPr="00BF7609">
        <w:rPr>
          <w:rFonts w:ascii="Times New Roman" w:hAnsi="Times New Roman"/>
          <w:i/>
          <w:iCs/>
          <w:sz w:val="24"/>
          <w:szCs w:val="24"/>
          <w:lang w:val="lt-LT"/>
        </w:rPr>
        <w:t>Directory</w:t>
      </w:r>
      <w:proofErr w:type="spellEnd"/>
      <w:r w:rsidR="00B313CE">
        <w:rPr>
          <w:rFonts w:ascii="Times New Roman" w:hAnsi="Times New Roman"/>
          <w:i/>
          <w:iCs/>
          <w:sz w:val="24"/>
          <w:szCs w:val="24"/>
          <w:lang w:val="lt-LT"/>
        </w:rPr>
        <w:t>)</w:t>
      </w:r>
      <w:r w:rsidRPr="00BF7609">
        <w:rPr>
          <w:rFonts w:ascii="Times New Roman" w:hAnsi="Times New Roman"/>
          <w:sz w:val="24"/>
          <w:szCs w:val="24"/>
          <w:lang w:val="lt-LT"/>
        </w:rPr>
        <w:t xml:space="preserve"> </w:t>
      </w:r>
    </w:p>
    <w:p w14:paraId="056B8F99" w14:textId="5D343072" w:rsidR="000F6315" w:rsidRPr="00BF7609" w:rsidRDefault="000F6315" w:rsidP="000F6315">
      <w:pPr>
        <w:pStyle w:val="ListParagraph"/>
        <w:numPr>
          <w:ilvl w:val="0"/>
          <w:numId w:val="3"/>
        </w:numPr>
        <w:jc w:val="both"/>
        <w:rPr>
          <w:rFonts w:ascii="Times New Roman" w:hAnsi="Times New Roman"/>
          <w:sz w:val="24"/>
          <w:szCs w:val="24"/>
          <w:lang w:val="lt-LT"/>
        </w:rPr>
      </w:pPr>
      <w:r w:rsidRPr="00BF7609">
        <w:rPr>
          <w:rFonts w:ascii="Times New Roman" w:hAnsi="Times New Roman"/>
          <w:sz w:val="24"/>
          <w:szCs w:val="24"/>
          <w:lang w:val="lt-LT"/>
        </w:rPr>
        <w:t xml:space="preserve">Integracija su kelių veiksnių autentifikacijos sprendimu  </w:t>
      </w:r>
      <w:r w:rsidR="00B313CE">
        <w:rPr>
          <w:rFonts w:ascii="Times New Roman" w:hAnsi="Times New Roman"/>
          <w:sz w:val="24"/>
          <w:szCs w:val="24"/>
          <w:lang w:val="lt-LT"/>
        </w:rPr>
        <w:t>(</w:t>
      </w:r>
      <w:r w:rsidRPr="00BF7609">
        <w:rPr>
          <w:rFonts w:ascii="Times New Roman" w:hAnsi="Times New Roman"/>
          <w:sz w:val="24"/>
          <w:szCs w:val="24"/>
          <w:lang w:val="lt-LT"/>
        </w:rPr>
        <w:t xml:space="preserve">angl. </w:t>
      </w:r>
      <w:r w:rsidRPr="00BF7609">
        <w:rPr>
          <w:rFonts w:ascii="Times New Roman" w:hAnsi="Times New Roman"/>
          <w:i/>
          <w:iCs/>
          <w:sz w:val="24"/>
          <w:szCs w:val="24"/>
          <w:lang w:val="lt-LT"/>
        </w:rPr>
        <w:t xml:space="preserve">MFA </w:t>
      </w:r>
      <w:proofErr w:type="spellStart"/>
      <w:r w:rsidRPr="00BF7609">
        <w:rPr>
          <w:rFonts w:ascii="Times New Roman" w:hAnsi="Times New Roman"/>
          <w:i/>
          <w:iCs/>
          <w:sz w:val="24"/>
          <w:szCs w:val="24"/>
          <w:lang w:val="lt-LT"/>
        </w:rPr>
        <w:t>FortiAuthenticator</w:t>
      </w:r>
      <w:proofErr w:type="spellEnd"/>
      <w:r w:rsidR="00B313CE">
        <w:rPr>
          <w:rFonts w:ascii="Times New Roman" w:hAnsi="Times New Roman"/>
          <w:i/>
          <w:iCs/>
          <w:sz w:val="24"/>
          <w:szCs w:val="24"/>
          <w:lang w:val="lt-LT"/>
        </w:rPr>
        <w:t>)</w:t>
      </w:r>
    </w:p>
    <w:p w14:paraId="0A70945C" w14:textId="6D21C38A" w:rsidR="000F6315" w:rsidRPr="00BF7609" w:rsidRDefault="000F6315" w:rsidP="000F6315">
      <w:pPr>
        <w:pStyle w:val="ListParagraph"/>
        <w:numPr>
          <w:ilvl w:val="0"/>
          <w:numId w:val="3"/>
        </w:numPr>
        <w:jc w:val="both"/>
        <w:rPr>
          <w:rFonts w:ascii="Times New Roman" w:hAnsi="Times New Roman"/>
          <w:sz w:val="24"/>
          <w:szCs w:val="24"/>
          <w:lang w:val="lt-LT"/>
        </w:rPr>
      </w:pPr>
      <w:r w:rsidRPr="00BF7609">
        <w:rPr>
          <w:rFonts w:ascii="Times New Roman" w:hAnsi="Times New Roman"/>
          <w:sz w:val="24"/>
          <w:szCs w:val="24"/>
          <w:lang w:val="lt-LT"/>
        </w:rPr>
        <w:t xml:space="preserve">Integracija su  Saugumo informacijos ir įvykių valdymo sprendimu </w:t>
      </w:r>
      <w:r w:rsidR="00B313CE">
        <w:rPr>
          <w:rFonts w:ascii="Times New Roman" w:hAnsi="Times New Roman"/>
          <w:sz w:val="24"/>
          <w:szCs w:val="24"/>
          <w:lang w:val="lt-LT"/>
        </w:rPr>
        <w:t>(</w:t>
      </w:r>
      <w:r w:rsidR="004727CF" w:rsidRPr="00BF7609">
        <w:rPr>
          <w:rFonts w:ascii="Times New Roman" w:hAnsi="Times New Roman"/>
          <w:sz w:val="24"/>
          <w:szCs w:val="24"/>
          <w:lang w:val="lt-LT"/>
        </w:rPr>
        <w:t xml:space="preserve">angl. </w:t>
      </w:r>
      <w:r w:rsidR="004727CF" w:rsidRPr="00BF7609">
        <w:rPr>
          <w:rFonts w:ascii="Times New Roman" w:hAnsi="Times New Roman"/>
          <w:i/>
          <w:iCs/>
          <w:sz w:val="24"/>
          <w:szCs w:val="24"/>
          <w:lang w:val="lt-LT"/>
        </w:rPr>
        <w:t>SIEM</w:t>
      </w:r>
      <w:r w:rsidR="00B313CE">
        <w:rPr>
          <w:rFonts w:ascii="Times New Roman" w:hAnsi="Times New Roman"/>
          <w:i/>
          <w:iCs/>
          <w:sz w:val="24"/>
          <w:szCs w:val="24"/>
          <w:lang w:val="lt-LT"/>
        </w:rPr>
        <w:t>)</w:t>
      </w:r>
    </w:p>
    <w:p w14:paraId="1BF8549B" w14:textId="212C2874" w:rsidR="000F6315" w:rsidRPr="00BF7609" w:rsidRDefault="000F42C2" w:rsidP="000F6315">
      <w:pPr>
        <w:pStyle w:val="ListParagraph"/>
        <w:numPr>
          <w:ilvl w:val="0"/>
          <w:numId w:val="3"/>
        </w:numPr>
        <w:jc w:val="both"/>
        <w:rPr>
          <w:rFonts w:ascii="Times New Roman" w:hAnsi="Times New Roman"/>
          <w:sz w:val="24"/>
          <w:szCs w:val="24"/>
          <w:lang w:val="lt-LT"/>
        </w:rPr>
      </w:pPr>
      <w:r w:rsidRPr="00BF7609">
        <w:rPr>
          <w:rFonts w:ascii="Times New Roman" w:hAnsi="Times New Roman"/>
          <w:sz w:val="24"/>
          <w:szCs w:val="24"/>
          <w:lang w:val="lt-LT"/>
        </w:rPr>
        <w:t xml:space="preserve">Bevielio </w:t>
      </w:r>
      <w:r w:rsidR="000F6315" w:rsidRPr="00BF7609">
        <w:rPr>
          <w:rFonts w:ascii="Times New Roman" w:hAnsi="Times New Roman"/>
          <w:sz w:val="24"/>
          <w:szCs w:val="24"/>
          <w:lang w:val="lt-LT"/>
        </w:rPr>
        <w:t xml:space="preserve">tinklo </w:t>
      </w:r>
      <w:r w:rsidRPr="00BF7609">
        <w:rPr>
          <w:rFonts w:ascii="Times New Roman" w:hAnsi="Times New Roman"/>
          <w:sz w:val="24"/>
          <w:szCs w:val="24"/>
          <w:lang w:val="lt-LT"/>
        </w:rPr>
        <w:t>prieigos kontrol</w:t>
      </w:r>
      <w:r w:rsidR="008D4423" w:rsidRPr="00BF7609">
        <w:rPr>
          <w:rFonts w:ascii="Times New Roman" w:hAnsi="Times New Roman"/>
          <w:sz w:val="24"/>
          <w:szCs w:val="24"/>
          <w:lang w:val="lt-LT"/>
        </w:rPr>
        <w:t>ė</w:t>
      </w:r>
      <w:r w:rsidRPr="00BF7609">
        <w:rPr>
          <w:rFonts w:ascii="Times New Roman" w:hAnsi="Times New Roman"/>
          <w:sz w:val="24"/>
          <w:szCs w:val="24"/>
          <w:lang w:val="lt-LT"/>
        </w:rPr>
        <w:t xml:space="preserve"> pagal:</w:t>
      </w:r>
    </w:p>
    <w:p w14:paraId="6EE3BD04" w14:textId="4F8B0767" w:rsidR="000F42C2" w:rsidRPr="00BF7609" w:rsidRDefault="00E61757" w:rsidP="000F42C2">
      <w:pPr>
        <w:pStyle w:val="ListParagraph"/>
        <w:numPr>
          <w:ilvl w:val="1"/>
          <w:numId w:val="3"/>
        </w:numPr>
        <w:jc w:val="both"/>
        <w:rPr>
          <w:rFonts w:ascii="Times New Roman" w:hAnsi="Times New Roman"/>
          <w:sz w:val="24"/>
          <w:szCs w:val="24"/>
          <w:lang w:val="lt-LT"/>
        </w:rPr>
      </w:pPr>
      <w:r w:rsidRPr="00BF7609">
        <w:rPr>
          <w:rFonts w:ascii="Times New Roman" w:hAnsi="Times New Roman"/>
          <w:sz w:val="24"/>
          <w:szCs w:val="24"/>
          <w:lang w:val="lt-LT"/>
        </w:rPr>
        <w:t>Naudotojų</w:t>
      </w:r>
      <w:r w:rsidR="000F42C2" w:rsidRPr="00BF7609">
        <w:rPr>
          <w:rFonts w:ascii="Times New Roman" w:hAnsi="Times New Roman"/>
          <w:sz w:val="24"/>
          <w:szCs w:val="24"/>
          <w:lang w:val="lt-LT"/>
        </w:rPr>
        <w:t xml:space="preserve"> grup</w:t>
      </w:r>
      <w:r w:rsidR="00B313CE">
        <w:rPr>
          <w:rFonts w:ascii="Times New Roman" w:hAnsi="Times New Roman"/>
          <w:sz w:val="24"/>
          <w:szCs w:val="24"/>
          <w:lang w:val="lt-LT"/>
        </w:rPr>
        <w:t>e</w:t>
      </w:r>
      <w:r w:rsidR="000F42C2" w:rsidRPr="00BF7609">
        <w:rPr>
          <w:rFonts w:ascii="Times New Roman" w:hAnsi="Times New Roman"/>
          <w:sz w:val="24"/>
          <w:szCs w:val="24"/>
          <w:lang w:val="lt-LT"/>
        </w:rPr>
        <w:t>s</w:t>
      </w:r>
    </w:p>
    <w:p w14:paraId="4CCF5D6E" w14:textId="16D09DF1" w:rsidR="000F42C2" w:rsidRPr="00BF7609" w:rsidRDefault="000F42C2" w:rsidP="000F42C2">
      <w:pPr>
        <w:pStyle w:val="ListParagraph"/>
        <w:numPr>
          <w:ilvl w:val="1"/>
          <w:numId w:val="3"/>
        </w:numPr>
        <w:jc w:val="both"/>
        <w:rPr>
          <w:rFonts w:ascii="Times New Roman" w:hAnsi="Times New Roman"/>
          <w:sz w:val="24"/>
          <w:szCs w:val="24"/>
          <w:lang w:val="lt-LT"/>
        </w:rPr>
      </w:pPr>
      <w:r w:rsidRPr="00BF7609">
        <w:rPr>
          <w:rFonts w:ascii="Times New Roman" w:hAnsi="Times New Roman"/>
          <w:sz w:val="24"/>
          <w:szCs w:val="24"/>
          <w:lang w:val="lt-LT"/>
        </w:rPr>
        <w:t>Įrengini</w:t>
      </w:r>
      <w:r w:rsidR="00D74E9A" w:rsidRPr="00BF7609">
        <w:rPr>
          <w:rFonts w:ascii="Times New Roman" w:hAnsi="Times New Roman"/>
          <w:sz w:val="24"/>
          <w:szCs w:val="24"/>
          <w:lang w:val="lt-LT"/>
        </w:rPr>
        <w:t>ų</w:t>
      </w:r>
      <w:r w:rsidRPr="00BF7609">
        <w:rPr>
          <w:rFonts w:ascii="Times New Roman" w:hAnsi="Times New Roman"/>
          <w:sz w:val="24"/>
          <w:szCs w:val="24"/>
          <w:lang w:val="lt-LT"/>
        </w:rPr>
        <w:t xml:space="preserve"> tipus</w:t>
      </w:r>
    </w:p>
    <w:p w14:paraId="26E4D040" w14:textId="7BA40075" w:rsidR="000F42C2" w:rsidRPr="00BF7609" w:rsidRDefault="000F42C2" w:rsidP="000F42C2">
      <w:pPr>
        <w:pStyle w:val="ListParagraph"/>
        <w:numPr>
          <w:ilvl w:val="1"/>
          <w:numId w:val="3"/>
        </w:numPr>
        <w:jc w:val="both"/>
        <w:rPr>
          <w:rFonts w:ascii="Times New Roman" w:hAnsi="Times New Roman"/>
          <w:sz w:val="24"/>
          <w:szCs w:val="24"/>
          <w:lang w:val="lt-LT"/>
        </w:rPr>
      </w:pPr>
      <w:r w:rsidRPr="00BF7609">
        <w:rPr>
          <w:rFonts w:ascii="Times New Roman" w:hAnsi="Times New Roman"/>
          <w:sz w:val="24"/>
          <w:szCs w:val="24"/>
          <w:lang w:val="lt-LT"/>
        </w:rPr>
        <w:t>Bevielio tinklo paskirt</w:t>
      </w:r>
      <w:r w:rsidR="00D74E9A" w:rsidRPr="00BF7609">
        <w:rPr>
          <w:rFonts w:ascii="Times New Roman" w:hAnsi="Times New Roman"/>
          <w:sz w:val="24"/>
          <w:szCs w:val="24"/>
          <w:lang w:val="lt-LT"/>
        </w:rPr>
        <w:t>į</w:t>
      </w:r>
      <w:r w:rsidRPr="00BF7609">
        <w:rPr>
          <w:rFonts w:ascii="Times New Roman" w:hAnsi="Times New Roman"/>
          <w:sz w:val="24"/>
          <w:szCs w:val="24"/>
          <w:lang w:val="lt-LT"/>
        </w:rPr>
        <w:t xml:space="preserve"> (svečias, darbuotojas, medicininis tinklas</w:t>
      </w:r>
      <w:r w:rsidR="00572301" w:rsidRPr="00BF7609">
        <w:rPr>
          <w:rFonts w:ascii="Times New Roman" w:hAnsi="Times New Roman"/>
          <w:sz w:val="24"/>
          <w:szCs w:val="24"/>
          <w:lang w:val="lt-LT"/>
        </w:rPr>
        <w:t xml:space="preserve">, </w:t>
      </w:r>
      <w:r w:rsidR="002C2262" w:rsidRPr="00BF7609">
        <w:rPr>
          <w:rFonts w:ascii="Times New Roman" w:hAnsi="Times New Roman"/>
          <w:i/>
          <w:iCs/>
          <w:sz w:val="24"/>
          <w:szCs w:val="24"/>
          <w:lang w:val="lt-LT"/>
        </w:rPr>
        <w:t>IPTV</w:t>
      </w:r>
      <w:r w:rsidRPr="00BF7609">
        <w:rPr>
          <w:rFonts w:ascii="Times New Roman" w:hAnsi="Times New Roman"/>
          <w:sz w:val="24"/>
          <w:szCs w:val="24"/>
          <w:lang w:val="lt-LT"/>
        </w:rPr>
        <w:t xml:space="preserve">) ne mažiau </w:t>
      </w:r>
      <w:r w:rsidR="004727CF" w:rsidRPr="00BF7609">
        <w:rPr>
          <w:rFonts w:ascii="Times New Roman" w:hAnsi="Times New Roman"/>
          <w:sz w:val="24"/>
          <w:szCs w:val="24"/>
          <w:lang w:val="lt-LT"/>
        </w:rPr>
        <w:t>5</w:t>
      </w:r>
      <w:r w:rsidR="00C414FE" w:rsidRPr="00BF7609">
        <w:rPr>
          <w:rFonts w:ascii="Times New Roman" w:hAnsi="Times New Roman"/>
          <w:sz w:val="24"/>
          <w:szCs w:val="24"/>
          <w:lang w:val="lt-LT"/>
        </w:rPr>
        <w:t xml:space="preserve"> </w:t>
      </w:r>
      <w:r w:rsidRPr="00BF7609">
        <w:rPr>
          <w:rFonts w:ascii="Times New Roman" w:hAnsi="Times New Roman"/>
          <w:sz w:val="24"/>
          <w:szCs w:val="24"/>
          <w:lang w:val="lt-LT"/>
        </w:rPr>
        <w:t>vnt. skirting</w:t>
      </w:r>
      <w:r w:rsidR="00C414FE" w:rsidRPr="00BF7609">
        <w:rPr>
          <w:rFonts w:ascii="Times New Roman" w:hAnsi="Times New Roman"/>
          <w:sz w:val="24"/>
          <w:szCs w:val="24"/>
          <w:lang w:val="lt-LT"/>
        </w:rPr>
        <w:t>ų</w:t>
      </w:r>
      <w:r w:rsidRPr="00BF7609">
        <w:rPr>
          <w:rFonts w:ascii="Times New Roman" w:hAnsi="Times New Roman"/>
          <w:sz w:val="24"/>
          <w:szCs w:val="24"/>
          <w:lang w:val="lt-LT"/>
        </w:rPr>
        <w:t xml:space="preserve"> tip</w:t>
      </w:r>
      <w:r w:rsidR="00C414FE" w:rsidRPr="00BF7609">
        <w:rPr>
          <w:rFonts w:ascii="Times New Roman" w:hAnsi="Times New Roman"/>
          <w:sz w:val="24"/>
          <w:szCs w:val="24"/>
          <w:lang w:val="lt-LT"/>
        </w:rPr>
        <w:t>ų</w:t>
      </w:r>
      <w:r w:rsidRPr="00BF7609">
        <w:rPr>
          <w:rFonts w:ascii="Times New Roman" w:hAnsi="Times New Roman"/>
          <w:sz w:val="24"/>
          <w:szCs w:val="24"/>
          <w:lang w:val="lt-LT"/>
        </w:rPr>
        <w:t xml:space="preserve">. </w:t>
      </w:r>
    </w:p>
    <w:p w14:paraId="20D28737" w14:textId="1FDB01B4" w:rsidR="000F6315" w:rsidRPr="00BF7609" w:rsidRDefault="000F6315" w:rsidP="000F6315">
      <w:pPr>
        <w:pStyle w:val="ListParagraph"/>
        <w:numPr>
          <w:ilvl w:val="0"/>
          <w:numId w:val="3"/>
        </w:numPr>
        <w:jc w:val="both"/>
        <w:rPr>
          <w:rFonts w:ascii="Times New Roman" w:hAnsi="Times New Roman"/>
          <w:sz w:val="24"/>
          <w:szCs w:val="24"/>
          <w:lang w:val="lt-LT"/>
        </w:rPr>
      </w:pPr>
      <w:r w:rsidRPr="00BF7609">
        <w:rPr>
          <w:rFonts w:ascii="Times New Roman" w:hAnsi="Times New Roman"/>
          <w:sz w:val="24"/>
          <w:szCs w:val="24"/>
          <w:lang w:val="lt-LT"/>
        </w:rPr>
        <w:t xml:space="preserve">Aukštas prieinamumas </w:t>
      </w:r>
      <w:r w:rsidR="00B313CE">
        <w:rPr>
          <w:rFonts w:ascii="Times New Roman" w:hAnsi="Times New Roman"/>
          <w:sz w:val="24"/>
          <w:szCs w:val="24"/>
          <w:lang w:val="lt-LT"/>
        </w:rPr>
        <w:t>(</w:t>
      </w:r>
      <w:r w:rsidRPr="00BF7609">
        <w:rPr>
          <w:rFonts w:ascii="Times New Roman" w:hAnsi="Times New Roman"/>
          <w:sz w:val="24"/>
          <w:szCs w:val="24"/>
          <w:lang w:val="lt-LT"/>
        </w:rPr>
        <w:t xml:space="preserve">angl. </w:t>
      </w:r>
      <w:proofErr w:type="spellStart"/>
      <w:r w:rsidRPr="00BF7609">
        <w:rPr>
          <w:rFonts w:ascii="Times New Roman" w:hAnsi="Times New Roman"/>
          <w:i/>
          <w:iCs/>
          <w:sz w:val="24"/>
          <w:szCs w:val="24"/>
          <w:lang w:val="lt-LT"/>
        </w:rPr>
        <w:t>High</w:t>
      </w:r>
      <w:proofErr w:type="spellEnd"/>
      <w:r w:rsidRPr="00BF7609">
        <w:rPr>
          <w:rFonts w:ascii="Times New Roman" w:hAnsi="Times New Roman"/>
          <w:i/>
          <w:iCs/>
          <w:sz w:val="24"/>
          <w:szCs w:val="24"/>
          <w:lang w:val="lt-LT"/>
        </w:rPr>
        <w:t xml:space="preserve"> </w:t>
      </w:r>
      <w:proofErr w:type="spellStart"/>
      <w:r w:rsidRPr="00BF7609">
        <w:rPr>
          <w:rFonts w:ascii="Times New Roman" w:hAnsi="Times New Roman"/>
          <w:i/>
          <w:iCs/>
          <w:sz w:val="24"/>
          <w:szCs w:val="24"/>
          <w:lang w:val="lt-LT"/>
        </w:rPr>
        <w:t>availability</w:t>
      </w:r>
      <w:proofErr w:type="spellEnd"/>
      <w:r w:rsidR="00B313CE">
        <w:rPr>
          <w:rFonts w:ascii="Times New Roman" w:hAnsi="Times New Roman"/>
          <w:i/>
          <w:iCs/>
          <w:sz w:val="24"/>
          <w:szCs w:val="24"/>
          <w:lang w:val="lt-LT"/>
        </w:rPr>
        <w:t>).</w:t>
      </w:r>
    </w:p>
    <w:p w14:paraId="65CAC5F4" w14:textId="77777777" w:rsidR="006D7F7D" w:rsidRPr="00BF7609" w:rsidRDefault="006D7F7D" w:rsidP="00453B5C">
      <w:pPr>
        <w:pStyle w:val="body"/>
        <w:ind w:firstLine="357"/>
        <w:rPr>
          <w:rFonts w:ascii="Times New Roman" w:hAnsi="Times New Roman" w:cs="Times New Roman"/>
          <w:szCs w:val="24"/>
          <w:lang w:val="lt-LT"/>
        </w:rPr>
      </w:pPr>
      <w:r w:rsidRPr="00BF7609">
        <w:rPr>
          <w:rFonts w:ascii="Times New Roman" w:hAnsi="Times New Roman" w:cs="Times New Roman"/>
          <w:szCs w:val="24"/>
          <w:lang w:val="lt-LT"/>
        </w:rPr>
        <w:t xml:space="preserve">Į pasiūlymo kainą turi būti įtrauktos konsultacijos paslaugos eksploatacijos klausimais, ne mažiau kaip 20 valandų per garantinio aptarnavimo laikotarpį. Tiekėjas turi suteikti garantiją atliktiems darbams, ne trumpesnę kaip 36 mėnesius nuo darbų atlikimo datos. Įdiegus sprendimą, tiekėjas turės atlikti įgyvendinto sprendimo mokymus ne mažiau kaip 3 perkančiosios organizacijos atstovams. Mokymų trukmė – ne trumpesnė kaip 10 valandų. </w:t>
      </w:r>
      <w:r w:rsidRPr="00453B5C">
        <w:rPr>
          <w:rFonts w:ascii="Times New Roman" w:hAnsi="Times New Roman" w:cs="Times New Roman"/>
          <w:szCs w:val="24"/>
          <w:lang w:val="lt-LT"/>
        </w:rPr>
        <w:t>Mokymai turi apimti ne mažiau nei:</w:t>
      </w:r>
    </w:p>
    <w:p w14:paraId="78949208" w14:textId="77777777" w:rsidR="006D7F7D" w:rsidRPr="00BF7609" w:rsidRDefault="006D7F7D" w:rsidP="00B313CE">
      <w:pPr>
        <w:pStyle w:val="body"/>
        <w:numPr>
          <w:ilvl w:val="0"/>
          <w:numId w:val="22"/>
        </w:numPr>
        <w:spacing w:before="60" w:after="60"/>
        <w:ind w:left="714" w:hanging="357"/>
        <w:rPr>
          <w:rFonts w:ascii="Times New Roman" w:hAnsi="Times New Roman" w:cs="Times New Roman"/>
          <w:szCs w:val="24"/>
          <w:lang w:val="lt-LT" w:eastAsia="fr-FR"/>
        </w:rPr>
      </w:pPr>
      <w:r w:rsidRPr="00BF7609">
        <w:rPr>
          <w:rFonts w:ascii="Times New Roman" w:hAnsi="Times New Roman" w:cs="Times New Roman"/>
          <w:szCs w:val="24"/>
          <w:lang w:val="lt-LT" w:eastAsia="fr-FR"/>
        </w:rPr>
        <w:t>Administravimas ir sistemos palaikymas.</w:t>
      </w:r>
    </w:p>
    <w:p w14:paraId="76B342BA" w14:textId="3E4E2B86" w:rsidR="006D7F7D" w:rsidRPr="00BF7609" w:rsidRDefault="006D7F7D" w:rsidP="00B313CE">
      <w:pPr>
        <w:pStyle w:val="body"/>
        <w:numPr>
          <w:ilvl w:val="0"/>
          <w:numId w:val="22"/>
        </w:numPr>
        <w:spacing w:before="60" w:after="60"/>
        <w:ind w:left="714" w:hanging="357"/>
        <w:rPr>
          <w:rFonts w:ascii="Times New Roman" w:hAnsi="Times New Roman" w:cs="Times New Roman"/>
          <w:szCs w:val="24"/>
          <w:lang w:val="lt-LT" w:eastAsia="fr-FR"/>
        </w:rPr>
      </w:pPr>
      <w:r w:rsidRPr="00BF7609">
        <w:rPr>
          <w:rFonts w:ascii="Times New Roman" w:hAnsi="Times New Roman" w:cs="Times New Roman"/>
          <w:szCs w:val="24"/>
          <w:lang w:val="lt-LT" w:eastAsia="fr-FR"/>
        </w:rPr>
        <w:t>Licencijavimas ir versijų valdymas (atnaujinimai).</w:t>
      </w:r>
    </w:p>
    <w:p w14:paraId="5613C34B" w14:textId="0DBE0DAF" w:rsidR="006D7F7D" w:rsidRPr="00BF7609" w:rsidRDefault="006D7F7D" w:rsidP="00B313CE">
      <w:pPr>
        <w:pStyle w:val="body"/>
        <w:numPr>
          <w:ilvl w:val="0"/>
          <w:numId w:val="22"/>
        </w:numPr>
        <w:spacing w:before="60" w:after="60"/>
        <w:ind w:left="714" w:hanging="357"/>
        <w:rPr>
          <w:rFonts w:ascii="Times New Roman" w:hAnsi="Times New Roman" w:cs="Times New Roman"/>
          <w:szCs w:val="24"/>
          <w:lang w:val="lt-LT" w:eastAsia="fr-FR"/>
        </w:rPr>
      </w:pPr>
      <w:r w:rsidRPr="00BF7609">
        <w:rPr>
          <w:rFonts w:ascii="Times New Roman" w:hAnsi="Times New Roman" w:cs="Times New Roman"/>
          <w:szCs w:val="24"/>
          <w:lang w:val="lt-LT" w:eastAsia="fr-FR"/>
        </w:rPr>
        <w:t>Taisyklių kūrimas ir valdymas.</w:t>
      </w:r>
    </w:p>
    <w:p w14:paraId="4F37F979" w14:textId="0D34C6C2" w:rsidR="006D7F7D" w:rsidRPr="00BF7609" w:rsidRDefault="006D7F7D" w:rsidP="00B313CE">
      <w:pPr>
        <w:pStyle w:val="body"/>
        <w:numPr>
          <w:ilvl w:val="0"/>
          <w:numId w:val="22"/>
        </w:numPr>
        <w:spacing w:before="60" w:after="60"/>
        <w:ind w:left="714" w:hanging="357"/>
        <w:rPr>
          <w:rFonts w:ascii="Times New Roman" w:hAnsi="Times New Roman" w:cs="Times New Roman"/>
          <w:szCs w:val="24"/>
          <w:lang w:val="lt-LT" w:eastAsia="fr-FR"/>
        </w:rPr>
      </w:pPr>
      <w:r w:rsidRPr="00BF7609">
        <w:rPr>
          <w:rFonts w:ascii="Times New Roman" w:hAnsi="Times New Roman" w:cs="Times New Roman"/>
          <w:szCs w:val="24"/>
          <w:lang w:val="lt-LT" w:eastAsia="fr-FR"/>
        </w:rPr>
        <w:t>Kategorijų ir vaidmenų nustatymas (pvz., naudotojų grupės, įrenginiai, įrenginių tipai, vietos ir kt.).</w:t>
      </w:r>
    </w:p>
    <w:p w14:paraId="316A8002" w14:textId="3D10D41B" w:rsidR="006D7F7D" w:rsidRPr="00BF7609" w:rsidRDefault="006D7F7D" w:rsidP="00B313CE">
      <w:pPr>
        <w:pStyle w:val="body"/>
        <w:numPr>
          <w:ilvl w:val="0"/>
          <w:numId w:val="22"/>
        </w:numPr>
        <w:spacing w:before="60" w:after="60"/>
        <w:ind w:left="714" w:hanging="357"/>
        <w:rPr>
          <w:rFonts w:ascii="Times New Roman" w:hAnsi="Times New Roman" w:cs="Times New Roman"/>
          <w:szCs w:val="24"/>
          <w:lang w:val="lt-LT" w:eastAsia="fr-FR"/>
        </w:rPr>
      </w:pPr>
      <w:r w:rsidRPr="00BF7609">
        <w:rPr>
          <w:rFonts w:ascii="Times New Roman" w:hAnsi="Times New Roman" w:cs="Times New Roman"/>
          <w:szCs w:val="24"/>
          <w:lang w:val="lt-LT" w:eastAsia="fr-FR"/>
        </w:rPr>
        <w:t>Prieigos sąrašų kūrimas ir pritaikymas.</w:t>
      </w:r>
    </w:p>
    <w:p w14:paraId="5DBD9987" w14:textId="7963C09E" w:rsidR="006D7F7D" w:rsidRPr="00BF7609" w:rsidRDefault="006D7F7D" w:rsidP="00B313CE">
      <w:pPr>
        <w:pStyle w:val="body"/>
        <w:numPr>
          <w:ilvl w:val="0"/>
          <w:numId w:val="22"/>
        </w:numPr>
        <w:spacing w:before="60" w:after="60"/>
        <w:ind w:left="714" w:hanging="357"/>
        <w:rPr>
          <w:rFonts w:ascii="Times New Roman" w:hAnsi="Times New Roman" w:cs="Times New Roman"/>
          <w:szCs w:val="24"/>
          <w:lang w:val="lt-LT" w:eastAsia="fr-FR"/>
        </w:rPr>
      </w:pPr>
      <w:r w:rsidRPr="00BF7609">
        <w:rPr>
          <w:rFonts w:ascii="Times New Roman" w:hAnsi="Times New Roman" w:cs="Times New Roman"/>
          <w:szCs w:val="24"/>
          <w:lang w:val="lt-LT" w:eastAsia="fr-FR"/>
        </w:rPr>
        <w:t>Pranešimų ir įvykių valdymas.</w:t>
      </w:r>
    </w:p>
    <w:p w14:paraId="4DB7B0DA" w14:textId="1AC99AA1" w:rsidR="006D7F7D" w:rsidRPr="00BF7609" w:rsidRDefault="006D7F7D" w:rsidP="00B313CE">
      <w:pPr>
        <w:pStyle w:val="body"/>
        <w:numPr>
          <w:ilvl w:val="0"/>
          <w:numId w:val="22"/>
        </w:numPr>
        <w:spacing w:before="60" w:after="60"/>
        <w:ind w:left="714" w:hanging="357"/>
        <w:rPr>
          <w:rFonts w:ascii="Times New Roman" w:hAnsi="Times New Roman" w:cs="Times New Roman"/>
          <w:szCs w:val="24"/>
          <w:lang w:val="lt-LT" w:eastAsia="fr-FR"/>
        </w:rPr>
      </w:pPr>
      <w:r w:rsidRPr="00BF7609">
        <w:rPr>
          <w:rFonts w:ascii="Times New Roman" w:hAnsi="Times New Roman" w:cs="Times New Roman"/>
          <w:szCs w:val="24"/>
          <w:lang w:val="lt-LT" w:eastAsia="fr-FR"/>
        </w:rPr>
        <w:t>Saugumo sprendimai ir grėsmių aptikimas.</w:t>
      </w:r>
    </w:p>
    <w:p w14:paraId="1B0868C0" w14:textId="5C00E496" w:rsidR="006D7F7D" w:rsidRPr="00BF7609" w:rsidRDefault="006D7F7D" w:rsidP="00B313CE">
      <w:pPr>
        <w:pStyle w:val="body"/>
        <w:numPr>
          <w:ilvl w:val="0"/>
          <w:numId w:val="22"/>
        </w:numPr>
        <w:spacing w:before="60" w:after="60"/>
        <w:ind w:left="714" w:hanging="357"/>
        <w:rPr>
          <w:rFonts w:ascii="Times New Roman" w:hAnsi="Times New Roman" w:cs="Times New Roman"/>
          <w:szCs w:val="24"/>
          <w:lang w:val="lt-LT" w:eastAsia="fr-FR"/>
        </w:rPr>
      </w:pPr>
      <w:r w:rsidRPr="00BF7609">
        <w:rPr>
          <w:rFonts w:ascii="Times New Roman" w:hAnsi="Times New Roman" w:cs="Times New Roman"/>
          <w:szCs w:val="24"/>
          <w:lang w:val="lt-LT" w:eastAsia="fr-FR"/>
        </w:rPr>
        <w:t>Grėsmių ir pažeidžiamumų valdymas.</w:t>
      </w:r>
    </w:p>
    <w:p w14:paraId="03EBDF47" w14:textId="360584B4" w:rsidR="0000721D" w:rsidRPr="00BF7609" w:rsidRDefault="006D7F7D" w:rsidP="00B313CE">
      <w:pPr>
        <w:pStyle w:val="body"/>
        <w:numPr>
          <w:ilvl w:val="0"/>
          <w:numId w:val="22"/>
        </w:numPr>
        <w:spacing w:before="60" w:after="60"/>
        <w:ind w:left="714" w:hanging="357"/>
        <w:rPr>
          <w:rFonts w:ascii="Times New Roman" w:hAnsi="Times New Roman" w:cs="Times New Roman"/>
          <w:b/>
          <w:bCs/>
          <w:szCs w:val="24"/>
          <w:lang w:val="lt-LT" w:eastAsia="fr-FR"/>
        </w:rPr>
      </w:pPr>
      <w:r w:rsidRPr="00BF7609">
        <w:rPr>
          <w:rFonts w:ascii="Times New Roman" w:hAnsi="Times New Roman" w:cs="Times New Roman"/>
          <w:szCs w:val="24"/>
          <w:lang w:val="lt-LT" w:eastAsia="fr-FR"/>
        </w:rPr>
        <w:t>Ataskaitos, stebėjimas ir diagnostika.</w:t>
      </w:r>
    </w:p>
    <w:p w14:paraId="1030B91C" w14:textId="67EE6F9F" w:rsidR="00CA64C5" w:rsidRPr="00BF7609" w:rsidRDefault="001D229E" w:rsidP="00CA64C5">
      <w:pPr>
        <w:pStyle w:val="NormalWeb"/>
        <w:ind w:left="720"/>
        <w:jc w:val="center"/>
        <w:rPr>
          <w:rStyle w:val="Strong"/>
        </w:rPr>
      </w:pPr>
      <w:r w:rsidRPr="00BF7609">
        <w:rPr>
          <w:rStyle w:val="Strong"/>
        </w:rPr>
        <w:lastRenderedPageBreak/>
        <w:t>Projekto valdymas</w:t>
      </w:r>
    </w:p>
    <w:p w14:paraId="07098482" w14:textId="383A1D92" w:rsidR="001D229E" w:rsidRPr="00BF7609" w:rsidRDefault="001D229E" w:rsidP="006408EF">
      <w:pPr>
        <w:pStyle w:val="NormalWeb"/>
        <w:spacing w:before="0" w:beforeAutospacing="0" w:after="0" w:afterAutospacing="0"/>
        <w:ind w:firstLine="357"/>
        <w:jc w:val="both"/>
      </w:pPr>
      <w:r w:rsidRPr="00BF7609">
        <w:t xml:space="preserve">Tinklo prieigos kontrolės valdymo sistemos sprendimo įgyvendinimui tiekėjas turi deleguoti projekto vadovą. Turi būti sudarytas detalus projekto veiklų planas ir suderintas su perkančiąja organizacija per </w:t>
      </w:r>
      <w:r w:rsidRPr="00B313CE">
        <w:rPr>
          <w:b/>
          <w:bCs/>
        </w:rPr>
        <w:t>15 darbo dienų</w:t>
      </w:r>
      <w:r w:rsidRPr="00BF7609">
        <w:t xml:space="preserve"> nuo užsakymo pateikimo. Plane turi būti aiškiai išskirti etapai, jų trukmė, deleguojami resursai, PO resursų poreikis, galimos grėsmės. Baigus projektą turi būti pateikta visa įgyvendinto sprendimo dokumentacija, parengta projekto vykdymo ataskaita ir pateiktos rekomendacijos tolimesnei eksploatacijai.</w:t>
      </w:r>
    </w:p>
    <w:p w14:paraId="5332BDC1" w14:textId="77777777" w:rsidR="00AD2123" w:rsidRPr="00BF7609" w:rsidRDefault="00AD2123" w:rsidP="006408EF">
      <w:pPr>
        <w:jc w:val="both"/>
        <w:rPr>
          <w:rFonts w:eastAsia="Times New Roman" w:cs="Times New Roman"/>
          <w:szCs w:val="24"/>
        </w:rPr>
      </w:pPr>
    </w:p>
    <w:p w14:paraId="6AF581F7" w14:textId="7E2DF2E5" w:rsidR="00CF1EC8" w:rsidRPr="00453B5C" w:rsidRDefault="00CF1EC8" w:rsidP="006408EF">
      <w:pPr>
        <w:tabs>
          <w:tab w:val="left" w:pos="426"/>
        </w:tabs>
        <w:jc w:val="center"/>
        <w:rPr>
          <w:b/>
          <w:bCs/>
          <w:szCs w:val="24"/>
        </w:rPr>
      </w:pPr>
      <w:r w:rsidRPr="00453B5C">
        <w:rPr>
          <w:b/>
          <w:bCs/>
          <w:szCs w:val="24"/>
        </w:rPr>
        <w:t>Tinklo prieigos kontrolės valdymo sistemos reikalavimai</w:t>
      </w:r>
    </w:p>
    <w:p w14:paraId="6787CDD3" w14:textId="7FAF4FC3" w:rsidR="00CF1EC8" w:rsidRPr="00BF7609" w:rsidRDefault="00CF1EC8" w:rsidP="00CF1EC8">
      <w:pPr>
        <w:pStyle w:val="ListParagraph"/>
        <w:tabs>
          <w:tab w:val="left" w:pos="426"/>
        </w:tabs>
        <w:spacing w:after="0"/>
        <w:ind w:left="0"/>
        <w:jc w:val="right"/>
        <w:rPr>
          <w:rFonts w:ascii="Times New Roman" w:hAnsi="Times New Roman"/>
          <w:bCs/>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2808"/>
        <w:gridCol w:w="4887"/>
        <w:gridCol w:w="2045"/>
      </w:tblGrid>
      <w:tr w:rsidR="00CF1EC8" w:rsidRPr="00BF7609" w14:paraId="72EC111F" w14:textId="77777777" w:rsidTr="000C235C">
        <w:tc>
          <w:tcPr>
            <w:tcW w:w="342" w:type="pct"/>
            <w:vAlign w:val="center"/>
          </w:tcPr>
          <w:p w14:paraId="5FF00379" w14:textId="77777777" w:rsidR="00CF1EC8" w:rsidRPr="00BF7609" w:rsidRDefault="00CF1EC8" w:rsidP="009F7A50">
            <w:pPr>
              <w:jc w:val="center"/>
              <w:rPr>
                <w:rFonts w:cs="Times New Roman"/>
                <w:b/>
                <w:color w:val="000000"/>
                <w:szCs w:val="24"/>
              </w:rPr>
            </w:pPr>
            <w:r w:rsidRPr="00BF7609">
              <w:rPr>
                <w:rFonts w:cs="Times New Roman"/>
                <w:b/>
                <w:szCs w:val="24"/>
              </w:rPr>
              <w:t>Eil. Nr.</w:t>
            </w:r>
          </w:p>
        </w:tc>
        <w:tc>
          <w:tcPr>
            <w:tcW w:w="1343" w:type="pct"/>
            <w:vAlign w:val="center"/>
          </w:tcPr>
          <w:p w14:paraId="15C22169" w14:textId="77777777" w:rsidR="00CF1EC8" w:rsidRPr="00BF7609" w:rsidRDefault="00CF1EC8" w:rsidP="000C235C">
            <w:pPr>
              <w:jc w:val="center"/>
              <w:rPr>
                <w:rFonts w:cs="Times New Roman"/>
                <w:b/>
                <w:color w:val="000000"/>
                <w:szCs w:val="24"/>
              </w:rPr>
            </w:pPr>
            <w:r w:rsidRPr="00BF7609">
              <w:rPr>
                <w:rFonts w:cs="Times New Roman"/>
                <w:b/>
                <w:szCs w:val="24"/>
              </w:rPr>
              <w:t>Parametras</w:t>
            </w:r>
          </w:p>
        </w:tc>
        <w:tc>
          <w:tcPr>
            <w:tcW w:w="2337" w:type="pct"/>
            <w:vAlign w:val="center"/>
          </w:tcPr>
          <w:p w14:paraId="53887490" w14:textId="77777777" w:rsidR="00CF1EC8" w:rsidRPr="00BF7609" w:rsidRDefault="00CF1EC8" w:rsidP="009F7A50">
            <w:pPr>
              <w:jc w:val="both"/>
              <w:rPr>
                <w:rFonts w:cs="Times New Roman"/>
                <w:b/>
                <w:color w:val="000000"/>
                <w:szCs w:val="24"/>
              </w:rPr>
            </w:pPr>
            <w:r w:rsidRPr="00BF7609">
              <w:rPr>
                <w:rFonts w:cs="Times New Roman"/>
                <w:b/>
                <w:szCs w:val="24"/>
              </w:rPr>
              <w:t>Reikalaujami parametrai ir funkcionalumas</w:t>
            </w:r>
          </w:p>
        </w:tc>
        <w:tc>
          <w:tcPr>
            <w:tcW w:w="978" w:type="pct"/>
            <w:vAlign w:val="center"/>
          </w:tcPr>
          <w:p w14:paraId="34EC93BA" w14:textId="77777777" w:rsidR="00CF1EC8" w:rsidRPr="00BF7609" w:rsidRDefault="00CF1EC8" w:rsidP="009F7A50">
            <w:pPr>
              <w:jc w:val="center"/>
              <w:rPr>
                <w:rFonts w:cs="Times New Roman"/>
                <w:b/>
                <w:color w:val="000000"/>
                <w:szCs w:val="24"/>
              </w:rPr>
            </w:pPr>
            <w:r w:rsidRPr="00BF7609">
              <w:rPr>
                <w:rFonts w:cs="Times New Roman"/>
                <w:b/>
                <w:color w:val="000000"/>
                <w:szCs w:val="24"/>
              </w:rPr>
              <w:t>Nurodoma tiekėjo siūlomi parametrai / charakteristikos ir jų reikšmės ir kartu su pasiūlymu pateikiama prekių gamintojo dokumentai</w:t>
            </w:r>
          </w:p>
        </w:tc>
      </w:tr>
      <w:tr w:rsidR="00CF1EC8" w:rsidRPr="00BF7609" w14:paraId="2F3C61B4" w14:textId="77777777" w:rsidTr="000C235C">
        <w:tblPrEx>
          <w:tblLook w:val="0000" w:firstRow="0" w:lastRow="0" w:firstColumn="0" w:lastColumn="0" w:noHBand="0" w:noVBand="0"/>
        </w:tblPrEx>
        <w:tc>
          <w:tcPr>
            <w:tcW w:w="342" w:type="pct"/>
          </w:tcPr>
          <w:p w14:paraId="6559C832" w14:textId="77777777" w:rsidR="00CF1EC8" w:rsidRPr="00BF7609" w:rsidRDefault="00CF1EC8" w:rsidP="00CF1EC8">
            <w:pPr>
              <w:numPr>
                <w:ilvl w:val="0"/>
                <w:numId w:val="5"/>
              </w:numPr>
              <w:ind w:left="0" w:firstLine="0"/>
              <w:jc w:val="center"/>
              <w:rPr>
                <w:rFonts w:cs="Times New Roman"/>
                <w:color w:val="000000"/>
                <w:szCs w:val="24"/>
              </w:rPr>
            </w:pPr>
          </w:p>
        </w:tc>
        <w:tc>
          <w:tcPr>
            <w:tcW w:w="1343" w:type="pct"/>
            <w:vAlign w:val="center"/>
          </w:tcPr>
          <w:p w14:paraId="406222C5" w14:textId="4DEC30FF" w:rsidR="00CF1EC8" w:rsidRPr="00BF7609" w:rsidRDefault="00CF1EC8" w:rsidP="000C235C">
            <w:pPr>
              <w:jc w:val="center"/>
              <w:rPr>
                <w:rFonts w:cs="Times New Roman"/>
                <w:color w:val="000000"/>
                <w:szCs w:val="24"/>
              </w:rPr>
            </w:pPr>
            <w:r w:rsidRPr="00BF7609">
              <w:rPr>
                <w:rFonts w:cs="Times New Roman"/>
                <w:szCs w:val="24"/>
              </w:rPr>
              <w:t>Gamintojas</w:t>
            </w:r>
          </w:p>
        </w:tc>
        <w:tc>
          <w:tcPr>
            <w:tcW w:w="2337" w:type="pct"/>
          </w:tcPr>
          <w:p w14:paraId="0FDCBC08" w14:textId="77777777" w:rsidR="00CF1EC8" w:rsidRPr="00BF7609" w:rsidRDefault="00CF1EC8" w:rsidP="009F7A50">
            <w:pPr>
              <w:jc w:val="both"/>
              <w:rPr>
                <w:rFonts w:cs="Times New Roman"/>
                <w:color w:val="000000"/>
                <w:szCs w:val="24"/>
              </w:rPr>
            </w:pPr>
            <w:r w:rsidRPr="00BF7609">
              <w:rPr>
                <w:rFonts w:cs="Times New Roman"/>
                <w:szCs w:val="24"/>
              </w:rPr>
              <w:t>Nurodyti gamintoją.</w:t>
            </w:r>
          </w:p>
        </w:tc>
        <w:tc>
          <w:tcPr>
            <w:tcW w:w="978" w:type="pct"/>
          </w:tcPr>
          <w:p w14:paraId="222637EE" w14:textId="77777777" w:rsidR="00CF1EC8" w:rsidRPr="00BF7609" w:rsidRDefault="00CF1EC8" w:rsidP="009F7A50">
            <w:pPr>
              <w:rPr>
                <w:rFonts w:cs="Times New Roman"/>
                <w:color w:val="000000"/>
                <w:szCs w:val="24"/>
              </w:rPr>
            </w:pPr>
          </w:p>
        </w:tc>
      </w:tr>
      <w:tr w:rsidR="00CF1EC8" w:rsidRPr="00BF7609" w14:paraId="6369FF31" w14:textId="77777777" w:rsidTr="000C235C">
        <w:tblPrEx>
          <w:tblLook w:val="0000" w:firstRow="0" w:lastRow="0" w:firstColumn="0" w:lastColumn="0" w:noHBand="0" w:noVBand="0"/>
        </w:tblPrEx>
        <w:tc>
          <w:tcPr>
            <w:tcW w:w="342" w:type="pct"/>
          </w:tcPr>
          <w:p w14:paraId="3A7D11BB" w14:textId="77777777" w:rsidR="00CF1EC8" w:rsidRPr="00BF7609" w:rsidRDefault="00CF1EC8" w:rsidP="00CF1EC8">
            <w:pPr>
              <w:numPr>
                <w:ilvl w:val="0"/>
                <w:numId w:val="5"/>
              </w:numPr>
              <w:ind w:left="0" w:firstLine="0"/>
              <w:jc w:val="center"/>
              <w:rPr>
                <w:rFonts w:cs="Times New Roman"/>
                <w:color w:val="000000"/>
                <w:szCs w:val="24"/>
              </w:rPr>
            </w:pPr>
          </w:p>
        </w:tc>
        <w:tc>
          <w:tcPr>
            <w:tcW w:w="1343" w:type="pct"/>
            <w:vAlign w:val="center"/>
          </w:tcPr>
          <w:p w14:paraId="6B1DF684" w14:textId="77777777" w:rsidR="00CF1EC8" w:rsidRPr="00BF7609" w:rsidRDefault="00CF1EC8" w:rsidP="000C235C">
            <w:pPr>
              <w:jc w:val="center"/>
              <w:rPr>
                <w:rFonts w:cs="Times New Roman"/>
                <w:color w:val="000000"/>
                <w:szCs w:val="24"/>
              </w:rPr>
            </w:pPr>
            <w:r w:rsidRPr="00BF7609">
              <w:rPr>
                <w:rFonts w:cs="Times New Roman"/>
                <w:szCs w:val="24"/>
              </w:rPr>
              <w:t>Produkto pavadinimas</w:t>
            </w:r>
          </w:p>
        </w:tc>
        <w:tc>
          <w:tcPr>
            <w:tcW w:w="2337" w:type="pct"/>
          </w:tcPr>
          <w:p w14:paraId="77872002" w14:textId="39158C6F" w:rsidR="00CF1EC8" w:rsidRPr="00BF7609" w:rsidRDefault="00CA64C5" w:rsidP="00CA64C5">
            <w:pPr>
              <w:jc w:val="both"/>
              <w:rPr>
                <w:rFonts w:cs="Times New Roman"/>
                <w:szCs w:val="24"/>
              </w:rPr>
            </w:pPr>
            <w:r w:rsidRPr="00BF7609">
              <w:rPr>
                <w:rFonts w:cs="Times New Roman"/>
                <w:szCs w:val="24"/>
              </w:rPr>
              <w:t>Nurodyti tikslų produkto pavadinimą, modelį ir kodą. Pateikti nuorodą į viešai prieinamą informaciją gamintojo interneto svetainėje, kurioje pateikiama informacija apie siūlomos prekės charakteristikas. Atskirame dokumente turi būti pateiktas pilnas komplektuojamų komponentų ir licencijų sąrašas su gamintojo kodais (ir trumpu funkcionalumo aprašymu, kurį kiekviena licencija suteikia, bei kaip tai atitinka reikalavimus), kiekiais ir pavadinimais.</w:t>
            </w:r>
          </w:p>
        </w:tc>
        <w:tc>
          <w:tcPr>
            <w:tcW w:w="978" w:type="pct"/>
          </w:tcPr>
          <w:p w14:paraId="15E3E8E3" w14:textId="77777777" w:rsidR="00CF1EC8" w:rsidRPr="00BF7609" w:rsidRDefault="00CF1EC8" w:rsidP="009F7A50">
            <w:pPr>
              <w:rPr>
                <w:rFonts w:cs="Times New Roman"/>
                <w:color w:val="000000"/>
                <w:szCs w:val="24"/>
              </w:rPr>
            </w:pPr>
          </w:p>
        </w:tc>
      </w:tr>
      <w:tr w:rsidR="00CF1EC8" w:rsidRPr="00BF7609" w14:paraId="3B8A71A7" w14:textId="77777777" w:rsidTr="000C235C">
        <w:tblPrEx>
          <w:tblLook w:val="0000" w:firstRow="0" w:lastRow="0" w:firstColumn="0" w:lastColumn="0" w:noHBand="0" w:noVBand="0"/>
        </w:tblPrEx>
        <w:tc>
          <w:tcPr>
            <w:tcW w:w="342" w:type="pct"/>
          </w:tcPr>
          <w:p w14:paraId="746FD383" w14:textId="77777777" w:rsidR="00CF1EC8" w:rsidRPr="00BF7609" w:rsidRDefault="00CF1EC8" w:rsidP="00CF1EC8">
            <w:pPr>
              <w:numPr>
                <w:ilvl w:val="0"/>
                <w:numId w:val="5"/>
              </w:numPr>
              <w:ind w:left="0" w:firstLine="0"/>
              <w:jc w:val="center"/>
              <w:rPr>
                <w:rFonts w:cs="Times New Roman"/>
                <w:color w:val="000000"/>
                <w:szCs w:val="24"/>
              </w:rPr>
            </w:pPr>
          </w:p>
        </w:tc>
        <w:tc>
          <w:tcPr>
            <w:tcW w:w="1343" w:type="pct"/>
            <w:vAlign w:val="center"/>
          </w:tcPr>
          <w:p w14:paraId="01124B32" w14:textId="79208C50" w:rsidR="00CF1EC8" w:rsidRPr="00BF7609" w:rsidRDefault="00CF1EC8" w:rsidP="000C235C">
            <w:pPr>
              <w:jc w:val="center"/>
              <w:rPr>
                <w:rFonts w:cs="Times New Roman"/>
                <w:color w:val="000000"/>
                <w:szCs w:val="24"/>
              </w:rPr>
            </w:pPr>
            <w:r w:rsidRPr="00BF7609">
              <w:rPr>
                <w:rFonts w:cs="Times New Roman"/>
                <w:color w:val="000000"/>
                <w:szCs w:val="24"/>
              </w:rPr>
              <w:t>Sprendimo architektūra</w:t>
            </w:r>
          </w:p>
        </w:tc>
        <w:tc>
          <w:tcPr>
            <w:tcW w:w="2337" w:type="pct"/>
          </w:tcPr>
          <w:p w14:paraId="3C32AFA2" w14:textId="70186755" w:rsidR="00CF1EC8" w:rsidRPr="00BF7609" w:rsidRDefault="00CA64C5" w:rsidP="009F7A50">
            <w:pPr>
              <w:jc w:val="both"/>
              <w:rPr>
                <w:rFonts w:cs="Times New Roman"/>
                <w:color w:val="000000"/>
                <w:szCs w:val="24"/>
              </w:rPr>
            </w:pPr>
            <w:r w:rsidRPr="00BF7609">
              <w:rPr>
                <w:rFonts w:cs="Times New Roman"/>
                <w:color w:val="000000"/>
                <w:szCs w:val="24"/>
              </w:rPr>
              <w:t>Tinklo prieigos kontrolės valdymo sistema turi būti pateikta kaip programinė įranga, diegiama perkančiosios organizacijos naudojamoje infrastruktūroje. Perkančioji organizacija gali suteik</w:t>
            </w:r>
            <w:r w:rsidR="004C1187">
              <w:rPr>
                <w:rFonts w:cs="Times New Roman"/>
                <w:color w:val="000000"/>
                <w:szCs w:val="24"/>
              </w:rPr>
              <w:t>ti</w:t>
            </w:r>
            <w:r w:rsidRPr="00BF7609">
              <w:rPr>
                <w:rFonts w:cs="Times New Roman"/>
                <w:color w:val="000000"/>
                <w:szCs w:val="24"/>
              </w:rPr>
              <w:t xml:space="preserve"> ne daugiau kaip 2 vnt. virtualių platformų su reikiamais parametrais. Virtualių platformų parametrai (CPU, RAM, HDD ir kt.) bus parenkami pagal gamintojo nurodytus reikalavimus, siekiant užtikrinti tinkamą sistemos veikimą.</w:t>
            </w:r>
          </w:p>
        </w:tc>
        <w:tc>
          <w:tcPr>
            <w:tcW w:w="978" w:type="pct"/>
          </w:tcPr>
          <w:p w14:paraId="7F88BB68" w14:textId="77777777" w:rsidR="00CF1EC8" w:rsidRPr="00BF7609" w:rsidRDefault="00CF1EC8" w:rsidP="009F7A50">
            <w:pPr>
              <w:rPr>
                <w:rFonts w:cs="Times New Roman"/>
                <w:color w:val="000000"/>
                <w:szCs w:val="24"/>
              </w:rPr>
            </w:pPr>
          </w:p>
        </w:tc>
      </w:tr>
      <w:tr w:rsidR="004F2106" w:rsidRPr="00BF7609" w14:paraId="6AC2DD51" w14:textId="77777777" w:rsidTr="000C235C">
        <w:tblPrEx>
          <w:tblLook w:val="0000" w:firstRow="0" w:lastRow="0" w:firstColumn="0" w:lastColumn="0" w:noHBand="0" w:noVBand="0"/>
        </w:tblPrEx>
        <w:tc>
          <w:tcPr>
            <w:tcW w:w="342" w:type="pct"/>
          </w:tcPr>
          <w:p w14:paraId="41AA036C" w14:textId="77777777" w:rsidR="004F2106" w:rsidRPr="00BF7609" w:rsidRDefault="004F2106" w:rsidP="00CF1EC8">
            <w:pPr>
              <w:numPr>
                <w:ilvl w:val="0"/>
                <w:numId w:val="5"/>
              </w:numPr>
              <w:ind w:left="0" w:firstLine="0"/>
              <w:jc w:val="center"/>
              <w:rPr>
                <w:rFonts w:cs="Times New Roman"/>
                <w:color w:val="000000"/>
                <w:szCs w:val="24"/>
              </w:rPr>
            </w:pPr>
          </w:p>
        </w:tc>
        <w:tc>
          <w:tcPr>
            <w:tcW w:w="1343" w:type="pct"/>
            <w:vAlign w:val="center"/>
          </w:tcPr>
          <w:p w14:paraId="32522971" w14:textId="3CCA45E6" w:rsidR="004F2106" w:rsidRPr="00BF7609" w:rsidRDefault="004F2106" w:rsidP="000C235C">
            <w:pPr>
              <w:jc w:val="center"/>
              <w:rPr>
                <w:rFonts w:cs="Times New Roman"/>
                <w:color w:val="000000"/>
                <w:szCs w:val="24"/>
              </w:rPr>
            </w:pPr>
            <w:r w:rsidRPr="00BF7609">
              <w:rPr>
                <w:rFonts w:cs="Times New Roman"/>
                <w:color w:val="000000"/>
                <w:szCs w:val="24"/>
              </w:rPr>
              <w:t>Paskirtis</w:t>
            </w:r>
          </w:p>
        </w:tc>
        <w:tc>
          <w:tcPr>
            <w:tcW w:w="2337" w:type="pct"/>
          </w:tcPr>
          <w:p w14:paraId="150C9A69" w14:textId="70B3C58E" w:rsidR="004F2106" w:rsidRPr="00BF7609" w:rsidRDefault="004F2106" w:rsidP="009F7A50">
            <w:pPr>
              <w:jc w:val="both"/>
              <w:rPr>
                <w:rFonts w:cs="Times New Roman"/>
                <w:color w:val="000000"/>
                <w:szCs w:val="24"/>
              </w:rPr>
            </w:pPr>
            <w:r w:rsidRPr="00BF7609">
              <w:rPr>
                <w:rFonts w:eastAsia="Times New Roman" w:cs="Times New Roman"/>
                <w:szCs w:val="24"/>
              </w:rPr>
              <w:t>Tinklo prieigos kontrolės valdymo sistema</w:t>
            </w:r>
            <w:r w:rsidR="008F2004" w:rsidRPr="00BF7609">
              <w:rPr>
                <w:rFonts w:eastAsia="Times New Roman" w:cs="Times New Roman"/>
                <w:szCs w:val="24"/>
              </w:rPr>
              <w:t>.</w:t>
            </w:r>
          </w:p>
        </w:tc>
        <w:tc>
          <w:tcPr>
            <w:tcW w:w="978" w:type="pct"/>
          </w:tcPr>
          <w:p w14:paraId="1F8C7721" w14:textId="77777777" w:rsidR="004F2106" w:rsidRPr="00BF7609" w:rsidRDefault="004F2106" w:rsidP="009F7A50">
            <w:pPr>
              <w:rPr>
                <w:rFonts w:cs="Times New Roman"/>
                <w:color w:val="000000"/>
                <w:szCs w:val="24"/>
              </w:rPr>
            </w:pPr>
          </w:p>
        </w:tc>
      </w:tr>
      <w:tr w:rsidR="004F2106" w:rsidRPr="00BF7609" w14:paraId="08841D12" w14:textId="77777777" w:rsidTr="000C235C">
        <w:tblPrEx>
          <w:tblLook w:val="0000" w:firstRow="0" w:lastRow="0" w:firstColumn="0" w:lastColumn="0" w:noHBand="0" w:noVBand="0"/>
        </w:tblPrEx>
        <w:tc>
          <w:tcPr>
            <w:tcW w:w="342" w:type="pct"/>
          </w:tcPr>
          <w:p w14:paraId="20F676AD" w14:textId="77777777" w:rsidR="004F2106" w:rsidRPr="00BF7609" w:rsidRDefault="004F2106" w:rsidP="00CF1EC8">
            <w:pPr>
              <w:numPr>
                <w:ilvl w:val="0"/>
                <w:numId w:val="5"/>
              </w:numPr>
              <w:ind w:left="0" w:firstLine="0"/>
              <w:jc w:val="center"/>
              <w:rPr>
                <w:rFonts w:cs="Times New Roman"/>
                <w:color w:val="000000"/>
                <w:szCs w:val="24"/>
              </w:rPr>
            </w:pPr>
          </w:p>
        </w:tc>
        <w:tc>
          <w:tcPr>
            <w:tcW w:w="1343" w:type="pct"/>
            <w:vAlign w:val="center"/>
          </w:tcPr>
          <w:p w14:paraId="2A3384EB" w14:textId="5218A745" w:rsidR="004F2106" w:rsidRPr="00BF7609" w:rsidRDefault="00EE0799" w:rsidP="000C235C">
            <w:pPr>
              <w:jc w:val="center"/>
              <w:rPr>
                <w:rFonts w:cs="Times New Roman"/>
                <w:color w:val="000000"/>
                <w:szCs w:val="24"/>
              </w:rPr>
            </w:pPr>
            <w:r w:rsidRPr="00BF7609">
              <w:rPr>
                <w:rFonts w:cs="Times New Roman"/>
                <w:color w:val="000000"/>
                <w:szCs w:val="24"/>
              </w:rPr>
              <w:t>Apimtis</w:t>
            </w:r>
          </w:p>
        </w:tc>
        <w:tc>
          <w:tcPr>
            <w:tcW w:w="2337" w:type="pct"/>
          </w:tcPr>
          <w:p w14:paraId="157EFC72" w14:textId="0CD2DFED" w:rsidR="004F2106" w:rsidRPr="00BF7609" w:rsidRDefault="00EE0799" w:rsidP="009F7A50">
            <w:pPr>
              <w:jc w:val="both"/>
              <w:rPr>
                <w:rFonts w:eastAsia="Times New Roman" w:cs="Times New Roman"/>
                <w:szCs w:val="24"/>
              </w:rPr>
            </w:pPr>
            <w:r w:rsidRPr="00BF7609">
              <w:rPr>
                <w:rFonts w:eastAsia="Times New Roman" w:cs="Times New Roman"/>
                <w:szCs w:val="24"/>
              </w:rPr>
              <w:t xml:space="preserve">Sistema </w:t>
            </w:r>
            <w:r w:rsidR="00367835" w:rsidRPr="00BF7609">
              <w:rPr>
                <w:rFonts w:eastAsia="Times New Roman" w:cs="Times New Roman"/>
                <w:b/>
                <w:bCs/>
                <w:szCs w:val="24"/>
              </w:rPr>
              <w:t>vienu metu</w:t>
            </w:r>
            <w:r w:rsidR="00367835" w:rsidRPr="00BF7609">
              <w:rPr>
                <w:rFonts w:eastAsia="Times New Roman" w:cs="Times New Roman"/>
                <w:szCs w:val="24"/>
              </w:rPr>
              <w:t xml:space="preserve"> </w:t>
            </w:r>
            <w:r w:rsidRPr="00BF7609">
              <w:rPr>
                <w:rFonts w:eastAsia="Times New Roman" w:cs="Times New Roman"/>
                <w:szCs w:val="24"/>
              </w:rPr>
              <w:t xml:space="preserve">turi palaikyti ne mažiau kaip </w:t>
            </w:r>
            <w:r w:rsidRPr="00BF7609">
              <w:rPr>
                <w:rFonts w:eastAsia="Times New Roman" w:cs="Times New Roman"/>
                <w:b/>
                <w:bCs/>
                <w:szCs w:val="24"/>
              </w:rPr>
              <w:t>3000</w:t>
            </w:r>
            <w:r w:rsidRPr="00BF7609">
              <w:rPr>
                <w:rFonts w:eastAsia="Times New Roman" w:cs="Times New Roman"/>
                <w:szCs w:val="24"/>
              </w:rPr>
              <w:t xml:space="preserve"> </w:t>
            </w:r>
            <w:r w:rsidR="0085360F" w:rsidRPr="00BF7609">
              <w:rPr>
                <w:rFonts w:eastAsia="Times New Roman" w:cs="Times New Roman"/>
                <w:szCs w:val="24"/>
              </w:rPr>
              <w:t>aktyvi</w:t>
            </w:r>
            <w:r w:rsidR="00D74E9A" w:rsidRPr="00BF7609">
              <w:rPr>
                <w:rFonts w:eastAsia="Times New Roman" w:cs="Times New Roman"/>
                <w:szCs w:val="24"/>
              </w:rPr>
              <w:t>ų</w:t>
            </w:r>
            <w:r w:rsidR="0085360F" w:rsidRPr="00BF7609">
              <w:rPr>
                <w:rFonts w:eastAsia="Times New Roman" w:cs="Times New Roman"/>
                <w:szCs w:val="24"/>
              </w:rPr>
              <w:t xml:space="preserve"> </w:t>
            </w:r>
            <w:r w:rsidR="00F35DF8" w:rsidRPr="00BF7609">
              <w:rPr>
                <w:rFonts w:eastAsia="Times New Roman" w:cs="Times New Roman"/>
                <w:szCs w:val="24"/>
              </w:rPr>
              <w:t>naudotoj</w:t>
            </w:r>
            <w:r w:rsidR="004C1187">
              <w:rPr>
                <w:rFonts w:eastAsia="Times New Roman" w:cs="Times New Roman"/>
                <w:szCs w:val="24"/>
              </w:rPr>
              <w:t>ų</w:t>
            </w:r>
            <w:r w:rsidR="0085360F" w:rsidRPr="00BF7609">
              <w:rPr>
                <w:rFonts w:eastAsia="Times New Roman" w:cs="Times New Roman"/>
                <w:szCs w:val="24"/>
              </w:rPr>
              <w:t xml:space="preserve"> </w:t>
            </w:r>
            <w:r w:rsidRPr="00BF7609">
              <w:rPr>
                <w:rFonts w:eastAsia="Times New Roman" w:cs="Times New Roman"/>
                <w:szCs w:val="24"/>
              </w:rPr>
              <w:t>autentifikavimą ir autorizavimą</w:t>
            </w:r>
            <w:r w:rsidR="00367835" w:rsidRPr="00BF7609">
              <w:rPr>
                <w:rFonts w:eastAsia="Times New Roman" w:cs="Times New Roman"/>
                <w:szCs w:val="24"/>
              </w:rPr>
              <w:t xml:space="preserve"> </w:t>
            </w:r>
            <w:r w:rsidRPr="00BF7609">
              <w:rPr>
                <w:rFonts w:eastAsia="Times New Roman" w:cs="Times New Roman"/>
                <w:szCs w:val="24"/>
              </w:rPr>
              <w:t>su galimyb</w:t>
            </w:r>
            <w:r w:rsidR="004C1187">
              <w:rPr>
                <w:rFonts w:eastAsia="Times New Roman" w:cs="Times New Roman"/>
                <w:szCs w:val="24"/>
              </w:rPr>
              <w:t>e</w:t>
            </w:r>
            <w:r w:rsidRPr="00BF7609">
              <w:rPr>
                <w:rFonts w:eastAsia="Times New Roman" w:cs="Times New Roman"/>
                <w:szCs w:val="24"/>
              </w:rPr>
              <w:t xml:space="preserve"> plėsti iki ne mažiau kaip </w:t>
            </w:r>
            <w:r w:rsidRPr="00BF7609">
              <w:rPr>
                <w:rFonts w:eastAsia="Times New Roman" w:cs="Times New Roman"/>
                <w:b/>
                <w:bCs/>
                <w:szCs w:val="24"/>
              </w:rPr>
              <w:t>20 000</w:t>
            </w:r>
            <w:r w:rsidRPr="00BF7609">
              <w:rPr>
                <w:rFonts w:eastAsia="Times New Roman" w:cs="Times New Roman"/>
                <w:szCs w:val="24"/>
              </w:rPr>
              <w:t xml:space="preserve"> </w:t>
            </w:r>
            <w:r w:rsidR="00367835" w:rsidRPr="00BF7609">
              <w:rPr>
                <w:rFonts w:eastAsia="Times New Roman" w:cs="Times New Roman"/>
                <w:szCs w:val="24"/>
              </w:rPr>
              <w:t>naudotoj</w:t>
            </w:r>
            <w:r w:rsidR="004C1187">
              <w:rPr>
                <w:rFonts w:eastAsia="Times New Roman" w:cs="Times New Roman"/>
                <w:szCs w:val="24"/>
              </w:rPr>
              <w:t>ų</w:t>
            </w:r>
            <w:r w:rsidR="00367835" w:rsidRPr="00BF7609">
              <w:rPr>
                <w:rFonts w:eastAsia="Times New Roman" w:cs="Times New Roman"/>
                <w:szCs w:val="24"/>
              </w:rPr>
              <w:t xml:space="preserve"> </w:t>
            </w:r>
            <w:r w:rsidR="00B3732F" w:rsidRPr="00BF7609">
              <w:rPr>
                <w:rFonts w:eastAsia="Times New Roman" w:cs="Times New Roman"/>
                <w:szCs w:val="24"/>
              </w:rPr>
              <w:t xml:space="preserve">nekeičiant </w:t>
            </w:r>
            <w:r w:rsidR="00B25D73" w:rsidRPr="00BF7609">
              <w:rPr>
                <w:rFonts w:eastAsia="Times New Roman" w:cs="Times New Roman"/>
                <w:szCs w:val="24"/>
              </w:rPr>
              <w:t xml:space="preserve">spendimo architektūros.  </w:t>
            </w:r>
          </w:p>
        </w:tc>
        <w:tc>
          <w:tcPr>
            <w:tcW w:w="978" w:type="pct"/>
          </w:tcPr>
          <w:p w14:paraId="43A7696C" w14:textId="77777777" w:rsidR="004F2106" w:rsidRPr="00BF7609" w:rsidRDefault="004F2106" w:rsidP="009F7A50">
            <w:pPr>
              <w:rPr>
                <w:rFonts w:cs="Times New Roman"/>
                <w:color w:val="000000"/>
                <w:szCs w:val="24"/>
              </w:rPr>
            </w:pPr>
          </w:p>
        </w:tc>
      </w:tr>
      <w:tr w:rsidR="004F2106" w:rsidRPr="00BF7609" w14:paraId="4FBFFEF4" w14:textId="77777777" w:rsidTr="000C235C">
        <w:tblPrEx>
          <w:tblLook w:val="0000" w:firstRow="0" w:lastRow="0" w:firstColumn="0" w:lastColumn="0" w:noHBand="0" w:noVBand="0"/>
        </w:tblPrEx>
        <w:tc>
          <w:tcPr>
            <w:tcW w:w="342" w:type="pct"/>
          </w:tcPr>
          <w:p w14:paraId="579CD82E" w14:textId="77777777" w:rsidR="004F2106" w:rsidRPr="00BF7609" w:rsidRDefault="004F2106" w:rsidP="00CF1EC8">
            <w:pPr>
              <w:numPr>
                <w:ilvl w:val="0"/>
                <w:numId w:val="5"/>
              </w:numPr>
              <w:ind w:left="0" w:firstLine="0"/>
              <w:jc w:val="center"/>
              <w:rPr>
                <w:rFonts w:cs="Times New Roman"/>
                <w:color w:val="000000"/>
                <w:szCs w:val="24"/>
              </w:rPr>
            </w:pPr>
          </w:p>
        </w:tc>
        <w:tc>
          <w:tcPr>
            <w:tcW w:w="1343" w:type="pct"/>
            <w:vAlign w:val="center"/>
          </w:tcPr>
          <w:p w14:paraId="371E4C35" w14:textId="5331AA67" w:rsidR="004F2106" w:rsidRPr="00BF7609" w:rsidRDefault="00B25D73" w:rsidP="000C235C">
            <w:pPr>
              <w:jc w:val="center"/>
              <w:rPr>
                <w:rFonts w:cs="Times New Roman"/>
                <w:color w:val="000000"/>
                <w:szCs w:val="24"/>
              </w:rPr>
            </w:pPr>
            <w:r w:rsidRPr="00BF7609">
              <w:rPr>
                <w:rFonts w:cs="Times New Roman"/>
                <w:color w:val="000000"/>
                <w:szCs w:val="24"/>
              </w:rPr>
              <w:t>Aukštas patikimumas</w:t>
            </w:r>
          </w:p>
        </w:tc>
        <w:tc>
          <w:tcPr>
            <w:tcW w:w="2337" w:type="pct"/>
          </w:tcPr>
          <w:p w14:paraId="205E4B86" w14:textId="2210C8F7" w:rsidR="004F2106" w:rsidRPr="00BF7609" w:rsidRDefault="00603C60" w:rsidP="00C061CE">
            <w:pPr>
              <w:jc w:val="both"/>
              <w:rPr>
                <w:rFonts w:eastAsia="Times New Roman" w:cs="Times New Roman"/>
                <w:szCs w:val="24"/>
              </w:rPr>
            </w:pPr>
            <w:r w:rsidRPr="00BF7609">
              <w:rPr>
                <w:rFonts w:eastAsia="Times New Roman" w:cs="Times New Roman"/>
                <w:szCs w:val="24"/>
              </w:rPr>
              <w:t xml:space="preserve">Turi būti pateiktos visos reikalingos licencijos, užtikrinančios aukštą patikimumą </w:t>
            </w:r>
            <w:r w:rsidR="004C1187">
              <w:rPr>
                <w:rFonts w:eastAsia="Times New Roman" w:cs="Times New Roman"/>
                <w:szCs w:val="24"/>
              </w:rPr>
              <w:t>(</w:t>
            </w:r>
            <w:r w:rsidRPr="00BF7609">
              <w:rPr>
                <w:rFonts w:eastAsia="Times New Roman" w:cs="Times New Roman"/>
                <w:szCs w:val="24"/>
              </w:rPr>
              <w:t xml:space="preserve">angl. </w:t>
            </w:r>
            <w:r w:rsidRPr="00BF7609">
              <w:rPr>
                <w:rFonts w:eastAsia="Times New Roman" w:cs="Times New Roman"/>
                <w:i/>
                <w:iCs/>
                <w:szCs w:val="24"/>
              </w:rPr>
              <w:t>HA</w:t>
            </w:r>
            <w:r w:rsidR="004C1187">
              <w:rPr>
                <w:rFonts w:eastAsia="Times New Roman" w:cs="Times New Roman"/>
                <w:i/>
                <w:iCs/>
                <w:szCs w:val="24"/>
              </w:rPr>
              <w:t>)</w:t>
            </w:r>
            <w:r w:rsidRPr="00BF7609">
              <w:rPr>
                <w:rFonts w:eastAsia="Times New Roman" w:cs="Times New Roman"/>
                <w:szCs w:val="24"/>
              </w:rPr>
              <w:t>. Esant prieigos kontrolės sistemos gedimui ar sutrikimui, naudotojų įrenginių autentifikavimą turi vykdyti rezervinė sistema, automatiškai persijungiant.</w:t>
            </w:r>
          </w:p>
        </w:tc>
        <w:tc>
          <w:tcPr>
            <w:tcW w:w="978" w:type="pct"/>
          </w:tcPr>
          <w:p w14:paraId="5C8404FB" w14:textId="77777777" w:rsidR="004F2106" w:rsidRPr="00BF7609" w:rsidRDefault="004F2106" w:rsidP="009F7A50">
            <w:pPr>
              <w:rPr>
                <w:rFonts w:cs="Times New Roman"/>
                <w:color w:val="000000"/>
                <w:szCs w:val="24"/>
              </w:rPr>
            </w:pPr>
          </w:p>
        </w:tc>
      </w:tr>
      <w:tr w:rsidR="004F2106" w:rsidRPr="00BF7609" w14:paraId="6F902480" w14:textId="77777777" w:rsidTr="000C235C">
        <w:tblPrEx>
          <w:tblLook w:val="0000" w:firstRow="0" w:lastRow="0" w:firstColumn="0" w:lastColumn="0" w:noHBand="0" w:noVBand="0"/>
        </w:tblPrEx>
        <w:tc>
          <w:tcPr>
            <w:tcW w:w="342" w:type="pct"/>
          </w:tcPr>
          <w:p w14:paraId="0ECDE8F7" w14:textId="77777777" w:rsidR="004F2106" w:rsidRPr="00BF7609" w:rsidRDefault="004F2106" w:rsidP="00CF1EC8">
            <w:pPr>
              <w:numPr>
                <w:ilvl w:val="0"/>
                <w:numId w:val="5"/>
              </w:numPr>
              <w:ind w:left="0" w:firstLine="0"/>
              <w:jc w:val="center"/>
              <w:rPr>
                <w:rFonts w:cs="Times New Roman"/>
                <w:color w:val="000000"/>
                <w:szCs w:val="24"/>
              </w:rPr>
            </w:pPr>
          </w:p>
        </w:tc>
        <w:tc>
          <w:tcPr>
            <w:tcW w:w="1343" w:type="pct"/>
            <w:vAlign w:val="center"/>
          </w:tcPr>
          <w:p w14:paraId="0C6F0102" w14:textId="6EAB6063" w:rsidR="004F2106" w:rsidRPr="00BF7609" w:rsidRDefault="00C061CE" w:rsidP="000C235C">
            <w:pPr>
              <w:jc w:val="center"/>
              <w:rPr>
                <w:rFonts w:cs="Times New Roman"/>
                <w:color w:val="000000"/>
                <w:szCs w:val="24"/>
              </w:rPr>
            </w:pPr>
            <w:r w:rsidRPr="00BF7609">
              <w:rPr>
                <w:rFonts w:cs="Times New Roman"/>
                <w:color w:val="000000"/>
                <w:szCs w:val="24"/>
              </w:rPr>
              <w:t>Funkcionalumas</w:t>
            </w:r>
          </w:p>
        </w:tc>
        <w:tc>
          <w:tcPr>
            <w:tcW w:w="2337" w:type="pct"/>
          </w:tcPr>
          <w:p w14:paraId="5991D894" w14:textId="77777777" w:rsidR="00603C60" w:rsidRPr="00BF7609" w:rsidRDefault="00603C60" w:rsidP="00603C60">
            <w:pPr>
              <w:pStyle w:val="ListParagraph"/>
              <w:numPr>
                <w:ilvl w:val="0"/>
                <w:numId w:val="13"/>
              </w:numPr>
              <w:jc w:val="both"/>
              <w:rPr>
                <w:rFonts w:ascii="Times New Roman" w:hAnsi="Times New Roman"/>
                <w:sz w:val="24"/>
                <w:szCs w:val="24"/>
                <w:lang w:val="lt-LT"/>
              </w:rPr>
            </w:pPr>
            <w:r w:rsidRPr="00BF7609">
              <w:rPr>
                <w:rFonts w:ascii="Times New Roman" w:hAnsi="Times New Roman"/>
                <w:sz w:val="24"/>
                <w:szCs w:val="24"/>
                <w:lang w:val="lt-LT"/>
              </w:rPr>
              <w:t>Naudotojų ir jų grupių autentifikavimas, autorizavimas bei apskaita, naudotojų ir jų grupių profiliavimas bei prieigos teisių valdymas.</w:t>
            </w:r>
          </w:p>
          <w:p w14:paraId="4B2E9496" w14:textId="77777777" w:rsidR="00603C60" w:rsidRPr="00BF7609" w:rsidRDefault="00603C60" w:rsidP="00603C60">
            <w:pPr>
              <w:pStyle w:val="ListParagraph"/>
              <w:numPr>
                <w:ilvl w:val="0"/>
                <w:numId w:val="13"/>
              </w:numPr>
              <w:jc w:val="both"/>
              <w:rPr>
                <w:rFonts w:ascii="Times New Roman" w:hAnsi="Times New Roman"/>
                <w:sz w:val="24"/>
                <w:szCs w:val="24"/>
                <w:lang w:val="lt-LT"/>
              </w:rPr>
            </w:pPr>
            <w:r w:rsidRPr="00BF7609">
              <w:rPr>
                <w:rFonts w:ascii="Times New Roman" w:hAnsi="Times New Roman"/>
                <w:sz w:val="24"/>
                <w:szCs w:val="24"/>
                <w:lang w:val="lt-LT"/>
              </w:rPr>
              <w:t>Prieigos teisių valdymas turi apimti prieigos prie tinklo išteklių kontrolę naudotojams arba jų grupėms naudojant perkančiosios organizacijos turimą įrangą.</w:t>
            </w:r>
          </w:p>
          <w:p w14:paraId="55070AC5" w14:textId="77777777" w:rsidR="00603C60" w:rsidRPr="00BF7609" w:rsidRDefault="00603C60" w:rsidP="00603C60">
            <w:pPr>
              <w:pStyle w:val="ListParagraph"/>
              <w:numPr>
                <w:ilvl w:val="0"/>
                <w:numId w:val="13"/>
              </w:numPr>
              <w:jc w:val="both"/>
              <w:rPr>
                <w:rFonts w:ascii="Times New Roman" w:hAnsi="Times New Roman"/>
                <w:sz w:val="24"/>
                <w:szCs w:val="24"/>
                <w:lang w:val="lt-LT"/>
              </w:rPr>
            </w:pPr>
            <w:r w:rsidRPr="00BF7609">
              <w:rPr>
                <w:rFonts w:ascii="Times New Roman" w:hAnsi="Times New Roman"/>
                <w:sz w:val="24"/>
                <w:szCs w:val="24"/>
                <w:lang w:val="lt-LT"/>
              </w:rPr>
              <w:t>Įrenginio tipo ir naudojimo paskirties identifikavimas.</w:t>
            </w:r>
          </w:p>
          <w:p w14:paraId="0A34FDF6" w14:textId="77777777" w:rsidR="00603C60" w:rsidRPr="00BF7609" w:rsidRDefault="00603C60" w:rsidP="00603C60">
            <w:pPr>
              <w:pStyle w:val="ListParagraph"/>
              <w:numPr>
                <w:ilvl w:val="0"/>
                <w:numId w:val="13"/>
              </w:numPr>
              <w:jc w:val="both"/>
              <w:rPr>
                <w:rFonts w:ascii="Times New Roman" w:hAnsi="Times New Roman"/>
                <w:sz w:val="24"/>
                <w:szCs w:val="24"/>
                <w:lang w:val="lt-LT"/>
              </w:rPr>
            </w:pPr>
            <w:r w:rsidRPr="00BF7609">
              <w:rPr>
                <w:rFonts w:ascii="Times New Roman" w:hAnsi="Times New Roman"/>
                <w:sz w:val="24"/>
                <w:szCs w:val="24"/>
                <w:lang w:val="lt-LT"/>
              </w:rPr>
              <w:t>Naudotojų autentifikacija per WEB portalą.</w:t>
            </w:r>
          </w:p>
          <w:p w14:paraId="2DFF8A67" w14:textId="77777777" w:rsidR="00603C60" w:rsidRPr="00BF7609" w:rsidRDefault="00603C60" w:rsidP="00603C60">
            <w:pPr>
              <w:pStyle w:val="ListParagraph"/>
              <w:numPr>
                <w:ilvl w:val="0"/>
                <w:numId w:val="13"/>
              </w:numPr>
              <w:jc w:val="both"/>
              <w:rPr>
                <w:rFonts w:ascii="Times New Roman" w:hAnsi="Times New Roman"/>
                <w:sz w:val="24"/>
                <w:szCs w:val="24"/>
                <w:lang w:val="lt-LT"/>
              </w:rPr>
            </w:pPr>
            <w:r w:rsidRPr="00BF7609">
              <w:rPr>
                <w:rFonts w:ascii="Times New Roman" w:hAnsi="Times New Roman"/>
                <w:sz w:val="24"/>
                <w:szCs w:val="24"/>
                <w:lang w:val="lt-LT"/>
              </w:rPr>
              <w:t>Naudotojų įrenginių profiliavimas.</w:t>
            </w:r>
          </w:p>
          <w:p w14:paraId="3F6D688F" w14:textId="77777777" w:rsidR="00603C60" w:rsidRPr="00BF7609" w:rsidRDefault="00603C60" w:rsidP="00603C60">
            <w:pPr>
              <w:pStyle w:val="ListParagraph"/>
              <w:numPr>
                <w:ilvl w:val="0"/>
                <w:numId w:val="13"/>
              </w:numPr>
              <w:jc w:val="both"/>
              <w:rPr>
                <w:rFonts w:ascii="Times New Roman" w:hAnsi="Times New Roman"/>
                <w:sz w:val="24"/>
                <w:szCs w:val="24"/>
                <w:lang w:val="lt-LT"/>
              </w:rPr>
            </w:pPr>
            <w:r w:rsidRPr="00BF7609">
              <w:rPr>
                <w:rFonts w:ascii="Times New Roman" w:hAnsi="Times New Roman"/>
                <w:sz w:val="24"/>
                <w:szCs w:val="24"/>
                <w:lang w:val="lt-LT"/>
              </w:rPr>
              <w:t>Turi būti užtikrintas naudotojų asmeninių įrenginių prieigos politikų valdymas bei jų kontrolė, galimybė išsaugoti naudotojų asmeninių įrenginių informaciją, susieti ją su naudotoju bei išsaugoti prieigos politiką tolimesniam naudojimui.</w:t>
            </w:r>
          </w:p>
          <w:p w14:paraId="6351194D" w14:textId="5C09D1BE" w:rsidR="00603C60" w:rsidRPr="00BF7609" w:rsidRDefault="00314D68" w:rsidP="00603C60">
            <w:pPr>
              <w:pStyle w:val="ListParagraph"/>
              <w:numPr>
                <w:ilvl w:val="0"/>
                <w:numId w:val="13"/>
              </w:numPr>
              <w:jc w:val="both"/>
              <w:rPr>
                <w:rFonts w:ascii="Times New Roman" w:hAnsi="Times New Roman"/>
                <w:sz w:val="24"/>
                <w:szCs w:val="24"/>
                <w:lang w:val="lt-LT"/>
              </w:rPr>
            </w:pPr>
            <w:r w:rsidRPr="00BF7609">
              <w:rPr>
                <w:rFonts w:ascii="Times New Roman" w:hAnsi="Times New Roman"/>
                <w:sz w:val="24"/>
                <w:szCs w:val="24"/>
                <w:lang w:val="lt-LT"/>
              </w:rPr>
              <w:t>Įv</w:t>
            </w:r>
            <w:r w:rsidR="00603C60" w:rsidRPr="00BF7609">
              <w:rPr>
                <w:rFonts w:ascii="Times New Roman" w:hAnsi="Times New Roman"/>
                <w:sz w:val="24"/>
                <w:szCs w:val="24"/>
                <w:lang w:val="lt-LT"/>
              </w:rPr>
              <w:t>airias prieigos kontrolės galimybes, įskaitant atsisiunčiamus prieigos kontrolės sąrašus (</w:t>
            </w:r>
            <w:proofErr w:type="spellStart"/>
            <w:r w:rsidR="00603C60" w:rsidRPr="00BF7609">
              <w:rPr>
                <w:rFonts w:ascii="Times New Roman" w:hAnsi="Times New Roman"/>
                <w:sz w:val="24"/>
                <w:szCs w:val="24"/>
                <w:lang w:val="lt-LT"/>
              </w:rPr>
              <w:t>dACL</w:t>
            </w:r>
            <w:proofErr w:type="spellEnd"/>
            <w:r w:rsidR="00603C60" w:rsidRPr="00BF7609">
              <w:rPr>
                <w:rFonts w:ascii="Times New Roman" w:hAnsi="Times New Roman"/>
                <w:sz w:val="24"/>
                <w:szCs w:val="24"/>
                <w:lang w:val="lt-LT"/>
              </w:rPr>
              <w:t>), virtualių LAN priskyrimus, URL nukreipimus ir kt.</w:t>
            </w:r>
          </w:p>
          <w:p w14:paraId="198662D3" w14:textId="394499A2" w:rsidR="002B3A77" w:rsidRPr="00BF7609" w:rsidRDefault="00603C60" w:rsidP="00603C60">
            <w:pPr>
              <w:pStyle w:val="ListParagraph"/>
              <w:numPr>
                <w:ilvl w:val="0"/>
                <w:numId w:val="13"/>
              </w:numPr>
              <w:jc w:val="both"/>
              <w:rPr>
                <w:rFonts w:ascii="Times New Roman" w:hAnsi="Times New Roman"/>
                <w:sz w:val="24"/>
                <w:szCs w:val="24"/>
                <w:lang w:val="lt-LT"/>
              </w:rPr>
            </w:pPr>
            <w:r w:rsidRPr="00BF7609">
              <w:rPr>
                <w:rFonts w:ascii="Times New Roman" w:hAnsi="Times New Roman"/>
                <w:sz w:val="24"/>
                <w:szCs w:val="24"/>
                <w:lang w:val="lt-LT"/>
              </w:rPr>
              <w:t>Funkcionalumas turi apimti laidinį ir belaidį ryšį.</w:t>
            </w:r>
          </w:p>
        </w:tc>
        <w:tc>
          <w:tcPr>
            <w:tcW w:w="978" w:type="pct"/>
          </w:tcPr>
          <w:p w14:paraId="5389FBDD" w14:textId="77777777" w:rsidR="004F2106" w:rsidRPr="00BF7609" w:rsidRDefault="004F2106" w:rsidP="009F7A50">
            <w:pPr>
              <w:rPr>
                <w:rFonts w:cs="Times New Roman"/>
                <w:color w:val="000000"/>
                <w:szCs w:val="24"/>
              </w:rPr>
            </w:pPr>
          </w:p>
        </w:tc>
      </w:tr>
      <w:tr w:rsidR="004F2106" w:rsidRPr="00BF7609" w14:paraId="6A52B1F5" w14:textId="77777777" w:rsidTr="000C235C">
        <w:tblPrEx>
          <w:tblLook w:val="0000" w:firstRow="0" w:lastRow="0" w:firstColumn="0" w:lastColumn="0" w:noHBand="0" w:noVBand="0"/>
        </w:tblPrEx>
        <w:tc>
          <w:tcPr>
            <w:tcW w:w="342" w:type="pct"/>
          </w:tcPr>
          <w:p w14:paraId="2F28F768" w14:textId="77777777" w:rsidR="004F2106" w:rsidRPr="00BF7609" w:rsidRDefault="004F2106" w:rsidP="00CF1EC8">
            <w:pPr>
              <w:numPr>
                <w:ilvl w:val="0"/>
                <w:numId w:val="5"/>
              </w:numPr>
              <w:ind w:left="0" w:firstLine="0"/>
              <w:jc w:val="center"/>
              <w:rPr>
                <w:rFonts w:cs="Times New Roman"/>
                <w:color w:val="000000"/>
                <w:szCs w:val="24"/>
              </w:rPr>
            </w:pPr>
          </w:p>
        </w:tc>
        <w:tc>
          <w:tcPr>
            <w:tcW w:w="1343" w:type="pct"/>
            <w:vAlign w:val="center"/>
          </w:tcPr>
          <w:p w14:paraId="51A81664" w14:textId="667CDCFE" w:rsidR="004F2106" w:rsidRPr="00BF7609" w:rsidRDefault="00A1592B" w:rsidP="000C235C">
            <w:pPr>
              <w:jc w:val="center"/>
              <w:rPr>
                <w:rFonts w:cs="Times New Roman"/>
                <w:color w:val="000000"/>
                <w:szCs w:val="24"/>
              </w:rPr>
            </w:pPr>
            <w:r w:rsidRPr="00BF7609">
              <w:rPr>
                <w:rFonts w:cs="Times New Roman"/>
                <w:color w:val="000000"/>
                <w:szCs w:val="24"/>
              </w:rPr>
              <w:t>Svečių portalo funkcionalumas</w:t>
            </w:r>
          </w:p>
        </w:tc>
        <w:tc>
          <w:tcPr>
            <w:tcW w:w="2337" w:type="pct"/>
          </w:tcPr>
          <w:p w14:paraId="46EB7B93" w14:textId="77777777" w:rsidR="00CC44DF" w:rsidRPr="00BF7609" w:rsidRDefault="00CC44DF" w:rsidP="00CC44DF">
            <w:pPr>
              <w:jc w:val="both"/>
              <w:rPr>
                <w:rFonts w:eastAsia="Times New Roman" w:cs="Times New Roman"/>
                <w:szCs w:val="24"/>
              </w:rPr>
            </w:pPr>
            <w:r w:rsidRPr="00BF7609">
              <w:rPr>
                <w:rFonts w:eastAsia="Times New Roman" w:cs="Times New Roman"/>
                <w:szCs w:val="24"/>
              </w:rPr>
              <w:t>Svečių portalo funkcionalumas, leidžiantis prie tinklo jungiantis svečiui nurodyti atsakingą organizacijos darbuotoją, kuris gali patvirtinti svečio prieigą, įskaitant:</w:t>
            </w:r>
          </w:p>
          <w:p w14:paraId="52F08B5F" w14:textId="77777777" w:rsidR="00CC44DF" w:rsidRPr="00BF7609" w:rsidRDefault="00CC44DF" w:rsidP="00CC44DF">
            <w:pPr>
              <w:jc w:val="both"/>
              <w:rPr>
                <w:rFonts w:eastAsia="Times New Roman" w:cs="Times New Roman"/>
                <w:szCs w:val="24"/>
              </w:rPr>
            </w:pPr>
          </w:p>
          <w:p w14:paraId="711F9499" w14:textId="77777777" w:rsidR="00CC44DF" w:rsidRPr="00BF7609" w:rsidRDefault="00CC44DF" w:rsidP="00CC44DF">
            <w:pPr>
              <w:pStyle w:val="ListParagraph"/>
              <w:numPr>
                <w:ilvl w:val="0"/>
                <w:numId w:val="23"/>
              </w:numPr>
              <w:jc w:val="both"/>
              <w:rPr>
                <w:rFonts w:ascii="Times New Roman" w:hAnsi="Times New Roman"/>
                <w:sz w:val="24"/>
                <w:szCs w:val="28"/>
                <w:lang w:val="lt-LT"/>
              </w:rPr>
            </w:pPr>
            <w:r w:rsidRPr="00BF7609">
              <w:rPr>
                <w:rFonts w:ascii="Times New Roman" w:hAnsi="Times New Roman"/>
                <w:sz w:val="24"/>
                <w:szCs w:val="28"/>
                <w:lang w:val="lt-LT"/>
              </w:rPr>
              <w:t>Prieigos prie vidinių išteklių politiką.</w:t>
            </w:r>
          </w:p>
          <w:p w14:paraId="6394B0A9" w14:textId="77777777" w:rsidR="00CC44DF" w:rsidRPr="00BF7609" w:rsidRDefault="00CC44DF" w:rsidP="00CC44DF">
            <w:pPr>
              <w:pStyle w:val="ListParagraph"/>
              <w:numPr>
                <w:ilvl w:val="0"/>
                <w:numId w:val="23"/>
              </w:numPr>
              <w:jc w:val="both"/>
              <w:rPr>
                <w:rFonts w:ascii="Times New Roman" w:hAnsi="Times New Roman"/>
                <w:sz w:val="24"/>
                <w:szCs w:val="28"/>
                <w:lang w:val="lt-LT"/>
              </w:rPr>
            </w:pPr>
            <w:r w:rsidRPr="00BF7609">
              <w:rPr>
                <w:rFonts w:ascii="Times New Roman" w:hAnsi="Times New Roman"/>
                <w:sz w:val="24"/>
                <w:szCs w:val="28"/>
                <w:lang w:val="lt-LT"/>
              </w:rPr>
              <w:t>Prieigos galiojimo laiką.</w:t>
            </w:r>
          </w:p>
          <w:p w14:paraId="386FCA5A" w14:textId="5A6835B1" w:rsidR="004F2106" w:rsidRPr="00BF7609" w:rsidRDefault="00CC44DF" w:rsidP="00CC44DF">
            <w:pPr>
              <w:jc w:val="both"/>
              <w:rPr>
                <w:rFonts w:eastAsia="Times New Roman" w:cs="Times New Roman"/>
                <w:szCs w:val="24"/>
              </w:rPr>
            </w:pPr>
            <w:r w:rsidRPr="00BF7609">
              <w:rPr>
                <w:rFonts w:eastAsia="Times New Roman" w:cs="Times New Roman"/>
                <w:szCs w:val="24"/>
              </w:rPr>
              <w:t>Galimybė svečiams jungtis naudojantis socialinių tinklų (Facebook, Google) paskyromis</w:t>
            </w:r>
            <w:r w:rsidR="00F05AEC">
              <w:rPr>
                <w:rFonts w:eastAsia="Times New Roman" w:cs="Times New Roman"/>
                <w:szCs w:val="24"/>
              </w:rPr>
              <w:t>.</w:t>
            </w:r>
            <w:r w:rsidRPr="00BF7609">
              <w:rPr>
                <w:rFonts w:eastAsia="Times New Roman" w:cs="Times New Roman"/>
                <w:szCs w:val="24"/>
              </w:rPr>
              <w:t xml:space="preserve">  </w:t>
            </w:r>
            <w:r w:rsidR="00F8012F" w:rsidRPr="00BF7609">
              <w:rPr>
                <w:rFonts w:eastAsia="Times New Roman" w:cs="Times New Roman"/>
                <w:szCs w:val="24"/>
              </w:rPr>
              <w:t xml:space="preserve">Galimybė svečiams jungtis naudojant </w:t>
            </w:r>
            <w:r w:rsidRPr="00BF7609">
              <w:rPr>
                <w:rFonts w:eastAsia="Times New Roman" w:cs="Times New Roman"/>
                <w:szCs w:val="24"/>
              </w:rPr>
              <w:t>SMS patvirtini</w:t>
            </w:r>
            <w:r w:rsidR="00F8012F">
              <w:rPr>
                <w:rFonts w:eastAsia="Times New Roman" w:cs="Times New Roman"/>
                <w:szCs w:val="24"/>
              </w:rPr>
              <w:t>m</w:t>
            </w:r>
            <w:r w:rsidR="00F05AEC">
              <w:rPr>
                <w:rFonts w:eastAsia="Times New Roman" w:cs="Times New Roman"/>
                <w:szCs w:val="24"/>
              </w:rPr>
              <w:t>ą</w:t>
            </w:r>
            <w:r w:rsidR="00F94FEE">
              <w:rPr>
                <w:rFonts w:eastAsia="Times New Roman" w:cs="Times New Roman"/>
                <w:szCs w:val="24"/>
              </w:rPr>
              <w:t>.</w:t>
            </w:r>
          </w:p>
        </w:tc>
        <w:tc>
          <w:tcPr>
            <w:tcW w:w="978" w:type="pct"/>
          </w:tcPr>
          <w:p w14:paraId="33B2B83C" w14:textId="77777777" w:rsidR="004F2106" w:rsidRPr="00BF7609" w:rsidRDefault="004F2106" w:rsidP="009F7A50">
            <w:pPr>
              <w:rPr>
                <w:rFonts w:cs="Times New Roman"/>
                <w:color w:val="000000"/>
                <w:szCs w:val="24"/>
              </w:rPr>
            </w:pPr>
          </w:p>
        </w:tc>
      </w:tr>
      <w:tr w:rsidR="004F2106" w:rsidRPr="00BF7609" w14:paraId="7CF7C690" w14:textId="77777777" w:rsidTr="000C235C">
        <w:tblPrEx>
          <w:tblLook w:val="0000" w:firstRow="0" w:lastRow="0" w:firstColumn="0" w:lastColumn="0" w:noHBand="0" w:noVBand="0"/>
        </w:tblPrEx>
        <w:tc>
          <w:tcPr>
            <w:tcW w:w="342" w:type="pct"/>
          </w:tcPr>
          <w:p w14:paraId="0F2F63FD" w14:textId="77777777" w:rsidR="004F2106" w:rsidRPr="00BF7609" w:rsidRDefault="004F2106" w:rsidP="00CF1EC8">
            <w:pPr>
              <w:numPr>
                <w:ilvl w:val="0"/>
                <w:numId w:val="5"/>
              </w:numPr>
              <w:ind w:left="0" w:firstLine="0"/>
              <w:jc w:val="center"/>
              <w:rPr>
                <w:rFonts w:cs="Times New Roman"/>
                <w:color w:val="000000"/>
                <w:szCs w:val="24"/>
              </w:rPr>
            </w:pPr>
          </w:p>
        </w:tc>
        <w:tc>
          <w:tcPr>
            <w:tcW w:w="1343" w:type="pct"/>
            <w:vAlign w:val="center"/>
          </w:tcPr>
          <w:p w14:paraId="281BAAF1" w14:textId="049AD168" w:rsidR="004F2106" w:rsidRPr="00BF7609" w:rsidRDefault="008C20D8" w:rsidP="000C235C">
            <w:pPr>
              <w:jc w:val="center"/>
              <w:rPr>
                <w:rFonts w:cs="Times New Roman"/>
                <w:color w:val="000000"/>
                <w:szCs w:val="24"/>
              </w:rPr>
            </w:pPr>
            <w:r w:rsidRPr="00BF7609">
              <w:rPr>
                <w:rFonts w:eastAsia="Times New Roman" w:cs="Times New Roman"/>
                <w:szCs w:val="24"/>
              </w:rPr>
              <w:t>Galinio įrenginio analizės matomumas</w:t>
            </w:r>
            <w:r w:rsidRPr="00BF7609">
              <w:rPr>
                <w:rFonts w:cs="Times New Roman"/>
                <w:color w:val="000000"/>
                <w:szCs w:val="24"/>
              </w:rPr>
              <w:t xml:space="preserve"> ir </w:t>
            </w:r>
            <w:r w:rsidR="007B7DA5" w:rsidRPr="00BF7609">
              <w:rPr>
                <w:rFonts w:cs="Times New Roman"/>
                <w:color w:val="000000"/>
                <w:szCs w:val="24"/>
              </w:rPr>
              <w:t>apsaug</w:t>
            </w:r>
            <w:r w:rsidR="00B14214" w:rsidRPr="00BF7609">
              <w:rPr>
                <w:rFonts w:cs="Times New Roman"/>
                <w:color w:val="000000"/>
                <w:szCs w:val="24"/>
              </w:rPr>
              <w:t>a</w:t>
            </w:r>
          </w:p>
        </w:tc>
        <w:tc>
          <w:tcPr>
            <w:tcW w:w="2337" w:type="pct"/>
          </w:tcPr>
          <w:p w14:paraId="5BA97D7D" w14:textId="77777777" w:rsidR="00CC44DF" w:rsidRPr="00BF7609" w:rsidRDefault="00CC44DF" w:rsidP="00CC44DF">
            <w:pPr>
              <w:jc w:val="both"/>
              <w:rPr>
                <w:rFonts w:eastAsia="Times New Roman" w:cs="Times New Roman"/>
                <w:szCs w:val="24"/>
              </w:rPr>
            </w:pPr>
            <w:r w:rsidRPr="00BF7609">
              <w:rPr>
                <w:rFonts w:eastAsia="Times New Roman" w:cs="Times New Roman"/>
                <w:szCs w:val="24"/>
              </w:rPr>
              <w:t>Funkcionalumas, leidžiantis patikrinti, ar prie duomenų tinklo besijungiantis įrenginys pilnai atitinka nustatytas saugumo politikas, ir autentifikuoti bei prie tinklo prijungti tik tuos įrenginius, kurie atitinka nustatytas saugumo politikas.</w:t>
            </w:r>
          </w:p>
          <w:p w14:paraId="104014EB" w14:textId="77777777" w:rsidR="00CC44DF" w:rsidRPr="00BF7609" w:rsidRDefault="00CC44DF" w:rsidP="00CC44DF">
            <w:pPr>
              <w:jc w:val="both"/>
              <w:rPr>
                <w:rFonts w:eastAsia="Times New Roman" w:cs="Times New Roman"/>
                <w:szCs w:val="24"/>
              </w:rPr>
            </w:pPr>
          </w:p>
          <w:p w14:paraId="056F37C4" w14:textId="6E6D38E7" w:rsidR="00CC44DF" w:rsidRPr="00BF7609" w:rsidRDefault="00BF7609" w:rsidP="006408EF">
            <w:pPr>
              <w:pStyle w:val="ListParagraph"/>
              <w:numPr>
                <w:ilvl w:val="0"/>
                <w:numId w:val="24"/>
              </w:numPr>
              <w:spacing w:after="0"/>
              <w:ind w:left="714" w:hanging="357"/>
              <w:jc w:val="both"/>
              <w:rPr>
                <w:rFonts w:ascii="Times New Roman" w:hAnsi="Times New Roman"/>
                <w:sz w:val="24"/>
                <w:szCs w:val="28"/>
                <w:lang w:val="lt-LT"/>
              </w:rPr>
            </w:pPr>
            <w:r w:rsidRPr="00BF7609">
              <w:rPr>
                <w:rFonts w:ascii="Times New Roman" w:hAnsi="Times New Roman"/>
                <w:sz w:val="24"/>
                <w:szCs w:val="28"/>
                <w:lang w:val="lt-LT"/>
              </w:rPr>
              <w:t>Įrenginio</w:t>
            </w:r>
            <w:r w:rsidR="00CC44DF" w:rsidRPr="00BF7609">
              <w:rPr>
                <w:rFonts w:ascii="Times New Roman" w:hAnsi="Times New Roman"/>
                <w:sz w:val="24"/>
                <w:szCs w:val="28"/>
                <w:lang w:val="lt-LT"/>
              </w:rPr>
              <w:t xml:space="preserve"> būklės įvertinimas – tikrinama, ar įrenginiai atitinka saugumo reikalavimus.</w:t>
            </w:r>
          </w:p>
          <w:p w14:paraId="16BB1D1E" w14:textId="09B2A2EF" w:rsidR="00CC44DF" w:rsidRPr="00BF7609" w:rsidRDefault="00BF7609" w:rsidP="00CC44DF">
            <w:pPr>
              <w:pStyle w:val="ListParagraph"/>
              <w:numPr>
                <w:ilvl w:val="0"/>
                <w:numId w:val="24"/>
              </w:numPr>
              <w:jc w:val="both"/>
              <w:rPr>
                <w:rFonts w:ascii="Times New Roman" w:hAnsi="Times New Roman"/>
                <w:sz w:val="24"/>
                <w:szCs w:val="28"/>
                <w:lang w:val="lt-LT"/>
              </w:rPr>
            </w:pPr>
            <w:r>
              <w:rPr>
                <w:rFonts w:ascii="Times New Roman" w:hAnsi="Times New Roman"/>
                <w:sz w:val="24"/>
                <w:szCs w:val="28"/>
                <w:lang w:val="lt-LT"/>
              </w:rPr>
              <w:lastRenderedPageBreak/>
              <w:t>G</w:t>
            </w:r>
            <w:r w:rsidR="00CC44DF" w:rsidRPr="00BF7609">
              <w:rPr>
                <w:rFonts w:ascii="Times New Roman" w:hAnsi="Times New Roman"/>
                <w:sz w:val="24"/>
                <w:szCs w:val="28"/>
                <w:lang w:val="lt-LT"/>
              </w:rPr>
              <w:t xml:space="preserve">alimybė kurti pritaikytas prieigos kontrolės politikos taisykles, kurios naudoja </w:t>
            </w:r>
            <w:r>
              <w:rPr>
                <w:rFonts w:ascii="Times New Roman" w:hAnsi="Times New Roman"/>
                <w:sz w:val="24"/>
                <w:szCs w:val="28"/>
                <w:lang w:val="lt-LT"/>
              </w:rPr>
              <w:t>išanalizuot</w:t>
            </w:r>
            <w:r w:rsidR="00866945">
              <w:rPr>
                <w:rFonts w:ascii="Times New Roman" w:hAnsi="Times New Roman"/>
                <w:sz w:val="24"/>
                <w:szCs w:val="28"/>
                <w:lang w:val="lt-LT"/>
              </w:rPr>
              <w:t>u</w:t>
            </w:r>
            <w:r>
              <w:rPr>
                <w:rFonts w:ascii="Times New Roman" w:hAnsi="Times New Roman"/>
                <w:sz w:val="24"/>
                <w:szCs w:val="28"/>
                <w:lang w:val="lt-LT"/>
              </w:rPr>
              <w:t>s</w:t>
            </w:r>
            <w:r w:rsidR="00CC44DF" w:rsidRPr="00BF7609">
              <w:rPr>
                <w:rFonts w:ascii="Times New Roman" w:hAnsi="Times New Roman"/>
                <w:sz w:val="24"/>
                <w:szCs w:val="28"/>
                <w:lang w:val="lt-LT"/>
              </w:rPr>
              <w:t xml:space="preserve"> </w:t>
            </w:r>
            <w:r>
              <w:rPr>
                <w:rFonts w:ascii="Times New Roman" w:hAnsi="Times New Roman"/>
                <w:sz w:val="24"/>
                <w:szCs w:val="28"/>
                <w:lang w:val="lt-LT"/>
              </w:rPr>
              <w:t xml:space="preserve">galinio įrenginio </w:t>
            </w:r>
            <w:r w:rsidR="00CC44DF" w:rsidRPr="00BF7609">
              <w:rPr>
                <w:rFonts w:ascii="Times New Roman" w:hAnsi="Times New Roman"/>
                <w:sz w:val="24"/>
                <w:szCs w:val="28"/>
                <w:lang w:val="lt-LT"/>
              </w:rPr>
              <w:t>duomenis, kad priimtų tinkamus sprendimus dėl prieigos.</w:t>
            </w:r>
          </w:p>
          <w:p w14:paraId="4879A4B6" w14:textId="5D77DF2B" w:rsidR="004F2106" w:rsidRPr="00BF7609" w:rsidRDefault="00CC44DF" w:rsidP="00CC44DF">
            <w:pPr>
              <w:jc w:val="both"/>
              <w:rPr>
                <w:rFonts w:eastAsia="Times New Roman" w:cs="Times New Roman"/>
                <w:szCs w:val="24"/>
              </w:rPr>
            </w:pPr>
            <w:r w:rsidRPr="00BF7609">
              <w:rPr>
                <w:rFonts w:eastAsia="Times New Roman" w:cs="Times New Roman"/>
                <w:szCs w:val="24"/>
              </w:rPr>
              <w:t>Turi būti nuskaitoma bent tokia informacija apie</w:t>
            </w:r>
            <w:r w:rsidR="00946B7A">
              <w:rPr>
                <w:rFonts w:eastAsia="Times New Roman" w:cs="Times New Roman"/>
                <w:szCs w:val="24"/>
              </w:rPr>
              <w:t xml:space="preserve"> galini</w:t>
            </w:r>
            <w:r w:rsidRPr="00BF7609">
              <w:rPr>
                <w:rFonts w:eastAsia="Times New Roman" w:cs="Times New Roman"/>
                <w:szCs w:val="24"/>
              </w:rPr>
              <w:t xml:space="preserve"> įrenginį: operacinė sistema, modelio kategorija, MAC adresas, įrenginio tipas, gamintojas, aparatūros modelis.</w:t>
            </w:r>
          </w:p>
        </w:tc>
        <w:tc>
          <w:tcPr>
            <w:tcW w:w="978" w:type="pct"/>
          </w:tcPr>
          <w:p w14:paraId="7DB0A6B1" w14:textId="77777777" w:rsidR="004F2106" w:rsidRPr="00BF7609" w:rsidRDefault="004F2106" w:rsidP="009F7A50">
            <w:pPr>
              <w:rPr>
                <w:rFonts w:cs="Times New Roman"/>
                <w:color w:val="000000"/>
                <w:szCs w:val="24"/>
              </w:rPr>
            </w:pPr>
          </w:p>
        </w:tc>
      </w:tr>
      <w:tr w:rsidR="004F2106" w:rsidRPr="00BF7609" w14:paraId="0089418E" w14:textId="77777777" w:rsidTr="000C235C">
        <w:tblPrEx>
          <w:tblLook w:val="0000" w:firstRow="0" w:lastRow="0" w:firstColumn="0" w:lastColumn="0" w:noHBand="0" w:noVBand="0"/>
        </w:tblPrEx>
        <w:tc>
          <w:tcPr>
            <w:tcW w:w="342" w:type="pct"/>
          </w:tcPr>
          <w:p w14:paraId="6349CEFF" w14:textId="77777777" w:rsidR="004F2106" w:rsidRPr="00BF7609" w:rsidRDefault="004F2106" w:rsidP="00CF1EC8">
            <w:pPr>
              <w:numPr>
                <w:ilvl w:val="0"/>
                <w:numId w:val="5"/>
              </w:numPr>
              <w:ind w:left="0" w:firstLine="0"/>
              <w:jc w:val="center"/>
              <w:rPr>
                <w:rFonts w:cs="Times New Roman"/>
                <w:color w:val="000000"/>
                <w:szCs w:val="24"/>
              </w:rPr>
            </w:pPr>
          </w:p>
        </w:tc>
        <w:tc>
          <w:tcPr>
            <w:tcW w:w="1343" w:type="pct"/>
            <w:vAlign w:val="center"/>
          </w:tcPr>
          <w:p w14:paraId="21970619" w14:textId="3C3365BC" w:rsidR="004F2106" w:rsidRPr="00BF7609" w:rsidRDefault="00335E41" w:rsidP="000C235C">
            <w:pPr>
              <w:jc w:val="center"/>
              <w:rPr>
                <w:rFonts w:cs="Times New Roman"/>
                <w:color w:val="000000"/>
                <w:szCs w:val="24"/>
              </w:rPr>
            </w:pPr>
            <w:r w:rsidRPr="00BF7609">
              <w:rPr>
                <w:rFonts w:eastAsia="Times New Roman" w:cs="Times New Roman"/>
                <w:szCs w:val="24"/>
              </w:rPr>
              <w:t>Mobiliųjų įrenginių valdymas</w:t>
            </w:r>
          </w:p>
        </w:tc>
        <w:tc>
          <w:tcPr>
            <w:tcW w:w="2337" w:type="pct"/>
          </w:tcPr>
          <w:p w14:paraId="39D1B16B" w14:textId="3A093E52" w:rsidR="004F2106" w:rsidRPr="00BF7609" w:rsidRDefault="008F2004" w:rsidP="008F2004">
            <w:pPr>
              <w:jc w:val="both"/>
              <w:rPr>
                <w:rFonts w:eastAsia="Times New Roman" w:cs="Times New Roman"/>
                <w:szCs w:val="24"/>
              </w:rPr>
            </w:pPr>
            <w:r w:rsidRPr="00BF7609">
              <w:rPr>
                <w:rFonts w:eastAsia="Times New Roman" w:cs="Times New Roman"/>
                <w:szCs w:val="24"/>
              </w:rPr>
              <w:t xml:space="preserve">Turi būti </w:t>
            </w:r>
            <w:r w:rsidR="00335E41" w:rsidRPr="00BF7609">
              <w:rPr>
                <w:rFonts w:eastAsia="Times New Roman" w:cs="Times New Roman"/>
                <w:i/>
                <w:iCs/>
                <w:szCs w:val="24"/>
              </w:rPr>
              <w:t>BYOD</w:t>
            </w:r>
            <w:r w:rsidR="00335E41" w:rsidRPr="00BF7609">
              <w:rPr>
                <w:rFonts w:eastAsia="Times New Roman" w:cs="Times New Roman"/>
                <w:szCs w:val="24"/>
              </w:rPr>
              <w:t xml:space="preserve"> </w:t>
            </w:r>
            <w:r w:rsidR="00335E41" w:rsidRPr="00BF7609">
              <w:rPr>
                <w:rFonts w:eastAsia="Times New Roman" w:cs="Times New Roman"/>
                <w:i/>
                <w:iCs/>
                <w:szCs w:val="24"/>
              </w:rPr>
              <w:t>(</w:t>
            </w:r>
            <w:proofErr w:type="spellStart"/>
            <w:r w:rsidR="00335E41" w:rsidRPr="00BF7609">
              <w:rPr>
                <w:rFonts w:eastAsia="Times New Roman" w:cs="Times New Roman"/>
                <w:i/>
                <w:iCs/>
                <w:szCs w:val="24"/>
              </w:rPr>
              <w:t>Bring</w:t>
            </w:r>
            <w:proofErr w:type="spellEnd"/>
            <w:r w:rsidR="00335E41" w:rsidRPr="00BF7609">
              <w:rPr>
                <w:rFonts w:eastAsia="Times New Roman" w:cs="Times New Roman"/>
                <w:i/>
                <w:iCs/>
                <w:szCs w:val="24"/>
              </w:rPr>
              <w:t xml:space="preserve"> </w:t>
            </w:r>
            <w:proofErr w:type="spellStart"/>
            <w:r w:rsidR="00335E41" w:rsidRPr="00BF7609">
              <w:rPr>
                <w:rFonts w:eastAsia="Times New Roman" w:cs="Times New Roman"/>
                <w:i/>
                <w:iCs/>
                <w:szCs w:val="24"/>
              </w:rPr>
              <w:t>Your</w:t>
            </w:r>
            <w:proofErr w:type="spellEnd"/>
            <w:r w:rsidR="00335E41" w:rsidRPr="00BF7609">
              <w:rPr>
                <w:rFonts w:eastAsia="Times New Roman" w:cs="Times New Roman"/>
                <w:i/>
                <w:iCs/>
                <w:szCs w:val="24"/>
              </w:rPr>
              <w:t xml:space="preserve"> </w:t>
            </w:r>
            <w:proofErr w:type="spellStart"/>
            <w:r w:rsidR="00335E41" w:rsidRPr="00BF7609">
              <w:rPr>
                <w:rFonts w:eastAsia="Times New Roman" w:cs="Times New Roman"/>
                <w:i/>
                <w:iCs/>
                <w:szCs w:val="24"/>
              </w:rPr>
              <w:t>Own</w:t>
            </w:r>
            <w:proofErr w:type="spellEnd"/>
            <w:r w:rsidR="00335E41" w:rsidRPr="00BF7609">
              <w:rPr>
                <w:rFonts w:eastAsia="Times New Roman" w:cs="Times New Roman"/>
                <w:i/>
                <w:iCs/>
                <w:szCs w:val="24"/>
              </w:rPr>
              <w:t xml:space="preserve"> </w:t>
            </w:r>
            <w:proofErr w:type="spellStart"/>
            <w:r w:rsidR="00335E41" w:rsidRPr="00BF7609">
              <w:rPr>
                <w:rFonts w:eastAsia="Times New Roman" w:cs="Times New Roman"/>
                <w:i/>
                <w:iCs/>
                <w:szCs w:val="24"/>
              </w:rPr>
              <w:t>Device</w:t>
            </w:r>
            <w:proofErr w:type="spellEnd"/>
            <w:r w:rsidR="00335E41" w:rsidRPr="00BF7609">
              <w:rPr>
                <w:rFonts w:eastAsia="Times New Roman" w:cs="Times New Roman"/>
                <w:i/>
                <w:iCs/>
                <w:szCs w:val="24"/>
              </w:rPr>
              <w:t>)</w:t>
            </w:r>
            <w:r w:rsidR="00335E41" w:rsidRPr="00BF7609">
              <w:rPr>
                <w:rFonts w:eastAsia="Times New Roman" w:cs="Times New Roman"/>
                <w:szCs w:val="24"/>
              </w:rPr>
              <w:t xml:space="preserve"> funkcionalum</w:t>
            </w:r>
            <w:r w:rsidRPr="00BF7609">
              <w:rPr>
                <w:rFonts w:eastAsia="Times New Roman" w:cs="Times New Roman"/>
                <w:szCs w:val="24"/>
              </w:rPr>
              <w:t>as</w:t>
            </w:r>
            <w:r w:rsidR="00335E41" w:rsidRPr="00BF7609">
              <w:rPr>
                <w:rFonts w:eastAsia="Times New Roman" w:cs="Times New Roman"/>
                <w:szCs w:val="24"/>
              </w:rPr>
              <w:t xml:space="preserve"> su </w:t>
            </w:r>
            <w:r w:rsidR="00335E41" w:rsidRPr="00BF7609">
              <w:rPr>
                <w:rFonts w:eastAsia="Times New Roman" w:cs="Times New Roman"/>
                <w:i/>
                <w:iCs/>
                <w:szCs w:val="24"/>
              </w:rPr>
              <w:t>CA (</w:t>
            </w:r>
            <w:proofErr w:type="spellStart"/>
            <w:r w:rsidR="00335E41" w:rsidRPr="00BF7609">
              <w:rPr>
                <w:rFonts w:eastAsia="Times New Roman" w:cs="Times New Roman"/>
                <w:i/>
                <w:iCs/>
                <w:szCs w:val="24"/>
              </w:rPr>
              <w:t>Certificate</w:t>
            </w:r>
            <w:proofErr w:type="spellEnd"/>
            <w:r w:rsidR="00335E41" w:rsidRPr="00BF7609">
              <w:rPr>
                <w:rFonts w:eastAsia="Times New Roman" w:cs="Times New Roman"/>
                <w:i/>
                <w:iCs/>
                <w:szCs w:val="24"/>
              </w:rPr>
              <w:t xml:space="preserve"> </w:t>
            </w:r>
            <w:proofErr w:type="spellStart"/>
            <w:r w:rsidR="00335E41" w:rsidRPr="00BF7609">
              <w:rPr>
                <w:rFonts w:eastAsia="Times New Roman" w:cs="Times New Roman"/>
                <w:i/>
                <w:iCs/>
                <w:szCs w:val="24"/>
              </w:rPr>
              <w:t>Authority</w:t>
            </w:r>
            <w:proofErr w:type="spellEnd"/>
            <w:r w:rsidR="00335E41" w:rsidRPr="00BF7609">
              <w:rPr>
                <w:rFonts w:eastAsia="Times New Roman" w:cs="Times New Roman"/>
                <w:i/>
                <w:iCs/>
                <w:szCs w:val="24"/>
              </w:rPr>
              <w:t>)</w:t>
            </w:r>
            <w:r w:rsidR="00335E41" w:rsidRPr="00BF7609">
              <w:rPr>
                <w:rFonts w:eastAsia="Times New Roman" w:cs="Times New Roman"/>
                <w:szCs w:val="24"/>
              </w:rPr>
              <w:t xml:space="preserve"> funkcionalum</w:t>
            </w:r>
            <w:r w:rsidR="00E11520" w:rsidRPr="00BF7609">
              <w:rPr>
                <w:rFonts w:eastAsia="Times New Roman" w:cs="Times New Roman"/>
                <w:szCs w:val="24"/>
              </w:rPr>
              <w:t>u</w:t>
            </w:r>
            <w:r w:rsidR="00335E41" w:rsidRPr="00BF7609">
              <w:rPr>
                <w:rFonts w:eastAsia="Times New Roman" w:cs="Times New Roman"/>
                <w:szCs w:val="24"/>
              </w:rPr>
              <w:t xml:space="preserve">. </w:t>
            </w:r>
          </w:p>
        </w:tc>
        <w:tc>
          <w:tcPr>
            <w:tcW w:w="978" w:type="pct"/>
          </w:tcPr>
          <w:p w14:paraId="3C902286" w14:textId="77777777" w:rsidR="004F2106" w:rsidRPr="00BF7609" w:rsidRDefault="004F2106" w:rsidP="009F7A50">
            <w:pPr>
              <w:rPr>
                <w:rFonts w:cs="Times New Roman"/>
                <w:color w:val="000000"/>
                <w:szCs w:val="24"/>
              </w:rPr>
            </w:pPr>
          </w:p>
        </w:tc>
      </w:tr>
      <w:tr w:rsidR="00335E41" w:rsidRPr="00BF7609" w14:paraId="263299FF" w14:textId="77777777" w:rsidTr="000C235C">
        <w:tblPrEx>
          <w:tblLook w:val="0000" w:firstRow="0" w:lastRow="0" w:firstColumn="0" w:lastColumn="0" w:noHBand="0" w:noVBand="0"/>
        </w:tblPrEx>
        <w:tc>
          <w:tcPr>
            <w:tcW w:w="342" w:type="pct"/>
          </w:tcPr>
          <w:p w14:paraId="537414C5" w14:textId="77777777" w:rsidR="00335E41" w:rsidRPr="00BF7609" w:rsidRDefault="00335E41" w:rsidP="00CF1EC8">
            <w:pPr>
              <w:numPr>
                <w:ilvl w:val="0"/>
                <w:numId w:val="5"/>
              </w:numPr>
              <w:ind w:left="0" w:firstLine="0"/>
              <w:jc w:val="center"/>
              <w:rPr>
                <w:rFonts w:cs="Times New Roman"/>
                <w:color w:val="000000"/>
                <w:szCs w:val="24"/>
              </w:rPr>
            </w:pPr>
          </w:p>
        </w:tc>
        <w:tc>
          <w:tcPr>
            <w:tcW w:w="1343" w:type="pct"/>
            <w:vAlign w:val="center"/>
          </w:tcPr>
          <w:p w14:paraId="274DA26F" w14:textId="055CD5D0" w:rsidR="00335E41" w:rsidRPr="00BF7609" w:rsidRDefault="008F2004" w:rsidP="000C235C">
            <w:pPr>
              <w:jc w:val="center"/>
              <w:rPr>
                <w:rFonts w:eastAsia="Times New Roman" w:cs="Times New Roman"/>
                <w:szCs w:val="24"/>
              </w:rPr>
            </w:pPr>
            <w:r w:rsidRPr="00BF7609">
              <w:rPr>
                <w:rFonts w:eastAsia="Times New Roman" w:cs="Times New Roman"/>
                <w:szCs w:val="24"/>
              </w:rPr>
              <w:t>Autentifikavimo protokolai</w:t>
            </w:r>
            <w:r w:rsidR="00177018" w:rsidRPr="00BF7609">
              <w:rPr>
                <w:rFonts w:eastAsia="Times New Roman" w:cs="Times New Roman"/>
                <w:szCs w:val="24"/>
              </w:rPr>
              <w:t xml:space="preserve"> </w:t>
            </w:r>
          </w:p>
        </w:tc>
        <w:tc>
          <w:tcPr>
            <w:tcW w:w="2337" w:type="pct"/>
          </w:tcPr>
          <w:p w14:paraId="22469B01" w14:textId="7EA0A34D" w:rsidR="00F94395" w:rsidRPr="00BF7609" w:rsidRDefault="00F94395" w:rsidP="00F94395">
            <w:pPr>
              <w:pStyle w:val="ListParagraph"/>
              <w:numPr>
                <w:ilvl w:val="0"/>
                <w:numId w:val="17"/>
              </w:numPr>
              <w:jc w:val="both"/>
              <w:rPr>
                <w:rFonts w:ascii="Times New Roman" w:hAnsi="Times New Roman"/>
                <w:i/>
                <w:iCs/>
                <w:sz w:val="24"/>
                <w:szCs w:val="24"/>
                <w:lang w:val="lt-LT"/>
              </w:rPr>
            </w:pPr>
            <w:r w:rsidRPr="00BF7609">
              <w:rPr>
                <w:rFonts w:ascii="Times New Roman" w:hAnsi="Times New Roman"/>
                <w:i/>
                <w:iCs/>
                <w:sz w:val="24"/>
                <w:szCs w:val="24"/>
                <w:lang w:val="lt-LT"/>
              </w:rPr>
              <w:t>MS-CHAP</w:t>
            </w:r>
          </w:p>
          <w:p w14:paraId="081758D2" w14:textId="4DDE0721" w:rsidR="00F94395" w:rsidRPr="00BF7609" w:rsidRDefault="00F94395" w:rsidP="00F94395">
            <w:pPr>
              <w:pStyle w:val="ListParagraph"/>
              <w:numPr>
                <w:ilvl w:val="0"/>
                <w:numId w:val="17"/>
              </w:numPr>
              <w:jc w:val="both"/>
              <w:rPr>
                <w:rFonts w:ascii="Times New Roman" w:hAnsi="Times New Roman"/>
                <w:i/>
                <w:iCs/>
                <w:sz w:val="24"/>
                <w:szCs w:val="24"/>
                <w:lang w:val="lt-LT"/>
              </w:rPr>
            </w:pPr>
            <w:r w:rsidRPr="00BF7609">
              <w:rPr>
                <w:rFonts w:ascii="Times New Roman" w:hAnsi="Times New Roman"/>
                <w:i/>
                <w:iCs/>
                <w:sz w:val="24"/>
                <w:szCs w:val="24"/>
                <w:lang w:val="lt-LT"/>
              </w:rPr>
              <w:t>EAP-MD5</w:t>
            </w:r>
          </w:p>
          <w:p w14:paraId="1792C8BE" w14:textId="306C82AD" w:rsidR="00F94395" w:rsidRPr="00BF7609" w:rsidRDefault="00F94395" w:rsidP="00F94395">
            <w:pPr>
              <w:pStyle w:val="ListParagraph"/>
              <w:numPr>
                <w:ilvl w:val="0"/>
                <w:numId w:val="17"/>
              </w:numPr>
              <w:jc w:val="both"/>
              <w:rPr>
                <w:rFonts w:ascii="Times New Roman" w:hAnsi="Times New Roman"/>
                <w:i/>
                <w:iCs/>
                <w:sz w:val="24"/>
                <w:szCs w:val="24"/>
                <w:lang w:val="lt-LT"/>
              </w:rPr>
            </w:pPr>
            <w:r w:rsidRPr="00BF7609">
              <w:rPr>
                <w:rFonts w:ascii="Times New Roman" w:hAnsi="Times New Roman"/>
                <w:i/>
                <w:iCs/>
                <w:sz w:val="24"/>
                <w:szCs w:val="24"/>
                <w:lang w:val="lt-LT"/>
              </w:rPr>
              <w:t>PEAP</w:t>
            </w:r>
          </w:p>
          <w:p w14:paraId="1E4B8572" w14:textId="61DA87A6" w:rsidR="00F94395" w:rsidRDefault="00F94395" w:rsidP="00F94395">
            <w:pPr>
              <w:pStyle w:val="ListParagraph"/>
              <w:numPr>
                <w:ilvl w:val="0"/>
                <w:numId w:val="17"/>
              </w:numPr>
              <w:jc w:val="both"/>
              <w:rPr>
                <w:rFonts w:ascii="Times New Roman" w:hAnsi="Times New Roman"/>
                <w:i/>
                <w:iCs/>
                <w:sz w:val="24"/>
                <w:szCs w:val="24"/>
                <w:lang w:val="lt-LT"/>
              </w:rPr>
            </w:pPr>
            <w:r w:rsidRPr="00BF7609">
              <w:rPr>
                <w:rFonts w:ascii="Times New Roman" w:hAnsi="Times New Roman"/>
                <w:i/>
                <w:iCs/>
                <w:sz w:val="24"/>
                <w:szCs w:val="24"/>
                <w:lang w:val="lt-LT"/>
              </w:rPr>
              <w:t>TLS</w:t>
            </w:r>
          </w:p>
          <w:p w14:paraId="1876CCC8" w14:textId="0308B49C" w:rsidR="00F56DEC" w:rsidRDefault="00F56DEC" w:rsidP="00F94395">
            <w:pPr>
              <w:pStyle w:val="ListParagraph"/>
              <w:numPr>
                <w:ilvl w:val="0"/>
                <w:numId w:val="17"/>
              </w:numPr>
              <w:jc w:val="both"/>
              <w:rPr>
                <w:rFonts w:ascii="Times New Roman" w:hAnsi="Times New Roman"/>
                <w:i/>
                <w:iCs/>
                <w:sz w:val="24"/>
                <w:szCs w:val="24"/>
                <w:lang w:val="lt-LT"/>
              </w:rPr>
            </w:pPr>
            <w:r>
              <w:rPr>
                <w:rFonts w:ascii="Times New Roman" w:hAnsi="Times New Roman"/>
                <w:i/>
                <w:iCs/>
                <w:sz w:val="24"/>
                <w:szCs w:val="24"/>
                <w:lang w:val="lt-LT"/>
              </w:rPr>
              <w:t>MAB</w:t>
            </w:r>
          </w:p>
          <w:p w14:paraId="7FC423B2" w14:textId="61FFF382" w:rsidR="00F56DEC" w:rsidRPr="00BF7609" w:rsidRDefault="00F56DEC" w:rsidP="00F94395">
            <w:pPr>
              <w:pStyle w:val="ListParagraph"/>
              <w:numPr>
                <w:ilvl w:val="0"/>
                <w:numId w:val="17"/>
              </w:numPr>
              <w:jc w:val="both"/>
              <w:rPr>
                <w:rFonts w:ascii="Times New Roman" w:hAnsi="Times New Roman"/>
                <w:i/>
                <w:iCs/>
                <w:sz w:val="24"/>
                <w:szCs w:val="24"/>
                <w:lang w:val="lt-LT"/>
              </w:rPr>
            </w:pPr>
            <w:r w:rsidRPr="00F56DEC">
              <w:rPr>
                <w:rFonts w:ascii="Times New Roman" w:hAnsi="Times New Roman"/>
                <w:i/>
                <w:iCs/>
                <w:sz w:val="24"/>
                <w:szCs w:val="24"/>
                <w:lang w:val="lt-LT"/>
              </w:rPr>
              <w:t>SNMP</w:t>
            </w:r>
          </w:p>
          <w:p w14:paraId="297D0B5A" w14:textId="57BCADB8" w:rsidR="00F94395" w:rsidRPr="00BF7609" w:rsidRDefault="00F94395" w:rsidP="00F94395">
            <w:pPr>
              <w:pStyle w:val="ListParagraph"/>
              <w:numPr>
                <w:ilvl w:val="0"/>
                <w:numId w:val="17"/>
              </w:numPr>
              <w:jc w:val="both"/>
              <w:rPr>
                <w:rFonts w:ascii="Times New Roman" w:hAnsi="Times New Roman"/>
                <w:i/>
                <w:iCs/>
                <w:sz w:val="24"/>
                <w:szCs w:val="24"/>
                <w:lang w:val="lt-LT"/>
              </w:rPr>
            </w:pPr>
            <w:r w:rsidRPr="00BF7609">
              <w:rPr>
                <w:rFonts w:ascii="Times New Roman" w:hAnsi="Times New Roman"/>
                <w:i/>
                <w:iCs/>
                <w:sz w:val="24"/>
                <w:szCs w:val="24"/>
                <w:lang w:val="lt-LT"/>
              </w:rPr>
              <w:t xml:space="preserve">TTLS </w:t>
            </w:r>
          </w:p>
          <w:p w14:paraId="71BB48DE" w14:textId="043DF3C0" w:rsidR="00F94395" w:rsidRPr="00BF7609" w:rsidRDefault="00F94395" w:rsidP="00F94395">
            <w:pPr>
              <w:pStyle w:val="ListParagraph"/>
              <w:numPr>
                <w:ilvl w:val="0"/>
                <w:numId w:val="17"/>
              </w:numPr>
              <w:jc w:val="both"/>
              <w:rPr>
                <w:rFonts w:ascii="Times New Roman" w:hAnsi="Times New Roman"/>
                <w:i/>
                <w:iCs/>
                <w:sz w:val="24"/>
                <w:szCs w:val="24"/>
                <w:lang w:val="lt-LT"/>
              </w:rPr>
            </w:pPr>
            <w:r w:rsidRPr="00BF7609">
              <w:rPr>
                <w:rFonts w:ascii="Times New Roman" w:hAnsi="Times New Roman"/>
                <w:i/>
                <w:iCs/>
                <w:sz w:val="24"/>
                <w:szCs w:val="24"/>
                <w:lang w:val="lt-LT"/>
              </w:rPr>
              <w:t xml:space="preserve">RADIUS </w:t>
            </w:r>
          </w:p>
          <w:p w14:paraId="1EB576A3" w14:textId="17A73236" w:rsidR="00F94395" w:rsidRPr="00BF7609" w:rsidRDefault="00F94395" w:rsidP="00F94395">
            <w:pPr>
              <w:pStyle w:val="ListParagraph"/>
              <w:numPr>
                <w:ilvl w:val="0"/>
                <w:numId w:val="17"/>
              </w:numPr>
              <w:jc w:val="both"/>
              <w:rPr>
                <w:rFonts w:ascii="Times New Roman" w:hAnsi="Times New Roman"/>
                <w:i/>
                <w:iCs/>
                <w:sz w:val="24"/>
                <w:szCs w:val="24"/>
                <w:lang w:val="lt-LT"/>
              </w:rPr>
            </w:pPr>
            <w:r w:rsidRPr="00BF7609">
              <w:rPr>
                <w:rFonts w:ascii="Times New Roman" w:hAnsi="Times New Roman"/>
                <w:i/>
                <w:iCs/>
                <w:sz w:val="24"/>
                <w:szCs w:val="24"/>
                <w:lang w:val="lt-LT"/>
              </w:rPr>
              <w:t>IEEE 802.1X</w:t>
            </w:r>
          </w:p>
          <w:p w14:paraId="18B3C135" w14:textId="1F7FA7FE" w:rsidR="00F94395" w:rsidRPr="00BF7609" w:rsidRDefault="00F94395" w:rsidP="00F94395">
            <w:pPr>
              <w:pStyle w:val="ListParagraph"/>
              <w:numPr>
                <w:ilvl w:val="0"/>
                <w:numId w:val="17"/>
              </w:numPr>
              <w:jc w:val="both"/>
              <w:rPr>
                <w:rFonts w:ascii="Times New Roman" w:hAnsi="Times New Roman"/>
                <w:i/>
                <w:iCs/>
                <w:sz w:val="24"/>
                <w:szCs w:val="24"/>
                <w:lang w:val="lt-LT"/>
              </w:rPr>
            </w:pPr>
            <w:r w:rsidRPr="00BF7609">
              <w:rPr>
                <w:rFonts w:ascii="Times New Roman" w:hAnsi="Times New Roman"/>
                <w:i/>
                <w:iCs/>
                <w:sz w:val="24"/>
                <w:szCs w:val="24"/>
                <w:lang w:val="lt-LT"/>
              </w:rPr>
              <w:t>LDAP</w:t>
            </w:r>
          </w:p>
          <w:p w14:paraId="685D4022" w14:textId="0D0BEBF3" w:rsidR="00F94395" w:rsidRPr="00BF7609" w:rsidRDefault="00F94395" w:rsidP="00F94395">
            <w:pPr>
              <w:pStyle w:val="ListParagraph"/>
              <w:numPr>
                <w:ilvl w:val="0"/>
                <w:numId w:val="17"/>
              </w:numPr>
              <w:jc w:val="both"/>
              <w:rPr>
                <w:rFonts w:ascii="Times New Roman" w:hAnsi="Times New Roman"/>
                <w:i/>
                <w:iCs/>
                <w:sz w:val="24"/>
                <w:szCs w:val="24"/>
                <w:lang w:val="lt-LT"/>
              </w:rPr>
            </w:pPr>
            <w:r w:rsidRPr="00BF7609">
              <w:rPr>
                <w:rFonts w:ascii="Times New Roman" w:hAnsi="Times New Roman"/>
                <w:i/>
                <w:iCs/>
                <w:sz w:val="24"/>
                <w:szCs w:val="24"/>
                <w:lang w:val="lt-LT"/>
              </w:rPr>
              <w:t>TACACS+</w:t>
            </w:r>
          </w:p>
        </w:tc>
        <w:tc>
          <w:tcPr>
            <w:tcW w:w="978" w:type="pct"/>
          </w:tcPr>
          <w:p w14:paraId="5C7240F3" w14:textId="77777777" w:rsidR="00335E41" w:rsidRPr="00BF7609" w:rsidRDefault="00335E41" w:rsidP="009F7A50">
            <w:pPr>
              <w:rPr>
                <w:rFonts w:cs="Times New Roman"/>
                <w:color w:val="000000"/>
                <w:szCs w:val="24"/>
              </w:rPr>
            </w:pPr>
          </w:p>
        </w:tc>
      </w:tr>
      <w:tr w:rsidR="00335E41" w:rsidRPr="00BF7609" w14:paraId="3DE8A6A4" w14:textId="77777777" w:rsidTr="006408EF">
        <w:tblPrEx>
          <w:tblLook w:val="0000" w:firstRow="0" w:lastRow="0" w:firstColumn="0" w:lastColumn="0" w:noHBand="0" w:noVBand="0"/>
        </w:tblPrEx>
        <w:trPr>
          <w:trHeight w:val="1836"/>
        </w:trPr>
        <w:tc>
          <w:tcPr>
            <w:tcW w:w="342" w:type="pct"/>
          </w:tcPr>
          <w:p w14:paraId="38D68D42" w14:textId="77777777" w:rsidR="00335E41" w:rsidRPr="00BF7609" w:rsidRDefault="00335E41" w:rsidP="00CF1EC8">
            <w:pPr>
              <w:numPr>
                <w:ilvl w:val="0"/>
                <w:numId w:val="5"/>
              </w:numPr>
              <w:ind w:left="0" w:firstLine="0"/>
              <w:jc w:val="center"/>
              <w:rPr>
                <w:rFonts w:cs="Times New Roman"/>
                <w:color w:val="000000"/>
                <w:szCs w:val="24"/>
              </w:rPr>
            </w:pPr>
          </w:p>
        </w:tc>
        <w:tc>
          <w:tcPr>
            <w:tcW w:w="1343" w:type="pct"/>
            <w:vAlign w:val="center"/>
          </w:tcPr>
          <w:p w14:paraId="19F5E56F" w14:textId="49EEABB5" w:rsidR="00335E41" w:rsidRPr="00BF7609" w:rsidRDefault="008F2004" w:rsidP="000C235C">
            <w:pPr>
              <w:jc w:val="center"/>
              <w:rPr>
                <w:rFonts w:eastAsia="Times New Roman" w:cs="Times New Roman"/>
                <w:szCs w:val="24"/>
              </w:rPr>
            </w:pPr>
            <w:r w:rsidRPr="00BF7609">
              <w:rPr>
                <w:rFonts w:eastAsia="Times New Roman" w:cs="Times New Roman"/>
                <w:szCs w:val="24"/>
              </w:rPr>
              <w:t>Suderinamumas</w:t>
            </w:r>
          </w:p>
        </w:tc>
        <w:tc>
          <w:tcPr>
            <w:tcW w:w="2337" w:type="pct"/>
          </w:tcPr>
          <w:p w14:paraId="096F9F9B" w14:textId="29BA41B1" w:rsidR="00335E41" w:rsidRPr="00BF7609" w:rsidRDefault="00C27BD5" w:rsidP="00335E41">
            <w:pPr>
              <w:jc w:val="both"/>
              <w:rPr>
                <w:rFonts w:eastAsia="Times New Roman" w:cs="Times New Roman"/>
                <w:szCs w:val="24"/>
              </w:rPr>
            </w:pPr>
            <w:r w:rsidRPr="00C27BD5">
              <w:rPr>
                <w:rFonts w:eastAsia="Times New Roman" w:cs="Times New Roman"/>
                <w:szCs w:val="24"/>
              </w:rPr>
              <w:t xml:space="preserve">Turi būti pilnai suderinama su perkančiosios organizacijos bevielio ryšio prieigos valdikliais ir komutatoriais (turi būti pateiktas gamintojo patvirtinimas). Turi būti suderinama su perkančiosios organizacijos įrankiu </w:t>
            </w:r>
            <w:proofErr w:type="spellStart"/>
            <w:r w:rsidRPr="00C27BD5">
              <w:rPr>
                <w:rFonts w:eastAsia="Times New Roman" w:cs="Times New Roman"/>
                <w:i/>
                <w:iCs/>
                <w:szCs w:val="24"/>
              </w:rPr>
              <w:t>Cisco</w:t>
            </w:r>
            <w:proofErr w:type="spellEnd"/>
            <w:r w:rsidRPr="00C27BD5">
              <w:rPr>
                <w:rFonts w:eastAsia="Times New Roman" w:cs="Times New Roman"/>
                <w:i/>
                <w:iCs/>
                <w:szCs w:val="24"/>
              </w:rPr>
              <w:t xml:space="preserve"> </w:t>
            </w:r>
            <w:proofErr w:type="spellStart"/>
            <w:r w:rsidRPr="00C27BD5">
              <w:rPr>
                <w:rFonts w:eastAsia="Times New Roman" w:cs="Times New Roman"/>
                <w:i/>
                <w:iCs/>
                <w:szCs w:val="24"/>
              </w:rPr>
              <w:t>Prime</w:t>
            </w:r>
            <w:proofErr w:type="spellEnd"/>
            <w:r w:rsidRPr="00C27BD5">
              <w:rPr>
                <w:rFonts w:eastAsia="Times New Roman" w:cs="Times New Roman"/>
                <w:i/>
                <w:iCs/>
                <w:szCs w:val="24"/>
              </w:rPr>
              <w:t xml:space="preserve"> </w:t>
            </w:r>
            <w:proofErr w:type="spellStart"/>
            <w:r w:rsidRPr="00C27BD5">
              <w:rPr>
                <w:rFonts w:eastAsia="Times New Roman" w:cs="Times New Roman"/>
                <w:i/>
                <w:iCs/>
                <w:szCs w:val="24"/>
              </w:rPr>
              <w:t>Infrastructure</w:t>
            </w:r>
            <w:proofErr w:type="spellEnd"/>
            <w:r w:rsidRPr="00C27BD5">
              <w:rPr>
                <w:rFonts w:eastAsia="Times New Roman" w:cs="Times New Roman"/>
                <w:szCs w:val="24"/>
              </w:rPr>
              <w:t>.</w:t>
            </w:r>
          </w:p>
        </w:tc>
        <w:tc>
          <w:tcPr>
            <w:tcW w:w="978" w:type="pct"/>
          </w:tcPr>
          <w:p w14:paraId="1A4AAD57" w14:textId="12C51E5F" w:rsidR="00335E41" w:rsidRPr="00BF7609" w:rsidRDefault="00335E41" w:rsidP="009F7A50">
            <w:pPr>
              <w:rPr>
                <w:rFonts w:cs="Times New Roman"/>
                <w:color w:val="000000"/>
                <w:szCs w:val="24"/>
              </w:rPr>
            </w:pPr>
          </w:p>
        </w:tc>
      </w:tr>
      <w:tr w:rsidR="00335E41" w:rsidRPr="00BF7609" w14:paraId="1DC2E813" w14:textId="77777777" w:rsidTr="000C235C">
        <w:tblPrEx>
          <w:tblLook w:val="0000" w:firstRow="0" w:lastRow="0" w:firstColumn="0" w:lastColumn="0" w:noHBand="0" w:noVBand="0"/>
        </w:tblPrEx>
        <w:tc>
          <w:tcPr>
            <w:tcW w:w="342" w:type="pct"/>
          </w:tcPr>
          <w:p w14:paraId="44D352B1" w14:textId="77777777" w:rsidR="00335E41" w:rsidRPr="00BF7609" w:rsidRDefault="00335E41" w:rsidP="00CF1EC8">
            <w:pPr>
              <w:numPr>
                <w:ilvl w:val="0"/>
                <w:numId w:val="5"/>
              </w:numPr>
              <w:ind w:left="0" w:firstLine="0"/>
              <w:jc w:val="center"/>
              <w:rPr>
                <w:rFonts w:cs="Times New Roman"/>
                <w:color w:val="000000"/>
                <w:szCs w:val="24"/>
              </w:rPr>
            </w:pPr>
          </w:p>
        </w:tc>
        <w:tc>
          <w:tcPr>
            <w:tcW w:w="1343" w:type="pct"/>
            <w:vAlign w:val="center"/>
          </w:tcPr>
          <w:p w14:paraId="7A1821F8" w14:textId="19FB7A67" w:rsidR="00335E41" w:rsidRPr="00BF7609" w:rsidRDefault="008F2004" w:rsidP="000C235C">
            <w:pPr>
              <w:jc w:val="center"/>
              <w:rPr>
                <w:rFonts w:eastAsia="Times New Roman" w:cs="Times New Roman"/>
                <w:szCs w:val="24"/>
              </w:rPr>
            </w:pPr>
            <w:r w:rsidRPr="00BF7609">
              <w:rPr>
                <w:rFonts w:eastAsia="Times New Roman" w:cs="Times New Roman"/>
                <w:szCs w:val="24"/>
              </w:rPr>
              <w:t>Valdymas</w:t>
            </w:r>
          </w:p>
        </w:tc>
        <w:tc>
          <w:tcPr>
            <w:tcW w:w="2337" w:type="pct"/>
          </w:tcPr>
          <w:p w14:paraId="65C08D1A" w14:textId="77777777" w:rsidR="00C27BD5" w:rsidRDefault="00C27BD5" w:rsidP="00777594">
            <w:pPr>
              <w:pStyle w:val="ListParagraph"/>
              <w:numPr>
                <w:ilvl w:val="0"/>
                <w:numId w:val="18"/>
              </w:numPr>
              <w:jc w:val="both"/>
              <w:rPr>
                <w:rFonts w:ascii="Times New Roman" w:hAnsi="Times New Roman"/>
                <w:sz w:val="24"/>
                <w:szCs w:val="24"/>
                <w:lang w:val="lt-LT"/>
              </w:rPr>
            </w:pPr>
            <w:r w:rsidRPr="00C27BD5">
              <w:rPr>
                <w:rFonts w:ascii="Times New Roman" w:hAnsi="Times New Roman"/>
                <w:sz w:val="24"/>
                <w:szCs w:val="24"/>
                <w:lang w:val="lt-LT"/>
              </w:rPr>
              <w:t xml:space="preserve">Grafinė interneto (WEB) sąsaja. </w:t>
            </w:r>
          </w:p>
          <w:p w14:paraId="2C3375AB" w14:textId="77777777" w:rsidR="00C27BD5" w:rsidRDefault="00C27BD5" w:rsidP="00777594">
            <w:pPr>
              <w:pStyle w:val="ListParagraph"/>
              <w:numPr>
                <w:ilvl w:val="0"/>
                <w:numId w:val="18"/>
              </w:numPr>
              <w:jc w:val="both"/>
              <w:rPr>
                <w:rFonts w:ascii="Times New Roman" w:hAnsi="Times New Roman"/>
                <w:sz w:val="24"/>
                <w:szCs w:val="24"/>
                <w:lang w:val="lt-LT"/>
              </w:rPr>
            </w:pPr>
            <w:r w:rsidRPr="00C27BD5">
              <w:rPr>
                <w:rFonts w:ascii="Times New Roman" w:hAnsi="Times New Roman"/>
                <w:sz w:val="24"/>
                <w:szCs w:val="24"/>
                <w:lang w:val="lt-LT"/>
              </w:rPr>
              <w:t xml:space="preserve">Realaus laiko darbalaukis su visais naudotojais ir įrenginiais, prisijungusiais arba besijungiančiais prie kompiuterio tinklo. </w:t>
            </w:r>
          </w:p>
          <w:p w14:paraId="267A1420" w14:textId="77777777" w:rsidR="00335E41" w:rsidRDefault="00C27BD5" w:rsidP="00777594">
            <w:pPr>
              <w:pStyle w:val="ListParagraph"/>
              <w:numPr>
                <w:ilvl w:val="0"/>
                <w:numId w:val="18"/>
              </w:numPr>
              <w:jc w:val="both"/>
              <w:rPr>
                <w:rFonts w:ascii="Times New Roman" w:hAnsi="Times New Roman"/>
                <w:sz w:val="24"/>
                <w:szCs w:val="24"/>
                <w:lang w:val="lt-LT"/>
              </w:rPr>
            </w:pPr>
            <w:r w:rsidRPr="00C27BD5">
              <w:rPr>
                <w:rFonts w:ascii="Times New Roman" w:hAnsi="Times New Roman"/>
                <w:sz w:val="24"/>
                <w:szCs w:val="24"/>
                <w:lang w:val="lt-LT"/>
              </w:rPr>
              <w:t>Visų prieigos politikų ir kito funkcionalumo grafinis valdymas.</w:t>
            </w:r>
          </w:p>
          <w:p w14:paraId="0ADC26DA" w14:textId="653618BD" w:rsidR="00C27BD5" w:rsidRPr="00BF7609" w:rsidRDefault="00C27BD5" w:rsidP="00777594">
            <w:pPr>
              <w:pStyle w:val="ListParagraph"/>
              <w:numPr>
                <w:ilvl w:val="0"/>
                <w:numId w:val="18"/>
              </w:numPr>
              <w:jc w:val="both"/>
              <w:rPr>
                <w:rFonts w:ascii="Times New Roman" w:hAnsi="Times New Roman"/>
                <w:sz w:val="24"/>
                <w:szCs w:val="24"/>
                <w:lang w:val="lt-LT"/>
              </w:rPr>
            </w:pPr>
            <w:r>
              <w:rPr>
                <w:rFonts w:ascii="Times New Roman" w:hAnsi="Times New Roman"/>
                <w:sz w:val="24"/>
                <w:szCs w:val="24"/>
                <w:lang w:val="lt-LT"/>
              </w:rPr>
              <w:t>K</w:t>
            </w:r>
            <w:r w:rsidRPr="00C27BD5">
              <w:rPr>
                <w:rFonts w:ascii="Times New Roman" w:hAnsi="Times New Roman"/>
                <w:sz w:val="24"/>
                <w:szCs w:val="24"/>
                <w:lang w:val="lt-LT"/>
              </w:rPr>
              <w:t xml:space="preserve">omandų eilutės sąsaja </w:t>
            </w:r>
            <w:r>
              <w:rPr>
                <w:rFonts w:ascii="Times New Roman" w:hAnsi="Times New Roman"/>
                <w:sz w:val="24"/>
                <w:szCs w:val="24"/>
                <w:lang w:val="lt-LT"/>
              </w:rPr>
              <w:t xml:space="preserve"> angl. </w:t>
            </w:r>
            <w:r w:rsidRPr="00C27BD5">
              <w:rPr>
                <w:rFonts w:ascii="Times New Roman" w:hAnsi="Times New Roman"/>
                <w:i/>
                <w:iCs/>
                <w:sz w:val="24"/>
                <w:szCs w:val="24"/>
                <w:lang w:val="lt-LT"/>
              </w:rPr>
              <w:t>CLI</w:t>
            </w:r>
          </w:p>
        </w:tc>
        <w:tc>
          <w:tcPr>
            <w:tcW w:w="978" w:type="pct"/>
          </w:tcPr>
          <w:p w14:paraId="3ACB2122" w14:textId="77777777" w:rsidR="00335E41" w:rsidRPr="00BF7609" w:rsidRDefault="00335E41" w:rsidP="009F7A50">
            <w:pPr>
              <w:rPr>
                <w:rFonts w:cs="Times New Roman"/>
                <w:color w:val="000000"/>
                <w:szCs w:val="24"/>
              </w:rPr>
            </w:pPr>
          </w:p>
        </w:tc>
      </w:tr>
      <w:tr w:rsidR="00335E41" w:rsidRPr="00BF7609" w14:paraId="1AA61744" w14:textId="77777777" w:rsidTr="000C235C">
        <w:tblPrEx>
          <w:tblLook w:val="0000" w:firstRow="0" w:lastRow="0" w:firstColumn="0" w:lastColumn="0" w:noHBand="0" w:noVBand="0"/>
        </w:tblPrEx>
        <w:tc>
          <w:tcPr>
            <w:tcW w:w="342" w:type="pct"/>
          </w:tcPr>
          <w:p w14:paraId="627A4E6A" w14:textId="77777777" w:rsidR="00335E41" w:rsidRPr="00BF7609" w:rsidRDefault="00335E41" w:rsidP="00CF1EC8">
            <w:pPr>
              <w:numPr>
                <w:ilvl w:val="0"/>
                <w:numId w:val="5"/>
              </w:numPr>
              <w:ind w:left="0" w:firstLine="0"/>
              <w:jc w:val="center"/>
              <w:rPr>
                <w:rFonts w:cs="Times New Roman"/>
                <w:color w:val="000000"/>
                <w:szCs w:val="24"/>
              </w:rPr>
            </w:pPr>
          </w:p>
        </w:tc>
        <w:tc>
          <w:tcPr>
            <w:tcW w:w="1343" w:type="pct"/>
            <w:vAlign w:val="center"/>
          </w:tcPr>
          <w:p w14:paraId="091F1B31" w14:textId="26A24F03" w:rsidR="00335E41" w:rsidRPr="00BF7609" w:rsidRDefault="008F2004" w:rsidP="000C235C">
            <w:pPr>
              <w:jc w:val="center"/>
              <w:rPr>
                <w:rFonts w:eastAsia="Times New Roman" w:cs="Times New Roman"/>
                <w:szCs w:val="24"/>
              </w:rPr>
            </w:pPr>
            <w:r w:rsidRPr="00BF7609">
              <w:rPr>
                <w:rFonts w:eastAsia="Times New Roman" w:cs="Times New Roman"/>
                <w:szCs w:val="24"/>
              </w:rPr>
              <w:t>Plečiamumas</w:t>
            </w:r>
          </w:p>
        </w:tc>
        <w:tc>
          <w:tcPr>
            <w:tcW w:w="2337" w:type="pct"/>
          </w:tcPr>
          <w:p w14:paraId="0962E2BF" w14:textId="22E7FC2D" w:rsidR="00335E41" w:rsidRPr="00C27BD5" w:rsidRDefault="00F94395" w:rsidP="00C27BD5">
            <w:pPr>
              <w:jc w:val="both"/>
              <w:rPr>
                <w:szCs w:val="24"/>
              </w:rPr>
            </w:pPr>
            <w:r w:rsidRPr="00C27BD5">
              <w:rPr>
                <w:szCs w:val="24"/>
              </w:rPr>
              <w:t xml:space="preserve">Galimybė prieigos kontrolės sistemai dirbti </w:t>
            </w:r>
            <w:r w:rsidR="003316C1" w:rsidRPr="00C27BD5">
              <w:rPr>
                <w:szCs w:val="24"/>
              </w:rPr>
              <w:t>programiškai valdomam tinkle</w:t>
            </w:r>
            <w:r w:rsidR="008440F3">
              <w:rPr>
                <w:szCs w:val="24"/>
              </w:rPr>
              <w:t>,</w:t>
            </w:r>
            <w:r w:rsidR="003316C1" w:rsidRPr="00C27BD5">
              <w:rPr>
                <w:szCs w:val="24"/>
              </w:rPr>
              <w:t xml:space="preserve"> angl. </w:t>
            </w:r>
            <w:proofErr w:type="spellStart"/>
            <w:r w:rsidRPr="00C27BD5">
              <w:rPr>
                <w:i/>
                <w:iCs/>
                <w:szCs w:val="24"/>
              </w:rPr>
              <w:t>Software</w:t>
            </w:r>
            <w:proofErr w:type="spellEnd"/>
            <w:r w:rsidRPr="00C27BD5">
              <w:rPr>
                <w:i/>
                <w:iCs/>
                <w:szCs w:val="24"/>
              </w:rPr>
              <w:t xml:space="preserve"> </w:t>
            </w:r>
            <w:proofErr w:type="spellStart"/>
            <w:r w:rsidRPr="00C27BD5">
              <w:rPr>
                <w:i/>
                <w:iCs/>
                <w:szCs w:val="24"/>
              </w:rPr>
              <w:t>Defined</w:t>
            </w:r>
            <w:proofErr w:type="spellEnd"/>
            <w:r w:rsidRPr="00C27BD5">
              <w:rPr>
                <w:i/>
                <w:iCs/>
                <w:szCs w:val="24"/>
              </w:rPr>
              <w:t xml:space="preserve"> Network</w:t>
            </w:r>
            <w:r w:rsidRPr="00C27BD5">
              <w:rPr>
                <w:szCs w:val="24"/>
              </w:rPr>
              <w:t xml:space="preserve"> tipo duomenų perdavimo tinkluose.</w:t>
            </w:r>
          </w:p>
        </w:tc>
        <w:tc>
          <w:tcPr>
            <w:tcW w:w="978" w:type="pct"/>
          </w:tcPr>
          <w:p w14:paraId="31A178DA" w14:textId="77777777" w:rsidR="00335E41" w:rsidRPr="00BF7609" w:rsidRDefault="00335E41" w:rsidP="009F7A50">
            <w:pPr>
              <w:rPr>
                <w:rFonts w:cs="Times New Roman"/>
                <w:color w:val="000000"/>
                <w:szCs w:val="24"/>
              </w:rPr>
            </w:pPr>
          </w:p>
        </w:tc>
      </w:tr>
      <w:tr w:rsidR="00335E41" w:rsidRPr="00BF7609" w14:paraId="44F6F6F8" w14:textId="77777777" w:rsidTr="000C235C">
        <w:tblPrEx>
          <w:tblLook w:val="0000" w:firstRow="0" w:lastRow="0" w:firstColumn="0" w:lastColumn="0" w:noHBand="0" w:noVBand="0"/>
        </w:tblPrEx>
        <w:tc>
          <w:tcPr>
            <w:tcW w:w="342" w:type="pct"/>
          </w:tcPr>
          <w:p w14:paraId="4C2285CF" w14:textId="77777777" w:rsidR="00335E41" w:rsidRPr="00BF7609" w:rsidRDefault="00335E41" w:rsidP="00CF1EC8">
            <w:pPr>
              <w:numPr>
                <w:ilvl w:val="0"/>
                <w:numId w:val="5"/>
              </w:numPr>
              <w:ind w:left="0" w:firstLine="0"/>
              <w:jc w:val="center"/>
              <w:rPr>
                <w:rFonts w:cs="Times New Roman"/>
                <w:color w:val="000000"/>
                <w:szCs w:val="24"/>
              </w:rPr>
            </w:pPr>
          </w:p>
        </w:tc>
        <w:tc>
          <w:tcPr>
            <w:tcW w:w="1343" w:type="pct"/>
            <w:vAlign w:val="center"/>
          </w:tcPr>
          <w:p w14:paraId="63742266" w14:textId="0B48F1E8" w:rsidR="00335E41" w:rsidRPr="00BF7609" w:rsidRDefault="008F2004" w:rsidP="000C235C">
            <w:pPr>
              <w:jc w:val="center"/>
              <w:rPr>
                <w:rFonts w:eastAsia="Times New Roman" w:cs="Times New Roman"/>
                <w:szCs w:val="24"/>
              </w:rPr>
            </w:pPr>
            <w:r w:rsidRPr="00BF7609">
              <w:rPr>
                <w:rFonts w:eastAsia="Times New Roman" w:cs="Times New Roman"/>
                <w:szCs w:val="24"/>
              </w:rPr>
              <w:t>Integracijos</w:t>
            </w:r>
          </w:p>
        </w:tc>
        <w:tc>
          <w:tcPr>
            <w:tcW w:w="2337" w:type="pct"/>
          </w:tcPr>
          <w:p w14:paraId="631E9CDD" w14:textId="006C64A1" w:rsidR="00F94395" w:rsidRPr="00BF7609" w:rsidRDefault="006F27E3" w:rsidP="00777594">
            <w:pPr>
              <w:pStyle w:val="ListParagraph"/>
              <w:numPr>
                <w:ilvl w:val="0"/>
                <w:numId w:val="20"/>
              </w:numPr>
              <w:jc w:val="both"/>
              <w:rPr>
                <w:rFonts w:ascii="Times New Roman" w:hAnsi="Times New Roman"/>
                <w:sz w:val="24"/>
                <w:szCs w:val="24"/>
                <w:lang w:val="lt-LT"/>
              </w:rPr>
            </w:pPr>
            <w:r w:rsidRPr="00BF7609">
              <w:rPr>
                <w:rFonts w:ascii="Times New Roman" w:hAnsi="Times New Roman"/>
                <w:sz w:val="24"/>
                <w:szCs w:val="24"/>
                <w:lang w:val="lt-LT"/>
              </w:rPr>
              <w:t xml:space="preserve">Galimybė integruoti su </w:t>
            </w:r>
            <w:r w:rsidRPr="00BF7609">
              <w:rPr>
                <w:rFonts w:ascii="Times New Roman" w:hAnsi="Times New Roman"/>
                <w:i/>
                <w:iCs/>
                <w:sz w:val="24"/>
                <w:szCs w:val="24"/>
                <w:lang w:val="lt-LT"/>
              </w:rPr>
              <w:t>MDM (</w:t>
            </w:r>
            <w:r w:rsidR="00E0597C" w:rsidRPr="00BF7609">
              <w:rPr>
                <w:rFonts w:ascii="Times New Roman" w:hAnsi="Times New Roman"/>
                <w:sz w:val="24"/>
                <w:szCs w:val="24"/>
                <w:lang w:val="lt-LT"/>
              </w:rPr>
              <w:t>angl</w:t>
            </w:r>
            <w:r w:rsidR="00E0597C" w:rsidRPr="00BF7609">
              <w:rPr>
                <w:rFonts w:ascii="Times New Roman" w:hAnsi="Times New Roman"/>
                <w:i/>
                <w:iCs/>
                <w:sz w:val="24"/>
                <w:szCs w:val="24"/>
                <w:lang w:val="lt-LT"/>
              </w:rPr>
              <w:t xml:space="preserve">. </w:t>
            </w:r>
            <w:proofErr w:type="spellStart"/>
            <w:r w:rsidRPr="00BF7609">
              <w:rPr>
                <w:rFonts w:ascii="Times New Roman" w:hAnsi="Times New Roman"/>
                <w:i/>
                <w:iCs/>
                <w:sz w:val="24"/>
                <w:szCs w:val="24"/>
                <w:lang w:val="lt-LT"/>
              </w:rPr>
              <w:t>Mobile</w:t>
            </w:r>
            <w:proofErr w:type="spellEnd"/>
            <w:r w:rsidRPr="00BF7609">
              <w:rPr>
                <w:rFonts w:ascii="Times New Roman" w:hAnsi="Times New Roman"/>
                <w:i/>
                <w:iCs/>
                <w:sz w:val="24"/>
                <w:szCs w:val="24"/>
                <w:lang w:val="lt-LT"/>
              </w:rPr>
              <w:t xml:space="preserve"> </w:t>
            </w:r>
            <w:proofErr w:type="spellStart"/>
            <w:r w:rsidRPr="00BF7609">
              <w:rPr>
                <w:rFonts w:ascii="Times New Roman" w:hAnsi="Times New Roman"/>
                <w:i/>
                <w:iCs/>
                <w:sz w:val="24"/>
                <w:szCs w:val="24"/>
                <w:lang w:val="lt-LT"/>
              </w:rPr>
              <w:t>Device</w:t>
            </w:r>
            <w:proofErr w:type="spellEnd"/>
            <w:r w:rsidRPr="00BF7609">
              <w:rPr>
                <w:rFonts w:ascii="Times New Roman" w:hAnsi="Times New Roman"/>
                <w:i/>
                <w:iCs/>
                <w:sz w:val="24"/>
                <w:szCs w:val="24"/>
                <w:lang w:val="lt-LT"/>
              </w:rPr>
              <w:t xml:space="preserve"> </w:t>
            </w:r>
            <w:proofErr w:type="spellStart"/>
            <w:r w:rsidRPr="00BF7609">
              <w:rPr>
                <w:rFonts w:ascii="Times New Roman" w:hAnsi="Times New Roman"/>
                <w:i/>
                <w:iCs/>
                <w:sz w:val="24"/>
                <w:szCs w:val="24"/>
                <w:lang w:val="lt-LT"/>
              </w:rPr>
              <w:t>Management</w:t>
            </w:r>
            <w:proofErr w:type="spellEnd"/>
            <w:r w:rsidRPr="00BF7609">
              <w:rPr>
                <w:rFonts w:ascii="Times New Roman" w:hAnsi="Times New Roman"/>
                <w:i/>
                <w:iCs/>
                <w:sz w:val="24"/>
                <w:szCs w:val="24"/>
                <w:lang w:val="lt-LT"/>
              </w:rPr>
              <w:t xml:space="preserve">) </w:t>
            </w:r>
            <w:r w:rsidRPr="00BF7609">
              <w:rPr>
                <w:rFonts w:ascii="Times New Roman" w:hAnsi="Times New Roman"/>
                <w:sz w:val="24"/>
                <w:szCs w:val="24"/>
                <w:lang w:val="lt-LT"/>
              </w:rPr>
              <w:t>sprendimais</w:t>
            </w:r>
            <w:r w:rsidR="00E0597C" w:rsidRPr="00BF7609">
              <w:rPr>
                <w:rFonts w:ascii="Times New Roman" w:hAnsi="Times New Roman"/>
                <w:sz w:val="24"/>
                <w:szCs w:val="24"/>
                <w:lang w:val="lt-LT"/>
              </w:rPr>
              <w:t>.</w:t>
            </w:r>
          </w:p>
          <w:p w14:paraId="795898D7" w14:textId="224FC174" w:rsidR="00335E41" w:rsidRPr="00BF7609" w:rsidRDefault="00E0597C" w:rsidP="00777594">
            <w:pPr>
              <w:pStyle w:val="ListParagraph"/>
              <w:numPr>
                <w:ilvl w:val="0"/>
                <w:numId w:val="20"/>
              </w:numPr>
              <w:jc w:val="both"/>
              <w:rPr>
                <w:rFonts w:ascii="Times New Roman" w:hAnsi="Times New Roman"/>
                <w:sz w:val="24"/>
                <w:szCs w:val="24"/>
                <w:lang w:val="lt-LT"/>
              </w:rPr>
            </w:pPr>
            <w:r w:rsidRPr="00BF7609">
              <w:rPr>
                <w:rFonts w:ascii="Times New Roman" w:hAnsi="Times New Roman"/>
                <w:sz w:val="24"/>
                <w:szCs w:val="24"/>
                <w:lang w:val="lt-LT"/>
              </w:rPr>
              <w:lastRenderedPageBreak/>
              <w:t>Turi būti a</w:t>
            </w:r>
            <w:r w:rsidR="00F94395" w:rsidRPr="00BF7609">
              <w:rPr>
                <w:rFonts w:ascii="Times New Roman" w:hAnsi="Times New Roman"/>
                <w:sz w:val="24"/>
                <w:szCs w:val="24"/>
                <w:lang w:val="lt-LT"/>
              </w:rPr>
              <w:t>utentifikavimo, autorizavimo bei apskaitos įvykių kaupimas, jų perdavimas išorinėms sistemoms</w:t>
            </w:r>
            <w:r w:rsidRPr="00BF7609">
              <w:rPr>
                <w:rFonts w:ascii="Times New Roman" w:hAnsi="Times New Roman"/>
                <w:sz w:val="24"/>
                <w:szCs w:val="24"/>
                <w:lang w:val="lt-LT"/>
              </w:rPr>
              <w:t xml:space="preserve">: </w:t>
            </w:r>
            <w:proofErr w:type="spellStart"/>
            <w:r w:rsidRPr="00BF7609">
              <w:rPr>
                <w:rFonts w:ascii="Times New Roman" w:hAnsi="Times New Roman"/>
                <w:i/>
                <w:iCs/>
                <w:sz w:val="24"/>
                <w:szCs w:val="24"/>
                <w:lang w:val="lt-LT"/>
              </w:rPr>
              <w:t>Syslog</w:t>
            </w:r>
            <w:proofErr w:type="spellEnd"/>
            <w:r w:rsidRPr="00BF7609">
              <w:rPr>
                <w:rFonts w:ascii="Times New Roman" w:hAnsi="Times New Roman"/>
                <w:i/>
                <w:iCs/>
                <w:sz w:val="24"/>
                <w:szCs w:val="24"/>
                <w:lang w:val="lt-LT"/>
              </w:rPr>
              <w:t>, SIEM</w:t>
            </w:r>
            <w:r w:rsidR="00BE2B9F" w:rsidRPr="00BF7609">
              <w:rPr>
                <w:rFonts w:ascii="Times New Roman" w:hAnsi="Times New Roman"/>
                <w:i/>
                <w:iCs/>
                <w:sz w:val="24"/>
                <w:szCs w:val="24"/>
                <w:lang w:val="lt-LT"/>
              </w:rPr>
              <w:t xml:space="preserve"> </w:t>
            </w:r>
            <w:r w:rsidR="00BE2B9F" w:rsidRPr="00BF7609">
              <w:rPr>
                <w:rFonts w:ascii="Times New Roman" w:hAnsi="Times New Roman"/>
                <w:sz w:val="24"/>
                <w:szCs w:val="24"/>
                <w:lang w:val="lt-LT"/>
              </w:rPr>
              <w:t>tipo</w:t>
            </w:r>
            <w:r w:rsidR="00BE2B9F" w:rsidRPr="00BF7609">
              <w:rPr>
                <w:rFonts w:ascii="Times New Roman" w:hAnsi="Times New Roman"/>
                <w:i/>
                <w:iCs/>
                <w:sz w:val="24"/>
                <w:szCs w:val="24"/>
                <w:lang w:val="lt-LT"/>
              </w:rPr>
              <w:t>.</w:t>
            </w:r>
          </w:p>
        </w:tc>
        <w:tc>
          <w:tcPr>
            <w:tcW w:w="978" w:type="pct"/>
          </w:tcPr>
          <w:p w14:paraId="56EC5EA0" w14:textId="77777777" w:rsidR="00335E41" w:rsidRPr="00BF7609" w:rsidRDefault="00335E41" w:rsidP="009F7A50">
            <w:pPr>
              <w:rPr>
                <w:rFonts w:cs="Times New Roman"/>
                <w:color w:val="000000"/>
                <w:szCs w:val="24"/>
              </w:rPr>
            </w:pPr>
          </w:p>
        </w:tc>
      </w:tr>
      <w:tr w:rsidR="00335E41" w:rsidRPr="00BF7609" w14:paraId="4F0FB5CA" w14:textId="77777777" w:rsidTr="000C235C">
        <w:tblPrEx>
          <w:tblLook w:val="0000" w:firstRow="0" w:lastRow="0" w:firstColumn="0" w:lastColumn="0" w:noHBand="0" w:noVBand="0"/>
        </w:tblPrEx>
        <w:tc>
          <w:tcPr>
            <w:tcW w:w="342" w:type="pct"/>
          </w:tcPr>
          <w:p w14:paraId="7B4E668D" w14:textId="77777777" w:rsidR="00335E41" w:rsidRPr="00BF7609" w:rsidRDefault="00335E41" w:rsidP="00CF1EC8">
            <w:pPr>
              <w:numPr>
                <w:ilvl w:val="0"/>
                <w:numId w:val="5"/>
              </w:numPr>
              <w:ind w:left="0" w:firstLine="0"/>
              <w:jc w:val="center"/>
              <w:rPr>
                <w:rFonts w:cs="Times New Roman"/>
                <w:color w:val="000000"/>
                <w:szCs w:val="24"/>
              </w:rPr>
            </w:pPr>
          </w:p>
        </w:tc>
        <w:tc>
          <w:tcPr>
            <w:tcW w:w="1343" w:type="pct"/>
            <w:vAlign w:val="center"/>
          </w:tcPr>
          <w:p w14:paraId="09C13978" w14:textId="3CE23A87" w:rsidR="008F2004" w:rsidRPr="00BF7609" w:rsidRDefault="008F2004" w:rsidP="000C235C">
            <w:pPr>
              <w:jc w:val="center"/>
              <w:rPr>
                <w:rFonts w:eastAsia="Times New Roman" w:cs="Times New Roman"/>
                <w:szCs w:val="24"/>
              </w:rPr>
            </w:pPr>
            <w:r w:rsidRPr="00BF7609">
              <w:rPr>
                <w:rFonts w:eastAsia="Times New Roman" w:cs="Times New Roman"/>
                <w:szCs w:val="24"/>
              </w:rPr>
              <w:t>Licencijos</w:t>
            </w:r>
          </w:p>
        </w:tc>
        <w:tc>
          <w:tcPr>
            <w:tcW w:w="2337" w:type="pct"/>
          </w:tcPr>
          <w:p w14:paraId="54C66904" w14:textId="38157835" w:rsidR="00335E41" w:rsidRPr="00BF7609" w:rsidRDefault="008504F2" w:rsidP="00335E41">
            <w:pPr>
              <w:jc w:val="both"/>
              <w:rPr>
                <w:rFonts w:eastAsia="Times New Roman" w:cs="Times New Roman"/>
                <w:szCs w:val="24"/>
              </w:rPr>
            </w:pPr>
            <w:r>
              <w:rPr>
                <w:rFonts w:eastAsia="Times New Roman" w:cs="Times New Roman"/>
                <w:szCs w:val="24"/>
              </w:rPr>
              <w:t>N</w:t>
            </w:r>
            <w:r w:rsidR="00C27BD5" w:rsidRPr="00C27BD5">
              <w:rPr>
                <w:rFonts w:eastAsia="Times New Roman" w:cs="Times New Roman"/>
                <w:szCs w:val="24"/>
              </w:rPr>
              <w:t>audotojų licencijos turi būti konkurencingos, t. y. jei yra prisijungęs 1 naudotojas, tai naudojama tik viena licencija – naudotojui/įrenginiui. Naudotojų licencijos gali būti prenumeratos principu, kurių galiojimo laikas ne mažesnis kaip 36 mėn. Licencijos turi būti užregistruotos perkančiosios organizacijos vardu.</w:t>
            </w:r>
          </w:p>
        </w:tc>
        <w:tc>
          <w:tcPr>
            <w:tcW w:w="978" w:type="pct"/>
          </w:tcPr>
          <w:p w14:paraId="5AB78FAD" w14:textId="77777777" w:rsidR="00335E41" w:rsidRPr="00BF7609" w:rsidRDefault="00335E41" w:rsidP="009F7A50">
            <w:pPr>
              <w:rPr>
                <w:rFonts w:cs="Times New Roman"/>
                <w:color w:val="000000"/>
                <w:szCs w:val="24"/>
              </w:rPr>
            </w:pPr>
          </w:p>
        </w:tc>
      </w:tr>
      <w:tr w:rsidR="004F2106" w:rsidRPr="00BF7609" w14:paraId="1D2D42C1" w14:textId="77777777" w:rsidTr="00866945">
        <w:tblPrEx>
          <w:tblLook w:val="0000" w:firstRow="0" w:lastRow="0" w:firstColumn="0" w:lastColumn="0" w:noHBand="0" w:noVBand="0"/>
        </w:tblPrEx>
        <w:trPr>
          <w:trHeight w:val="3929"/>
        </w:trPr>
        <w:tc>
          <w:tcPr>
            <w:tcW w:w="342" w:type="pct"/>
          </w:tcPr>
          <w:p w14:paraId="4578BEAC" w14:textId="77777777" w:rsidR="004F2106" w:rsidRPr="00BF7609" w:rsidRDefault="004F2106" w:rsidP="00CF1EC8">
            <w:pPr>
              <w:numPr>
                <w:ilvl w:val="0"/>
                <w:numId w:val="5"/>
              </w:numPr>
              <w:ind w:left="0" w:firstLine="0"/>
              <w:jc w:val="center"/>
              <w:rPr>
                <w:rFonts w:cs="Times New Roman"/>
                <w:color w:val="000000"/>
                <w:szCs w:val="24"/>
              </w:rPr>
            </w:pPr>
          </w:p>
        </w:tc>
        <w:tc>
          <w:tcPr>
            <w:tcW w:w="1343" w:type="pct"/>
            <w:vAlign w:val="center"/>
          </w:tcPr>
          <w:p w14:paraId="4437B935" w14:textId="0C799FBC" w:rsidR="004F2106" w:rsidRPr="00BF7609" w:rsidRDefault="00335E41" w:rsidP="000C235C">
            <w:pPr>
              <w:jc w:val="center"/>
              <w:rPr>
                <w:rFonts w:cs="Times New Roman"/>
                <w:color w:val="000000"/>
                <w:szCs w:val="24"/>
              </w:rPr>
            </w:pPr>
            <w:r w:rsidRPr="00BF7609">
              <w:rPr>
                <w:rFonts w:cs="Times New Roman"/>
                <w:color w:val="000000"/>
                <w:szCs w:val="24"/>
              </w:rPr>
              <w:t>Garantija</w:t>
            </w:r>
          </w:p>
        </w:tc>
        <w:tc>
          <w:tcPr>
            <w:tcW w:w="2337" w:type="pct"/>
          </w:tcPr>
          <w:p w14:paraId="28C9063D" w14:textId="2568391C" w:rsidR="004F2106" w:rsidRPr="00C407DA" w:rsidRDefault="00510F97" w:rsidP="009F7A50">
            <w:pPr>
              <w:jc w:val="both"/>
              <w:rPr>
                <w:rFonts w:eastAsia="Times New Roman" w:cs="Times New Roman"/>
                <w:szCs w:val="24"/>
              </w:rPr>
            </w:pPr>
            <w:r w:rsidRPr="00C407DA">
              <w:rPr>
                <w:rFonts w:cs="Times New Roman"/>
                <w:iCs/>
                <w:szCs w:val="24"/>
              </w:rPr>
              <w:t>Tiekiamai įrangai ir sprendimui turi būti suteikta ne trumpesnė nei 36 mėn. gamintojo garantija ir palaikymas. Garantinio laikotarpio metu tiekėjas privalo iš perkančiosios organizacijos buveinės paimti sugedusį įrenginį, atlikti jo remontą ir grąžinti į perkančiosios organizacijos buveinę savo lėšomis. Garantiniu laikotarpiu pirkėjas nemokamai gauna ir naudoja programinės įrangos klaidų ištaisymus ir naujas versijas, taip pat turi teisę kreiptis į gamintojo techninio aptarnavimo centrą dėl probleminių klausimų. Turi būti pateiktas įrangos gamintojo serviso paketo kodas. Gamintojo serviso paketas turi būti pateiktas visam garantiniam laikotarpiui iš karto.</w:t>
            </w:r>
          </w:p>
        </w:tc>
        <w:tc>
          <w:tcPr>
            <w:tcW w:w="978" w:type="pct"/>
          </w:tcPr>
          <w:p w14:paraId="43011FC9" w14:textId="77777777" w:rsidR="004F2106" w:rsidRPr="00BF7609" w:rsidRDefault="004F2106" w:rsidP="009F7A50">
            <w:pPr>
              <w:rPr>
                <w:rFonts w:cs="Times New Roman"/>
                <w:color w:val="000000"/>
                <w:szCs w:val="24"/>
              </w:rPr>
            </w:pPr>
          </w:p>
        </w:tc>
      </w:tr>
    </w:tbl>
    <w:p w14:paraId="1D7FCA6C" w14:textId="77777777" w:rsidR="007D5C67" w:rsidRPr="00BF7609" w:rsidRDefault="007D5C67" w:rsidP="0081093B">
      <w:pPr>
        <w:jc w:val="both"/>
        <w:rPr>
          <w:rFonts w:eastAsia="Times New Roman" w:cs="Times New Roman"/>
          <w:szCs w:val="24"/>
        </w:rPr>
      </w:pPr>
    </w:p>
    <w:p w14:paraId="540C2DF0" w14:textId="0AE24F59" w:rsidR="007D5C67" w:rsidRPr="00A8542F" w:rsidRDefault="00951C6C" w:rsidP="00951C6C">
      <w:pPr>
        <w:jc w:val="center"/>
        <w:rPr>
          <w:rFonts w:eastAsia="Times New Roman" w:cs="Times New Roman"/>
          <w:b/>
          <w:bCs/>
          <w:szCs w:val="24"/>
        </w:rPr>
      </w:pPr>
      <w:r w:rsidRPr="00A8542F">
        <w:rPr>
          <w:rFonts w:eastAsia="Times New Roman" w:cs="Times New Roman"/>
          <w:b/>
          <w:bCs/>
          <w:szCs w:val="24"/>
        </w:rPr>
        <w:t>Pasiūlymo lentel</w:t>
      </w:r>
      <w:r w:rsidR="003974BC">
        <w:rPr>
          <w:rFonts w:eastAsia="Times New Roman" w:cs="Times New Roman"/>
          <w:b/>
          <w:bCs/>
          <w:szCs w:val="24"/>
        </w:rPr>
        <w:t>ė</w:t>
      </w:r>
    </w:p>
    <w:p w14:paraId="4C77D399" w14:textId="77777777" w:rsidR="007D5C67" w:rsidRPr="00A8542F" w:rsidRDefault="007D5C67" w:rsidP="0081093B">
      <w:pPr>
        <w:jc w:val="both"/>
        <w:rPr>
          <w:rFonts w:eastAsia="Times New Roman" w:cs="Times New Roman"/>
          <w:szCs w:val="24"/>
        </w:rPr>
      </w:pPr>
    </w:p>
    <w:tbl>
      <w:tblPr>
        <w:tblW w:w="5000" w:type="pct"/>
        <w:tblLayout w:type="fixed"/>
        <w:tblLook w:val="04A0" w:firstRow="1" w:lastRow="0" w:firstColumn="1" w:lastColumn="0" w:noHBand="0" w:noVBand="1"/>
      </w:tblPr>
      <w:tblGrid>
        <w:gridCol w:w="821"/>
        <w:gridCol w:w="3003"/>
        <w:gridCol w:w="2127"/>
        <w:gridCol w:w="1558"/>
        <w:gridCol w:w="1278"/>
        <w:gridCol w:w="140"/>
        <w:gridCol w:w="1529"/>
      </w:tblGrid>
      <w:tr w:rsidR="002B09AB" w:rsidRPr="00A8542F" w14:paraId="5E0C470E" w14:textId="77777777" w:rsidTr="002B09AB">
        <w:trPr>
          <w:trHeight w:val="288"/>
        </w:trPr>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15993" w14:textId="77777777" w:rsidR="00F8012F" w:rsidRPr="00F8012F" w:rsidRDefault="00F8012F" w:rsidP="00F8012F">
            <w:pPr>
              <w:jc w:val="center"/>
              <w:rPr>
                <w:rFonts w:eastAsia="Times New Roman" w:cs="Times New Roman"/>
                <w:b/>
                <w:bCs/>
                <w:color w:val="000000"/>
                <w:szCs w:val="24"/>
                <w:lang w:eastAsia="lt-LT"/>
              </w:rPr>
            </w:pPr>
            <w:r w:rsidRPr="00F8012F">
              <w:rPr>
                <w:rFonts w:eastAsia="Times New Roman" w:cs="Times New Roman"/>
                <w:b/>
                <w:bCs/>
                <w:color w:val="000000"/>
                <w:szCs w:val="24"/>
                <w:lang w:eastAsia="lt-LT"/>
              </w:rPr>
              <w:t>Eil. Nr.</w:t>
            </w:r>
          </w:p>
        </w:tc>
        <w:tc>
          <w:tcPr>
            <w:tcW w:w="1436" w:type="pct"/>
            <w:tcBorders>
              <w:top w:val="single" w:sz="4" w:space="0" w:color="auto"/>
              <w:left w:val="nil"/>
              <w:bottom w:val="single" w:sz="4" w:space="0" w:color="auto"/>
              <w:right w:val="single" w:sz="4" w:space="0" w:color="auto"/>
            </w:tcBorders>
            <w:shd w:val="clear" w:color="auto" w:fill="auto"/>
            <w:noWrap/>
            <w:vAlign w:val="center"/>
            <w:hideMark/>
          </w:tcPr>
          <w:p w14:paraId="20966693" w14:textId="77777777" w:rsidR="00F8012F" w:rsidRPr="00F8012F" w:rsidRDefault="00F8012F" w:rsidP="00F8012F">
            <w:pPr>
              <w:jc w:val="center"/>
              <w:rPr>
                <w:rFonts w:eastAsia="Times New Roman" w:cs="Times New Roman"/>
                <w:b/>
                <w:bCs/>
                <w:color w:val="000000"/>
                <w:szCs w:val="24"/>
                <w:lang w:eastAsia="lt-LT"/>
              </w:rPr>
            </w:pPr>
            <w:r w:rsidRPr="00F8012F">
              <w:rPr>
                <w:rFonts w:eastAsia="Times New Roman" w:cs="Times New Roman"/>
                <w:b/>
                <w:bCs/>
                <w:color w:val="000000"/>
                <w:szCs w:val="24"/>
                <w:lang w:eastAsia="lt-LT"/>
              </w:rPr>
              <w:t>Pavadinimas</w:t>
            </w:r>
          </w:p>
        </w:tc>
        <w:tc>
          <w:tcPr>
            <w:tcW w:w="1017" w:type="pct"/>
            <w:tcBorders>
              <w:top w:val="single" w:sz="4" w:space="0" w:color="auto"/>
              <w:left w:val="nil"/>
              <w:bottom w:val="single" w:sz="4" w:space="0" w:color="auto"/>
              <w:right w:val="single" w:sz="4" w:space="0" w:color="auto"/>
            </w:tcBorders>
            <w:shd w:val="clear" w:color="auto" w:fill="auto"/>
            <w:noWrap/>
            <w:vAlign w:val="center"/>
            <w:hideMark/>
          </w:tcPr>
          <w:p w14:paraId="44E9C6C8" w14:textId="77777777" w:rsidR="00F8012F" w:rsidRPr="00F8012F" w:rsidRDefault="00F8012F" w:rsidP="00F8012F">
            <w:pPr>
              <w:jc w:val="center"/>
              <w:rPr>
                <w:rFonts w:eastAsia="Times New Roman" w:cs="Times New Roman"/>
                <w:b/>
                <w:bCs/>
                <w:color w:val="000000"/>
                <w:szCs w:val="24"/>
                <w:lang w:eastAsia="lt-LT"/>
              </w:rPr>
            </w:pPr>
            <w:r w:rsidRPr="00F8012F">
              <w:rPr>
                <w:rFonts w:eastAsia="Times New Roman" w:cs="Times New Roman"/>
                <w:b/>
                <w:bCs/>
                <w:color w:val="000000"/>
                <w:szCs w:val="24"/>
                <w:lang w:eastAsia="lt-LT"/>
              </w:rPr>
              <w:t>Vieneto įkainis, Eur be PVM</w:t>
            </w:r>
          </w:p>
        </w:tc>
        <w:tc>
          <w:tcPr>
            <w:tcW w:w="745" w:type="pct"/>
            <w:tcBorders>
              <w:top w:val="single" w:sz="4" w:space="0" w:color="auto"/>
              <w:left w:val="nil"/>
              <w:bottom w:val="single" w:sz="4" w:space="0" w:color="auto"/>
              <w:right w:val="single" w:sz="4" w:space="0" w:color="auto"/>
            </w:tcBorders>
            <w:shd w:val="clear" w:color="auto" w:fill="auto"/>
            <w:noWrap/>
            <w:vAlign w:val="center"/>
            <w:hideMark/>
          </w:tcPr>
          <w:p w14:paraId="577BB508" w14:textId="77777777" w:rsidR="00F8012F" w:rsidRPr="00F8012F" w:rsidRDefault="00F8012F" w:rsidP="00F8012F">
            <w:pPr>
              <w:jc w:val="center"/>
              <w:rPr>
                <w:rFonts w:eastAsia="Times New Roman" w:cs="Times New Roman"/>
                <w:b/>
                <w:bCs/>
                <w:color w:val="000000"/>
                <w:szCs w:val="24"/>
                <w:lang w:eastAsia="lt-LT"/>
              </w:rPr>
            </w:pPr>
            <w:r w:rsidRPr="00F8012F">
              <w:rPr>
                <w:rFonts w:eastAsia="Times New Roman" w:cs="Times New Roman"/>
                <w:b/>
                <w:bCs/>
                <w:color w:val="000000"/>
                <w:szCs w:val="24"/>
                <w:lang w:eastAsia="lt-LT"/>
              </w:rPr>
              <w:t>Kiekis</w:t>
            </w:r>
          </w:p>
        </w:tc>
        <w:tc>
          <w:tcPr>
            <w:tcW w:w="678" w:type="pct"/>
            <w:gridSpan w:val="2"/>
            <w:tcBorders>
              <w:top w:val="single" w:sz="4" w:space="0" w:color="auto"/>
              <w:left w:val="nil"/>
              <w:bottom w:val="single" w:sz="4" w:space="0" w:color="auto"/>
              <w:right w:val="single" w:sz="4" w:space="0" w:color="auto"/>
            </w:tcBorders>
            <w:shd w:val="clear" w:color="auto" w:fill="auto"/>
            <w:noWrap/>
            <w:vAlign w:val="center"/>
            <w:hideMark/>
          </w:tcPr>
          <w:p w14:paraId="3FDCCD99" w14:textId="77777777" w:rsidR="00F8012F" w:rsidRPr="00F8012F" w:rsidRDefault="00F8012F" w:rsidP="00F8012F">
            <w:pPr>
              <w:jc w:val="center"/>
              <w:rPr>
                <w:rFonts w:eastAsia="Times New Roman" w:cs="Times New Roman"/>
                <w:b/>
                <w:bCs/>
                <w:color w:val="000000"/>
                <w:szCs w:val="24"/>
                <w:lang w:eastAsia="lt-LT"/>
              </w:rPr>
            </w:pPr>
            <w:r w:rsidRPr="00F8012F">
              <w:rPr>
                <w:rFonts w:eastAsia="Times New Roman" w:cs="Times New Roman"/>
                <w:b/>
                <w:bCs/>
                <w:color w:val="000000"/>
                <w:szCs w:val="24"/>
                <w:lang w:eastAsia="lt-LT"/>
              </w:rPr>
              <w:t>Mato vnt.</w:t>
            </w:r>
          </w:p>
        </w:tc>
        <w:tc>
          <w:tcPr>
            <w:tcW w:w="732" w:type="pct"/>
            <w:tcBorders>
              <w:top w:val="single" w:sz="4" w:space="0" w:color="auto"/>
              <w:left w:val="nil"/>
              <w:bottom w:val="single" w:sz="4" w:space="0" w:color="auto"/>
              <w:right w:val="single" w:sz="4" w:space="0" w:color="auto"/>
            </w:tcBorders>
            <w:shd w:val="clear" w:color="auto" w:fill="auto"/>
            <w:noWrap/>
            <w:vAlign w:val="center"/>
            <w:hideMark/>
          </w:tcPr>
          <w:p w14:paraId="14C82A52" w14:textId="0A7A396C" w:rsidR="00F8012F" w:rsidRPr="00F8012F" w:rsidRDefault="00F8012F" w:rsidP="00F8012F">
            <w:pPr>
              <w:jc w:val="center"/>
              <w:rPr>
                <w:rFonts w:eastAsia="Times New Roman" w:cs="Times New Roman"/>
                <w:b/>
                <w:bCs/>
                <w:color w:val="000000"/>
                <w:szCs w:val="24"/>
                <w:lang w:eastAsia="lt-LT"/>
              </w:rPr>
            </w:pPr>
            <w:r w:rsidRPr="00F8012F">
              <w:rPr>
                <w:rFonts w:eastAsia="Times New Roman" w:cs="Times New Roman"/>
                <w:b/>
                <w:bCs/>
                <w:color w:val="000000"/>
                <w:szCs w:val="24"/>
                <w:lang w:eastAsia="lt-LT"/>
              </w:rPr>
              <w:t>Suma,</w:t>
            </w:r>
            <w:r w:rsidR="002B09AB">
              <w:rPr>
                <w:rFonts w:eastAsia="Times New Roman" w:cs="Times New Roman"/>
                <w:b/>
                <w:bCs/>
                <w:color w:val="000000"/>
                <w:szCs w:val="24"/>
                <w:lang w:eastAsia="lt-LT"/>
              </w:rPr>
              <w:t xml:space="preserve"> </w:t>
            </w:r>
            <w:r w:rsidRPr="00F8012F">
              <w:rPr>
                <w:rFonts w:eastAsia="Times New Roman" w:cs="Times New Roman"/>
                <w:b/>
                <w:bCs/>
                <w:color w:val="000000"/>
                <w:szCs w:val="24"/>
                <w:lang w:eastAsia="lt-LT"/>
              </w:rPr>
              <w:t>Eur be PVM</w:t>
            </w:r>
          </w:p>
        </w:tc>
      </w:tr>
      <w:tr w:rsidR="00951C6C" w:rsidRPr="00A8542F" w14:paraId="5CDB59BA" w14:textId="77777777" w:rsidTr="002B09AB">
        <w:trPr>
          <w:trHeight w:val="312"/>
        </w:trPr>
        <w:tc>
          <w:tcPr>
            <w:tcW w:w="393" w:type="pct"/>
            <w:tcBorders>
              <w:top w:val="nil"/>
              <w:left w:val="single" w:sz="4" w:space="0" w:color="auto"/>
              <w:bottom w:val="single" w:sz="4" w:space="0" w:color="auto"/>
              <w:right w:val="single" w:sz="4" w:space="0" w:color="auto"/>
            </w:tcBorders>
            <w:shd w:val="clear" w:color="auto" w:fill="auto"/>
            <w:noWrap/>
            <w:vAlign w:val="center"/>
            <w:hideMark/>
          </w:tcPr>
          <w:p w14:paraId="180ED7EE" w14:textId="77777777" w:rsidR="00F8012F" w:rsidRPr="00F8012F" w:rsidRDefault="00F8012F" w:rsidP="00F8012F">
            <w:pPr>
              <w:jc w:val="center"/>
              <w:rPr>
                <w:rFonts w:eastAsia="Times New Roman" w:cs="Times New Roman"/>
                <w:color w:val="000000"/>
                <w:szCs w:val="24"/>
                <w:lang w:eastAsia="lt-LT"/>
              </w:rPr>
            </w:pPr>
            <w:r w:rsidRPr="00F8012F">
              <w:rPr>
                <w:rFonts w:eastAsia="Times New Roman" w:cs="Times New Roman"/>
                <w:color w:val="000000"/>
                <w:szCs w:val="24"/>
                <w:lang w:eastAsia="lt-LT"/>
              </w:rPr>
              <w:t>1</w:t>
            </w:r>
          </w:p>
        </w:tc>
        <w:tc>
          <w:tcPr>
            <w:tcW w:w="1436" w:type="pct"/>
            <w:tcBorders>
              <w:top w:val="nil"/>
              <w:left w:val="nil"/>
              <w:bottom w:val="single" w:sz="4" w:space="0" w:color="auto"/>
              <w:right w:val="single" w:sz="4" w:space="0" w:color="auto"/>
            </w:tcBorders>
            <w:shd w:val="clear" w:color="auto" w:fill="auto"/>
            <w:noWrap/>
            <w:vAlign w:val="bottom"/>
            <w:hideMark/>
          </w:tcPr>
          <w:p w14:paraId="368CDF24" w14:textId="75B7DC4D" w:rsidR="00F8012F" w:rsidRPr="00A8542F" w:rsidRDefault="00F8012F" w:rsidP="00F8012F">
            <w:pPr>
              <w:rPr>
                <w:rFonts w:cs="Times New Roman"/>
                <w:szCs w:val="24"/>
              </w:rPr>
            </w:pPr>
            <w:r w:rsidRPr="00A8542F">
              <w:rPr>
                <w:rFonts w:cs="Times New Roman"/>
                <w:szCs w:val="24"/>
              </w:rPr>
              <w:t>Tinklo prieigos kontrolės valdymo sistema</w:t>
            </w:r>
          </w:p>
          <w:p w14:paraId="0C7E71E6" w14:textId="7A33F6B8" w:rsidR="00F8012F" w:rsidRPr="00F8012F" w:rsidRDefault="00F8012F" w:rsidP="00F8012F">
            <w:pPr>
              <w:rPr>
                <w:rFonts w:eastAsia="Times New Roman" w:cs="Times New Roman"/>
                <w:b/>
                <w:bCs/>
                <w:color w:val="000000"/>
                <w:szCs w:val="24"/>
                <w:lang w:eastAsia="lt-LT"/>
              </w:rPr>
            </w:pPr>
          </w:p>
        </w:tc>
        <w:tc>
          <w:tcPr>
            <w:tcW w:w="1017" w:type="pct"/>
            <w:tcBorders>
              <w:top w:val="nil"/>
              <w:left w:val="nil"/>
              <w:bottom w:val="single" w:sz="4" w:space="0" w:color="auto"/>
              <w:right w:val="single" w:sz="4" w:space="0" w:color="auto"/>
            </w:tcBorders>
            <w:shd w:val="clear" w:color="auto" w:fill="auto"/>
            <w:noWrap/>
            <w:vAlign w:val="center"/>
          </w:tcPr>
          <w:p w14:paraId="69E42D04" w14:textId="62477A30" w:rsidR="00F8012F" w:rsidRPr="00F8012F" w:rsidRDefault="00F8012F" w:rsidP="00F8012F">
            <w:pPr>
              <w:jc w:val="center"/>
              <w:rPr>
                <w:rFonts w:eastAsia="Times New Roman" w:cs="Times New Roman"/>
                <w:color w:val="000000"/>
                <w:szCs w:val="24"/>
                <w:lang w:eastAsia="lt-LT"/>
              </w:rPr>
            </w:pPr>
          </w:p>
        </w:tc>
        <w:tc>
          <w:tcPr>
            <w:tcW w:w="745" w:type="pct"/>
            <w:tcBorders>
              <w:top w:val="nil"/>
              <w:left w:val="nil"/>
              <w:bottom w:val="single" w:sz="4" w:space="0" w:color="auto"/>
              <w:right w:val="single" w:sz="4" w:space="0" w:color="auto"/>
            </w:tcBorders>
            <w:shd w:val="clear" w:color="auto" w:fill="auto"/>
            <w:noWrap/>
            <w:vAlign w:val="center"/>
            <w:hideMark/>
          </w:tcPr>
          <w:p w14:paraId="719FCF96" w14:textId="664CED93" w:rsidR="00F8012F" w:rsidRPr="00F8012F" w:rsidRDefault="00F8012F" w:rsidP="00F8012F">
            <w:pPr>
              <w:jc w:val="center"/>
              <w:rPr>
                <w:rFonts w:eastAsia="Times New Roman" w:cs="Times New Roman"/>
                <w:color w:val="000000"/>
                <w:szCs w:val="24"/>
                <w:lang w:eastAsia="lt-LT"/>
              </w:rPr>
            </w:pPr>
            <w:r w:rsidRPr="00A8542F">
              <w:rPr>
                <w:rFonts w:eastAsia="Times New Roman" w:cs="Times New Roman"/>
                <w:color w:val="000000"/>
                <w:szCs w:val="24"/>
                <w:lang w:eastAsia="lt-LT"/>
              </w:rPr>
              <w:t>1</w:t>
            </w:r>
          </w:p>
        </w:tc>
        <w:tc>
          <w:tcPr>
            <w:tcW w:w="611" w:type="pct"/>
            <w:tcBorders>
              <w:top w:val="nil"/>
              <w:left w:val="nil"/>
              <w:bottom w:val="single" w:sz="4" w:space="0" w:color="auto"/>
              <w:right w:val="single" w:sz="4" w:space="0" w:color="auto"/>
            </w:tcBorders>
            <w:shd w:val="clear" w:color="auto" w:fill="auto"/>
            <w:noWrap/>
            <w:vAlign w:val="center"/>
            <w:hideMark/>
          </w:tcPr>
          <w:p w14:paraId="1AEBA53B" w14:textId="561E9F92" w:rsidR="00F8012F" w:rsidRPr="00F8012F" w:rsidRDefault="003974BC" w:rsidP="00F8012F">
            <w:pPr>
              <w:jc w:val="center"/>
              <w:rPr>
                <w:rFonts w:eastAsia="Times New Roman" w:cs="Times New Roman"/>
                <w:color w:val="000000"/>
                <w:szCs w:val="24"/>
                <w:lang w:eastAsia="lt-LT"/>
              </w:rPr>
            </w:pPr>
            <w:proofErr w:type="spellStart"/>
            <w:r>
              <w:rPr>
                <w:rFonts w:eastAsia="Times New Roman" w:cs="Times New Roman"/>
                <w:color w:val="000000"/>
                <w:szCs w:val="24"/>
                <w:lang w:eastAsia="lt-LT"/>
              </w:rPr>
              <w:t>k</w:t>
            </w:r>
            <w:r w:rsidR="00F8012F" w:rsidRPr="00A8542F">
              <w:rPr>
                <w:rFonts w:eastAsia="Times New Roman" w:cs="Times New Roman"/>
                <w:color w:val="000000"/>
                <w:szCs w:val="24"/>
                <w:lang w:eastAsia="lt-LT"/>
              </w:rPr>
              <w:t>omp</w:t>
            </w:r>
            <w:r>
              <w:rPr>
                <w:rFonts w:eastAsia="Times New Roman" w:cs="Times New Roman"/>
                <w:color w:val="000000"/>
                <w:szCs w:val="24"/>
                <w:lang w:eastAsia="lt-LT"/>
              </w:rPr>
              <w:t>l</w:t>
            </w:r>
            <w:proofErr w:type="spellEnd"/>
            <w:r w:rsidR="00F8012F" w:rsidRPr="00A8542F">
              <w:rPr>
                <w:rFonts w:eastAsia="Times New Roman" w:cs="Times New Roman"/>
                <w:color w:val="000000"/>
                <w:szCs w:val="24"/>
                <w:lang w:eastAsia="lt-LT"/>
              </w:rPr>
              <w:t>.</w:t>
            </w:r>
          </w:p>
        </w:tc>
        <w:tc>
          <w:tcPr>
            <w:tcW w:w="799" w:type="pct"/>
            <w:gridSpan w:val="2"/>
            <w:tcBorders>
              <w:top w:val="nil"/>
              <w:left w:val="nil"/>
              <w:bottom w:val="single" w:sz="4" w:space="0" w:color="auto"/>
              <w:right w:val="single" w:sz="4" w:space="0" w:color="auto"/>
            </w:tcBorders>
            <w:shd w:val="clear" w:color="auto" w:fill="auto"/>
            <w:noWrap/>
            <w:vAlign w:val="center"/>
          </w:tcPr>
          <w:p w14:paraId="5D2E8619" w14:textId="601C7701" w:rsidR="00F8012F" w:rsidRPr="00F8012F" w:rsidRDefault="00F8012F" w:rsidP="00F8012F">
            <w:pPr>
              <w:jc w:val="center"/>
              <w:rPr>
                <w:rFonts w:eastAsia="Times New Roman" w:cs="Times New Roman"/>
                <w:color w:val="000000"/>
                <w:szCs w:val="24"/>
                <w:lang w:eastAsia="lt-LT"/>
              </w:rPr>
            </w:pPr>
          </w:p>
        </w:tc>
      </w:tr>
      <w:tr w:rsidR="00951C6C" w:rsidRPr="00A8542F" w14:paraId="33CC8312" w14:textId="77777777" w:rsidTr="002B09AB">
        <w:trPr>
          <w:trHeight w:val="306"/>
        </w:trPr>
        <w:tc>
          <w:tcPr>
            <w:tcW w:w="393" w:type="pct"/>
            <w:tcBorders>
              <w:top w:val="nil"/>
              <w:left w:val="single" w:sz="4" w:space="0" w:color="auto"/>
              <w:bottom w:val="single" w:sz="4" w:space="0" w:color="auto"/>
              <w:right w:val="single" w:sz="4" w:space="0" w:color="auto"/>
            </w:tcBorders>
            <w:shd w:val="clear" w:color="auto" w:fill="auto"/>
            <w:noWrap/>
            <w:vAlign w:val="center"/>
            <w:hideMark/>
          </w:tcPr>
          <w:p w14:paraId="76EACE2C" w14:textId="77777777" w:rsidR="00F8012F" w:rsidRPr="00F8012F" w:rsidRDefault="00F8012F" w:rsidP="00F8012F">
            <w:pPr>
              <w:jc w:val="center"/>
              <w:rPr>
                <w:rFonts w:eastAsia="Times New Roman" w:cs="Times New Roman"/>
                <w:color w:val="000000"/>
                <w:szCs w:val="24"/>
                <w:lang w:eastAsia="lt-LT"/>
              </w:rPr>
            </w:pPr>
            <w:r w:rsidRPr="00F8012F">
              <w:rPr>
                <w:rFonts w:eastAsia="Times New Roman" w:cs="Times New Roman"/>
                <w:color w:val="000000"/>
                <w:szCs w:val="24"/>
                <w:lang w:eastAsia="lt-LT"/>
              </w:rPr>
              <w:t>3</w:t>
            </w:r>
          </w:p>
        </w:tc>
        <w:tc>
          <w:tcPr>
            <w:tcW w:w="1436" w:type="pct"/>
            <w:tcBorders>
              <w:top w:val="nil"/>
              <w:left w:val="nil"/>
              <w:bottom w:val="single" w:sz="4" w:space="0" w:color="auto"/>
              <w:right w:val="single" w:sz="4" w:space="0" w:color="auto"/>
            </w:tcBorders>
            <w:shd w:val="clear" w:color="auto" w:fill="auto"/>
            <w:noWrap/>
            <w:vAlign w:val="bottom"/>
            <w:hideMark/>
          </w:tcPr>
          <w:p w14:paraId="28F47130" w14:textId="321DBB74" w:rsidR="00F8012F" w:rsidRPr="00F8012F" w:rsidRDefault="00951C6C" w:rsidP="00F8012F">
            <w:pPr>
              <w:rPr>
                <w:rFonts w:eastAsia="Times New Roman" w:cs="Times New Roman"/>
                <w:color w:val="000000"/>
                <w:szCs w:val="24"/>
                <w:lang w:eastAsia="lt-LT"/>
              </w:rPr>
            </w:pPr>
            <w:r w:rsidRPr="00A8542F">
              <w:rPr>
                <w:rFonts w:eastAsia="Times New Roman" w:cs="Times New Roman"/>
                <w:color w:val="000000"/>
                <w:szCs w:val="24"/>
                <w:lang w:eastAsia="lt-LT"/>
              </w:rPr>
              <w:t>Naudotoj</w:t>
            </w:r>
            <w:r w:rsidR="008440F3">
              <w:rPr>
                <w:rFonts w:eastAsia="Times New Roman" w:cs="Times New Roman"/>
                <w:color w:val="000000"/>
                <w:szCs w:val="24"/>
                <w:lang w:eastAsia="lt-LT"/>
              </w:rPr>
              <w:t>ų</w:t>
            </w:r>
            <w:r w:rsidRPr="00A8542F">
              <w:rPr>
                <w:rFonts w:eastAsia="Times New Roman" w:cs="Times New Roman"/>
                <w:color w:val="000000"/>
                <w:szCs w:val="24"/>
                <w:lang w:eastAsia="lt-LT"/>
              </w:rPr>
              <w:t xml:space="preserve"> licencijos</w:t>
            </w:r>
          </w:p>
        </w:tc>
        <w:tc>
          <w:tcPr>
            <w:tcW w:w="1017" w:type="pct"/>
            <w:tcBorders>
              <w:top w:val="nil"/>
              <w:left w:val="nil"/>
              <w:bottom w:val="single" w:sz="4" w:space="0" w:color="auto"/>
              <w:right w:val="single" w:sz="4" w:space="0" w:color="auto"/>
            </w:tcBorders>
            <w:shd w:val="clear" w:color="auto" w:fill="auto"/>
            <w:noWrap/>
            <w:vAlign w:val="center"/>
          </w:tcPr>
          <w:p w14:paraId="44A6F403" w14:textId="63A4B6C3" w:rsidR="00F8012F" w:rsidRPr="00F8012F" w:rsidRDefault="00F8012F" w:rsidP="00F8012F">
            <w:pPr>
              <w:jc w:val="center"/>
              <w:rPr>
                <w:rFonts w:eastAsia="Times New Roman" w:cs="Times New Roman"/>
                <w:color w:val="000000"/>
                <w:szCs w:val="24"/>
                <w:lang w:eastAsia="lt-LT"/>
              </w:rPr>
            </w:pPr>
          </w:p>
        </w:tc>
        <w:tc>
          <w:tcPr>
            <w:tcW w:w="745" w:type="pct"/>
            <w:tcBorders>
              <w:top w:val="nil"/>
              <w:left w:val="nil"/>
              <w:bottom w:val="single" w:sz="4" w:space="0" w:color="auto"/>
              <w:right w:val="single" w:sz="4" w:space="0" w:color="auto"/>
            </w:tcBorders>
            <w:shd w:val="clear" w:color="auto" w:fill="auto"/>
            <w:noWrap/>
            <w:vAlign w:val="center"/>
            <w:hideMark/>
          </w:tcPr>
          <w:p w14:paraId="53EBEC0F" w14:textId="77777777" w:rsidR="00F8012F" w:rsidRPr="00F8012F" w:rsidRDefault="00F8012F" w:rsidP="00F8012F">
            <w:pPr>
              <w:jc w:val="center"/>
              <w:rPr>
                <w:rFonts w:eastAsia="Times New Roman" w:cs="Times New Roman"/>
                <w:color w:val="000000"/>
                <w:szCs w:val="24"/>
                <w:lang w:eastAsia="lt-LT"/>
              </w:rPr>
            </w:pPr>
            <w:r w:rsidRPr="00F8012F">
              <w:rPr>
                <w:rFonts w:eastAsia="Times New Roman" w:cs="Times New Roman"/>
                <w:color w:val="000000"/>
                <w:szCs w:val="24"/>
                <w:lang w:eastAsia="lt-LT"/>
              </w:rPr>
              <w:t>3000</w:t>
            </w:r>
          </w:p>
        </w:tc>
        <w:tc>
          <w:tcPr>
            <w:tcW w:w="611" w:type="pct"/>
            <w:tcBorders>
              <w:top w:val="nil"/>
              <w:left w:val="nil"/>
              <w:bottom w:val="single" w:sz="4" w:space="0" w:color="auto"/>
              <w:right w:val="single" w:sz="4" w:space="0" w:color="auto"/>
            </w:tcBorders>
            <w:shd w:val="clear" w:color="auto" w:fill="auto"/>
            <w:noWrap/>
            <w:vAlign w:val="center"/>
            <w:hideMark/>
          </w:tcPr>
          <w:p w14:paraId="1CCBD48B" w14:textId="77777777" w:rsidR="00F8012F" w:rsidRPr="00F8012F" w:rsidRDefault="00F8012F" w:rsidP="00F8012F">
            <w:pPr>
              <w:jc w:val="center"/>
              <w:rPr>
                <w:rFonts w:eastAsia="Times New Roman" w:cs="Times New Roman"/>
                <w:color w:val="000000"/>
                <w:szCs w:val="24"/>
                <w:lang w:eastAsia="lt-LT"/>
              </w:rPr>
            </w:pPr>
            <w:r w:rsidRPr="00F8012F">
              <w:rPr>
                <w:rFonts w:eastAsia="Times New Roman" w:cs="Times New Roman"/>
                <w:color w:val="000000"/>
                <w:szCs w:val="24"/>
                <w:lang w:eastAsia="lt-LT"/>
              </w:rPr>
              <w:t>vnt.</w:t>
            </w:r>
          </w:p>
        </w:tc>
        <w:tc>
          <w:tcPr>
            <w:tcW w:w="799" w:type="pct"/>
            <w:gridSpan w:val="2"/>
            <w:tcBorders>
              <w:top w:val="nil"/>
              <w:left w:val="nil"/>
              <w:bottom w:val="single" w:sz="4" w:space="0" w:color="auto"/>
              <w:right w:val="single" w:sz="4" w:space="0" w:color="auto"/>
            </w:tcBorders>
            <w:shd w:val="clear" w:color="auto" w:fill="auto"/>
            <w:noWrap/>
            <w:vAlign w:val="center"/>
          </w:tcPr>
          <w:p w14:paraId="52A58AD9" w14:textId="24157C9F" w:rsidR="00F8012F" w:rsidRPr="00F8012F" w:rsidRDefault="00F8012F" w:rsidP="00F8012F">
            <w:pPr>
              <w:jc w:val="center"/>
              <w:rPr>
                <w:rFonts w:eastAsia="Times New Roman" w:cs="Times New Roman"/>
                <w:color w:val="000000"/>
                <w:szCs w:val="24"/>
                <w:lang w:eastAsia="lt-LT"/>
              </w:rPr>
            </w:pPr>
          </w:p>
        </w:tc>
      </w:tr>
      <w:tr w:rsidR="00951C6C" w:rsidRPr="00A8542F" w14:paraId="79616D0D" w14:textId="77777777" w:rsidTr="002B09AB">
        <w:trPr>
          <w:trHeight w:val="288"/>
        </w:trPr>
        <w:tc>
          <w:tcPr>
            <w:tcW w:w="393" w:type="pct"/>
            <w:tcBorders>
              <w:top w:val="nil"/>
              <w:left w:val="single" w:sz="4" w:space="0" w:color="auto"/>
              <w:bottom w:val="single" w:sz="4" w:space="0" w:color="auto"/>
              <w:right w:val="single" w:sz="4" w:space="0" w:color="auto"/>
            </w:tcBorders>
            <w:shd w:val="clear" w:color="auto" w:fill="auto"/>
            <w:noWrap/>
            <w:vAlign w:val="center"/>
            <w:hideMark/>
          </w:tcPr>
          <w:p w14:paraId="47CD1405" w14:textId="77777777" w:rsidR="00F8012F" w:rsidRPr="00F8012F" w:rsidRDefault="00F8012F" w:rsidP="00F8012F">
            <w:pPr>
              <w:jc w:val="center"/>
              <w:rPr>
                <w:rFonts w:eastAsia="Times New Roman" w:cs="Times New Roman"/>
                <w:color w:val="000000"/>
                <w:szCs w:val="24"/>
                <w:lang w:eastAsia="lt-LT"/>
              </w:rPr>
            </w:pPr>
            <w:r w:rsidRPr="00F8012F">
              <w:rPr>
                <w:rFonts w:eastAsia="Times New Roman" w:cs="Times New Roman"/>
                <w:color w:val="000000"/>
                <w:szCs w:val="24"/>
                <w:lang w:eastAsia="lt-LT"/>
              </w:rPr>
              <w:t>4</w:t>
            </w:r>
          </w:p>
        </w:tc>
        <w:tc>
          <w:tcPr>
            <w:tcW w:w="1436" w:type="pct"/>
            <w:tcBorders>
              <w:top w:val="nil"/>
              <w:left w:val="nil"/>
              <w:bottom w:val="single" w:sz="4" w:space="0" w:color="auto"/>
              <w:right w:val="single" w:sz="4" w:space="0" w:color="auto"/>
            </w:tcBorders>
            <w:shd w:val="clear" w:color="auto" w:fill="auto"/>
            <w:noWrap/>
            <w:vAlign w:val="bottom"/>
            <w:hideMark/>
          </w:tcPr>
          <w:p w14:paraId="2185CC6D" w14:textId="066DA23B" w:rsidR="00F8012F" w:rsidRPr="00F8012F" w:rsidRDefault="00951C6C" w:rsidP="00F8012F">
            <w:pPr>
              <w:rPr>
                <w:rFonts w:eastAsia="Times New Roman" w:cs="Times New Roman"/>
                <w:color w:val="000000"/>
                <w:szCs w:val="24"/>
                <w:lang w:eastAsia="lt-LT"/>
              </w:rPr>
            </w:pPr>
            <w:r w:rsidRPr="00A8542F">
              <w:rPr>
                <w:rFonts w:eastAsia="Times New Roman" w:cs="Times New Roman"/>
                <w:color w:val="000000"/>
                <w:szCs w:val="24"/>
                <w:lang w:eastAsia="lt-LT"/>
              </w:rPr>
              <w:t>Diegimo darbai</w:t>
            </w:r>
          </w:p>
        </w:tc>
        <w:tc>
          <w:tcPr>
            <w:tcW w:w="1017" w:type="pct"/>
            <w:tcBorders>
              <w:top w:val="nil"/>
              <w:left w:val="nil"/>
              <w:bottom w:val="single" w:sz="4" w:space="0" w:color="auto"/>
              <w:right w:val="single" w:sz="4" w:space="0" w:color="auto"/>
            </w:tcBorders>
            <w:shd w:val="clear" w:color="auto" w:fill="auto"/>
            <w:noWrap/>
            <w:vAlign w:val="center"/>
          </w:tcPr>
          <w:p w14:paraId="25002573" w14:textId="41043121" w:rsidR="00F8012F" w:rsidRPr="00F8012F" w:rsidRDefault="00F8012F" w:rsidP="00F8012F">
            <w:pPr>
              <w:jc w:val="center"/>
              <w:rPr>
                <w:rFonts w:eastAsia="Times New Roman" w:cs="Times New Roman"/>
                <w:color w:val="000000"/>
                <w:szCs w:val="24"/>
                <w:lang w:eastAsia="lt-LT"/>
              </w:rPr>
            </w:pPr>
          </w:p>
        </w:tc>
        <w:tc>
          <w:tcPr>
            <w:tcW w:w="745" w:type="pct"/>
            <w:tcBorders>
              <w:top w:val="nil"/>
              <w:left w:val="nil"/>
              <w:bottom w:val="single" w:sz="4" w:space="0" w:color="auto"/>
              <w:right w:val="single" w:sz="4" w:space="0" w:color="auto"/>
            </w:tcBorders>
            <w:shd w:val="clear" w:color="auto" w:fill="auto"/>
            <w:noWrap/>
            <w:vAlign w:val="center"/>
            <w:hideMark/>
          </w:tcPr>
          <w:p w14:paraId="11A97AEE" w14:textId="77777777" w:rsidR="00F8012F" w:rsidRPr="00F8012F" w:rsidRDefault="00F8012F" w:rsidP="00F8012F">
            <w:pPr>
              <w:jc w:val="center"/>
              <w:rPr>
                <w:rFonts w:eastAsia="Times New Roman" w:cs="Times New Roman"/>
                <w:color w:val="000000"/>
                <w:szCs w:val="24"/>
                <w:lang w:eastAsia="lt-LT"/>
              </w:rPr>
            </w:pPr>
            <w:r w:rsidRPr="00F8012F">
              <w:rPr>
                <w:rFonts w:eastAsia="Times New Roman" w:cs="Times New Roman"/>
                <w:color w:val="000000"/>
                <w:szCs w:val="24"/>
                <w:lang w:eastAsia="lt-LT"/>
              </w:rPr>
              <w:t>1</w:t>
            </w:r>
          </w:p>
        </w:tc>
        <w:tc>
          <w:tcPr>
            <w:tcW w:w="611" w:type="pct"/>
            <w:tcBorders>
              <w:top w:val="nil"/>
              <w:left w:val="nil"/>
              <w:bottom w:val="single" w:sz="4" w:space="0" w:color="auto"/>
              <w:right w:val="single" w:sz="4" w:space="0" w:color="auto"/>
            </w:tcBorders>
            <w:shd w:val="clear" w:color="auto" w:fill="auto"/>
            <w:noWrap/>
            <w:vAlign w:val="center"/>
            <w:hideMark/>
          </w:tcPr>
          <w:p w14:paraId="2DDDC13F" w14:textId="15113082" w:rsidR="00F8012F" w:rsidRPr="00F8012F" w:rsidRDefault="003974BC" w:rsidP="00F8012F">
            <w:pPr>
              <w:jc w:val="center"/>
              <w:rPr>
                <w:rFonts w:eastAsia="Times New Roman" w:cs="Times New Roman"/>
                <w:color w:val="000000"/>
                <w:szCs w:val="24"/>
                <w:lang w:eastAsia="lt-LT"/>
              </w:rPr>
            </w:pPr>
            <w:proofErr w:type="spellStart"/>
            <w:r>
              <w:rPr>
                <w:rFonts w:eastAsia="Times New Roman" w:cs="Times New Roman"/>
                <w:color w:val="000000"/>
                <w:szCs w:val="24"/>
                <w:lang w:eastAsia="lt-LT"/>
              </w:rPr>
              <w:t>k</w:t>
            </w:r>
            <w:r w:rsidR="00951C6C" w:rsidRPr="00A8542F">
              <w:rPr>
                <w:rFonts w:eastAsia="Times New Roman" w:cs="Times New Roman"/>
                <w:color w:val="000000"/>
                <w:szCs w:val="24"/>
                <w:lang w:eastAsia="lt-LT"/>
              </w:rPr>
              <w:t>omp</w:t>
            </w:r>
            <w:r>
              <w:rPr>
                <w:rFonts w:eastAsia="Times New Roman" w:cs="Times New Roman"/>
                <w:color w:val="000000"/>
                <w:szCs w:val="24"/>
                <w:lang w:eastAsia="lt-LT"/>
              </w:rPr>
              <w:t>l</w:t>
            </w:r>
            <w:proofErr w:type="spellEnd"/>
            <w:r w:rsidR="00951C6C" w:rsidRPr="00A8542F">
              <w:rPr>
                <w:rFonts w:eastAsia="Times New Roman" w:cs="Times New Roman"/>
                <w:color w:val="000000"/>
                <w:szCs w:val="24"/>
                <w:lang w:eastAsia="lt-LT"/>
              </w:rPr>
              <w:t>.</w:t>
            </w:r>
          </w:p>
        </w:tc>
        <w:tc>
          <w:tcPr>
            <w:tcW w:w="799" w:type="pct"/>
            <w:gridSpan w:val="2"/>
            <w:tcBorders>
              <w:top w:val="nil"/>
              <w:left w:val="nil"/>
              <w:bottom w:val="single" w:sz="4" w:space="0" w:color="auto"/>
              <w:right w:val="single" w:sz="4" w:space="0" w:color="auto"/>
            </w:tcBorders>
            <w:shd w:val="clear" w:color="auto" w:fill="auto"/>
            <w:noWrap/>
            <w:vAlign w:val="center"/>
          </w:tcPr>
          <w:p w14:paraId="2F4B5DFD" w14:textId="675A9303" w:rsidR="00F8012F" w:rsidRPr="00F8012F" w:rsidRDefault="00F8012F" w:rsidP="00F8012F">
            <w:pPr>
              <w:jc w:val="center"/>
              <w:rPr>
                <w:rFonts w:eastAsia="Times New Roman" w:cs="Times New Roman"/>
                <w:color w:val="000000"/>
                <w:szCs w:val="24"/>
                <w:lang w:eastAsia="lt-LT"/>
              </w:rPr>
            </w:pPr>
          </w:p>
        </w:tc>
      </w:tr>
      <w:tr w:rsidR="00F8012F" w:rsidRPr="00F8012F" w14:paraId="7A355573" w14:textId="77777777" w:rsidTr="002B09AB">
        <w:trPr>
          <w:trHeight w:val="288"/>
        </w:trPr>
        <w:tc>
          <w:tcPr>
            <w:tcW w:w="4201"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18A21" w14:textId="3C8A33EC" w:rsidR="00F8012F" w:rsidRPr="00F8012F" w:rsidRDefault="00F8012F" w:rsidP="00F8012F">
            <w:pPr>
              <w:jc w:val="right"/>
              <w:rPr>
                <w:rFonts w:eastAsia="Times New Roman" w:cs="Times New Roman"/>
                <w:color w:val="000000"/>
                <w:szCs w:val="24"/>
                <w:lang w:eastAsia="lt-LT"/>
              </w:rPr>
            </w:pPr>
            <w:r w:rsidRPr="00F8012F">
              <w:rPr>
                <w:rFonts w:eastAsia="Times New Roman" w:cs="Times New Roman"/>
                <w:color w:val="000000"/>
                <w:szCs w:val="24"/>
                <w:lang w:eastAsia="lt-LT"/>
              </w:rPr>
              <w:t>Suma</w:t>
            </w:r>
            <w:r w:rsidR="003974BC">
              <w:rPr>
                <w:rFonts w:eastAsia="Times New Roman" w:cs="Times New Roman"/>
                <w:color w:val="000000"/>
                <w:szCs w:val="24"/>
                <w:lang w:eastAsia="lt-LT"/>
              </w:rPr>
              <w:t>, Eur be PVM:</w:t>
            </w:r>
          </w:p>
        </w:tc>
        <w:tc>
          <w:tcPr>
            <w:tcW w:w="799" w:type="pct"/>
            <w:gridSpan w:val="2"/>
            <w:tcBorders>
              <w:top w:val="nil"/>
              <w:left w:val="nil"/>
              <w:bottom w:val="single" w:sz="4" w:space="0" w:color="auto"/>
              <w:right w:val="single" w:sz="4" w:space="0" w:color="auto"/>
            </w:tcBorders>
            <w:shd w:val="clear" w:color="auto" w:fill="auto"/>
            <w:noWrap/>
            <w:vAlign w:val="bottom"/>
          </w:tcPr>
          <w:p w14:paraId="353CD7F3" w14:textId="18C6BD39" w:rsidR="00F8012F" w:rsidRPr="00F8012F" w:rsidRDefault="00F8012F" w:rsidP="00F8012F">
            <w:pPr>
              <w:jc w:val="right"/>
              <w:rPr>
                <w:rFonts w:eastAsia="Times New Roman" w:cs="Times New Roman"/>
                <w:color w:val="000000"/>
                <w:szCs w:val="24"/>
                <w:lang w:eastAsia="lt-LT"/>
              </w:rPr>
            </w:pPr>
          </w:p>
        </w:tc>
      </w:tr>
      <w:tr w:rsidR="00F8012F" w:rsidRPr="00F8012F" w14:paraId="0FCFFCFA" w14:textId="77777777" w:rsidTr="002B09AB">
        <w:trPr>
          <w:trHeight w:val="288"/>
        </w:trPr>
        <w:tc>
          <w:tcPr>
            <w:tcW w:w="4201"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C0440" w14:textId="77777777" w:rsidR="00F8012F" w:rsidRPr="00F8012F" w:rsidRDefault="00F8012F" w:rsidP="00F8012F">
            <w:pPr>
              <w:jc w:val="right"/>
              <w:rPr>
                <w:rFonts w:eastAsia="Times New Roman" w:cs="Times New Roman"/>
                <w:color w:val="000000"/>
                <w:szCs w:val="24"/>
                <w:lang w:eastAsia="lt-LT"/>
              </w:rPr>
            </w:pPr>
            <w:r w:rsidRPr="00F8012F">
              <w:rPr>
                <w:rFonts w:eastAsia="Times New Roman" w:cs="Times New Roman"/>
                <w:color w:val="000000"/>
                <w:szCs w:val="24"/>
                <w:lang w:eastAsia="lt-LT"/>
              </w:rPr>
              <w:t>21%  PVM:</w:t>
            </w:r>
          </w:p>
        </w:tc>
        <w:tc>
          <w:tcPr>
            <w:tcW w:w="799" w:type="pct"/>
            <w:gridSpan w:val="2"/>
            <w:tcBorders>
              <w:top w:val="nil"/>
              <w:left w:val="nil"/>
              <w:bottom w:val="single" w:sz="4" w:space="0" w:color="auto"/>
              <w:right w:val="single" w:sz="4" w:space="0" w:color="auto"/>
            </w:tcBorders>
            <w:shd w:val="clear" w:color="auto" w:fill="auto"/>
            <w:noWrap/>
            <w:vAlign w:val="bottom"/>
          </w:tcPr>
          <w:p w14:paraId="2CDC059C" w14:textId="1B55F319" w:rsidR="00F8012F" w:rsidRPr="00F8012F" w:rsidRDefault="00F8012F" w:rsidP="00F8012F">
            <w:pPr>
              <w:jc w:val="right"/>
              <w:rPr>
                <w:rFonts w:eastAsia="Times New Roman" w:cs="Times New Roman"/>
                <w:color w:val="000000"/>
                <w:szCs w:val="24"/>
                <w:lang w:eastAsia="lt-LT"/>
              </w:rPr>
            </w:pPr>
          </w:p>
        </w:tc>
      </w:tr>
      <w:tr w:rsidR="00F8012F" w:rsidRPr="00F8012F" w14:paraId="4F6005D2" w14:textId="77777777" w:rsidTr="002B09AB">
        <w:trPr>
          <w:trHeight w:val="288"/>
        </w:trPr>
        <w:tc>
          <w:tcPr>
            <w:tcW w:w="4201"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8CB5A" w14:textId="2B1FEEB3" w:rsidR="00F8012F" w:rsidRPr="00F8012F" w:rsidRDefault="003974BC" w:rsidP="00F8012F">
            <w:pPr>
              <w:jc w:val="right"/>
              <w:rPr>
                <w:rFonts w:eastAsia="Times New Roman" w:cs="Times New Roman"/>
                <w:color w:val="000000"/>
                <w:szCs w:val="24"/>
                <w:lang w:eastAsia="lt-LT"/>
              </w:rPr>
            </w:pPr>
            <w:r>
              <w:rPr>
                <w:rFonts w:eastAsia="Times New Roman" w:cs="Times New Roman"/>
                <w:color w:val="000000"/>
                <w:szCs w:val="24"/>
                <w:lang w:eastAsia="lt-LT"/>
              </w:rPr>
              <w:t>Iš v</w:t>
            </w:r>
            <w:r w:rsidR="00F8012F" w:rsidRPr="00F8012F">
              <w:rPr>
                <w:rFonts w:eastAsia="Times New Roman" w:cs="Times New Roman"/>
                <w:color w:val="000000"/>
                <w:szCs w:val="24"/>
                <w:lang w:eastAsia="lt-LT"/>
              </w:rPr>
              <w:t>iso</w:t>
            </w:r>
            <w:r>
              <w:rPr>
                <w:rFonts w:eastAsia="Times New Roman" w:cs="Times New Roman"/>
                <w:color w:val="000000"/>
                <w:szCs w:val="24"/>
                <w:lang w:eastAsia="lt-LT"/>
              </w:rPr>
              <w:t>,</w:t>
            </w:r>
            <w:r w:rsidR="00F8012F" w:rsidRPr="00F8012F">
              <w:rPr>
                <w:rFonts w:eastAsia="Times New Roman" w:cs="Times New Roman"/>
                <w:color w:val="000000"/>
                <w:szCs w:val="24"/>
                <w:lang w:eastAsia="lt-LT"/>
              </w:rPr>
              <w:t xml:space="preserve"> Eur su PVM:</w:t>
            </w:r>
          </w:p>
        </w:tc>
        <w:tc>
          <w:tcPr>
            <w:tcW w:w="799" w:type="pct"/>
            <w:gridSpan w:val="2"/>
            <w:tcBorders>
              <w:top w:val="nil"/>
              <w:left w:val="nil"/>
              <w:bottom w:val="single" w:sz="4" w:space="0" w:color="auto"/>
              <w:right w:val="single" w:sz="4" w:space="0" w:color="auto"/>
            </w:tcBorders>
            <w:shd w:val="clear" w:color="auto" w:fill="auto"/>
            <w:noWrap/>
            <w:vAlign w:val="bottom"/>
          </w:tcPr>
          <w:p w14:paraId="6D0E0EF0" w14:textId="4B5BD32F" w:rsidR="00F8012F" w:rsidRPr="00F8012F" w:rsidRDefault="00F8012F" w:rsidP="00F8012F">
            <w:pPr>
              <w:jc w:val="right"/>
              <w:rPr>
                <w:rFonts w:eastAsia="Times New Roman" w:cs="Times New Roman"/>
                <w:color w:val="000000"/>
                <w:szCs w:val="24"/>
                <w:lang w:eastAsia="lt-LT"/>
              </w:rPr>
            </w:pPr>
          </w:p>
        </w:tc>
      </w:tr>
    </w:tbl>
    <w:p w14:paraId="4E9DC129" w14:textId="77777777" w:rsidR="00ED31B3" w:rsidRPr="00A8542F" w:rsidRDefault="00ED31B3" w:rsidP="006408EF">
      <w:pPr>
        <w:jc w:val="both"/>
        <w:rPr>
          <w:rFonts w:eastAsia="Times New Roman" w:cs="Times New Roman"/>
          <w:szCs w:val="24"/>
        </w:rPr>
      </w:pPr>
    </w:p>
    <w:sectPr w:rsidR="00ED31B3" w:rsidRPr="00A8542F" w:rsidSect="00CC2357">
      <w:footerReference w:type="default" r:id="rId8"/>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9135F" w14:textId="77777777" w:rsidR="00B313CE" w:rsidRDefault="00B313CE" w:rsidP="00B313CE">
      <w:r>
        <w:separator/>
      </w:r>
    </w:p>
  </w:endnote>
  <w:endnote w:type="continuationSeparator" w:id="0">
    <w:p w14:paraId="621D67DB" w14:textId="77777777" w:rsidR="00B313CE" w:rsidRDefault="00B313CE" w:rsidP="00B3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842359"/>
      <w:docPartObj>
        <w:docPartGallery w:val="Page Numbers (Bottom of Page)"/>
        <w:docPartUnique/>
      </w:docPartObj>
    </w:sdtPr>
    <w:sdtEndPr/>
    <w:sdtContent>
      <w:p w14:paraId="58F4EAF0" w14:textId="3991CB89" w:rsidR="00B313CE" w:rsidRDefault="00B313CE">
        <w:pPr>
          <w:pStyle w:val="Footer"/>
          <w:jc w:val="right"/>
        </w:pPr>
        <w:r>
          <w:fldChar w:fldCharType="begin"/>
        </w:r>
        <w:r>
          <w:instrText>PAGE   \* MERGEFORMAT</w:instrText>
        </w:r>
        <w:r>
          <w:fldChar w:fldCharType="separate"/>
        </w:r>
        <w:r>
          <w:t>2</w:t>
        </w:r>
        <w:r>
          <w:fldChar w:fldCharType="end"/>
        </w:r>
      </w:p>
    </w:sdtContent>
  </w:sdt>
  <w:p w14:paraId="195CBC8B" w14:textId="77777777" w:rsidR="00B313CE" w:rsidRDefault="00B31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07EA1" w14:textId="77777777" w:rsidR="00B313CE" w:rsidRDefault="00B313CE" w:rsidP="00B313CE">
      <w:r>
        <w:separator/>
      </w:r>
    </w:p>
  </w:footnote>
  <w:footnote w:type="continuationSeparator" w:id="0">
    <w:p w14:paraId="1CC0027F" w14:textId="77777777" w:rsidR="00B313CE" w:rsidRDefault="00B313CE" w:rsidP="00B31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ECE"/>
    <w:multiLevelType w:val="hybridMultilevel"/>
    <w:tmpl w:val="9906FB98"/>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6E11F4C"/>
    <w:multiLevelType w:val="hybridMultilevel"/>
    <w:tmpl w:val="9E640A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3963BD"/>
    <w:multiLevelType w:val="hybridMultilevel"/>
    <w:tmpl w:val="1010B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057E33"/>
    <w:multiLevelType w:val="hybridMultilevel"/>
    <w:tmpl w:val="DF30F7F8"/>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245E2A"/>
    <w:multiLevelType w:val="hybridMultilevel"/>
    <w:tmpl w:val="5E2414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AE1FC7"/>
    <w:multiLevelType w:val="hybridMultilevel"/>
    <w:tmpl w:val="806631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EC4B4C"/>
    <w:multiLevelType w:val="multilevel"/>
    <w:tmpl w:val="E5EAD2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B62285"/>
    <w:multiLevelType w:val="hybridMultilevel"/>
    <w:tmpl w:val="EABA83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CF61C7E"/>
    <w:multiLevelType w:val="hybridMultilevel"/>
    <w:tmpl w:val="E2E06A24"/>
    <w:lvl w:ilvl="0" w:tplc="68DACBC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0E1279"/>
    <w:multiLevelType w:val="hybridMultilevel"/>
    <w:tmpl w:val="C906A9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8EE311C"/>
    <w:multiLevelType w:val="hybridMultilevel"/>
    <w:tmpl w:val="76DC53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E657153"/>
    <w:multiLevelType w:val="hybridMultilevel"/>
    <w:tmpl w:val="BB9CFF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EDE0DF2"/>
    <w:multiLevelType w:val="hybridMultilevel"/>
    <w:tmpl w:val="1B9ECA68"/>
    <w:lvl w:ilvl="0" w:tplc="95AA090E">
      <w:start w:val="1"/>
      <w:numFmt w:val="decimal"/>
      <w:lvlText w:val="%1."/>
      <w:lvlJc w:val="left"/>
      <w:pPr>
        <w:tabs>
          <w:tab w:val="num" w:pos="720"/>
        </w:tabs>
        <w:ind w:left="720" w:hanging="360"/>
      </w:pPr>
      <w:rPr>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7E3C77"/>
    <w:multiLevelType w:val="hybridMultilevel"/>
    <w:tmpl w:val="DC16DF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32D3F46"/>
    <w:multiLevelType w:val="hybridMultilevel"/>
    <w:tmpl w:val="518484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6704CAC"/>
    <w:multiLevelType w:val="hybridMultilevel"/>
    <w:tmpl w:val="2B72062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592D6A3B"/>
    <w:multiLevelType w:val="hybridMultilevel"/>
    <w:tmpl w:val="C42A29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48330AE"/>
    <w:multiLevelType w:val="hybridMultilevel"/>
    <w:tmpl w:val="40F8F0EA"/>
    <w:lvl w:ilvl="0" w:tplc="8A50A80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B9052E3"/>
    <w:multiLevelType w:val="hybridMultilevel"/>
    <w:tmpl w:val="21307D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56B6686"/>
    <w:multiLevelType w:val="hybridMultilevel"/>
    <w:tmpl w:val="D8360BA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75A87A7F"/>
    <w:multiLevelType w:val="hybridMultilevel"/>
    <w:tmpl w:val="3A0E8600"/>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77D610C9"/>
    <w:multiLevelType w:val="hybridMultilevel"/>
    <w:tmpl w:val="4F70D3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CE2314B"/>
    <w:multiLevelType w:val="hybridMultilevel"/>
    <w:tmpl w:val="A7AAA9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CEB0F5D"/>
    <w:multiLevelType w:val="hybridMultilevel"/>
    <w:tmpl w:val="D26AC8E0"/>
    <w:lvl w:ilvl="0" w:tplc="E83CDCA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90320978">
    <w:abstractNumId w:val="19"/>
  </w:num>
  <w:num w:numId="2" w16cid:durableId="1308586707">
    <w:abstractNumId w:val="3"/>
  </w:num>
  <w:num w:numId="3" w16cid:durableId="1118336330">
    <w:abstractNumId w:val="20"/>
  </w:num>
  <w:num w:numId="4" w16cid:durableId="1076972590">
    <w:abstractNumId w:val="15"/>
  </w:num>
  <w:num w:numId="5" w16cid:durableId="1433817916">
    <w:abstractNumId w:val="12"/>
  </w:num>
  <w:num w:numId="6" w16cid:durableId="40440861">
    <w:abstractNumId w:val="16"/>
  </w:num>
  <w:num w:numId="7" w16cid:durableId="322860848">
    <w:abstractNumId w:val="17"/>
  </w:num>
  <w:num w:numId="8" w16cid:durableId="1022823894">
    <w:abstractNumId w:val="23"/>
  </w:num>
  <w:num w:numId="9" w16cid:durableId="1880892942">
    <w:abstractNumId w:val="8"/>
  </w:num>
  <w:num w:numId="10" w16cid:durableId="1200782632">
    <w:abstractNumId w:val="0"/>
  </w:num>
  <w:num w:numId="11" w16cid:durableId="1719745170">
    <w:abstractNumId w:val="9"/>
  </w:num>
  <w:num w:numId="12" w16cid:durableId="32468268">
    <w:abstractNumId w:val="21"/>
  </w:num>
  <w:num w:numId="13" w16cid:durableId="760685515">
    <w:abstractNumId w:val="18"/>
  </w:num>
  <w:num w:numId="14" w16cid:durableId="1582175548">
    <w:abstractNumId w:val="14"/>
  </w:num>
  <w:num w:numId="15" w16cid:durableId="1795100799">
    <w:abstractNumId w:val="2"/>
  </w:num>
  <w:num w:numId="16" w16cid:durableId="974682717">
    <w:abstractNumId w:val="1"/>
  </w:num>
  <w:num w:numId="17" w16cid:durableId="1064374176">
    <w:abstractNumId w:val="4"/>
  </w:num>
  <w:num w:numId="18" w16cid:durableId="1727491876">
    <w:abstractNumId w:val="22"/>
  </w:num>
  <w:num w:numId="19" w16cid:durableId="1169448443">
    <w:abstractNumId w:val="7"/>
  </w:num>
  <w:num w:numId="20" w16cid:durableId="347878454">
    <w:abstractNumId w:val="11"/>
  </w:num>
  <w:num w:numId="21" w16cid:durableId="19864082">
    <w:abstractNumId w:val="6"/>
  </w:num>
  <w:num w:numId="22" w16cid:durableId="371924141">
    <w:abstractNumId w:val="13"/>
  </w:num>
  <w:num w:numId="23" w16cid:durableId="2060737980">
    <w:abstractNumId w:val="10"/>
  </w:num>
  <w:num w:numId="24" w16cid:durableId="9544846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F4D"/>
    <w:rsid w:val="0000721D"/>
    <w:rsid w:val="0006332B"/>
    <w:rsid w:val="00085382"/>
    <w:rsid w:val="000B3C91"/>
    <w:rsid w:val="000C235C"/>
    <w:rsid w:val="000C4CF3"/>
    <w:rsid w:val="000E5041"/>
    <w:rsid w:val="000F42C2"/>
    <w:rsid w:val="000F6315"/>
    <w:rsid w:val="00133271"/>
    <w:rsid w:val="00162C2D"/>
    <w:rsid w:val="00177018"/>
    <w:rsid w:val="001809B4"/>
    <w:rsid w:val="001C7F20"/>
    <w:rsid w:val="001D229E"/>
    <w:rsid w:val="00276F09"/>
    <w:rsid w:val="00280C6D"/>
    <w:rsid w:val="00285CC7"/>
    <w:rsid w:val="002B09AB"/>
    <w:rsid w:val="002B3A77"/>
    <w:rsid w:val="002C2262"/>
    <w:rsid w:val="002D026D"/>
    <w:rsid w:val="00314D68"/>
    <w:rsid w:val="003316C1"/>
    <w:rsid w:val="00335E41"/>
    <w:rsid w:val="00367835"/>
    <w:rsid w:val="003974BC"/>
    <w:rsid w:val="003A1839"/>
    <w:rsid w:val="003C3171"/>
    <w:rsid w:val="003E1F15"/>
    <w:rsid w:val="004506EB"/>
    <w:rsid w:val="00453B5C"/>
    <w:rsid w:val="004727CF"/>
    <w:rsid w:val="00487F4D"/>
    <w:rsid w:val="004C1187"/>
    <w:rsid w:val="004F2106"/>
    <w:rsid w:val="004F3D25"/>
    <w:rsid w:val="00510F97"/>
    <w:rsid w:val="00572301"/>
    <w:rsid w:val="00586553"/>
    <w:rsid w:val="00590414"/>
    <w:rsid w:val="005A2B7B"/>
    <w:rsid w:val="005D478F"/>
    <w:rsid w:val="00603C60"/>
    <w:rsid w:val="00626414"/>
    <w:rsid w:val="006408EF"/>
    <w:rsid w:val="00695789"/>
    <w:rsid w:val="006A14D3"/>
    <w:rsid w:val="006C066F"/>
    <w:rsid w:val="006D00E5"/>
    <w:rsid w:val="006D523F"/>
    <w:rsid w:val="006D7F7D"/>
    <w:rsid w:val="006F0E03"/>
    <w:rsid w:val="006F27E3"/>
    <w:rsid w:val="006F6ADC"/>
    <w:rsid w:val="00757F44"/>
    <w:rsid w:val="00770F97"/>
    <w:rsid w:val="00777594"/>
    <w:rsid w:val="007B7DA5"/>
    <w:rsid w:val="007D5C67"/>
    <w:rsid w:val="007E1697"/>
    <w:rsid w:val="0081093B"/>
    <w:rsid w:val="00822082"/>
    <w:rsid w:val="00842756"/>
    <w:rsid w:val="008440F3"/>
    <w:rsid w:val="008504F2"/>
    <w:rsid w:val="0085360F"/>
    <w:rsid w:val="00866945"/>
    <w:rsid w:val="00880876"/>
    <w:rsid w:val="00881DAF"/>
    <w:rsid w:val="008A7482"/>
    <w:rsid w:val="008B2E9C"/>
    <w:rsid w:val="008C0986"/>
    <w:rsid w:val="008C20D8"/>
    <w:rsid w:val="008D4423"/>
    <w:rsid w:val="008E34C3"/>
    <w:rsid w:val="008F2004"/>
    <w:rsid w:val="00924EF3"/>
    <w:rsid w:val="00946B7A"/>
    <w:rsid w:val="00951C6C"/>
    <w:rsid w:val="009A1860"/>
    <w:rsid w:val="009E5E02"/>
    <w:rsid w:val="009F3A6E"/>
    <w:rsid w:val="00A1592B"/>
    <w:rsid w:val="00A42953"/>
    <w:rsid w:val="00A53612"/>
    <w:rsid w:val="00A54E69"/>
    <w:rsid w:val="00A8542F"/>
    <w:rsid w:val="00A86CD7"/>
    <w:rsid w:val="00AC272A"/>
    <w:rsid w:val="00AD2123"/>
    <w:rsid w:val="00B02DA0"/>
    <w:rsid w:val="00B14214"/>
    <w:rsid w:val="00B25D73"/>
    <w:rsid w:val="00B313CE"/>
    <w:rsid w:val="00B3732F"/>
    <w:rsid w:val="00B84290"/>
    <w:rsid w:val="00B90C80"/>
    <w:rsid w:val="00BA3443"/>
    <w:rsid w:val="00BC0B9F"/>
    <w:rsid w:val="00BC3A50"/>
    <w:rsid w:val="00BE2B9F"/>
    <w:rsid w:val="00BF7609"/>
    <w:rsid w:val="00C057B2"/>
    <w:rsid w:val="00C061CE"/>
    <w:rsid w:val="00C27BD5"/>
    <w:rsid w:val="00C407DA"/>
    <w:rsid w:val="00C414FE"/>
    <w:rsid w:val="00C42FAD"/>
    <w:rsid w:val="00CA61C7"/>
    <w:rsid w:val="00CA64C5"/>
    <w:rsid w:val="00CB4340"/>
    <w:rsid w:val="00CC2357"/>
    <w:rsid w:val="00CC44DF"/>
    <w:rsid w:val="00CC749D"/>
    <w:rsid w:val="00CF1EC8"/>
    <w:rsid w:val="00D17CB0"/>
    <w:rsid w:val="00D56163"/>
    <w:rsid w:val="00D74E9A"/>
    <w:rsid w:val="00DC411D"/>
    <w:rsid w:val="00E0597C"/>
    <w:rsid w:val="00E11520"/>
    <w:rsid w:val="00E616D3"/>
    <w:rsid w:val="00E61757"/>
    <w:rsid w:val="00EC5E96"/>
    <w:rsid w:val="00ED31B3"/>
    <w:rsid w:val="00ED4C05"/>
    <w:rsid w:val="00EE0799"/>
    <w:rsid w:val="00F05AEC"/>
    <w:rsid w:val="00F35DF8"/>
    <w:rsid w:val="00F54957"/>
    <w:rsid w:val="00F56DEC"/>
    <w:rsid w:val="00F8012F"/>
    <w:rsid w:val="00F94395"/>
    <w:rsid w:val="00F94FEE"/>
    <w:rsid w:val="00FA183E"/>
    <w:rsid w:val="00FC0610"/>
    <w:rsid w:val="00FF3E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C597C"/>
  <w15:chartTrackingRefBased/>
  <w15:docId w15:val="{2402A9C3-EFE8-46CC-9196-A2F9E67E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List L1"/>
    <w:basedOn w:val="Normal"/>
    <w:link w:val="ListParagraphChar"/>
    <w:qFormat/>
    <w:rsid w:val="00AD2123"/>
    <w:pPr>
      <w:spacing w:after="200" w:line="276" w:lineRule="auto"/>
      <w:ind w:left="720"/>
      <w:contextualSpacing/>
    </w:pPr>
    <w:rPr>
      <w:rFonts w:ascii="Calibri" w:eastAsia="Times New Roman" w:hAnsi="Calibri" w:cs="Times New Roman"/>
      <w:sz w:val="22"/>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locked/>
    <w:rsid w:val="00AD2123"/>
    <w:rPr>
      <w:rFonts w:ascii="Calibri" w:eastAsia="Times New Roman" w:hAnsi="Calibri" w:cs="Times New Roman"/>
      <w:sz w:val="22"/>
      <w:lang w:val="en-US"/>
    </w:rPr>
  </w:style>
  <w:style w:type="character" w:customStyle="1" w:styleId="bodyCar">
    <w:name w:val="body Car"/>
    <w:link w:val="body"/>
    <w:locked/>
    <w:rsid w:val="007D5C67"/>
    <w:rPr>
      <w:rFonts w:ascii="Arial" w:hAnsi="Arial"/>
      <w:lang w:val="en-GB"/>
    </w:rPr>
  </w:style>
  <w:style w:type="paragraph" w:customStyle="1" w:styleId="body">
    <w:name w:val="body"/>
    <w:basedOn w:val="Normal"/>
    <w:link w:val="bodyCar"/>
    <w:rsid w:val="007D5C67"/>
    <w:pPr>
      <w:spacing w:before="120" w:after="120"/>
      <w:jc w:val="both"/>
    </w:pPr>
    <w:rPr>
      <w:rFonts w:ascii="Arial" w:hAnsi="Arial"/>
      <w:lang w:val="en-GB"/>
    </w:rPr>
  </w:style>
  <w:style w:type="paragraph" w:styleId="Revision">
    <w:name w:val="Revision"/>
    <w:hidden/>
    <w:uiPriority w:val="99"/>
    <w:semiHidden/>
    <w:rsid w:val="00D74E9A"/>
  </w:style>
  <w:style w:type="character" w:styleId="CommentReference">
    <w:name w:val="annotation reference"/>
    <w:basedOn w:val="DefaultParagraphFont"/>
    <w:uiPriority w:val="99"/>
    <w:semiHidden/>
    <w:unhideWhenUsed/>
    <w:rsid w:val="007E1697"/>
    <w:rPr>
      <w:sz w:val="16"/>
      <w:szCs w:val="16"/>
    </w:rPr>
  </w:style>
  <w:style w:type="paragraph" w:styleId="CommentText">
    <w:name w:val="annotation text"/>
    <w:basedOn w:val="Normal"/>
    <w:link w:val="CommentTextChar"/>
    <w:uiPriority w:val="99"/>
    <w:semiHidden/>
    <w:unhideWhenUsed/>
    <w:rsid w:val="007E1697"/>
    <w:rPr>
      <w:sz w:val="20"/>
      <w:szCs w:val="20"/>
    </w:rPr>
  </w:style>
  <w:style w:type="character" w:customStyle="1" w:styleId="CommentTextChar">
    <w:name w:val="Comment Text Char"/>
    <w:basedOn w:val="DefaultParagraphFont"/>
    <w:link w:val="CommentText"/>
    <w:uiPriority w:val="99"/>
    <w:semiHidden/>
    <w:rsid w:val="007E1697"/>
    <w:rPr>
      <w:sz w:val="20"/>
      <w:szCs w:val="20"/>
    </w:rPr>
  </w:style>
  <w:style w:type="paragraph" w:styleId="CommentSubject">
    <w:name w:val="annotation subject"/>
    <w:basedOn w:val="CommentText"/>
    <w:next w:val="CommentText"/>
    <w:link w:val="CommentSubjectChar"/>
    <w:uiPriority w:val="99"/>
    <w:semiHidden/>
    <w:unhideWhenUsed/>
    <w:rsid w:val="007E1697"/>
    <w:rPr>
      <w:b/>
      <w:bCs/>
    </w:rPr>
  </w:style>
  <w:style w:type="character" w:customStyle="1" w:styleId="CommentSubjectChar">
    <w:name w:val="Comment Subject Char"/>
    <w:basedOn w:val="CommentTextChar"/>
    <w:link w:val="CommentSubject"/>
    <w:uiPriority w:val="99"/>
    <w:semiHidden/>
    <w:rsid w:val="007E1697"/>
    <w:rPr>
      <w:b/>
      <w:bCs/>
      <w:sz w:val="20"/>
      <w:szCs w:val="20"/>
    </w:rPr>
  </w:style>
  <w:style w:type="paragraph" w:styleId="NormalWeb">
    <w:name w:val="Normal (Web)"/>
    <w:basedOn w:val="Normal"/>
    <w:uiPriority w:val="99"/>
    <w:semiHidden/>
    <w:unhideWhenUsed/>
    <w:rsid w:val="001D229E"/>
    <w:pPr>
      <w:spacing w:before="100" w:beforeAutospacing="1" w:after="100" w:afterAutospacing="1"/>
    </w:pPr>
    <w:rPr>
      <w:rFonts w:eastAsia="Times New Roman" w:cs="Times New Roman"/>
      <w:szCs w:val="24"/>
      <w:lang w:eastAsia="lt-LT"/>
    </w:rPr>
  </w:style>
  <w:style w:type="character" w:styleId="Strong">
    <w:name w:val="Strong"/>
    <w:basedOn w:val="DefaultParagraphFont"/>
    <w:uiPriority w:val="22"/>
    <w:qFormat/>
    <w:rsid w:val="001D229E"/>
    <w:rPr>
      <w:b/>
      <w:bCs/>
    </w:rPr>
  </w:style>
  <w:style w:type="paragraph" w:styleId="Header">
    <w:name w:val="header"/>
    <w:basedOn w:val="Normal"/>
    <w:link w:val="HeaderChar"/>
    <w:uiPriority w:val="99"/>
    <w:unhideWhenUsed/>
    <w:rsid w:val="00B313CE"/>
    <w:pPr>
      <w:tabs>
        <w:tab w:val="center" w:pos="4819"/>
        <w:tab w:val="right" w:pos="9638"/>
      </w:tabs>
    </w:pPr>
  </w:style>
  <w:style w:type="character" w:customStyle="1" w:styleId="HeaderChar">
    <w:name w:val="Header Char"/>
    <w:basedOn w:val="DefaultParagraphFont"/>
    <w:link w:val="Header"/>
    <w:uiPriority w:val="99"/>
    <w:rsid w:val="00B313CE"/>
  </w:style>
  <w:style w:type="paragraph" w:styleId="Footer">
    <w:name w:val="footer"/>
    <w:basedOn w:val="Normal"/>
    <w:link w:val="FooterChar"/>
    <w:uiPriority w:val="99"/>
    <w:unhideWhenUsed/>
    <w:rsid w:val="00B313CE"/>
    <w:pPr>
      <w:tabs>
        <w:tab w:val="center" w:pos="4819"/>
        <w:tab w:val="right" w:pos="9638"/>
      </w:tabs>
    </w:pPr>
  </w:style>
  <w:style w:type="character" w:customStyle="1" w:styleId="FooterChar">
    <w:name w:val="Footer Char"/>
    <w:basedOn w:val="DefaultParagraphFont"/>
    <w:link w:val="Footer"/>
    <w:uiPriority w:val="99"/>
    <w:rsid w:val="00B31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3203">
      <w:bodyDiv w:val="1"/>
      <w:marLeft w:val="0"/>
      <w:marRight w:val="0"/>
      <w:marTop w:val="0"/>
      <w:marBottom w:val="0"/>
      <w:divBdr>
        <w:top w:val="none" w:sz="0" w:space="0" w:color="auto"/>
        <w:left w:val="none" w:sz="0" w:space="0" w:color="auto"/>
        <w:bottom w:val="none" w:sz="0" w:space="0" w:color="auto"/>
        <w:right w:val="none" w:sz="0" w:space="0" w:color="auto"/>
      </w:divBdr>
    </w:div>
    <w:div w:id="195122230">
      <w:bodyDiv w:val="1"/>
      <w:marLeft w:val="0"/>
      <w:marRight w:val="0"/>
      <w:marTop w:val="0"/>
      <w:marBottom w:val="0"/>
      <w:divBdr>
        <w:top w:val="none" w:sz="0" w:space="0" w:color="auto"/>
        <w:left w:val="none" w:sz="0" w:space="0" w:color="auto"/>
        <w:bottom w:val="none" w:sz="0" w:space="0" w:color="auto"/>
        <w:right w:val="none" w:sz="0" w:space="0" w:color="auto"/>
      </w:divBdr>
      <w:divsChild>
        <w:div w:id="194318691">
          <w:marLeft w:val="0"/>
          <w:marRight w:val="0"/>
          <w:marTop w:val="0"/>
          <w:marBottom w:val="0"/>
          <w:divBdr>
            <w:top w:val="none" w:sz="0" w:space="0" w:color="auto"/>
            <w:left w:val="none" w:sz="0" w:space="0" w:color="auto"/>
            <w:bottom w:val="none" w:sz="0" w:space="0" w:color="auto"/>
            <w:right w:val="none" w:sz="0" w:space="0" w:color="auto"/>
          </w:divBdr>
          <w:divsChild>
            <w:div w:id="2123575520">
              <w:marLeft w:val="0"/>
              <w:marRight w:val="0"/>
              <w:marTop w:val="0"/>
              <w:marBottom w:val="0"/>
              <w:divBdr>
                <w:top w:val="none" w:sz="0" w:space="0" w:color="auto"/>
                <w:left w:val="none" w:sz="0" w:space="0" w:color="auto"/>
                <w:bottom w:val="none" w:sz="0" w:space="0" w:color="auto"/>
                <w:right w:val="none" w:sz="0" w:space="0" w:color="auto"/>
              </w:divBdr>
              <w:divsChild>
                <w:div w:id="1108810954">
                  <w:marLeft w:val="0"/>
                  <w:marRight w:val="0"/>
                  <w:marTop w:val="0"/>
                  <w:marBottom w:val="0"/>
                  <w:divBdr>
                    <w:top w:val="none" w:sz="0" w:space="0" w:color="auto"/>
                    <w:left w:val="none" w:sz="0" w:space="0" w:color="auto"/>
                    <w:bottom w:val="none" w:sz="0" w:space="0" w:color="auto"/>
                    <w:right w:val="none" w:sz="0" w:space="0" w:color="auto"/>
                  </w:divBdr>
                  <w:divsChild>
                    <w:div w:id="1598904138">
                      <w:marLeft w:val="0"/>
                      <w:marRight w:val="0"/>
                      <w:marTop w:val="0"/>
                      <w:marBottom w:val="0"/>
                      <w:divBdr>
                        <w:top w:val="none" w:sz="0" w:space="0" w:color="auto"/>
                        <w:left w:val="none" w:sz="0" w:space="0" w:color="auto"/>
                        <w:bottom w:val="none" w:sz="0" w:space="0" w:color="auto"/>
                        <w:right w:val="none" w:sz="0" w:space="0" w:color="auto"/>
                      </w:divBdr>
                      <w:divsChild>
                        <w:div w:id="1397166824">
                          <w:marLeft w:val="0"/>
                          <w:marRight w:val="0"/>
                          <w:marTop w:val="0"/>
                          <w:marBottom w:val="0"/>
                          <w:divBdr>
                            <w:top w:val="none" w:sz="0" w:space="0" w:color="auto"/>
                            <w:left w:val="none" w:sz="0" w:space="0" w:color="auto"/>
                            <w:bottom w:val="none" w:sz="0" w:space="0" w:color="auto"/>
                            <w:right w:val="none" w:sz="0" w:space="0" w:color="auto"/>
                          </w:divBdr>
                          <w:divsChild>
                            <w:div w:id="54842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004354">
      <w:bodyDiv w:val="1"/>
      <w:marLeft w:val="0"/>
      <w:marRight w:val="0"/>
      <w:marTop w:val="0"/>
      <w:marBottom w:val="0"/>
      <w:divBdr>
        <w:top w:val="none" w:sz="0" w:space="0" w:color="auto"/>
        <w:left w:val="none" w:sz="0" w:space="0" w:color="auto"/>
        <w:bottom w:val="none" w:sz="0" w:space="0" w:color="auto"/>
        <w:right w:val="none" w:sz="0" w:space="0" w:color="auto"/>
      </w:divBdr>
    </w:div>
    <w:div w:id="671840480">
      <w:bodyDiv w:val="1"/>
      <w:marLeft w:val="0"/>
      <w:marRight w:val="0"/>
      <w:marTop w:val="0"/>
      <w:marBottom w:val="0"/>
      <w:divBdr>
        <w:top w:val="none" w:sz="0" w:space="0" w:color="auto"/>
        <w:left w:val="none" w:sz="0" w:space="0" w:color="auto"/>
        <w:bottom w:val="none" w:sz="0" w:space="0" w:color="auto"/>
        <w:right w:val="none" w:sz="0" w:space="0" w:color="auto"/>
      </w:divBdr>
    </w:div>
    <w:div w:id="859856484">
      <w:bodyDiv w:val="1"/>
      <w:marLeft w:val="0"/>
      <w:marRight w:val="0"/>
      <w:marTop w:val="0"/>
      <w:marBottom w:val="0"/>
      <w:divBdr>
        <w:top w:val="none" w:sz="0" w:space="0" w:color="auto"/>
        <w:left w:val="none" w:sz="0" w:space="0" w:color="auto"/>
        <w:bottom w:val="none" w:sz="0" w:space="0" w:color="auto"/>
        <w:right w:val="none" w:sz="0" w:space="0" w:color="auto"/>
      </w:divBdr>
    </w:div>
    <w:div w:id="1396735256">
      <w:bodyDiv w:val="1"/>
      <w:marLeft w:val="0"/>
      <w:marRight w:val="0"/>
      <w:marTop w:val="0"/>
      <w:marBottom w:val="0"/>
      <w:divBdr>
        <w:top w:val="none" w:sz="0" w:space="0" w:color="auto"/>
        <w:left w:val="none" w:sz="0" w:space="0" w:color="auto"/>
        <w:bottom w:val="none" w:sz="0" w:space="0" w:color="auto"/>
        <w:right w:val="none" w:sz="0" w:space="0" w:color="auto"/>
      </w:divBdr>
    </w:div>
    <w:div w:id="1712144156">
      <w:bodyDiv w:val="1"/>
      <w:marLeft w:val="0"/>
      <w:marRight w:val="0"/>
      <w:marTop w:val="0"/>
      <w:marBottom w:val="0"/>
      <w:divBdr>
        <w:top w:val="none" w:sz="0" w:space="0" w:color="auto"/>
        <w:left w:val="none" w:sz="0" w:space="0" w:color="auto"/>
        <w:bottom w:val="none" w:sz="0" w:space="0" w:color="auto"/>
        <w:right w:val="none" w:sz="0" w:space="0" w:color="auto"/>
      </w:divBdr>
      <w:divsChild>
        <w:div w:id="918251276">
          <w:marLeft w:val="0"/>
          <w:marRight w:val="0"/>
          <w:marTop w:val="0"/>
          <w:marBottom w:val="0"/>
          <w:divBdr>
            <w:top w:val="none" w:sz="0" w:space="0" w:color="auto"/>
            <w:left w:val="none" w:sz="0" w:space="0" w:color="auto"/>
            <w:bottom w:val="none" w:sz="0" w:space="0" w:color="auto"/>
            <w:right w:val="none" w:sz="0" w:space="0" w:color="auto"/>
          </w:divBdr>
          <w:divsChild>
            <w:div w:id="1683320751">
              <w:marLeft w:val="0"/>
              <w:marRight w:val="0"/>
              <w:marTop w:val="0"/>
              <w:marBottom w:val="0"/>
              <w:divBdr>
                <w:top w:val="none" w:sz="0" w:space="0" w:color="auto"/>
                <w:left w:val="none" w:sz="0" w:space="0" w:color="auto"/>
                <w:bottom w:val="none" w:sz="0" w:space="0" w:color="auto"/>
                <w:right w:val="none" w:sz="0" w:space="0" w:color="auto"/>
              </w:divBdr>
              <w:divsChild>
                <w:div w:id="982613437">
                  <w:marLeft w:val="0"/>
                  <w:marRight w:val="0"/>
                  <w:marTop w:val="0"/>
                  <w:marBottom w:val="0"/>
                  <w:divBdr>
                    <w:top w:val="none" w:sz="0" w:space="0" w:color="auto"/>
                    <w:left w:val="none" w:sz="0" w:space="0" w:color="auto"/>
                    <w:bottom w:val="none" w:sz="0" w:space="0" w:color="auto"/>
                    <w:right w:val="none" w:sz="0" w:space="0" w:color="auto"/>
                  </w:divBdr>
                  <w:divsChild>
                    <w:div w:id="1467115222">
                      <w:marLeft w:val="0"/>
                      <w:marRight w:val="0"/>
                      <w:marTop w:val="0"/>
                      <w:marBottom w:val="0"/>
                      <w:divBdr>
                        <w:top w:val="none" w:sz="0" w:space="0" w:color="auto"/>
                        <w:left w:val="none" w:sz="0" w:space="0" w:color="auto"/>
                        <w:bottom w:val="none" w:sz="0" w:space="0" w:color="auto"/>
                        <w:right w:val="none" w:sz="0" w:space="0" w:color="auto"/>
                      </w:divBdr>
                      <w:divsChild>
                        <w:div w:id="24866402">
                          <w:marLeft w:val="0"/>
                          <w:marRight w:val="0"/>
                          <w:marTop w:val="0"/>
                          <w:marBottom w:val="0"/>
                          <w:divBdr>
                            <w:top w:val="none" w:sz="0" w:space="0" w:color="auto"/>
                            <w:left w:val="none" w:sz="0" w:space="0" w:color="auto"/>
                            <w:bottom w:val="none" w:sz="0" w:space="0" w:color="auto"/>
                            <w:right w:val="none" w:sz="0" w:space="0" w:color="auto"/>
                          </w:divBdr>
                          <w:divsChild>
                            <w:div w:id="180291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168324">
      <w:bodyDiv w:val="1"/>
      <w:marLeft w:val="0"/>
      <w:marRight w:val="0"/>
      <w:marTop w:val="0"/>
      <w:marBottom w:val="0"/>
      <w:divBdr>
        <w:top w:val="none" w:sz="0" w:space="0" w:color="auto"/>
        <w:left w:val="none" w:sz="0" w:space="0" w:color="auto"/>
        <w:bottom w:val="none" w:sz="0" w:space="0" w:color="auto"/>
        <w:right w:val="none" w:sz="0" w:space="0" w:color="auto"/>
      </w:divBdr>
    </w:div>
    <w:div w:id="1755391455">
      <w:bodyDiv w:val="1"/>
      <w:marLeft w:val="0"/>
      <w:marRight w:val="0"/>
      <w:marTop w:val="0"/>
      <w:marBottom w:val="0"/>
      <w:divBdr>
        <w:top w:val="none" w:sz="0" w:space="0" w:color="auto"/>
        <w:left w:val="none" w:sz="0" w:space="0" w:color="auto"/>
        <w:bottom w:val="none" w:sz="0" w:space="0" w:color="auto"/>
        <w:right w:val="none" w:sz="0" w:space="0" w:color="auto"/>
      </w:divBdr>
    </w:div>
    <w:div w:id="2044162547">
      <w:bodyDiv w:val="1"/>
      <w:marLeft w:val="0"/>
      <w:marRight w:val="0"/>
      <w:marTop w:val="0"/>
      <w:marBottom w:val="0"/>
      <w:divBdr>
        <w:top w:val="none" w:sz="0" w:space="0" w:color="auto"/>
        <w:left w:val="none" w:sz="0" w:space="0" w:color="auto"/>
        <w:bottom w:val="none" w:sz="0" w:space="0" w:color="auto"/>
        <w:right w:val="none" w:sz="0" w:space="0" w:color="auto"/>
      </w:divBdr>
    </w:div>
    <w:div w:id="207762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CD392-199D-4445-A402-7FF3E7F3C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1695</Words>
  <Characters>12310</Characters>
  <Application>Microsoft Office Word</Application>
  <DocSecurity>0</DocSecurity>
  <Lines>102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Černecov</dc:creator>
  <cp:keywords/>
  <dc:description/>
  <cp:lastModifiedBy>Rita Garnelytė</cp:lastModifiedBy>
  <cp:revision>3</cp:revision>
  <dcterms:created xsi:type="dcterms:W3CDTF">2025-06-16T10:41:00Z</dcterms:created>
  <dcterms:modified xsi:type="dcterms:W3CDTF">2025-06-16T10:41:00Z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56d6d30b2de10892546ab2e7fee4216bd81a87c9f22ef9e7a99a49fc161d342c</vt:lpwstr>
  </property>
</Properties>
</file>