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34FB114B" w:rsidR="00E42163" w:rsidRPr="00E6431D" w:rsidRDefault="00E42163" w:rsidP="0024493C">
      <w:pPr>
        <w:tabs>
          <w:tab w:val="center" w:pos="4153"/>
          <w:tab w:val="right" w:pos="8306"/>
        </w:tabs>
        <w:spacing w:after="0" w:line="240" w:lineRule="auto"/>
        <w:rPr>
          <w:rFonts w:ascii="Arial" w:hAnsi="Arial" w:cs="Arial"/>
          <w:bCs/>
          <w:lang w:val="lt-LT"/>
        </w:rPr>
      </w:pPr>
      <w:r w:rsidRPr="00E6431D">
        <w:rPr>
          <w:rFonts w:ascii="Arial" w:eastAsia="Times New Roman" w:hAnsi="Arial" w:cs="Arial"/>
          <w:bCs/>
          <w:color w:val="000000"/>
          <w:lang w:val="lt-LT"/>
        </w:rPr>
        <w:t>Pirkimo dalyviams</w:t>
      </w:r>
      <w:r w:rsidRPr="00E6431D">
        <w:rPr>
          <w:rFonts w:ascii="Arial" w:eastAsia="Times New Roman" w:hAnsi="Arial" w:cs="Arial"/>
          <w:bCs/>
          <w:color w:val="000000"/>
          <w:lang w:val="lt-LT"/>
        </w:rPr>
        <w:tab/>
      </w:r>
      <w:r w:rsidRPr="00E6431D">
        <w:rPr>
          <w:rFonts w:ascii="Arial" w:eastAsia="Times New Roman" w:hAnsi="Arial" w:cs="Arial"/>
          <w:bCs/>
          <w:color w:val="000000"/>
          <w:lang w:val="lt-LT"/>
        </w:rPr>
        <w:tab/>
      </w:r>
      <w:r w:rsidRPr="00E6431D">
        <w:rPr>
          <w:rFonts w:ascii="Arial" w:eastAsia="Times New Roman" w:hAnsi="Arial" w:cs="Arial"/>
          <w:bCs/>
          <w:color w:val="000000"/>
          <w:lang w:val="lt-LT"/>
        </w:rPr>
        <w:tab/>
      </w:r>
      <w:r w:rsidRPr="00E6431D">
        <w:rPr>
          <w:rFonts w:ascii="Arial" w:eastAsia="Times New Roman" w:hAnsi="Arial" w:cs="Arial"/>
          <w:bCs/>
          <w:color w:val="000000"/>
          <w:lang w:val="lt-LT"/>
        </w:rPr>
        <w:tab/>
      </w:r>
      <w:r w:rsidRPr="00E6431D">
        <w:rPr>
          <w:rFonts w:ascii="Arial" w:eastAsia="Times New Roman" w:hAnsi="Arial" w:cs="Arial"/>
          <w:bCs/>
          <w:color w:val="000000"/>
          <w:lang w:val="lt-LT"/>
        </w:rPr>
        <w:tab/>
      </w:r>
      <w:r w:rsidRPr="00E6431D">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06-17T00:00:00Z">
            <w:dateFormat w:val="yyyy-MM-dd"/>
            <w:lid w:val="lt-LT"/>
            <w:storeMappedDataAs w:val="dateTime"/>
            <w:calendar w:val="gregorian"/>
          </w:date>
        </w:sdtPr>
        <w:sdtContent>
          <w:r w:rsidR="00A62363">
            <w:rPr>
              <w:rFonts w:ascii="Arial" w:hAnsi="Arial" w:cs="Arial"/>
              <w:lang w:val="lt-LT"/>
            </w:rPr>
            <w:t>2025-06-1</w:t>
          </w:r>
          <w:r w:rsidR="00A62363">
            <w:rPr>
              <w:rFonts w:ascii="Arial" w:hAnsi="Arial" w:cs="Arial"/>
              <w:lang w:val="lt-LT"/>
            </w:rPr>
            <w:t>7</w:t>
          </w:r>
        </w:sdtContent>
      </w:sdt>
      <w:bookmarkEnd w:id="0"/>
    </w:p>
    <w:p w14:paraId="7881D8EB" w14:textId="16D93DB1" w:rsidR="0024493C" w:rsidRPr="00E6431D" w:rsidRDefault="0024493C" w:rsidP="0024493C">
      <w:pPr>
        <w:tabs>
          <w:tab w:val="center" w:pos="4153"/>
          <w:tab w:val="right" w:pos="8306"/>
        </w:tabs>
        <w:spacing w:after="0" w:line="240" w:lineRule="auto"/>
        <w:rPr>
          <w:rFonts w:ascii="Arial" w:hAnsi="Arial" w:cs="Arial"/>
          <w:bCs/>
          <w:i/>
          <w:iCs/>
          <w:lang w:val="lt-LT"/>
        </w:rPr>
      </w:pPr>
      <w:r w:rsidRPr="00E6431D">
        <w:rPr>
          <w:rFonts w:ascii="Arial" w:hAnsi="Arial" w:cs="Arial"/>
          <w:bCs/>
          <w:i/>
          <w:iCs/>
          <w:lang w:val="lt-LT"/>
        </w:rPr>
        <w:t>(siunčiama CVP IS priemonėmis)</w:t>
      </w:r>
    </w:p>
    <w:tbl>
      <w:tblPr>
        <w:tblStyle w:val="Lentelstinklelis"/>
        <w:tblW w:w="0" w:type="auto"/>
        <w:tblLook w:val="04A0" w:firstRow="1" w:lastRow="0" w:firstColumn="1" w:lastColumn="0" w:noHBand="0" w:noVBand="1"/>
      </w:tblPr>
      <w:tblGrid>
        <w:gridCol w:w="2689"/>
        <w:gridCol w:w="5670"/>
      </w:tblGrid>
      <w:tr w:rsidR="005420EA" w:rsidRPr="00E6431D" w14:paraId="4D2FF8A2" w14:textId="77777777" w:rsidTr="005C6E70">
        <w:trPr>
          <w:trHeight w:val="283"/>
        </w:trPr>
        <w:tc>
          <w:tcPr>
            <w:tcW w:w="2689" w:type="dxa"/>
            <w:shd w:val="clear" w:color="auto" w:fill="D5DCE4" w:themeFill="text2" w:themeFillTint="33"/>
            <w:vAlign w:val="center"/>
          </w:tcPr>
          <w:p w14:paraId="752BDA98" w14:textId="77777777" w:rsidR="005420EA" w:rsidRPr="00E6431D" w:rsidRDefault="005420EA" w:rsidP="008C71B5">
            <w:pPr>
              <w:pStyle w:val="Sraopastraipa"/>
              <w:tabs>
                <w:tab w:val="left" w:pos="284"/>
              </w:tabs>
              <w:ind w:left="0"/>
              <w:rPr>
                <w:rFonts w:ascii="Arial" w:hAnsi="Arial" w:cs="Arial"/>
                <w:sz w:val="22"/>
                <w:szCs w:val="22"/>
                <w:lang w:val="lt-LT"/>
              </w:rPr>
            </w:pPr>
            <w:r w:rsidRPr="00E6431D">
              <w:rPr>
                <w:rFonts w:ascii="Arial" w:hAnsi="Arial" w:cs="Arial"/>
                <w:sz w:val="22"/>
                <w:szCs w:val="22"/>
                <w:lang w:val="lt-LT"/>
              </w:rPr>
              <w:t>CVP IS pirkimo numeris</w:t>
            </w:r>
          </w:p>
        </w:tc>
        <w:tc>
          <w:tcPr>
            <w:tcW w:w="5670" w:type="dxa"/>
            <w:vAlign w:val="center"/>
          </w:tcPr>
          <w:p w14:paraId="2E6E012D" w14:textId="2578F923" w:rsidR="005420EA" w:rsidRPr="00E6431D" w:rsidRDefault="006F3F61" w:rsidP="006F3F61">
            <w:pPr>
              <w:pStyle w:val="Sraopastraipa"/>
              <w:tabs>
                <w:tab w:val="left" w:pos="284"/>
              </w:tabs>
              <w:ind w:left="0"/>
              <w:jc w:val="right"/>
              <w:rPr>
                <w:rFonts w:ascii="Arial" w:hAnsi="Arial" w:cs="Arial"/>
                <w:sz w:val="22"/>
                <w:szCs w:val="22"/>
                <w:lang w:val="lt-LT"/>
              </w:rPr>
            </w:pPr>
            <w:r w:rsidRPr="00E6431D">
              <w:rPr>
                <w:rFonts w:ascii="Arial" w:hAnsi="Arial" w:cs="Arial"/>
                <w:sz w:val="22"/>
                <w:szCs w:val="22"/>
                <w:lang w:val="lt-LT"/>
              </w:rPr>
              <w:tab/>
              <w:t>2437469</w:t>
            </w:r>
          </w:p>
        </w:tc>
      </w:tr>
      <w:tr w:rsidR="005420EA" w:rsidRPr="00E6431D" w14:paraId="3DF0EEDE" w14:textId="77777777" w:rsidTr="005C6E70">
        <w:trPr>
          <w:trHeight w:val="283"/>
        </w:trPr>
        <w:tc>
          <w:tcPr>
            <w:tcW w:w="2689" w:type="dxa"/>
            <w:shd w:val="clear" w:color="auto" w:fill="D5DCE4" w:themeFill="text2" w:themeFillTint="33"/>
            <w:vAlign w:val="center"/>
          </w:tcPr>
          <w:p w14:paraId="44623E29" w14:textId="77777777" w:rsidR="005420EA" w:rsidRPr="00E6431D" w:rsidRDefault="005420EA" w:rsidP="008C71B5">
            <w:pPr>
              <w:pStyle w:val="Sraopastraipa"/>
              <w:tabs>
                <w:tab w:val="left" w:pos="284"/>
              </w:tabs>
              <w:ind w:left="0"/>
              <w:rPr>
                <w:rFonts w:ascii="Arial" w:hAnsi="Arial" w:cs="Arial"/>
                <w:sz w:val="22"/>
                <w:szCs w:val="22"/>
                <w:lang w:val="lt-LT"/>
              </w:rPr>
            </w:pPr>
            <w:r w:rsidRPr="00E6431D">
              <w:rPr>
                <w:rFonts w:ascii="Arial" w:hAnsi="Arial" w:cs="Arial"/>
                <w:sz w:val="22"/>
                <w:szCs w:val="22"/>
                <w:lang w:val="lt-LT"/>
              </w:rPr>
              <w:t>Pirkimo būdas</w:t>
            </w:r>
          </w:p>
        </w:tc>
        <w:tc>
          <w:tcPr>
            <w:tcW w:w="5670" w:type="dxa"/>
            <w:vAlign w:val="center"/>
          </w:tcPr>
          <w:p w14:paraId="07F78689" w14:textId="46E7532A" w:rsidR="005420EA" w:rsidRPr="00E6431D" w:rsidRDefault="007E4234" w:rsidP="008C71B5">
            <w:pPr>
              <w:pStyle w:val="Sraopastraipa"/>
              <w:tabs>
                <w:tab w:val="left" w:pos="284"/>
              </w:tabs>
              <w:ind w:left="0"/>
              <w:jc w:val="right"/>
              <w:rPr>
                <w:rFonts w:ascii="Arial" w:hAnsi="Arial" w:cs="Arial"/>
                <w:sz w:val="22"/>
                <w:szCs w:val="22"/>
                <w:lang w:val="lt-LT"/>
              </w:rPr>
            </w:pPr>
            <w:r w:rsidRPr="00E6431D">
              <w:rPr>
                <w:rFonts w:ascii="Arial" w:hAnsi="Arial" w:cs="Arial"/>
                <w:sz w:val="22"/>
                <w:szCs w:val="22"/>
                <w:lang w:val="lt-LT"/>
              </w:rPr>
              <w:t>Rinkos konsultacija</w:t>
            </w:r>
          </w:p>
        </w:tc>
      </w:tr>
      <w:tr w:rsidR="005420EA" w:rsidRPr="00E6431D" w14:paraId="6C638109" w14:textId="77777777" w:rsidTr="005C6E70">
        <w:trPr>
          <w:trHeight w:val="283"/>
        </w:trPr>
        <w:tc>
          <w:tcPr>
            <w:tcW w:w="2689" w:type="dxa"/>
            <w:shd w:val="clear" w:color="auto" w:fill="D5DCE4" w:themeFill="text2" w:themeFillTint="33"/>
            <w:vAlign w:val="center"/>
          </w:tcPr>
          <w:p w14:paraId="5F087DDC" w14:textId="77777777" w:rsidR="005420EA" w:rsidRPr="00E6431D" w:rsidRDefault="005420EA" w:rsidP="008C71B5">
            <w:pPr>
              <w:pStyle w:val="Sraopastraipa"/>
              <w:tabs>
                <w:tab w:val="left" w:pos="284"/>
              </w:tabs>
              <w:ind w:left="0"/>
              <w:rPr>
                <w:rFonts w:ascii="Arial" w:hAnsi="Arial" w:cs="Arial"/>
                <w:sz w:val="22"/>
                <w:szCs w:val="22"/>
                <w:lang w:val="lt-LT"/>
              </w:rPr>
            </w:pPr>
            <w:r w:rsidRPr="00E6431D">
              <w:rPr>
                <w:rFonts w:ascii="Arial" w:hAnsi="Arial" w:cs="Arial"/>
                <w:sz w:val="22"/>
                <w:szCs w:val="22"/>
                <w:lang w:val="lt-LT"/>
              </w:rPr>
              <w:t>Pirkimo objekto dalis</w:t>
            </w:r>
          </w:p>
        </w:tc>
        <w:tc>
          <w:tcPr>
            <w:tcW w:w="5670" w:type="dxa"/>
            <w:vAlign w:val="center"/>
          </w:tcPr>
          <w:p w14:paraId="63D13823" w14:textId="181786AB" w:rsidR="005420EA" w:rsidRPr="00E6431D" w:rsidRDefault="007E4234" w:rsidP="008C71B5">
            <w:pPr>
              <w:pStyle w:val="Sraopastraipa"/>
              <w:tabs>
                <w:tab w:val="left" w:pos="284"/>
              </w:tabs>
              <w:ind w:left="0"/>
              <w:jc w:val="right"/>
              <w:rPr>
                <w:rFonts w:ascii="Arial" w:hAnsi="Arial" w:cs="Arial"/>
                <w:sz w:val="22"/>
                <w:szCs w:val="22"/>
                <w:lang w:val="lt-LT"/>
              </w:rPr>
            </w:pPr>
            <w:r w:rsidRPr="00E6431D">
              <w:rPr>
                <w:rFonts w:ascii="Arial" w:hAnsi="Arial" w:cs="Arial"/>
                <w:sz w:val="22"/>
                <w:szCs w:val="22"/>
                <w:lang w:val="lt-LT"/>
              </w:rPr>
              <w:t>-</w:t>
            </w:r>
          </w:p>
        </w:tc>
      </w:tr>
      <w:tr w:rsidR="005420EA" w:rsidRPr="00E6431D" w14:paraId="66B20AB9" w14:textId="77777777" w:rsidTr="005C6E70">
        <w:trPr>
          <w:trHeight w:val="283"/>
        </w:trPr>
        <w:tc>
          <w:tcPr>
            <w:tcW w:w="2689" w:type="dxa"/>
            <w:shd w:val="clear" w:color="auto" w:fill="D5DCE4" w:themeFill="text2" w:themeFillTint="33"/>
            <w:vAlign w:val="center"/>
          </w:tcPr>
          <w:p w14:paraId="405A2CCE" w14:textId="43C14946" w:rsidR="005420EA" w:rsidRPr="00E6431D" w:rsidRDefault="005420EA" w:rsidP="008C71B5">
            <w:pPr>
              <w:pStyle w:val="Sraopastraipa"/>
              <w:tabs>
                <w:tab w:val="left" w:pos="284"/>
              </w:tabs>
              <w:ind w:left="0"/>
              <w:rPr>
                <w:rFonts w:ascii="Arial" w:hAnsi="Arial" w:cs="Arial"/>
                <w:sz w:val="22"/>
                <w:szCs w:val="22"/>
                <w:lang w:val="lt-LT"/>
              </w:rPr>
            </w:pPr>
            <w:r w:rsidRPr="00E6431D">
              <w:rPr>
                <w:rFonts w:ascii="Arial" w:hAnsi="Arial" w:cs="Arial"/>
                <w:sz w:val="22"/>
                <w:szCs w:val="22"/>
                <w:lang w:val="lt-LT"/>
              </w:rPr>
              <w:t>Pirkimo pavadinimas</w:t>
            </w:r>
            <w:r w:rsidR="004E48FC" w:rsidRPr="00E6431D">
              <w:rPr>
                <w:rFonts w:ascii="Arial" w:hAnsi="Arial" w:cs="Arial"/>
                <w:sz w:val="22"/>
                <w:szCs w:val="22"/>
                <w:lang w:val="lt-LT"/>
              </w:rPr>
              <w:t>*</w:t>
            </w:r>
          </w:p>
        </w:tc>
        <w:tc>
          <w:tcPr>
            <w:tcW w:w="5670" w:type="dxa"/>
            <w:vAlign w:val="center"/>
          </w:tcPr>
          <w:p w14:paraId="5E75C276" w14:textId="57CE2406" w:rsidR="005420EA" w:rsidRPr="00E6431D" w:rsidRDefault="005C6E70" w:rsidP="008C71B5">
            <w:pPr>
              <w:pStyle w:val="Sraopastraipa"/>
              <w:tabs>
                <w:tab w:val="left" w:pos="284"/>
              </w:tabs>
              <w:ind w:left="0"/>
              <w:jc w:val="right"/>
              <w:rPr>
                <w:rFonts w:ascii="Arial" w:hAnsi="Arial" w:cs="Arial"/>
                <w:sz w:val="22"/>
                <w:szCs w:val="22"/>
                <w:lang w:val="lt-LT"/>
              </w:rPr>
            </w:pPr>
            <w:r w:rsidRPr="00E6431D">
              <w:rPr>
                <w:rFonts w:ascii="Arial" w:hAnsi="Arial" w:cs="Arial"/>
                <w:sz w:val="22"/>
                <w:szCs w:val="22"/>
                <w:lang w:val="lt-LT"/>
              </w:rPr>
              <w:t>Duomenų apdorojimui ir saugojimui skirta Platforma, Nr. 2704/2025/GMC</w:t>
            </w:r>
          </w:p>
        </w:tc>
      </w:tr>
    </w:tbl>
    <w:p w14:paraId="56E87965" w14:textId="6924CAE2" w:rsidR="006E31FC" w:rsidRPr="00E6431D" w:rsidRDefault="006E31FC" w:rsidP="0024493C">
      <w:pPr>
        <w:spacing w:after="0" w:line="240" w:lineRule="auto"/>
        <w:jc w:val="both"/>
        <w:rPr>
          <w:rFonts w:ascii="Arial" w:hAnsi="Arial" w:cs="Arial"/>
          <w:i/>
          <w:iCs/>
          <w:color w:val="000000"/>
          <w:shd w:val="clear" w:color="auto" w:fill="FFFFFF"/>
          <w:lang w:val="lt-LT"/>
        </w:rPr>
      </w:pPr>
      <w:r w:rsidRPr="00E6431D">
        <w:rPr>
          <w:rStyle w:val="normaltextrun"/>
          <w:rFonts w:ascii="Arial" w:hAnsi="Arial" w:cs="Arial"/>
          <w:i/>
          <w:iCs/>
          <w:color w:val="000000"/>
          <w:shd w:val="clear" w:color="auto" w:fill="FFFFFF"/>
          <w:lang w:val="lt-LT"/>
        </w:rPr>
        <w:t>*toliau – Pirkimas</w:t>
      </w:r>
      <w:r w:rsidR="004E48FC" w:rsidRPr="00E6431D">
        <w:rPr>
          <w:rStyle w:val="normaltextrun"/>
          <w:rFonts w:ascii="Arial" w:hAnsi="Arial" w:cs="Arial"/>
          <w:i/>
          <w:iCs/>
          <w:color w:val="000000"/>
          <w:shd w:val="clear" w:color="auto" w:fill="FFFFFF"/>
          <w:lang w:val="lt-LT"/>
        </w:rPr>
        <w:t>.</w:t>
      </w:r>
    </w:p>
    <w:p w14:paraId="7C4B671F" w14:textId="4AD3CA01" w:rsidR="0024493C" w:rsidRPr="00E6431D" w:rsidRDefault="007E4234" w:rsidP="00D60A69">
      <w:pPr>
        <w:pStyle w:val="Sraopastraipa"/>
        <w:ind w:left="0"/>
        <w:jc w:val="center"/>
        <w:rPr>
          <w:rFonts w:ascii="Arial" w:eastAsia="Times New Roman" w:hAnsi="Arial" w:cs="Arial"/>
          <w:b/>
          <w:lang w:val="lt-LT"/>
        </w:rPr>
      </w:pPr>
      <w:r w:rsidRPr="00E6431D">
        <w:rPr>
          <w:rFonts w:ascii="Arial" w:hAnsi="Arial" w:cs="Arial"/>
          <w:b/>
          <w:bCs/>
          <w:caps/>
          <w:lang w:val="lt-LT"/>
        </w:rPr>
        <w:t>DĖL ATSAKYMO Į RINKOS KONSULTACIJĄ</w:t>
      </w:r>
    </w:p>
    <w:p w14:paraId="3491E2E1" w14:textId="3E5FF893" w:rsidR="00C741EE" w:rsidRPr="00E6431D" w:rsidRDefault="00CA3A48" w:rsidP="00CF442B">
      <w:pPr>
        <w:tabs>
          <w:tab w:val="left" w:pos="4005"/>
        </w:tabs>
        <w:spacing w:after="60" w:line="240" w:lineRule="auto"/>
        <w:ind w:firstLine="567"/>
        <w:jc w:val="both"/>
        <w:rPr>
          <w:rFonts w:ascii="Arial" w:eastAsia="Times New Roman" w:hAnsi="Arial" w:cs="Arial"/>
          <w:lang w:val="lt-LT"/>
        </w:rPr>
      </w:pPr>
      <w:r w:rsidRPr="00E6431D">
        <w:rPr>
          <w:rFonts w:ascii="Arial" w:hAnsi="Arial" w:cs="Arial"/>
          <w:lang w:val="lt-LT"/>
        </w:rPr>
        <w:t xml:space="preserve"> </w:t>
      </w:r>
      <w:r w:rsidR="007E4234" w:rsidRPr="00E6431D">
        <w:rPr>
          <w:rFonts w:ascii="Arial" w:hAnsi="Arial" w:cs="Arial"/>
          <w:lang w:val="lt-LT"/>
        </w:rPr>
        <w:t xml:space="preserve">Dėkojame, kad </w:t>
      </w:r>
      <w:r w:rsidR="00A62363" w:rsidRPr="00E6431D">
        <w:rPr>
          <w:rFonts w:ascii="Arial" w:hAnsi="Arial" w:cs="Arial"/>
          <w:lang w:val="lt-LT"/>
        </w:rPr>
        <w:t>dalyvavote</w:t>
      </w:r>
      <w:r w:rsidR="007E4234" w:rsidRPr="00E6431D">
        <w:rPr>
          <w:rFonts w:ascii="Arial" w:hAnsi="Arial" w:cs="Arial"/>
          <w:lang w:val="lt-LT"/>
        </w:rPr>
        <w:t xml:space="preserve"> mūsų organizuojamoje rinkos konsultacijoje dėl </w:t>
      </w:r>
      <w:r w:rsidR="00B23571" w:rsidRPr="00E6431D">
        <w:rPr>
          <w:rFonts w:ascii="Arial" w:hAnsi="Arial" w:cs="Arial"/>
          <w:lang w:val="lt-LT"/>
        </w:rPr>
        <w:t xml:space="preserve">stacionarių kompiuterių. Teikiame </w:t>
      </w:r>
      <w:r w:rsidR="00C741EE" w:rsidRPr="00E6431D">
        <w:rPr>
          <w:rFonts w:ascii="Arial" w:hAnsi="Arial" w:cs="Arial"/>
          <w:lang w:val="lt-LT"/>
        </w:rPr>
        <w:t>atsakymų suvestinę:</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1703"/>
        <w:gridCol w:w="1646"/>
        <w:gridCol w:w="4422"/>
        <w:gridCol w:w="5556"/>
      </w:tblGrid>
      <w:tr w:rsidR="00E82907" w:rsidRPr="00E6431D" w14:paraId="0199E5F2" w14:textId="77777777" w:rsidTr="21EC01E7">
        <w:trPr>
          <w:trHeight w:val="300"/>
          <w:tblHeader/>
        </w:trPr>
        <w:tc>
          <w:tcPr>
            <w:tcW w:w="490" w:type="dxa"/>
            <w:shd w:val="clear" w:color="auto" w:fill="D5DCE4" w:themeFill="text2" w:themeFillTint="33"/>
            <w:vAlign w:val="center"/>
          </w:tcPr>
          <w:p w14:paraId="746A3E8C" w14:textId="77777777" w:rsidR="0087623F" w:rsidRPr="00E6431D" w:rsidRDefault="0087623F" w:rsidP="00D60A69">
            <w:pPr>
              <w:spacing w:after="0" w:line="240" w:lineRule="auto"/>
              <w:ind w:left="-57" w:right="-57"/>
              <w:outlineLvl w:val="0"/>
              <w:rPr>
                <w:rFonts w:ascii="Arial" w:hAnsi="Arial" w:cs="Arial"/>
                <w:lang w:val="lt-LT"/>
              </w:rPr>
            </w:pPr>
            <w:r w:rsidRPr="00E6431D">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87623F" w:rsidRPr="00E6431D" w:rsidRDefault="00CB2C6B" w:rsidP="008C71B5">
            <w:pPr>
              <w:spacing w:after="0" w:line="240" w:lineRule="auto"/>
              <w:jc w:val="center"/>
              <w:rPr>
                <w:rFonts w:ascii="Arial" w:eastAsia="Times New Roman" w:hAnsi="Arial" w:cs="Arial"/>
                <w:b/>
                <w:lang w:val="lt-LT"/>
              </w:rPr>
            </w:pPr>
            <w:r w:rsidRPr="00E6431D">
              <w:rPr>
                <w:rFonts w:ascii="Arial" w:eastAsia="Times New Roman" w:hAnsi="Arial" w:cs="Arial"/>
                <w:b/>
                <w:lang w:val="lt-LT"/>
              </w:rPr>
              <w:t>PO atsakymo d</w:t>
            </w:r>
            <w:r w:rsidR="0087623F" w:rsidRPr="00E6431D">
              <w:rPr>
                <w:rFonts w:ascii="Arial" w:eastAsia="Times New Roman" w:hAnsi="Arial" w:cs="Arial"/>
                <w:b/>
                <w:lang w:val="lt-LT"/>
              </w:rPr>
              <w:t>ata</w:t>
            </w:r>
          </w:p>
        </w:tc>
        <w:tc>
          <w:tcPr>
            <w:tcW w:w="1703" w:type="dxa"/>
            <w:shd w:val="clear" w:color="auto" w:fill="D5DCE4" w:themeFill="text2" w:themeFillTint="33"/>
            <w:vAlign w:val="center"/>
          </w:tcPr>
          <w:p w14:paraId="1A121F82" w14:textId="77777777" w:rsidR="0087623F" w:rsidRPr="00E6431D" w:rsidRDefault="0087623F" w:rsidP="008C71B5">
            <w:pPr>
              <w:spacing w:after="0" w:line="240" w:lineRule="auto"/>
              <w:jc w:val="center"/>
              <w:rPr>
                <w:rFonts w:ascii="Arial" w:eastAsia="Times New Roman" w:hAnsi="Arial" w:cs="Arial"/>
                <w:b/>
                <w:lang w:val="lt-LT"/>
              </w:rPr>
            </w:pPr>
            <w:r w:rsidRPr="00E6431D">
              <w:rPr>
                <w:rFonts w:ascii="Arial" w:eastAsia="Times New Roman" w:hAnsi="Arial" w:cs="Arial"/>
                <w:b/>
                <w:lang w:val="lt-LT"/>
              </w:rPr>
              <w:t>Pirkimo sąlygų dokumentas</w:t>
            </w:r>
          </w:p>
        </w:tc>
        <w:tc>
          <w:tcPr>
            <w:tcW w:w="1646" w:type="dxa"/>
            <w:shd w:val="clear" w:color="auto" w:fill="D5DCE4" w:themeFill="text2" w:themeFillTint="33"/>
            <w:vAlign w:val="center"/>
          </w:tcPr>
          <w:p w14:paraId="444F7260" w14:textId="77777777" w:rsidR="0087623F" w:rsidRPr="00E6431D" w:rsidRDefault="0087623F" w:rsidP="008C71B5">
            <w:pPr>
              <w:spacing w:after="0" w:line="240" w:lineRule="auto"/>
              <w:jc w:val="center"/>
              <w:rPr>
                <w:rFonts w:ascii="Arial" w:eastAsia="Times New Roman" w:hAnsi="Arial" w:cs="Arial"/>
                <w:b/>
                <w:lang w:val="lt-LT"/>
              </w:rPr>
            </w:pPr>
            <w:r w:rsidRPr="00E6431D">
              <w:rPr>
                <w:rFonts w:ascii="Arial" w:eastAsia="Times New Roman" w:hAnsi="Arial" w:cs="Arial"/>
                <w:b/>
                <w:lang w:val="lt-LT"/>
              </w:rPr>
              <w:t>Pirkimo sąlygų punktas</w:t>
            </w:r>
          </w:p>
        </w:tc>
        <w:tc>
          <w:tcPr>
            <w:tcW w:w="4422" w:type="dxa"/>
            <w:shd w:val="clear" w:color="auto" w:fill="D5DCE4" w:themeFill="text2" w:themeFillTint="33"/>
            <w:vAlign w:val="center"/>
          </w:tcPr>
          <w:p w14:paraId="36E3B6E6" w14:textId="2FF81C38" w:rsidR="0087623F" w:rsidRPr="00E6431D" w:rsidRDefault="0087623F" w:rsidP="6D275692">
            <w:pPr>
              <w:spacing w:after="0" w:line="240" w:lineRule="auto"/>
              <w:jc w:val="center"/>
              <w:rPr>
                <w:rFonts w:ascii="Arial" w:eastAsia="Times New Roman" w:hAnsi="Arial" w:cs="Arial"/>
                <w:b/>
                <w:bCs/>
                <w:lang w:val="lt-LT"/>
              </w:rPr>
            </w:pPr>
            <w:r w:rsidRPr="00E6431D">
              <w:rPr>
                <w:rFonts w:ascii="Arial" w:eastAsia="Times New Roman" w:hAnsi="Arial" w:cs="Arial"/>
                <w:b/>
                <w:bCs/>
                <w:lang w:val="lt-LT"/>
              </w:rPr>
              <w:t>Klausimas / prašymas</w:t>
            </w:r>
            <w:r w:rsidR="008C44CA" w:rsidRPr="00E6431D">
              <w:rPr>
                <w:rStyle w:val="Puslapioinaosnuoroda"/>
                <w:rFonts w:ascii="Arial" w:eastAsia="Times New Roman" w:hAnsi="Arial" w:cs="Arial"/>
                <w:b/>
                <w:bCs/>
                <w:lang w:val="lt-LT"/>
              </w:rPr>
              <w:footnoteReference w:id="2"/>
            </w:r>
          </w:p>
        </w:tc>
        <w:tc>
          <w:tcPr>
            <w:tcW w:w="5556" w:type="dxa"/>
            <w:shd w:val="clear" w:color="auto" w:fill="D5DCE4" w:themeFill="text2" w:themeFillTint="33"/>
            <w:vAlign w:val="center"/>
          </w:tcPr>
          <w:p w14:paraId="58EC7037" w14:textId="5F16DC5C" w:rsidR="0087623F" w:rsidRPr="00E6431D" w:rsidRDefault="0087623F" w:rsidP="008C71B5">
            <w:pPr>
              <w:tabs>
                <w:tab w:val="left" w:pos="4005"/>
              </w:tabs>
              <w:spacing w:after="0" w:line="240" w:lineRule="auto"/>
              <w:jc w:val="center"/>
              <w:rPr>
                <w:rFonts w:ascii="Arial" w:eastAsia="Times New Roman" w:hAnsi="Arial" w:cs="Arial"/>
                <w:lang w:val="lt-LT"/>
              </w:rPr>
            </w:pPr>
            <w:r w:rsidRPr="00E6431D">
              <w:rPr>
                <w:rFonts w:ascii="Arial" w:eastAsia="Times New Roman" w:hAnsi="Arial" w:cs="Arial"/>
                <w:b/>
                <w:lang w:val="lt-LT"/>
              </w:rPr>
              <w:t>Atsakymas</w:t>
            </w:r>
            <w:r w:rsidR="00AF41C6" w:rsidRPr="00E6431D">
              <w:rPr>
                <w:rFonts w:ascii="Arial" w:eastAsia="Times New Roman" w:hAnsi="Arial" w:cs="Arial"/>
                <w:b/>
                <w:lang w:val="lt-LT"/>
              </w:rPr>
              <w:t xml:space="preserve"> / paai</w:t>
            </w:r>
            <w:r w:rsidR="00043E53" w:rsidRPr="00E6431D">
              <w:rPr>
                <w:rFonts w:ascii="Arial" w:eastAsia="Times New Roman" w:hAnsi="Arial" w:cs="Arial"/>
                <w:b/>
                <w:lang w:val="lt-LT"/>
              </w:rPr>
              <w:t>škinimas / patikslinimas</w:t>
            </w:r>
            <w:r w:rsidR="00AF41C6" w:rsidRPr="00E6431D">
              <w:rPr>
                <w:rStyle w:val="Puslapioinaosnuoroda"/>
                <w:rFonts w:ascii="Arial" w:eastAsia="Times New Roman" w:hAnsi="Arial" w:cs="Arial"/>
                <w:b/>
                <w:lang w:val="lt-LT"/>
              </w:rPr>
              <w:footnoteReference w:id="3"/>
            </w:r>
          </w:p>
        </w:tc>
      </w:tr>
      <w:tr w:rsidR="00E82907" w:rsidRPr="004B3021" w14:paraId="14EC35F7" w14:textId="77777777" w:rsidTr="21EC01E7">
        <w:trPr>
          <w:trHeight w:val="283"/>
        </w:trPr>
        <w:tc>
          <w:tcPr>
            <w:tcW w:w="490" w:type="dxa"/>
            <w:shd w:val="clear" w:color="auto" w:fill="auto"/>
            <w:vAlign w:val="center"/>
          </w:tcPr>
          <w:p w14:paraId="081720FA" w14:textId="77777777" w:rsidR="0087623F" w:rsidRPr="00E6431D" w:rsidRDefault="0087623F" w:rsidP="00D60A69">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58C2CD" w14:textId="02CFF9D8" w:rsidR="0087623F" w:rsidRPr="005B7650" w:rsidRDefault="00E82907" w:rsidP="00D60A69">
            <w:pPr>
              <w:spacing w:after="0" w:line="240" w:lineRule="auto"/>
              <w:rPr>
                <w:rFonts w:ascii="Arial" w:hAnsi="Arial" w:cs="Arial"/>
                <w:lang w:val="lt-LT"/>
              </w:rPr>
            </w:pPr>
            <w:r w:rsidRPr="005B7650">
              <w:rPr>
                <w:rFonts w:ascii="Arial" w:hAnsi="Arial" w:cs="Arial"/>
                <w:lang w:val="lt-LT"/>
              </w:rPr>
              <w:t>2025-</w:t>
            </w:r>
            <w:r w:rsidR="00A62363" w:rsidRPr="005B7650">
              <w:rPr>
                <w:rFonts w:ascii="Arial" w:hAnsi="Arial" w:cs="Arial"/>
                <w:lang w:val="lt-LT"/>
              </w:rPr>
              <w:t>06-17</w:t>
            </w:r>
          </w:p>
        </w:tc>
        <w:tc>
          <w:tcPr>
            <w:tcW w:w="1703" w:type="dxa"/>
            <w:vAlign w:val="center"/>
          </w:tcPr>
          <w:p w14:paraId="3A362FB7" w14:textId="35DC5D1F" w:rsidR="0087623F" w:rsidRPr="00E6431D" w:rsidRDefault="00E82907" w:rsidP="00FE2167">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4BD15DAA" w14:textId="47EBF936" w:rsidR="0087623F" w:rsidRPr="00E6431D" w:rsidRDefault="00E82907" w:rsidP="00FE2167">
            <w:pPr>
              <w:spacing w:after="0" w:line="240" w:lineRule="auto"/>
              <w:rPr>
                <w:rFonts w:ascii="Arial" w:hAnsi="Arial" w:cs="Arial"/>
                <w:lang w:val="lt-LT"/>
              </w:rPr>
            </w:pPr>
            <w:bookmarkStart w:id="1" w:name="_Hlk167807138"/>
            <w:r w:rsidRPr="00E6431D">
              <w:rPr>
                <w:rFonts w:ascii="Arial" w:hAnsi="Arial" w:cs="Arial"/>
                <w:iCs/>
                <w:lang w:val="lt-LT"/>
              </w:rPr>
              <w:t xml:space="preserve">Lentelės </w:t>
            </w:r>
            <w:r w:rsidR="00BE2316" w:rsidRPr="00E6431D">
              <w:rPr>
                <w:rFonts w:ascii="Arial" w:hAnsi="Arial" w:cs="Arial"/>
                <w:iCs/>
                <w:lang w:val="lt-LT"/>
              </w:rPr>
              <w:t>1.3.</w:t>
            </w:r>
            <w:r w:rsidRPr="00E6431D">
              <w:rPr>
                <w:rFonts w:ascii="Arial" w:hAnsi="Arial" w:cs="Arial"/>
                <w:iCs/>
                <w:lang w:val="lt-LT"/>
              </w:rPr>
              <w:t xml:space="preserve"> punktas </w:t>
            </w:r>
            <w:r w:rsidR="00BE2316" w:rsidRPr="00E6431D">
              <w:rPr>
                <w:rFonts w:ascii="Arial" w:hAnsi="Arial" w:cs="Arial"/>
                <w:iCs/>
                <w:lang w:val="lt-LT"/>
              </w:rPr>
              <w:t>„</w:t>
            </w:r>
            <w:r w:rsidR="00BE2316" w:rsidRPr="00E6431D">
              <w:rPr>
                <w:rFonts w:ascii="Arial" w:hAnsi="Arial" w:cs="Arial"/>
              </w:rPr>
              <w:t>Pristatymas ir įdiegimas</w:t>
            </w:r>
            <w:bookmarkEnd w:id="1"/>
            <w:r w:rsidRPr="00E6431D">
              <w:rPr>
                <w:rFonts w:ascii="Arial" w:hAnsi="Arial" w:cs="Arial"/>
                <w:iCs/>
                <w:lang w:val="lt-LT"/>
              </w:rPr>
              <w:t>”</w:t>
            </w:r>
          </w:p>
        </w:tc>
        <w:tc>
          <w:tcPr>
            <w:tcW w:w="4422" w:type="dxa"/>
            <w:shd w:val="clear" w:color="auto" w:fill="auto"/>
            <w:vAlign w:val="center"/>
          </w:tcPr>
          <w:p w14:paraId="3A0328F6" w14:textId="6E5F72B2" w:rsidR="0087623F" w:rsidRPr="00E6431D" w:rsidRDefault="00C7203E" w:rsidP="00DA28F5">
            <w:pPr>
              <w:spacing w:after="0" w:line="240" w:lineRule="auto"/>
              <w:jc w:val="both"/>
              <w:rPr>
                <w:rFonts w:ascii="Arial" w:eastAsia="Times New Roman" w:hAnsi="Arial" w:cs="Arial"/>
                <w:lang w:val="lt-LT"/>
              </w:rPr>
            </w:pPr>
            <w:r w:rsidRPr="00E6431D">
              <w:rPr>
                <w:rFonts w:ascii="Arial" w:eastAsia="Calibri" w:hAnsi="Arial" w:cs="Arial"/>
              </w:rPr>
              <w:t>Visas techninis sprendimas susideda iš CPU, valdymo, duomenų saugojimo ir GPU mazgo. Jei reikalavimai keliami diegimo specialistams, jie turėtų būti taikomi visiems mazgams (CPU/duomenų saugojimo/platformos valdymo/GPU) arba nei vienam. Sąlyga ribojanti konkurenciją.</w:t>
            </w:r>
          </w:p>
        </w:tc>
        <w:tc>
          <w:tcPr>
            <w:tcW w:w="5556" w:type="dxa"/>
            <w:vAlign w:val="center"/>
          </w:tcPr>
          <w:p w14:paraId="264735EB" w14:textId="35945530" w:rsidR="0087623F" w:rsidRPr="00E6431D" w:rsidRDefault="00CB43E5" w:rsidP="00D60A69">
            <w:pPr>
              <w:pStyle w:val="Sraopastraipa"/>
              <w:spacing w:after="0" w:line="240" w:lineRule="auto"/>
              <w:ind w:left="0"/>
              <w:contextualSpacing w:val="0"/>
              <w:rPr>
                <w:rFonts w:ascii="Arial" w:hAnsi="Arial" w:cs="Arial"/>
                <w:lang w:val="lt-LT"/>
              </w:rPr>
            </w:pPr>
            <w:r w:rsidRPr="00E6431D">
              <w:rPr>
                <w:rFonts w:ascii="Arial" w:hAnsi="Arial" w:cs="Arial"/>
                <w:lang w:val="lt-LT"/>
              </w:rPr>
              <w:t>Atsižvelgsime į siūlymą</w:t>
            </w:r>
            <w:r w:rsidR="006055D6" w:rsidRPr="00E6431D">
              <w:rPr>
                <w:rFonts w:ascii="Arial" w:hAnsi="Arial" w:cs="Arial"/>
                <w:lang w:val="lt-LT"/>
              </w:rPr>
              <w:t xml:space="preserve"> skelbiant pirkimą.</w:t>
            </w:r>
          </w:p>
        </w:tc>
      </w:tr>
      <w:tr w:rsidR="00E82907" w:rsidRPr="004B3021" w14:paraId="359ECDB2" w14:textId="77777777" w:rsidTr="21EC01E7">
        <w:trPr>
          <w:trHeight w:val="283"/>
        </w:trPr>
        <w:tc>
          <w:tcPr>
            <w:tcW w:w="490" w:type="dxa"/>
            <w:shd w:val="clear" w:color="auto" w:fill="auto"/>
            <w:vAlign w:val="center"/>
          </w:tcPr>
          <w:p w14:paraId="44DF040B" w14:textId="77777777" w:rsidR="00E82907" w:rsidRPr="00E6431D" w:rsidRDefault="00E82907" w:rsidP="00E82907">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3AAB067E" w14:textId="66183C08" w:rsidR="00E82907" w:rsidRPr="005B7650" w:rsidRDefault="00E82907" w:rsidP="00E82907">
            <w:pPr>
              <w:spacing w:after="0" w:line="240" w:lineRule="auto"/>
              <w:rPr>
                <w:rFonts w:ascii="Arial" w:hAnsi="Arial" w:cs="Arial"/>
                <w:lang w:val="lt-LT"/>
              </w:rPr>
            </w:pPr>
            <w:r w:rsidRPr="005B7650">
              <w:rPr>
                <w:rFonts w:ascii="Arial" w:hAnsi="Arial" w:cs="Arial"/>
                <w:lang w:val="lt-LT"/>
              </w:rPr>
              <w:t>2025-</w:t>
            </w:r>
            <w:r w:rsidR="00A62363" w:rsidRPr="005B7650">
              <w:rPr>
                <w:rFonts w:ascii="Arial" w:hAnsi="Arial" w:cs="Arial"/>
                <w:lang w:val="lt-LT"/>
              </w:rPr>
              <w:t>06-17</w:t>
            </w:r>
          </w:p>
        </w:tc>
        <w:tc>
          <w:tcPr>
            <w:tcW w:w="1703" w:type="dxa"/>
            <w:vAlign w:val="center"/>
          </w:tcPr>
          <w:p w14:paraId="4E24EA36" w14:textId="7BFECB2A" w:rsidR="00E82907" w:rsidRPr="00E6431D" w:rsidRDefault="00E82907" w:rsidP="00E82907">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7939FCAB" w14:textId="1B571A9E" w:rsidR="00E82907" w:rsidRPr="00E6431D" w:rsidRDefault="00E82907" w:rsidP="00E82907">
            <w:pPr>
              <w:spacing w:after="0" w:line="240" w:lineRule="auto"/>
              <w:rPr>
                <w:rFonts w:ascii="Arial" w:hAnsi="Arial" w:cs="Arial"/>
                <w:lang w:val="lt-LT"/>
              </w:rPr>
            </w:pPr>
            <w:r w:rsidRPr="00E6431D">
              <w:rPr>
                <w:rFonts w:ascii="Arial" w:hAnsi="Arial" w:cs="Arial"/>
                <w:iCs/>
                <w:lang w:val="lt-LT"/>
              </w:rPr>
              <w:t xml:space="preserve">Lentelės </w:t>
            </w:r>
            <w:r w:rsidR="00424C98" w:rsidRPr="00E6431D">
              <w:rPr>
                <w:rFonts w:ascii="Arial" w:hAnsi="Arial" w:cs="Arial"/>
                <w:iCs/>
                <w:lang w:val="lt-LT"/>
              </w:rPr>
              <w:t>1.4.3.</w:t>
            </w:r>
            <w:r w:rsidRPr="00E6431D">
              <w:rPr>
                <w:rFonts w:ascii="Arial" w:hAnsi="Arial" w:cs="Arial"/>
                <w:iCs/>
                <w:lang w:val="lt-LT"/>
              </w:rPr>
              <w:t xml:space="preserve"> punktas </w:t>
            </w:r>
            <w:r w:rsidR="00424C98" w:rsidRPr="00E6431D">
              <w:rPr>
                <w:rFonts w:ascii="Arial" w:hAnsi="Arial" w:cs="Arial"/>
                <w:iCs/>
                <w:lang w:val="lt-LT"/>
              </w:rPr>
              <w:t>„</w:t>
            </w:r>
            <w:r w:rsidR="00424C98" w:rsidRPr="00E6431D">
              <w:rPr>
                <w:rFonts w:ascii="Arial" w:eastAsia="SimSun" w:hAnsi="Arial" w:cs="Arial"/>
              </w:rPr>
              <w:t xml:space="preserve">Platformos valdymo </w:t>
            </w:r>
            <w:r w:rsidR="00424C98" w:rsidRPr="00E6431D">
              <w:rPr>
                <w:rFonts w:ascii="Arial" w:hAnsi="Arial" w:cs="Arial"/>
              </w:rPr>
              <w:t>mazgo tipas”</w:t>
            </w:r>
          </w:p>
        </w:tc>
        <w:tc>
          <w:tcPr>
            <w:tcW w:w="4422" w:type="dxa"/>
            <w:shd w:val="clear" w:color="auto" w:fill="auto"/>
            <w:vAlign w:val="center"/>
          </w:tcPr>
          <w:p w14:paraId="409F3145" w14:textId="4ECD2AD2" w:rsidR="00E82907" w:rsidRPr="00E6431D" w:rsidRDefault="00BE133D" w:rsidP="00DA28F5">
            <w:pPr>
              <w:spacing w:after="0" w:line="240" w:lineRule="auto"/>
              <w:jc w:val="both"/>
              <w:rPr>
                <w:rFonts w:ascii="Arial" w:eastAsia="Times New Roman" w:hAnsi="Arial" w:cs="Arial"/>
                <w:lang w:val="lt-LT" w:eastAsia="lt-LT"/>
              </w:rPr>
            </w:pPr>
            <w:r w:rsidRPr="00E6431D">
              <w:rPr>
                <w:rFonts w:ascii="Arial" w:hAnsi="Arial" w:cs="Arial"/>
                <w:bCs/>
              </w:rPr>
              <w:t>e) Techninėje sąlygoje aprašytą LCD ekraną su valdymo mygtukais turi tik vienas vienintelis gamintojas Dell Technologies. Sąlyga ribojanti konkurenciją.</w:t>
            </w:r>
          </w:p>
        </w:tc>
        <w:tc>
          <w:tcPr>
            <w:tcW w:w="5556" w:type="dxa"/>
            <w:vAlign w:val="center"/>
          </w:tcPr>
          <w:p w14:paraId="29284CDD" w14:textId="77777777" w:rsidR="00E82907" w:rsidRPr="00E6431D" w:rsidRDefault="00936949" w:rsidP="007E629B">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Atsižvelgsime į siūlymą skelbiant pirkimą, t.y. papildysime, kad galima siūlyti ir LED ekraną</w:t>
            </w:r>
            <w:r w:rsidR="00B84203" w:rsidRPr="00E6431D">
              <w:rPr>
                <w:rFonts w:ascii="Arial" w:hAnsi="Arial" w:cs="Arial"/>
                <w:lang w:val="lt-LT"/>
              </w:rPr>
              <w:t xml:space="preserve">. </w:t>
            </w:r>
          </w:p>
          <w:p w14:paraId="0C5F2DDC" w14:textId="77777777" w:rsidR="00B84203" w:rsidRPr="00E6431D" w:rsidRDefault="00B84203" w:rsidP="00B84203">
            <w:pPr>
              <w:spacing w:after="0" w:line="240" w:lineRule="auto"/>
              <w:jc w:val="both"/>
              <w:rPr>
                <w:rFonts w:ascii="Arial" w:hAnsi="Arial" w:cs="Arial"/>
                <w:lang w:val="lt-LT"/>
              </w:rPr>
            </w:pPr>
            <w:r w:rsidRPr="00E6431D">
              <w:rPr>
                <w:rFonts w:ascii="Arial" w:hAnsi="Arial" w:cs="Arial"/>
                <w:lang w:val="lt-LT"/>
              </w:rPr>
              <w:t xml:space="preserve">Jei tiekėjas siūlo įrangą, kuri neturi LED ekrano, tokiu atveju komplektuoja KVM sprendimą. </w:t>
            </w:r>
          </w:p>
          <w:p w14:paraId="3A6F0CF1" w14:textId="77777777" w:rsidR="00B84203" w:rsidRPr="00E6431D" w:rsidRDefault="00B84203" w:rsidP="00B84203">
            <w:pPr>
              <w:pStyle w:val="Sraopastraipa"/>
              <w:spacing w:after="0" w:line="240" w:lineRule="auto"/>
              <w:jc w:val="both"/>
              <w:rPr>
                <w:rFonts w:ascii="Arial" w:hAnsi="Arial" w:cs="Arial"/>
                <w:lang w:val="lt-LT"/>
              </w:rPr>
            </w:pPr>
          </w:p>
          <w:p w14:paraId="51503FFC" w14:textId="1549D519" w:rsidR="00B84203" w:rsidRPr="00E6431D" w:rsidRDefault="00E61A8A" w:rsidP="00B84203">
            <w:pPr>
              <w:spacing w:after="0" w:line="240" w:lineRule="auto"/>
              <w:jc w:val="both"/>
              <w:rPr>
                <w:rFonts w:ascii="Arial" w:hAnsi="Arial" w:cs="Arial"/>
                <w:lang w:val="lt-LT"/>
              </w:rPr>
            </w:pPr>
            <w:r w:rsidRPr="00E6431D">
              <w:rPr>
                <w:rFonts w:ascii="Arial" w:hAnsi="Arial" w:cs="Arial"/>
                <w:lang w:val="lt-LT"/>
              </w:rPr>
              <w:t>Mūsų manymu šis reikalavimas neriboja</w:t>
            </w:r>
            <w:r w:rsidR="00B84203" w:rsidRPr="00E6431D">
              <w:rPr>
                <w:rFonts w:ascii="Arial" w:hAnsi="Arial" w:cs="Arial"/>
                <w:lang w:val="lt-LT"/>
              </w:rPr>
              <w:t xml:space="preserve">, o kaip tik - išplečia galimų siūlyti serverių gamintojų produktų spektrą. Komplektuojamas KVM sprendimas netgi gali </w:t>
            </w:r>
            <w:r w:rsidR="00B84203" w:rsidRPr="00E6431D">
              <w:rPr>
                <w:rFonts w:ascii="Arial" w:hAnsi="Arial" w:cs="Arial"/>
                <w:lang w:val="lt-LT"/>
              </w:rPr>
              <w:lastRenderedPageBreak/>
              <w:t>būti dar kito gamintojo, suderinamas su siūlomais serveriais.</w:t>
            </w:r>
          </w:p>
          <w:p w14:paraId="3631F55D" w14:textId="556F1E25" w:rsidR="00B84203" w:rsidRPr="00E6431D" w:rsidRDefault="00B84203" w:rsidP="00B84203">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 xml:space="preserve">Turi būti priemonės nustatyti statusą/klaidą neprisijungus per nuotolinį valdymo adapterį būtent tuo atveju, jei nuotolinio valdymo adapteris ir sugedo. </w:t>
            </w:r>
          </w:p>
        </w:tc>
      </w:tr>
      <w:tr w:rsidR="00E82907" w:rsidRPr="004B3021" w14:paraId="3603BE40" w14:textId="77777777" w:rsidTr="21EC01E7">
        <w:trPr>
          <w:trHeight w:val="283"/>
        </w:trPr>
        <w:tc>
          <w:tcPr>
            <w:tcW w:w="490" w:type="dxa"/>
            <w:shd w:val="clear" w:color="auto" w:fill="auto"/>
            <w:vAlign w:val="center"/>
          </w:tcPr>
          <w:p w14:paraId="2846087F" w14:textId="77777777" w:rsidR="00E82907" w:rsidRPr="00E6431D" w:rsidRDefault="00E82907" w:rsidP="00E82907">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21C0BA05" w14:textId="31301814" w:rsidR="00E82907" w:rsidRPr="00E6431D" w:rsidRDefault="00E82907" w:rsidP="00E82907">
            <w:pPr>
              <w:spacing w:after="0" w:line="240" w:lineRule="auto"/>
              <w:rPr>
                <w:rFonts w:ascii="Arial" w:hAnsi="Arial" w:cs="Arial"/>
                <w:highlight w:val="yellow"/>
                <w:lang w:val="lt-LT"/>
              </w:rPr>
            </w:pPr>
            <w:r w:rsidRPr="00A62363">
              <w:rPr>
                <w:rFonts w:ascii="Arial" w:hAnsi="Arial" w:cs="Arial"/>
                <w:lang w:val="lt-LT"/>
              </w:rPr>
              <w:t>2025-</w:t>
            </w:r>
            <w:r w:rsidR="00A62363" w:rsidRPr="00A62363">
              <w:rPr>
                <w:rFonts w:ascii="Arial" w:hAnsi="Arial" w:cs="Arial"/>
                <w:lang w:val="lt-LT"/>
              </w:rPr>
              <w:t>06-17</w:t>
            </w:r>
          </w:p>
        </w:tc>
        <w:tc>
          <w:tcPr>
            <w:tcW w:w="1703" w:type="dxa"/>
            <w:vAlign w:val="center"/>
          </w:tcPr>
          <w:p w14:paraId="79AD0909" w14:textId="6BA53811" w:rsidR="00E82907" w:rsidRPr="00E6431D" w:rsidRDefault="00E82907" w:rsidP="00E82907">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7E409973" w14:textId="2C36598D" w:rsidR="00E82907" w:rsidRPr="00E6431D" w:rsidRDefault="00E82907" w:rsidP="00E82907">
            <w:pPr>
              <w:spacing w:after="0" w:line="240" w:lineRule="auto"/>
              <w:rPr>
                <w:rFonts w:ascii="Arial" w:hAnsi="Arial" w:cs="Arial"/>
                <w:lang w:val="lt-LT"/>
              </w:rPr>
            </w:pPr>
            <w:r w:rsidRPr="00E6431D">
              <w:rPr>
                <w:rFonts w:ascii="Arial" w:hAnsi="Arial" w:cs="Arial"/>
                <w:iCs/>
                <w:lang w:val="lt-LT"/>
              </w:rPr>
              <w:t xml:space="preserve">Lentelės </w:t>
            </w:r>
            <w:r w:rsidR="0038249E" w:rsidRPr="00E6431D">
              <w:rPr>
                <w:rFonts w:ascii="Arial" w:hAnsi="Arial" w:cs="Arial"/>
                <w:iCs/>
                <w:lang w:val="lt-LT"/>
              </w:rPr>
              <w:t>1.4.6.</w:t>
            </w:r>
            <w:r w:rsidRPr="00E6431D">
              <w:rPr>
                <w:rFonts w:ascii="Arial" w:hAnsi="Arial" w:cs="Arial"/>
                <w:iCs/>
                <w:lang w:val="lt-LT"/>
              </w:rPr>
              <w:t xml:space="preserve"> punktas </w:t>
            </w:r>
            <w:r w:rsidR="0038249E" w:rsidRPr="00E6431D">
              <w:rPr>
                <w:rFonts w:ascii="Arial" w:hAnsi="Arial" w:cs="Arial"/>
                <w:iCs/>
                <w:lang w:val="lt-LT"/>
              </w:rPr>
              <w:t>„</w:t>
            </w:r>
            <w:r w:rsidR="0038249E" w:rsidRPr="00E6431D">
              <w:rPr>
                <w:rFonts w:ascii="Arial" w:hAnsi="Arial" w:cs="Arial"/>
              </w:rPr>
              <w:t>Diskinė vieta dedikuota operacinei sistemai”</w:t>
            </w:r>
          </w:p>
        </w:tc>
        <w:tc>
          <w:tcPr>
            <w:tcW w:w="4422" w:type="dxa"/>
            <w:shd w:val="clear" w:color="auto" w:fill="auto"/>
            <w:vAlign w:val="center"/>
          </w:tcPr>
          <w:p w14:paraId="0F4BC24C" w14:textId="00FEA5F3" w:rsidR="00E82907" w:rsidRPr="00E6431D" w:rsidRDefault="00395210" w:rsidP="00E44941">
            <w:pPr>
              <w:spacing w:after="0" w:line="240" w:lineRule="auto"/>
              <w:jc w:val="both"/>
              <w:rPr>
                <w:rFonts w:ascii="Arial" w:eastAsia="Times New Roman" w:hAnsi="Arial" w:cs="Arial"/>
                <w:lang w:val="lt-LT" w:eastAsia="lt-LT"/>
              </w:rPr>
            </w:pPr>
            <w:r w:rsidRPr="00AA210D">
              <w:rPr>
                <w:rFonts w:ascii="Arial" w:hAnsi="Arial" w:cs="Arial"/>
                <w:bCs/>
                <w:lang w:val="lt-LT"/>
              </w:rPr>
              <w:t xml:space="preserve">Didžioji dalis gamintojų (įskaitant ir pasaulinio lygio gamintojus kaip Hewlett Packard Enterprise – Toliau HPE) neturi diskų didesnių nei 480 GB skirtų operacinės sistemos įkrovai. Pabrėžiama, kad rinkoje neegzistuoja jokia operacinė programa kuriai reikėtų daugiau nei 480 GB vietos. </w:t>
            </w:r>
            <w:r w:rsidRPr="00E6431D">
              <w:rPr>
                <w:rFonts w:ascii="Arial" w:hAnsi="Arial" w:cs="Arial"/>
                <w:bCs/>
              </w:rPr>
              <w:t>Sąlyga riboja konkurenciją.</w:t>
            </w:r>
          </w:p>
        </w:tc>
        <w:tc>
          <w:tcPr>
            <w:tcW w:w="5556" w:type="dxa"/>
            <w:vAlign w:val="center"/>
          </w:tcPr>
          <w:p w14:paraId="68699847" w14:textId="53E40E05" w:rsidR="00E82907" w:rsidRPr="00E6431D" w:rsidRDefault="00EC62BB" w:rsidP="00E82907">
            <w:pPr>
              <w:pStyle w:val="Sraopastraipa"/>
              <w:spacing w:after="0" w:line="240" w:lineRule="auto"/>
              <w:ind w:left="0"/>
              <w:contextualSpacing w:val="0"/>
              <w:rPr>
                <w:rFonts w:ascii="Arial" w:hAnsi="Arial" w:cs="Arial"/>
                <w:lang w:val="lt-LT"/>
              </w:rPr>
            </w:pPr>
            <w:r w:rsidRPr="00E6431D">
              <w:rPr>
                <w:rFonts w:ascii="Arial" w:hAnsi="Arial" w:cs="Arial"/>
                <w:lang w:val="lt-LT"/>
              </w:rPr>
              <w:t>Atsižvelgsime į siūlymą skelbiant pirkimą, t.y. vietoj 960 GB, nurodant 480 GB.</w:t>
            </w:r>
          </w:p>
        </w:tc>
      </w:tr>
      <w:tr w:rsidR="00B53B38" w:rsidRPr="00E6431D" w14:paraId="7365633F" w14:textId="77777777" w:rsidTr="21EC01E7">
        <w:trPr>
          <w:trHeight w:val="283"/>
        </w:trPr>
        <w:tc>
          <w:tcPr>
            <w:tcW w:w="490" w:type="dxa"/>
            <w:shd w:val="clear" w:color="auto" w:fill="auto"/>
            <w:vAlign w:val="center"/>
          </w:tcPr>
          <w:p w14:paraId="73A54800" w14:textId="77777777" w:rsidR="00B53B38" w:rsidRPr="00E6431D" w:rsidRDefault="00B53B38" w:rsidP="00B53B38">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26C822CF" w14:textId="4870379D" w:rsidR="00B53B38" w:rsidRPr="00E6431D" w:rsidRDefault="00A62363" w:rsidP="00B53B38">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66EC2DF2" w14:textId="7156C01F" w:rsidR="00B53B38" w:rsidRPr="00E6431D" w:rsidRDefault="00B53B38" w:rsidP="00B53B38">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0DAB9973" w14:textId="7CC28219" w:rsidR="00B53B38" w:rsidRPr="00E6431D" w:rsidRDefault="00B53B38" w:rsidP="00B53B38">
            <w:pPr>
              <w:spacing w:after="0" w:line="240" w:lineRule="auto"/>
              <w:rPr>
                <w:rFonts w:ascii="Arial" w:hAnsi="Arial" w:cs="Arial"/>
                <w:iCs/>
                <w:lang w:val="lt-LT"/>
              </w:rPr>
            </w:pPr>
            <w:r w:rsidRPr="00E6431D">
              <w:rPr>
                <w:rFonts w:ascii="Arial" w:hAnsi="Arial" w:cs="Arial"/>
                <w:iCs/>
                <w:lang w:val="lt-LT"/>
              </w:rPr>
              <w:t>Lentelės 1.4.10. punktas „</w:t>
            </w:r>
            <w:r w:rsidR="009C6842" w:rsidRPr="00E6431D">
              <w:rPr>
                <w:rFonts w:ascii="Arial" w:hAnsi="Arial" w:cs="Arial"/>
              </w:rPr>
              <w:t xml:space="preserve">Tinklo sąsajos ir priedai viename </w:t>
            </w:r>
            <w:r w:rsidR="009C6842" w:rsidRPr="00E6431D">
              <w:rPr>
                <w:rFonts w:ascii="Arial" w:eastAsia="SimSun" w:hAnsi="Arial" w:cs="Arial"/>
              </w:rPr>
              <w:t xml:space="preserve">Platformos valdymo </w:t>
            </w:r>
            <w:r w:rsidR="009C6842" w:rsidRPr="00E6431D">
              <w:rPr>
                <w:rFonts w:ascii="Arial" w:hAnsi="Arial" w:cs="Arial"/>
              </w:rPr>
              <w:t>mazge</w:t>
            </w:r>
            <w:r w:rsidRPr="00E6431D">
              <w:rPr>
                <w:rFonts w:ascii="Arial" w:hAnsi="Arial" w:cs="Arial"/>
              </w:rPr>
              <w:t>”</w:t>
            </w:r>
          </w:p>
        </w:tc>
        <w:tc>
          <w:tcPr>
            <w:tcW w:w="4422" w:type="dxa"/>
            <w:shd w:val="clear" w:color="auto" w:fill="auto"/>
          </w:tcPr>
          <w:p w14:paraId="12B89AA4" w14:textId="77777777" w:rsidR="00B53B38" w:rsidRPr="00E6431D" w:rsidRDefault="00B53B38" w:rsidP="21EC01E7">
            <w:pPr>
              <w:spacing w:after="0" w:line="240" w:lineRule="auto"/>
              <w:jc w:val="both"/>
              <w:rPr>
                <w:rFonts w:ascii="Arial" w:hAnsi="Arial" w:cs="Arial"/>
              </w:rPr>
            </w:pPr>
            <w:r w:rsidRPr="21EC01E7">
              <w:rPr>
                <w:rFonts w:ascii="Arial" w:hAnsi="Arial" w:cs="Arial"/>
              </w:rPr>
              <w:t>Įrenginių pajungimui į tinklą bus naudojami 10/25 SFP28 LAN prievadai. Valdymui bus naudojamas atskiras 1GbE RJ45 LAN prievadas skirtas nuotoliniam pltaformos valdymo mazgo valdymui. Prašomi papildomi 2 vnt. 1 GbE RJ45 LAN prievadų yra perteklinė sąlyga, kuri bus neišnaudota. Vienas vienintelis gamintojas DELL Technologies papildomai prie kiekvienos motininės plokštės įdedą papildomus 2 vnt. 1 GbE RJ45 LAN prievadus. Sąlyga yra ribojanti konkurenciją ir nukreipta į vieną konkretų gamintoją DELL Technologies.</w:t>
            </w:r>
          </w:p>
          <w:p w14:paraId="61A72CB0" w14:textId="77777777" w:rsidR="00AE3E91" w:rsidRPr="00E6431D" w:rsidRDefault="00AE3E91" w:rsidP="00B53B38">
            <w:pPr>
              <w:spacing w:after="0" w:line="240" w:lineRule="auto"/>
              <w:jc w:val="both"/>
              <w:rPr>
                <w:rFonts w:ascii="Arial" w:hAnsi="Arial" w:cs="Arial"/>
                <w:bCs/>
              </w:rPr>
            </w:pPr>
          </w:p>
          <w:p w14:paraId="3AD0F499" w14:textId="77777777" w:rsidR="00AE3E91" w:rsidRPr="00E6431D" w:rsidRDefault="00AE3E91" w:rsidP="00B53B38">
            <w:pPr>
              <w:spacing w:after="0" w:line="240" w:lineRule="auto"/>
              <w:jc w:val="both"/>
              <w:rPr>
                <w:rFonts w:ascii="Arial" w:hAnsi="Arial" w:cs="Arial"/>
                <w:bCs/>
              </w:rPr>
            </w:pPr>
          </w:p>
          <w:p w14:paraId="0B2A7FE9" w14:textId="656A51CC" w:rsidR="00AE3E91" w:rsidRPr="00E6431D" w:rsidRDefault="00AE3E91" w:rsidP="00B53B38">
            <w:pPr>
              <w:spacing w:after="0" w:line="240" w:lineRule="auto"/>
              <w:jc w:val="both"/>
              <w:rPr>
                <w:rFonts w:ascii="Arial" w:hAnsi="Arial" w:cs="Arial"/>
                <w:bCs/>
              </w:rPr>
            </w:pPr>
          </w:p>
        </w:tc>
        <w:tc>
          <w:tcPr>
            <w:tcW w:w="5556" w:type="dxa"/>
            <w:vAlign w:val="center"/>
          </w:tcPr>
          <w:p w14:paraId="450371F2" w14:textId="6D786DA9" w:rsidR="00B53B38" w:rsidRPr="00EF59AA" w:rsidRDefault="6143642B" w:rsidP="00EF59AA">
            <w:pPr>
              <w:pBdr>
                <w:top w:val="none" w:sz="0" w:space="0" w:color="000000"/>
                <w:left w:val="none" w:sz="0" w:space="0" w:color="000000"/>
                <w:bottom w:val="none" w:sz="0" w:space="0" w:color="000000"/>
                <w:right w:val="none" w:sz="0" w:space="0" w:color="000000"/>
              </w:pBdr>
              <w:spacing w:after="0" w:line="240" w:lineRule="auto"/>
              <w:ind w:left="-28"/>
              <w:contextualSpacing/>
              <w:jc w:val="both"/>
              <w:rPr>
                <w:rFonts w:ascii="Arial" w:hAnsi="Arial" w:cs="Arial"/>
                <w:lang w:val="lt-LT"/>
              </w:rPr>
            </w:pPr>
            <w:r w:rsidRPr="00EF59AA">
              <w:rPr>
                <w:rFonts w:ascii="Arial" w:hAnsi="Arial" w:cs="Arial"/>
                <w:lang w:val="lt-LT"/>
              </w:rPr>
              <w:t>2 vnt. 1GbE RJ45 LAN prievadai bus naudojami operacinės sistemos tinklo srautui, valdymo srautui, informacijos įkrovai. Jie yra universalios paskirties, todėl paskirtis nėra aprašoma. Šių prievadų srautas turi būti atskirtas nuo 4x 10/25G tinklo srauto (pastarasis bus naudojamas Platformos duomenų apsikeitimui tarp visų Platformos komponentų ir taip sudarys visą Platformos klasterį kaip vieną visumą). Tuo tarpu 1GbE valdymui kaip ir numatyta, bus naudojamas serverio nuotolinio valdymo adapterio prieigai.</w:t>
            </w:r>
          </w:p>
          <w:p w14:paraId="0670AB42" w14:textId="3E3D1685" w:rsidR="00B53B38" w:rsidRPr="00EF59AA" w:rsidRDefault="6143642B" w:rsidP="00EF59AA">
            <w:pPr>
              <w:pBdr>
                <w:top w:val="none" w:sz="0" w:space="0" w:color="000000"/>
                <w:left w:val="none" w:sz="0" w:space="0" w:color="000000"/>
                <w:bottom w:val="none" w:sz="0" w:space="0" w:color="000000"/>
                <w:right w:val="none" w:sz="0" w:space="0" w:color="000000"/>
              </w:pBdr>
              <w:spacing w:after="0" w:line="240" w:lineRule="auto"/>
              <w:ind w:left="-28"/>
              <w:contextualSpacing/>
              <w:jc w:val="both"/>
            </w:pPr>
            <w:r w:rsidRPr="00EF59AA">
              <w:rPr>
                <w:rFonts w:ascii="Arial" w:hAnsi="Arial" w:cs="Arial"/>
                <w:lang w:val="lt-LT"/>
              </w:rPr>
              <w:t xml:space="preserve"> </w:t>
            </w:r>
          </w:p>
          <w:p w14:paraId="7BAD6A65" w14:textId="7E4C5CEE" w:rsidR="00B53B38" w:rsidRPr="00EF59AA" w:rsidRDefault="6143642B" w:rsidP="00EF59AA">
            <w:pPr>
              <w:pBdr>
                <w:top w:val="none" w:sz="0" w:space="0" w:color="000000"/>
                <w:left w:val="none" w:sz="0" w:space="0" w:color="000000"/>
                <w:bottom w:val="none" w:sz="0" w:space="0" w:color="000000"/>
                <w:right w:val="none" w:sz="0" w:space="0" w:color="000000"/>
              </w:pBdr>
              <w:spacing w:after="0" w:line="240" w:lineRule="auto"/>
              <w:ind w:left="-28"/>
              <w:contextualSpacing/>
              <w:jc w:val="both"/>
            </w:pPr>
            <w:r w:rsidRPr="00EF59AA">
              <w:rPr>
                <w:rFonts w:ascii="Arial" w:hAnsi="Arial" w:cs="Arial"/>
                <w:lang w:val="lt-LT"/>
              </w:rPr>
              <w:t xml:space="preserve"> </w:t>
            </w:r>
          </w:p>
          <w:p w14:paraId="240E6B04" w14:textId="2B643E8F" w:rsidR="00B53B38" w:rsidRPr="00EF59AA" w:rsidRDefault="6143642B" w:rsidP="00EF59AA">
            <w:pPr>
              <w:pBdr>
                <w:top w:val="none" w:sz="0" w:space="0" w:color="000000"/>
                <w:left w:val="none" w:sz="0" w:space="0" w:color="000000"/>
                <w:bottom w:val="none" w:sz="0" w:space="0" w:color="000000"/>
                <w:right w:val="none" w:sz="0" w:space="0" w:color="000000"/>
              </w:pBdr>
              <w:spacing w:after="0" w:line="240" w:lineRule="auto"/>
              <w:ind w:left="-28"/>
              <w:contextualSpacing/>
              <w:jc w:val="both"/>
            </w:pPr>
            <w:r w:rsidRPr="00EF59AA">
              <w:rPr>
                <w:rFonts w:ascii="Arial" w:hAnsi="Arial" w:cs="Arial"/>
                <w:lang w:val="lt-LT"/>
              </w:rPr>
              <w:t>Techninėje specifikacijoje niekur nereikalaujama, kad 2 vnt. 1GbE RJ45 LAN prievadai būtų integruoti.</w:t>
            </w:r>
          </w:p>
          <w:p w14:paraId="31CF7FFB" w14:textId="2695DF7B" w:rsidR="00B53B38" w:rsidRPr="00EF59AA" w:rsidRDefault="6143642B" w:rsidP="00EF59AA">
            <w:pPr>
              <w:pBdr>
                <w:top w:val="none" w:sz="0" w:space="0" w:color="000000"/>
                <w:left w:val="none" w:sz="0" w:space="0" w:color="000000"/>
                <w:bottom w:val="none" w:sz="0" w:space="0" w:color="000000"/>
                <w:right w:val="none" w:sz="0" w:space="0" w:color="000000"/>
              </w:pBdr>
              <w:spacing w:after="0" w:line="240" w:lineRule="auto"/>
              <w:ind w:left="-28"/>
              <w:contextualSpacing/>
              <w:jc w:val="both"/>
            </w:pPr>
            <w:r w:rsidRPr="00EF59AA">
              <w:rPr>
                <w:rFonts w:ascii="Arial" w:hAnsi="Arial" w:cs="Arial"/>
                <w:highlight w:val="yellow"/>
                <w:lang w:val="lt-LT"/>
              </w:rPr>
              <w:t xml:space="preserve"> </w:t>
            </w:r>
          </w:p>
          <w:p w14:paraId="6468D33F" w14:textId="4D0A1608" w:rsidR="00B53B38" w:rsidRPr="00E6431D" w:rsidRDefault="6143642B" w:rsidP="21EC01E7">
            <w:pPr>
              <w:pBdr>
                <w:top w:val="none" w:sz="0" w:space="0" w:color="000000"/>
                <w:left w:val="none" w:sz="0" w:space="0" w:color="000000"/>
                <w:bottom w:val="none" w:sz="0" w:space="0" w:color="000000"/>
                <w:right w:val="none" w:sz="0" w:space="0" w:color="000000"/>
              </w:pBdr>
              <w:spacing w:after="0" w:line="240" w:lineRule="auto"/>
              <w:ind w:left="360"/>
              <w:contextualSpacing/>
              <w:jc w:val="both"/>
            </w:pPr>
            <w:r w:rsidRPr="21EC01E7">
              <w:rPr>
                <w:rFonts w:ascii="Arial" w:hAnsi="Arial" w:cs="Arial"/>
                <w:color w:val="FF0000"/>
                <w:highlight w:val="yellow"/>
                <w:lang w:val="lt-LT"/>
              </w:rPr>
              <w:t xml:space="preserve"> </w:t>
            </w:r>
          </w:p>
          <w:p w14:paraId="041F63C5" w14:textId="3562D75A" w:rsidR="00B53B38" w:rsidRPr="00E6431D" w:rsidRDefault="6143642B" w:rsidP="00730085">
            <w:pPr>
              <w:pBdr>
                <w:top w:val="none" w:sz="0" w:space="0" w:color="000000"/>
                <w:left w:val="none" w:sz="0" w:space="0" w:color="000000"/>
                <w:bottom w:val="none" w:sz="0" w:space="0" w:color="000000"/>
                <w:right w:val="none" w:sz="0" w:space="0" w:color="000000"/>
              </w:pBdr>
              <w:spacing w:after="0" w:line="240" w:lineRule="auto"/>
              <w:ind w:hanging="28"/>
              <w:contextualSpacing/>
              <w:jc w:val="both"/>
            </w:pPr>
            <w:r w:rsidRPr="00730085">
              <w:rPr>
                <w:rFonts w:ascii="Arial" w:hAnsi="Arial" w:cs="Arial"/>
                <w:lang w:val="lt-LT"/>
              </w:rPr>
              <w:lastRenderedPageBreak/>
              <w:t>Tiekėjai gali siūlyti tiek integruotus, tiek kitais būdais realizuotus prievadus atitinkančius TS reikalavimus.</w:t>
            </w:r>
            <w:r w:rsidRPr="21EC01E7">
              <w:rPr>
                <w:rFonts w:ascii="Arial" w:hAnsi="Arial" w:cs="Arial"/>
                <w:color w:val="FF0000"/>
                <w:highlight w:val="yellow"/>
                <w:lang w:val="lt-LT"/>
              </w:rPr>
              <w:t xml:space="preserve"> </w:t>
            </w:r>
          </w:p>
          <w:p w14:paraId="2EEF1C5E" w14:textId="373C663F" w:rsidR="00B53B38" w:rsidRPr="00E6431D" w:rsidRDefault="6143642B" w:rsidP="21EC01E7">
            <w:pPr>
              <w:pBdr>
                <w:top w:val="none" w:sz="0" w:space="0" w:color="000000"/>
                <w:left w:val="none" w:sz="0" w:space="0" w:color="000000"/>
                <w:bottom w:val="none" w:sz="0" w:space="0" w:color="000000"/>
                <w:right w:val="none" w:sz="0" w:space="0" w:color="000000"/>
              </w:pBdr>
              <w:spacing w:after="0" w:line="240" w:lineRule="auto"/>
              <w:ind w:left="360"/>
              <w:contextualSpacing/>
              <w:jc w:val="both"/>
            </w:pPr>
            <w:r w:rsidRPr="21EC01E7">
              <w:rPr>
                <w:rFonts w:ascii="Arial" w:hAnsi="Arial" w:cs="Arial"/>
                <w:color w:val="FF0000"/>
                <w:highlight w:val="yellow"/>
                <w:lang w:val="lt-LT"/>
              </w:rPr>
              <w:t xml:space="preserve"> </w:t>
            </w:r>
          </w:p>
          <w:p w14:paraId="7879CAC8" w14:textId="2E042316" w:rsidR="00B53B38" w:rsidRPr="00E6431D" w:rsidRDefault="00B53B38" w:rsidP="21EC01E7">
            <w:pPr>
              <w:pBdr>
                <w:top w:val="none" w:sz="0" w:space="0" w:color="000000"/>
                <w:left w:val="none" w:sz="0" w:space="0" w:color="000000"/>
                <w:bottom w:val="none" w:sz="0" w:space="0" w:color="000000"/>
                <w:right w:val="none" w:sz="0" w:space="0" w:color="000000"/>
              </w:pBdr>
              <w:spacing w:after="0" w:line="240" w:lineRule="auto"/>
              <w:ind w:left="360"/>
              <w:contextualSpacing/>
              <w:jc w:val="both"/>
            </w:pPr>
          </w:p>
        </w:tc>
      </w:tr>
      <w:tr w:rsidR="00B53B38" w:rsidRPr="00E6431D" w14:paraId="356B4E64" w14:textId="77777777" w:rsidTr="21EC01E7">
        <w:trPr>
          <w:trHeight w:val="283"/>
        </w:trPr>
        <w:tc>
          <w:tcPr>
            <w:tcW w:w="490" w:type="dxa"/>
            <w:shd w:val="clear" w:color="auto" w:fill="auto"/>
            <w:vAlign w:val="center"/>
          </w:tcPr>
          <w:p w14:paraId="1A0924FF" w14:textId="77777777" w:rsidR="00B53B38" w:rsidRPr="00E6431D" w:rsidRDefault="00B53B38" w:rsidP="00B53B38">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6BDD1377" w14:textId="1412708F" w:rsidR="00B53B38" w:rsidRPr="00E6431D" w:rsidRDefault="00A62363" w:rsidP="00B53B38">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1B40AB5A" w14:textId="19DAE230" w:rsidR="00B53B38" w:rsidRPr="00E6431D" w:rsidRDefault="00B53B38" w:rsidP="00B53B38">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1AFA5D8F" w14:textId="2BDFB6EB" w:rsidR="00B53B38" w:rsidRPr="00E6431D" w:rsidRDefault="00B53B38" w:rsidP="00B53B38">
            <w:pPr>
              <w:spacing w:after="0" w:line="240" w:lineRule="auto"/>
              <w:rPr>
                <w:rFonts w:ascii="Arial" w:hAnsi="Arial" w:cs="Arial"/>
                <w:iCs/>
                <w:lang w:val="lt-LT"/>
              </w:rPr>
            </w:pPr>
            <w:r w:rsidRPr="00E6431D">
              <w:rPr>
                <w:rFonts w:ascii="Arial" w:hAnsi="Arial" w:cs="Arial"/>
                <w:iCs/>
                <w:lang w:val="lt-LT"/>
              </w:rPr>
              <w:t>Lentelės 1.4.12. punktas „</w:t>
            </w:r>
            <w:r w:rsidR="00BB6189" w:rsidRPr="00AA210D">
              <w:rPr>
                <w:rFonts w:ascii="Arial" w:hAnsi="Arial" w:cs="Arial"/>
                <w:lang w:val="lt-LT"/>
              </w:rPr>
              <w:t>Išorinės ir vidinės įvedimo / išvedimo jungtys bei indikatoriai</w:t>
            </w:r>
            <w:r w:rsidRPr="00AA210D">
              <w:rPr>
                <w:rFonts w:ascii="Arial" w:hAnsi="Arial" w:cs="Arial"/>
                <w:lang w:val="lt-LT"/>
              </w:rPr>
              <w:t>”</w:t>
            </w:r>
          </w:p>
        </w:tc>
        <w:tc>
          <w:tcPr>
            <w:tcW w:w="4422" w:type="dxa"/>
            <w:shd w:val="clear" w:color="auto" w:fill="auto"/>
            <w:vAlign w:val="center"/>
          </w:tcPr>
          <w:p w14:paraId="115BF44C" w14:textId="77777777" w:rsidR="000D6846" w:rsidRPr="00E6431D" w:rsidRDefault="000D6846" w:rsidP="000D6846">
            <w:pPr>
              <w:rPr>
                <w:rFonts w:ascii="Arial" w:eastAsia="Calibri" w:hAnsi="Arial" w:cs="Arial"/>
              </w:rPr>
            </w:pPr>
            <w:r w:rsidRPr="00E6431D">
              <w:rPr>
                <w:rFonts w:ascii="Arial" w:eastAsia="Calibri" w:hAnsi="Arial" w:cs="Arial"/>
              </w:rPr>
              <w:t>Didžioji dalis gamintojų turi tik vieną VGA jungtį (įskaitant tokius gamintojus kaip HPE, SuperMicro). Sąlyga yra ribojanti konkurenciją.</w:t>
            </w:r>
          </w:p>
          <w:p w14:paraId="0FB7C07C" w14:textId="77777777" w:rsidR="000D6846" w:rsidRPr="00E6431D" w:rsidRDefault="000D6846" w:rsidP="000D6846">
            <w:pPr>
              <w:rPr>
                <w:rFonts w:ascii="Arial" w:eastAsia="Calibri" w:hAnsi="Arial" w:cs="Arial"/>
              </w:rPr>
            </w:pPr>
          </w:p>
          <w:p w14:paraId="11E403D4" w14:textId="1760035B" w:rsidR="00B53B38" w:rsidRPr="00E6431D" w:rsidRDefault="000D6846" w:rsidP="000D6846">
            <w:pPr>
              <w:spacing w:after="0" w:line="240" w:lineRule="auto"/>
              <w:jc w:val="both"/>
              <w:rPr>
                <w:rFonts w:ascii="Arial" w:hAnsi="Arial" w:cs="Arial"/>
                <w:bCs/>
              </w:rPr>
            </w:pPr>
            <w:r w:rsidRPr="00E6431D">
              <w:rPr>
                <w:rFonts w:ascii="Arial" w:hAnsi="Arial" w:cs="Arial"/>
                <w:bCs/>
              </w:rPr>
              <w:t>Techninėje sąlygoje aprašytą LCD ekraną su valdymo mygtukais turi tik vienas vienintelis gamintojas Dell Technologies. Sąlyga ribojanti konkurenciją.</w:t>
            </w:r>
          </w:p>
        </w:tc>
        <w:tc>
          <w:tcPr>
            <w:tcW w:w="5556" w:type="dxa"/>
          </w:tcPr>
          <w:p w14:paraId="5606168B" w14:textId="77777777" w:rsidR="00B53B38" w:rsidRPr="00E6431D" w:rsidRDefault="00A316C8" w:rsidP="00B53B38">
            <w:pPr>
              <w:pStyle w:val="Sraopastraipa"/>
              <w:spacing w:after="0" w:line="240" w:lineRule="auto"/>
              <w:ind w:left="0"/>
              <w:contextualSpacing w:val="0"/>
              <w:rPr>
                <w:rFonts w:ascii="Arial" w:hAnsi="Arial" w:cs="Arial"/>
                <w:lang w:val="lt-LT"/>
              </w:rPr>
            </w:pPr>
            <w:r w:rsidRPr="00E6431D">
              <w:rPr>
                <w:rFonts w:ascii="Arial" w:hAnsi="Arial" w:cs="Arial"/>
                <w:lang w:val="lt-LT"/>
              </w:rPr>
              <w:t xml:space="preserve">Atsižvelgsime į siūlymą dėl </w:t>
            </w:r>
            <w:r w:rsidR="00B95C76" w:rsidRPr="00E6431D">
              <w:rPr>
                <w:rFonts w:ascii="Arial" w:hAnsi="Arial" w:cs="Arial"/>
                <w:lang w:val="lt-LT"/>
              </w:rPr>
              <w:t xml:space="preserve">VGA </w:t>
            </w:r>
            <w:r w:rsidR="00632739" w:rsidRPr="00E6431D">
              <w:rPr>
                <w:rFonts w:ascii="Arial" w:hAnsi="Arial" w:cs="Arial"/>
                <w:lang w:val="lt-LT"/>
              </w:rPr>
              <w:t xml:space="preserve">jungčių skaičiaus </w:t>
            </w:r>
            <w:r w:rsidRPr="00E6431D">
              <w:rPr>
                <w:rFonts w:ascii="Arial" w:hAnsi="Arial" w:cs="Arial"/>
                <w:lang w:val="lt-LT"/>
              </w:rPr>
              <w:t>skelbiant pirkimą.</w:t>
            </w:r>
          </w:p>
          <w:p w14:paraId="68409BA5" w14:textId="77777777" w:rsidR="002306B1" w:rsidRPr="00E6431D" w:rsidRDefault="002306B1" w:rsidP="00B53B38">
            <w:pPr>
              <w:pStyle w:val="Sraopastraipa"/>
              <w:spacing w:after="0" w:line="240" w:lineRule="auto"/>
              <w:ind w:left="0"/>
              <w:contextualSpacing w:val="0"/>
              <w:rPr>
                <w:rFonts w:ascii="Arial" w:hAnsi="Arial" w:cs="Arial"/>
                <w:lang w:val="lt-LT"/>
              </w:rPr>
            </w:pPr>
          </w:p>
          <w:p w14:paraId="42FEC873" w14:textId="77777777" w:rsidR="002306B1" w:rsidRPr="00E6431D" w:rsidRDefault="002306B1" w:rsidP="00B53B38">
            <w:pPr>
              <w:pStyle w:val="Sraopastraipa"/>
              <w:spacing w:after="0" w:line="240" w:lineRule="auto"/>
              <w:ind w:left="0"/>
              <w:contextualSpacing w:val="0"/>
              <w:rPr>
                <w:rFonts w:ascii="Arial" w:hAnsi="Arial" w:cs="Arial"/>
                <w:lang w:val="lt-LT"/>
              </w:rPr>
            </w:pPr>
          </w:p>
          <w:p w14:paraId="5955F763" w14:textId="77777777" w:rsidR="002306B1" w:rsidRPr="00E6431D" w:rsidRDefault="002306B1" w:rsidP="00B53B38">
            <w:pPr>
              <w:pStyle w:val="Sraopastraipa"/>
              <w:spacing w:after="0" w:line="240" w:lineRule="auto"/>
              <w:ind w:left="0"/>
              <w:contextualSpacing w:val="0"/>
              <w:rPr>
                <w:rFonts w:ascii="Arial" w:hAnsi="Arial" w:cs="Arial"/>
                <w:lang w:val="lt-LT"/>
              </w:rPr>
            </w:pPr>
          </w:p>
          <w:p w14:paraId="75CEC9D7" w14:textId="77777777" w:rsidR="002306B1" w:rsidRPr="00E6431D" w:rsidRDefault="002306B1" w:rsidP="00B53B38">
            <w:pPr>
              <w:pStyle w:val="Sraopastraipa"/>
              <w:spacing w:after="0" w:line="240" w:lineRule="auto"/>
              <w:ind w:left="0"/>
              <w:contextualSpacing w:val="0"/>
              <w:rPr>
                <w:rFonts w:ascii="Arial" w:hAnsi="Arial" w:cs="Arial"/>
                <w:lang w:val="lt-LT"/>
              </w:rPr>
            </w:pPr>
          </w:p>
          <w:p w14:paraId="50633F35" w14:textId="77777777" w:rsidR="002306B1" w:rsidRPr="00E6431D" w:rsidRDefault="002306B1" w:rsidP="00B53B38">
            <w:pPr>
              <w:pStyle w:val="Sraopastraipa"/>
              <w:spacing w:after="0" w:line="240" w:lineRule="auto"/>
              <w:ind w:left="0"/>
              <w:contextualSpacing w:val="0"/>
              <w:rPr>
                <w:rFonts w:ascii="Arial" w:hAnsi="Arial" w:cs="Arial"/>
                <w:lang w:val="lt-LT"/>
              </w:rPr>
            </w:pPr>
          </w:p>
          <w:p w14:paraId="73739D6D" w14:textId="5421F8A6" w:rsidR="002306B1" w:rsidRPr="00E6431D" w:rsidRDefault="002306B1" w:rsidP="00B53B38">
            <w:pPr>
              <w:pStyle w:val="Sraopastraipa"/>
              <w:spacing w:after="0" w:line="240" w:lineRule="auto"/>
              <w:ind w:left="0"/>
              <w:contextualSpacing w:val="0"/>
              <w:rPr>
                <w:rFonts w:ascii="Arial" w:hAnsi="Arial" w:cs="Arial"/>
                <w:lang w:val="lt-LT"/>
              </w:rPr>
            </w:pPr>
            <w:r w:rsidRPr="00E6431D">
              <w:rPr>
                <w:rFonts w:ascii="Arial" w:hAnsi="Arial" w:cs="Arial"/>
                <w:lang w:val="lt-LT"/>
              </w:rPr>
              <w:t>Atsakymas šios lentelės 2 punkte.</w:t>
            </w:r>
          </w:p>
        </w:tc>
      </w:tr>
      <w:tr w:rsidR="00B53B38" w:rsidRPr="004B3021" w14:paraId="2D207693" w14:textId="77777777" w:rsidTr="21EC01E7">
        <w:trPr>
          <w:trHeight w:val="283"/>
        </w:trPr>
        <w:tc>
          <w:tcPr>
            <w:tcW w:w="490" w:type="dxa"/>
            <w:shd w:val="clear" w:color="auto" w:fill="auto"/>
            <w:vAlign w:val="center"/>
          </w:tcPr>
          <w:p w14:paraId="225E01CD" w14:textId="77777777" w:rsidR="00B53B38" w:rsidRPr="00E6431D" w:rsidRDefault="00B53B38" w:rsidP="00B53B38">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0B77ED5E" w14:textId="2274CE5B" w:rsidR="00B53B38" w:rsidRPr="00E6431D" w:rsidRDefault="00A62363" w:rsidP="00B53B38">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12D9E51A" w14:textId="3E11AEE0" w:rsidR="00B53B38" w:rsidRPr="00E6431D" w:rsidRDefault="00B53B38" w:rsidP="00B53B38">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4C36C187" w14:textId="35027F33" w:rsidR="00B53B38" w:rsidRPr="00E6431D" w:rsidRDefault="00B53B38" w:rsidP="00B53B38">
            <w:pPr>
              <w:spacing w:after="0" w:line="240" w:lineRule="auto"/>
              <w:rPr>
                <w:rFonts w:ascii="Arial" w:hAnsi="Arial" w:cs="Arial"/>
                <w:iCs/>
                <w:lang w:val="lt-LT"/>
              </w:rPr>
            </w:pPr>
            <w:r w:rsidRPr="00E6431D">
              <w:rPr>
                <w:rFonts w:ascii="Arial" w:hAnsi="Arial" w:cs="Arial"/>
                <w:iCs/>
                <w:lang w:val="lt-LT"/>
              </w:rPr>
              <w:t>Lentelės 1.4.</w:t>
            </w:r>
            <w:r w:rsidR="001B7555" w:rsidRPr="00E6431D">
              <w:rPr>
                <w:rFonts w:ascii="Arial" w:hAnsi="Arial" w:cs="Arial"/>
                <w:iCs/>
                <w:lang w:val="lt-LT"/>
              </w:rPr>
              <w:t>14</w:t>
            </w:r>
            <w:r w:rsidRPr="00E6431D">
              <w:rPr>
                <w:rFonts w:ascii="Arial" w:hAnsi="Arial" w:cs="Arial"/>
                <w:iCs/>
                <w:lang w:val="lt-LT"/>
              </w:rPr>
              <w:t>. punktas „</w:t>
            </w:r>
            <w:r w:rsidR="001B7555" w:rsidRPr="00E6431D">
              <w:rPr>
                <w:rFonts w:ascii="Arial" w:hAnsi="Arial" w:cs="Arial"/>
              </w:rPr>
              <w:t>Maitinimas ir aušinimas</w:t>
            </w:r>
            <w:r w:rsidRPr="00E6431D">
              <w:rPr>
                <w:rFonts w:ascii="Arial" w:hAnsi="Arial" w:cs="Arial"/>
              </w:rPr>
              <w:t>”</w:t>
            </w:r>
          </w:p>
        </w:tc>
        <w:tc>
          <w:tcPr>
            <w:tcW w:w="4422" w:type="dxa"/>
            <w:shd w:val="clear" w:color="auto" w:fill="auto"/>
            <w:vAlign w:val="center"/>
          </w:tcPr>
          <w:p w14:paraId="6BAB42E3" w14:textId="3C7A1EB1" w:rsidR="00B53B38" w:rsidRPr="00E6431D" w:rsidRDefault="00755AE7" w:rsidP="00B53B38">
            <w:pPr>
              <w:spacing w:after="0" w:line="240" w:lineRule="auto"/>
              <w:jc w:val="both"/>
              <w:rPr>
                <w:rFonts w:ascii="Arial" w:hAnsi="Arial" w:cs="Arial"/>
                <w:bCs/>
              </w:rPr>
            </w:pPr>
            <w:r w:rsidRPr="00E6431D">
              <w:rPr>
                <w:rFonts w:ascii="Arial" w:hAnsi="Arial" w:cs="Arial"/>
                <w:bCs/>
              </w:rPr>
              <w:t>Skirtingi gamintojai deda skirtingos galios maitinimo šaltinius (Toliau – PSU) į serverius. Konkretus PSU galios nurodymas, riboja konkurenciją, nes nukreipia į konkrečius gamintojus ir modelius.</w:t>
            </w:r>
          </w:p>
        </w:tc>
        <w:tc>
          <w:tcPr>
            <w:tcW w:w="5556" w:type="dxa"/>
            <w:vAlign w:val="center"/>
          </w:tcPr>
          <w:p w14:paraId="043BD4B1" w14:textId="77777777" w:rsidR="00B53B38" w:rsidRPr="00E6431D" w:rsidRDefault="00CD69D0" w:rsidP="00907A87">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Atsižvelgsime į siūlymą dėl galios</w:t>
            </w:r>
            <w:r w:rsidR="00907A87" w:rsidRPr="00E6431D">
              <w:rPr>
                <w:rFonts w:ascii="Arial" w:hAnsi="Arial" w:cs="Arial"/>
                <w:lang w:val="lt-LT"/>
              </w:rPr>
              <w:t>.</w:t>
            </w:r>
          </w:p>
          <w:p w14:paraId="20290652" w14:textId="77777777" w:rsidR="00907A87" w:rsidRPr="00E6431D" w:rsidRDefault="00907A87" w:rsidP="00907A87">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Taip pat papildysime punktą šiuos dakiniu:</w:t>
            </w:r>
          </w:p>
          <w:p w14:paraId="2431FF6B" w14:textId="15CE68DD" w:rsidR="00907A87" w:rsidRPr="00E6431D" w:rsidRDefault="00907A87" w:rsidP="00907A87">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w:t>
            </w:r>
            <w:r w:rsidRPr="00AA210D">
              <w:rPr>
                <w:rFonts w:ascii="Arial" w:hAnsi="Arial" w:cs="Arial"/>
                <w:i/>
                <w:iCs/>
                <w:lang w:val="lt-LT"/>
              </w:rPr>
              <w:t xml:space="preserve">2 vnt. pakankamos galios </w:t>
            </w:r>
            <w:r w:rsidRPr="00AA210D">
              <w:rPr>
                <w:rFonts w:ascii="Arial" w:hAnsi="Arial" w:cs="Arial"/>
                <w:b/>
                <w:bCs/>
                <w:i/>
                <w:iCs/>
                <w:lang w:val="lt-LT"/>
              </w:rPr>
              <w:t>(net ir pilnai užpildžius mazgą diskais, RAM moduliais, PCIe plokštėmis)</w:t>
            </w:r>
            <w:r w:rsidR="004B3021">
              <w:rPr>
                <w:rFonts w:ascii="Arial" w:hAnsi="Arial" w:cs="Arial"/>
                <w:b/>
                <w:bCs/>
                <w:i/>
                <w:iCs/>
                <w:lang w:val="lt-LT"/>
              </w:rPr>
              <w:t>,</w:t>
            </w:r>
            <w:r w:rsidRPr="00AA210D">
              <w:rPr>
                <w:rFonts w:ascii="Arial" w:hAnsi="Arial" w:cs="Arial"/>
                <w:b/>
                <w:bCs/>
                <w:i/>
                <w:iCs/>
                <w:lang w:val="lt-LT"/>
              </w:rPr>
              <w:t xml:space="preserve"> </w:t>
            </w:r>
            <w:r w:rsidRPr="00AA210D">
              <w:rPr>
                <w:rFonts w:ascii="Arial" w:hAnsi="Arial" w:cs="Arial"/>
                <w:i/>
                <w:iCs/>
                <w:lang w:val="lt-LT"/>
              </w:rPr>
              <w:t>dubliuoti, karšto keitimo maitinimo šaltiniai, ne žemesnio negu Titanium (arba lygiaverčio) efektyvumo sertifikavimo, pilnai tenkinantys komplektuojamo mazgo poreikius"</w:t>
            </w:r>
          </w:p>
        </w:tc>
      </w:tr>
      <w:tr w:rsidR="00755AE7" w:rsidRPr="00E6431D" w14:paraId="0AA76676" w14:textId="77777777" w:rsidTr="21EC01E7">
        <w:trPr>
          <w:trHeight w:val="283"/>
        </w:trPr>
        <w:tc>
          <w:tcPr>
            <w:tcW w:w="490" w:type="dxa"/>
            <w:shd w:val="clear" w:color="auto" w:fill="auto"/>
            <w:vAlign w:val="center"/>
          </w:tcPr>
          <w:p w14:paraId="6E15E712" w14:textId="77777777" w:rsidR="00755AE7" w:rsidRPr="00E6431D" w:rsidRDefault="00755AE7" w:rsidP="00755AE7">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594E937A" w14:textId="761D3992" w:rsidR="00755AE7" w:rsidRPr="00E6431D" w:rsidRDefault="00A62363" w:rsidP="00755AE7">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367C8590" w14:textId="7C3429DB" w:rsidR="00755AE7" w:rsidRPr="00E6431D" w:rsidRDefault="00755AE7" w:rsidP="00755AE7">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621CC1C6" w14:textId="7D41D9B1" w:rsidR="00755AE7" w:rsidRPr="00E6431D" w:rsidRDefault="00755AE7" w:rsidP="00755AE7">
            <w:pPr>
              <w:spacing w:after="0" w:line="240" w:lineRule="auto"/>
              <w:rPr>
                <w:rFonts w:ascii="Arial" w:hAnsi="Arial" w:cs="Arial"/>
                <w:iCs/>
                <w:lang w:val="lt-LT"/>
              </w:rPr>
            </w:pPr>
            <w:r w:rsidRPr="00E6431D">
              <w:rPr>
                <w:rFonts w:ascii="Arial" w:hAnsi="Arial" w:cs="Arial"/>
                <w:iCs/>
                <w:lang w:val="lt-LT"/>
              </w:rPr>
              <w:t>Lentelės 1.</w:t>
            </w:r>
            <w:r w:rsidR="006922FE" w:rsidRPr="00E6431D">
              <w:rPr>
                <w:rFonts w:ascii="Arial" w:hAnsi="Arial" w:cs="Arial"/>
                <w:iCs/>
                <w:lang w:val="lt-LT"/>
              </w:rPr>
              <w:t>5</w:t>
            </w:r>
            <w:r w:rsidRPr="00E6431D">
              <w:rPr>
                <w:rFonts w:ascii="Arial" w:hAnsi="Arial" w:cs="Arial"/>
                <w:iCs/>
                <w:lang w:val="lt-LT"/>
              </w:rPr>
              <w:t>.</w:t>
            </w:r>
            <w:r w:rsidR="006922FE" w:rsidRPr="00E6431D">
              <w:rPr>
                <w:rFonts w:ascii="Arial" w:hAnsi="Arial" w:cs="Arial"/>
                <w:iCs/>
                <w:lang w:val="lt-LT"/>
              </w:rPr>
              <w:t>3</w:t>
            </w:r>
            <w:r w:rsidRPr="00E6431D">
              <w:rPr>
                <w:rFonts w:ascii="Arial" w:hAnsi="Arial" w:cs="Arial"/>
                <w:iCs/>
                <w:lang w:val="lt-LT"/>
              </w:rPr>
              <w:t>. punktas „</w:t>
            </w:r>
            <w:r w:rsidR="00CA7787" w:rsidRPr="00E6431D">
              <w:rPr>
                <w:rFonts w:ascii="Arial" w:hAnsi="Arial" w:cs="Arial"/>
              </w:rPr>
              <w:t>CPU skaičiavimo mazgo tipas</w:t>
            </w:r>
            <w:r w:rsidRPr="00E6431D">
              <w:rPr>
                <w:rFonts w:ascii="Arial" w:hAnsi="Arial" w:cs="Arial"/>
              </w:rPr>
              <w:t>”</w:t>
            </w:r>
          </w:p>
        </w:tc>
        <w:tc>
          <w:tcPr>
            <w:tcW w:w="4422" w:type="dxa"/>
            <w:shd w:val="clear" w:color="auto" w:fill="auto"/>
            <w:vAlign w:val="center"/>
          </w:tcPr>
          <w:p w14:paraId="0442A851" w14:textId="4880BCD6" w:rsidR="00755AE7" w:rsidRPr="00E6431D" w:rsidRDefault="00481730" w:rsidP="00755AE7">
            <w:pPr>
              <w:spacing w:after="0" w:line="240" w:lineRule="auto"/>
              <w:jc w:val="both"/>
              <w:rPr>
                <w:rFonts w:ascii="Arial" w:hAnsi="Arial" w:cs="Arial"/>
                <w:bCs/>
              </w:rPr>
            </w:pPr>
            <w:r w:rsidRPr="00E6431D">
              <w:rPr>
                <w:rFonts w:ascii="Arial" w:hAnsi="Arial" w:cs="Arial"/>
                <w:bCs/>
              </w:rPr>
              <w:t>Techninėje sąlygoje aprašytą LCD ekraną su valdymo mygtukais turi tik vienas vienintelis gamintojas Dell Technologies. Sąlyga ribojanti konkurenciją.</w:t>
            </w:r>
          </w:p>
        </w:tc>
        <w:tc>
          <w:tcPr>
            <w:tcW w:w="5556" w:type="dxa"/>
            <w:vAlign w:val="center"/>
          </w:tcPr>
          <w:p w14:paraId="0C3FE7AC" w14:textId="3C035B0F" w:rsidR="00755AE7" w:rsidRPr="00E6431D" w:rsidRDefault="006D359E" w:rsidP="00755AE7">
            <w:pPr>
              <w:pStyle w:val="Sraopastraipa"/>
              <w:spacing w:after="0" w:line="240" w:lineRule="auto"/>
              <w:ind w:left="0"/>
              <w:contextualSpacing w:val="0"/>
              <w:rPr>
                <w:rFonts w:ascii="Arial" w:hAnsi="Arial" w:cs="Arial"/>
                <w:lang w:val="lt-LT"/>
              </w:rPr>
            </w:pPr>
            <w:r w:rsidRPr="00E6431D">
              <w:rPr>
                <w:rFonts w:ascii="Arial" w:hAnsi="Arial" w:cs="Arial"/>
                <w:lang w:val="lt-LT"/>
              </w:rPr>
              <w:t>Atsakymas šios lentelės 2 punkte.</w:t>
            </w:r>
          </w:p>
        </w:tc>
      </w:tr>
      <w:tr w:rsidR="0092676D" w:rsidRPr="00E6431D" w14:paraId="19F90356" w14:textId="77777777" w:rsidTr="21EC01E7">
        <w:trPr>
          <w:trHeight w:val="283"/>
        </w:trPr>
        <w:tc>
          <w:tcPr>
            <w:tcW w:w="490" w:type="dxa"/>
            <w:shd w:val="clear" w:color="auto" w:fill="auto"/>
            <w:vAlign w:val="center"/>
          </w:tcPr>
          <w:p w14:paraId="5818426D" w14:textId="77777777" w:rsidR="0092676D" w:rsidRPr="00E6431D" w:rsidRDefault="0092676D" w:rsidP="0092676D">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35B9241E" w14:textId="5A367EF0" w:rsidR="0092676D" w:rsidRPr="00E6431D" w:rsidRDefault="00A62363" w:rsidP="0092676D">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1AAB688B" w14:textId="6A30AFEC" w:rsidR="0092676D" w:rsidRPr="00E6431D" w:rsidRDefault="0092676D" w:rsidP="0092676D">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3CD66793" w14:textId="27EEB463" w:rsidR="0092676D" w:rsidRPr="00E6431D" w:rsidRDefault="0092676D" w:rsidP="0092676D">
            <w:pPr>
              <w:spacing w:after="0" w:line="240" w:lineRule="auto"/>
              <w:rPr>
                <w:rFonts w:ascii="Arial" w:hAnsi="Arial" w:cs="Arial"/>
                <w:iCs/>
                <w:lang w:val="lt-LT"/>
              </w:rPr>
            </w:pPr>
            <w:r w:rsidRPr="00E6431D">
              <w:rPr>
                <w:rFonts w:ascii="Arial" w:hAnsi="Arial" w:cs="Arial"/>
                <w:iCs/>
                <w:lang w:val="lt-LT"/>
              </w:rPr>
              <w:t>Lentelės 1.5.6. punktas „</w:t>
            </w:r>
            <w:r w:rsidRPr="00E6431D">
              <w:rPr>
                <w:rFonts w:ascii="Arial" w:hAnsi="Arial" w:cs="Arial"/>
              </w:rPr>
              <w:t xml:space="preserve">Diskinė vieta </w:t>
            </w:r>
            <w:r w:rsidRPr="00E6431D">
              <w:rPr>
                <w:rFonts w:ascii="Arial" w:hAnsi="Arial" w:cs="Arial"/>
              </w:rPr>
              <w:lastRenderedPageBreak/>
              <w:t>dedikuota operacinei sistemai”</w:t>
            </w:r>
          </w:p>
        </w:tc>
        <w:tc>
          <w:tcPr>
            <w:tcW w:w="4422" w:type="dxa"/>
            <w:shd w:val="clear" w:color="auto" w:fill="auto"/>
          </w:tcPr>
          <w:p w14:paraId="08504C65" w14:textId="6FCB11BD" w:rsidR="0092676D" w:rsidRPr="00E6431D" w:rsidRDefault="0092676D" w:rsidP="0092676D">
            <w:pPr>
              <w:spacing w:after="0" w:line="240" w:lineRule="auto"/>
              <w:jc w:val="both"/>
              <w:rPr>
                <w:rFonts w:ascii="Arial" w:hAnsi="Arial" w:cs="Arial"/>
                <w:bCs/>
              </w:rPr>
            </w:pPr>
            <w:r w:rsidRPr="00AA210D">
              <w:rPr>
                <w:rFonts w:ascii="Arial" w:hAnsi="Arial" w:cs="Arial"/>
                <w:bCs/>
                <w:lang w:val="lt-LT"/>
              </w:rPr>
              <w:lastRenderedPageBreak/>
              <w:t xml:space="preserve">Didžioji dalis gamintojų (įskaitant ir pasaulinio lygio gamintojus kaip Hewlett Packard Enterprise – Toliau HPE) neturi </w:t>
            </w:r>
            <w:r w:rsidRPr="00AA210D">
              <w:rPr>
                <w:rFonts w:ascii="Arial" w:hAnsi="Arial" w:cs="Arial"/>
                <w:bCs/>
                <w:lang w:val="lt-LT"/>
              </w:rPr>
              <w:lastRenderedPageBreak/>
              <w:t xml:space="preserve">diskų didesnių nei 480 GB skirtų operacinės sistemos įkrovai. Pabrėžiama, kad rinkoje neegzistuoja jokia operacinė programa kuriai reikėtų daugiau nei 480 GB vietos. </w:t>
            </w:r>
            <w:r w:rsidRPr="00E6431D">
              <w:rPr>
                <w:rFonts w:ascii="Arial" w:hAnsi="Arial" w:cs="Arial"/>
                <w:bCs/>
              </w:rPr>
              <w:t>Sąlyga riboja konkurenciją.</w:t>
            </w:r>
          </w:p>
        </w:tc>
        <w:tc>
          <w:tcPr>
            <w:tcW w:w="5556" w:type="dxa"/>
          </w:tcPr>
          <w:p w14:paraId="0B8F77F1" w14:textId="37EAAF5D" w:rsidR="0092676D" w:rsidRPr="00E6431D" w:rsidRDefault="0066039D" w:rsidP="0092676D">
            <w:pPr>
              <w:pStyle w:val="Sraopastraipa"/>
              <w:spacing w:after="0" w:line="240" w:lineRule="auto"/>
              <w:ind w:left="0"/>
              <w:contextualSpacing w:val="0"/>
              <w:rPr>
                <w:rFonts w:ascii="Arial" w:hAnsi="Arial" w:cs="Arial"/>
                <w:lang w:val="lt-LT"/>
              </w:rPr>
            </w:pPr>
            <w:r>
              <w:rPr>
                <w:rFonts w:ascii="Arial" w:hAnsi="Arial" w:cs="Arial"/>
                <w:lang w:val="lt-LT"/>
              </w:rPr>
              <w:lastRenderedPageBreak/>
              <w:t>Atsakymas aukščiau.</w:t>
            </w:r>
          </w:p>
        </w:tc>
      </w:tr>
      <w:tr w:rsidR="0092676D" w:rsidRPr="00E6431D" w14:paraId="16F13734" w14:textId="77777777" w:rsidTr="21EC01E7">
        <w:trPr>
          <w:trHeight w:val="283"/>
        </w:trPr>
        <w:tc>
          <w:tcPr>
            <w:tcW w:w="490" w:type="dxa"/>
            <w:shd w:val="clear" w:color="auto" w:fill="auto"/>
            <w:vAlign w:val="center"/>
          </w:tcPr>
          <w:p w14:paraId="745DB43D" w14:textId="77777777" w:rsidR="0092676D" w:rsidRPr="00E6431D" w:rsidRDefault="0092676D" w:rsidP="0092676D">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49D8710F" w14:textId="77B0A26A" w:rsidR="0092676D" w:rsidRPr="00E6431D" w:rsidRDefault="00A62363" w:rsidP="0092676D">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0F7631AE" w14:textId="526FEC9C" w:rsidR="0092676D" w:rsidRPr="00E6431D" w:rsidRDefault="0092676D" w:rsidP="0092676D">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445CA2E6" w14:textId="4B906A77" w:rsidR="0092676D" w:rsidRPr="00E6431D" w:rsidRDefault="0092676D" w:rsidP="0092676D">
            <w:pPr>
              <w:spacing w:after="0" w:line="240" w:lineRule="auto"/>
              <w:rPr>
                <w:rFonts w:ascii="Arial" w:hAnsi="Arial" w:cs="Arial"/>
                <w:iCs/>
                <w:lang w:val="lt-LT"/>
              </w:rPr>
            </w:pPr>
            <w:r w:rsidRPr="00E6431D">
              <w:rPr>
                <w:rFonts w:ascii="Arial" w:hAnsi="Arial" w:cs="Arial"/>
                <w:iCs/>
                <w:lang w:val="lt-LT"/>
              </w:rPr>
              <w:t>Lentelės 1.5.</w:t>
            </w:r>
            <w:r w:rsidR="00B85D71" w:rsidRPr="00E6431D">
              <w:rPr>
                <w:rFonts w:ascii="Arial" w:hAnsi="Arial" w:cs="Arial"/>
                <w:iCs/>
                <w:lang w:val="lt-LT"/>
              </w:rPr>
              <w:t>10</w:t>
            </w:r>
            <w:r w:rsidRPr="00E6431D">
              <w:rPr>
                <w:rFonts w:ascii="Arial" w:hAnsi="Arial" w:cs="Arial"/>
                <w:iCs/>
                <w:lang w:val="lt-LT"/>
              </w:rPr>
              <w:t>. punktas „</w:t>
            </w:r>
            <w:r w:rsidRPr="00E6431D">
              <w:rPr>
                <w:rFonts w:ascii="Arial" w:hAnsi="Arial" w:cs="Arial"/>
              </w:rPr>
              <w:t>Maitinimas ir aušinimas”</w:t>
            </w:r>
          </w:p>
        </w:tc>
        <w:tc>
          <w:tcPr>
            <w:tcW w:w="4422" w:type="dxa"/>
            <w:shd w:val="clear" w:color="auto" w:fill="auto"/>
            <w:vAlign w:val="center"/>
          </w:tcPr>
          <w:p w14:paraId="30E21E5C" w14:textId="652CB518" w:rsidR="0092676D" w:rsidRPr="00E6431D" w:rsidRDefault="002525DB" w:rsidP="0092676D">
            <w:pPr>
              <w:spacing w:after="0" w:line="240" w:lineRule="auto"/>
              <w:jc w:val="both"/>
              <w:rPr>
                <w:rFonts w:ascii="Arial" w:hAnsi="Arial" w:cs="Arial"/>
                <w:bCs/>
              </w:rPr>
            </w:pPr>
            <w:r w:rsidRPr="00E6431D">
              <w:rPr>
                <w:rFonts w:ascii="Arial" w:hAnsi="Arial" w:cs="Arial"/>
                <w:bCs/>
              </w:rPr>
              <w:t>Įrenginių pajungimui į tinklą bus naudojami 10/25 SFP28 LAN prievadai. Valdymui bus naudojamas atskiras 1GbE RJ45 LAN prievadas skirtas nuotoliniam pltaformos valdymo mazgo valdymui. Prašomi papildomi 2 vnt. 1 GbE RJ45 LAN prievadų yra perteklinė sąlyga, kuri bus neišnaudota. Vienas vienintelis gamintojas DELL Technologies papildomai prie kiekvienos motininės plokštės įdedą papildomus 2 vnt. 1 GbE RJ45 LAN prievadus. Sąlyga yra ribojanti konkurenciją ir nukreipta į vieną konkretų gamintoją DELL Technologies.</w:t>
            </w:r>
          </w:p>
        </w:tc>
        <w:tc>
          <w:tcPr>
            <w:tcW w:w="5556" w:type="dxa"/>
            <w:vAlign w:val="center"/>
          </w:tcPr>
          <w:p w14:paraId="6DB369DD" w14:textId="72BF408F" w:rsidR="0092676D" w:rsidRPr="00E6431D" w:rsidRDefault="00114C3D" w:rsidP="0092676D">
            <w:pPr>
              <w:pStyle w:val="Sraopastraipa"/>
              <w:spacing w:after="0" w:line="240" w:lineRule="auto"/>
              <w:ind w:left="0"/>
              <w:contextualSpacing w:val="0"/>
              <w:rPr>
                <w:rFonts w:ascii="Arial" w:hAnsi="Arial" w:cs="Arial"/>
                <w:lang w:val="lt-LT"/>
              </w:rPr>
            </w:pPr>
            <w:r>
              <w:rPr>
                <w:rFonts w:ascii="Arial" w:hAnsi="Arial" w:cs="Arial"/>
                <w:lang w:val="lt-LT"/>
              </w:rPr>
              <w:t>Atsakymas aukščiau.</w:t>
            </w:r>
          </w:p>
        </w:tc>
      </w:tr>
      <w:tr w:rsidR="002525DB" w:rsidRPr="00E6431D" w14:paraId="21F15AFB" w14:textId="77777777" w:rsidTr="21EC01E7">
        <w:trPr>
          <w:trHeight w:val="283"/>
        </w:trPr>
        <w:tc>
          <w:tcPr>
            <w:tcW w:w="490" w:type="dxa"/>
            <w:shd w:val="clear" w:color="auto" w:fill="auto"/>
            <w:vAlign w:val="center"/>
          </w:tcPr>
          <w:p w14:paraId="4D0C7DAE" w14:textId="77777777" w:rsidR="002525DB" w:rsidRPr="00E6431D" w:rsidRDefault="002525DB" w:rsidP="002525DB">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33E5D77" w14:textId="4E53A58F" w:rsidR="002525DB" w:rsidRPr="00E6431D" w:rsidRDefault="00A62363" w:rsidP="002525DB">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3A949598" w14:textId="2588CB99" w:rsidR="002525DB" w:rsidRPr="00E6431D" w:rsidRDefault="002525DB" w:rsidP="002525DB">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713BA954" w14:textId="03F69CD7" w:rsidR="002525DB" w:rsidRPr="00E6431D" w:rsidRDefault="002525DB" w:rsidP="002525DB">
            <w:pPr>
              <w:spacing w:after="0" w:line="240" w:lineRule="auto"/>
              <w:rPr>
                <w:rFonts w:ascii="Arial" w:hAnsi="Arial" w:cs="Arial"/>
                <w:iCs/>
                <w:lang w:val="lt-LT"/>
              </w:rPr>
            </w:pPr>
            <w:r w:rsidRPr="00E6431D">
              <w:rPr>
                <w:rFonts w:ascii="Arial" w:hAnsi="Arial" w:cs="Arial"/>
                <w:iCs/>
                <w:lang w:val="lt-LT"/>
              </w:rPr>
              <w:t>Lentelės 1.5.</w:t>
            </w:r>
            <w:r w:rsidR="001A2ABB" w:rsidRPr="00E6431D">
              <w:rPr>
                <w:rFonts w:ascii="Arial" w:hAnsi="Arial" w:cs="Arial"/>
                <w:iCs/>
                <w:lang w:val="lt-LT"/>
              </w:rPr>
              <w:t>12</w:t>
            </w:r>
            <w:r w:rsidRPr="00E6431D">
              <w:rPr>
                <w:rFonts w:ascii="Arial" w:hAnsi="Arial" w:cs="Arial"/>
                <w:iCs/>
                <w:lang w:val="lt-LT"/>
              </w:rPr>
              <w:t>. punktas „</w:t>
            </w:r>
            <w:r w:rsidR="003264DD" w:rsidRPr="00AA210D">
              <w:rPr>
                <w:rFonts w:ascii="Arial" w:hAnsi="Arial" w:cs="Arial"/>
                <w:lang w:val="lt-LT"/>
              </w:rPr>
              <w:t>Išorinės ir vidinės įvedimo / išvedimo jungtys bei indikatoriai</w:t>
            </w:r>
            <w:r w:rsidRPr="00AA210D">
              <w:rPr>
                <w:rFonts w:ascii="Arial" w:hAnsi="Arial" w:cs="Arial"/>
                <w:lang w:val="lt-LT"/>
              </w:rPr>
              <w:t>”</w:t>
            </w:r>
          </w:p>
        </w:tc>
        <w:tc>
          <w:tcPr>
            <w:tcW w:w="4422" w:type="dxa"/>
            <w:shd w:val="clear" w:color="auto" w:fill="auto"/>
            <w:vAlign w:val="center"/>
          </w:tcPr>
          <w:p w14:paraId="2CEB34C1" w14:textId="77777777" w:rsidR="001A2ABB" w:rsidRPr="00E6431D" w:rsidRDefault="001A2ABB" w:rsidP="001A2ABB">
            <w:pPr>
              <w:rPr>
                <w:rFonts w:ascii="Arial" w:eastAsia="Calibri" w:hAnsi="Arial" w:cs="Arial"/>
              </w:rPr>
            </w:pPr>
            <w:r w:rsidRPr="00E6431D">
              <w:rPr>
                <w:rFonts w:ascii="Arial" w:eastAsia="Calibri" w:hAnsi="Arial" w:cs="Arial"/>
              </w:rPr>
              <w:t>Didžioji dalis gamintojų turi tik vieną VGA jungtį (įskaitant tokius gamintojus kaip HPE, SuperMicro). Sąlyga yra ribojanti konkurenciją.</w:t>
            </w:r>
          </w:p>
          <w:p w14:paraId="18DBF5CD" w14:textId="77777777" w:rsidR="002525DB" w:rsidRPr="00E6431D" w:rsidRDefault="002525DB" w:rsidP="002525DB">
            <w:pPr>
              <w:spacing w:after="0" w:line="240" w:lineRule="auto"/>
              <w:jc w:val="both"/>
              <w:rPr>
                <w:rFonts w:ascii="Arial" w:hAnsi="Arial" w:cs="Arial"/>
                <w:bCs/>
              </w:rPr>
            </w:pPr>
          </w:p>
        </w:tc>
        <w:tc>
          <w:tcPr>
            <w:tcW w:w="5556" w:type="dxa"/>
            <w:vAlign w:val="center"/>
          </w:tcPr>
          <w:p w14:paraId="297843A3" w14:textId="77777777" w:rsidR="009A51F9" w:rsidRPr="00E6431D" w:rsidRDefault="009A51F9" w:rsidP="009A51F9">
            <w:pPr>
              <w:pStyle w:val="Sraopastraipa"/>
              <w:spacing w:after="0" w:line="240" w:lineRule="auto"/>
              <w:ind w:left="0"/>
              <w:contextualSpacing w:val="0"/>
              <w:rPr>
                <w:rFonts w:ascii="Arial" w:hAnsi="Arial" w:cs="Arial"/>
                <w:lang w:val="lt-LT"/>
              </w:rPr>
            </w:pPr>
            <w:r w:rsidRPr="00E6431D">
              <w:rPr>
                <w:rFonts w:ascii="Arial" w:hAnsi="Arial" w:cs="Arial"/>
                <w:lang w:val="lt-LT"/>
              </w:rPr>
              <w:t>Atsižvelgsime į siūlymą dėl VGA jungčių skaičiaus skelbiant pirkimą.</w:t>
            </w:r>
          </w:p>
          <w:p w14:paraId="49717DBB" w14:textId="77777777" w:rsidR="002525DB" w:rsidRPr="00E6431D" w:rsidRDefault="002525DB" w:rsidP="002525DB">
            <w:pPr>
              <w:pStyle w:val="Sraopastraipa"/>
              <w:spacing w:after="0" w:line="240" w:lineRule="auto"/>
              <w:ind w:left="0"/>
              <w:contextualSpacing w:val="0"/>
              <w:rPr>
                <w:rFonts w:ascii="Arial" w:hAnsi="Arial" w:cs="Arial"/>
                <w:lang w:val="lt-LT"/>
              </w:rPr>
            </w:pPr>
          </w:p>
        </w:tc>
      </w:tr>
      <w:tr w:rsidR="002525DB" w:rsidRPr="00E6431D" w14:paraId="782C2A0C" w14:textId="77777777" w:rsidTr="21EC01E7">
        <w:trPr>
          <w:trHeight w:val="283"/>
        </w:trPr>
        <w:tc>
          <w:tcPr>
            <w:tcW w:w="490" w:type="dxa"/>
            <w:shd w:val="clear" w:color="auto" w:fill="auto"/>
            <w:vAlign w:val="center"/>
          </w:tcPr>
          <w:p w14:paraId="2F88CBEA" w14:textId="77777777" w:rsidR="002525DB" w:rsidRPr="00E6431D" w:rsidRDefault="002525DB" w:rsidP="002525DB">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2E038E80" w14:textId="7A032BE6" w:rsidR="002525DB" w:rsidRPr="00E6431D" w:rsidRDefault="00A62363" w:rsidP="002525DB">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597E8AB5" w14:textId="553AF1B4" w:rsidR="002525DB" w:rsidRPr="00E6431D" w:rsidRDefault="002525DB" w:rsidP="002525DB">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669C2329" w14:textId="6D35DADB" w:rsidR="002525DB" w:rsidRPr="00E6431D" w:rsidRDefault="002525DB" w:rsidP="002525DB">
            <w:pPr>
              <w:spacing w:after="0" w:line="240" w:lineRule="auto"/>
              <w:rPr>
                <w:rFonts w:ascii="Arial" w:hAnsi="Arial" w:cs="Arial"/>
                <w:iCs/>
                <w:lang w:val="lt-LT"/>
              </w:rPr>
            </w:pPr>
            <w:r w:rsidRPr="00E6431D">
              <w:rPr>
                <w:rFonts w:ascii="Arial" w:hAnsi="Arial" w:cs="Arial"/>
                <w:iCs/>
                <w:lang w:val="lt-LT"/>
              </w:rPr>
              <w:t>Lentelės 1.</w:t>
            </w:r>
            <w:r w:rsidR="005F0B87" w:rsidRPr="00E6431D">
              <w:rPr>
                <w:rFonts w:ascii="Arial" w:hAnsi="Arial" w:cs="Arial"/>
                <w:iCs/>
                <w:lang w:val="lt-LT"/>
              </w:rPr>
              <w:t>6.3</w:t>
            </w:r>
            <w:r w:rsidRPr="00E6431D">
              <w:rPr>
                <w:rFonts w:ascii="Arial" w:hAnsi="Arial" w:cs="Arial"/>
                <w:iCs/>
                <w:lang w:val="lt-LT"/>
              </w:rPr>
              <w:t>. punktas „</w:t>
            </w:r>
            <w:r w:rsidR="005F0B87" w:rsidRPr="00E6431D">
              <w:rPr>
                <w:rFonts w:ascii="Arial" w:hAnsi="Arial" w:cs="Arial"/>
              </w:rPr>
              <w:t xml:space="preserve">GPU </w:t>
            </w:r>
            <w:r w:rsidR="005F0B87" w:rsidRPr="00E6431D">
              <w:rPr>
                <w:rFonts w:ascii="Arial" w:hAnsi="Arial" w:cs="Arial"/>
              </w:rPr>
              <w:lastRenderedPageBreak/>
              <w:t>skaičiavimo mazgo tipas</w:t>
            </w:r>
            <w:r w:rsidRPr="00E6431D">
              <w:rPr>
                <w:rFonts w:ascii="Arial" w:hAnsi="Arial" w:cs="Arial"/>
              </w:rPr>
              <w:t>”</w:t>
            </w:r>
          </w:p>
        </w:tc>
        <w:tc>
          <w:tcPr>
            <w:tcW w:w="4422" w:type="dxa"/>
            <w:shd w:val="clear" w:color="auto" w:fill="auto"/>
            <w:vAlign w:val="center"/>
          </w:tcPr>
          <w:p w14:paraId="0EFDBAD5" w14:textId="2B236B69" w:rsidR="002525DB" w:rsidRPr="00E6431D" w:rsidRDefault="00F40172" w:rsidP="002525DB">
            <w:pPr>
              <w:spacing w:after="0" w:line="240" w:lineRule="auto"/>
              <w:jc w:val="both"/>
              <w:rPr>
                <w:rFonts w:ascii="Arial" w:hAnsi="Arial" w:cs="Arial"/>
                <w:bCs/>
              </w:rPr>
            </w:pPr>
            <w:r w:rsidRPr="00E6431D">
              <w:rPr>
                <w:rFonts w:ascii="Arial" w:hAnsi="Arial" w:cs="Arial"/>
                <w:bCs/>
              </w:rPr>
              <w:lastRenderedPageBreak/>
              <w:t xml:space="preserve">Techninėje sąlygoje aprašytą LCD ekraną su valdymo mygtukais turi tik vienas </w:t>
            </w:r>
            <w:r w:rsidRPr="00E6431D">
              <w:rPr>
                <w:rFonts w:ascii="Arial" w:hAnsi="Arial" w:cs="Arial"/>
                <w:bCs/>
              </w:rPr>
              <w:lastRenderedPageBreak/>
              <w:t>vienintelis gamintojas Dell Technologies. Sąlyga ribojanti konkurenciją.</w:t>
            </w:r>
          </w:p>
        </w:tc>
        <w:tc>
          <w:tcPr>
            <w:tcW w:w="5556" w:type="dxa"/>
            <w:vAlign w:val="center"/>
          </w:tcPr>
          <w:p w14:paraId="36F5362D" w14:textId="46E1799B" w:rsidR="002525DB" w:rsidRPr="00E6431D" w:rsidRDefault="009A51F9" w:rsidP="002525DB">
            <w:pPr>
              <w:pStyle w:val="Sraopastraipa"/>
              <w:spacing w:after="0" w:line="240" w:lineRule="auto"/>
              <w:ind w:left="0"/>
              <w:contextualSpacing w:val="0"/>
              <w:rPr>
                <w:rFonts w:ascii="Arial" w:hAnsi="Arial" w:cs="Arial"/>
                <w:lang w:val="lt-LT"/>
              </w:rPr>
            </w:pPr>
            <w:r w:rsidRPr="00E6431D">
              <w:rPr>
                <w:rFonts w:ascii="Arial" w:hAnsi="Arial" w:cs="Arial"/>
                <w:lang w:val="lt-LT"/>
              </w:rPr>
              <w:lastRenderedPageBreak/>
              <w:t>Atsakymas šios lentelės 2 punkte.</w:t>
            </w:r>
          </w:p>
        </w:tc>
      </w:tr>
      <w:tr w:rsidR="00C72A76" w:rsidRPr="00E6431D" w14:paraId="37387AC4" w14:textId="77777777" w:rsidTr="21EC01E7">
        <w:trPr>
          <w:trHeight w:val="283"/>
        </w:trPr>
        <w:tc>
          <w:tcPr>
            <w:tcW w:w="490" w:type="dxa"/>
            <w:shd w:val="clear" w:color="auto" w:fill="auto"/>
            <w:vAlign w:val="center"/>
          </w:tcPr>
          <w:p w14:paraId="5F0D2A23" w14:textId="77777777" w:rsidR="00C72A76" w:rsidRPr="00E6431D" w:rsidRDefault="00C72A76" w:rsidP="00C72A76">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17166306" w14:textId="66B8054C" w:rsidR="00C72A76" w:rsidRPr="00E6431D" w:rsidRDefault="00A62363" w:rsidP="00C72A76">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50E19CA5" w14:textId="0B535D0C" w:rsidR="00C72A76" w:rsidRPr="00E6431D" w:rsidRDefault="00C72A76" w:rsidP="00C72A76">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7A433A02" w14:textId="6C8CE733" w:rsidR="00C72A76" w:rsidRPr="00E6431D" w:rsidRDefault="00C72A76" w:rsidP="00C72A76">
            <w:pPr>
              <w:spacing w:after="0" w:line="240" w:lineRule="auto"/>
              <w:rPr>
                <w:rFonts w:ascii="Arial" w:hAnsi="Arial" w:cs="Arial"/>
                <w:iCs/>
                <w:lang w:val="lt-LT"/>
              </w:rPr>
            </w:pPr>
            <w:r w:rsidRPr="00E6431D">
              <w:rPr>
                <w:rFonts w:ascii="Arial" w:hAnsi="Arial" w:cs="Arial"/>
                <w:iCs/>
                <w:lang w:val="lt-LT"/>
              </w:rPr>
              <w:t>Lentelės 1.6.6. punktas „</w:t>
            </w:r>
            <w:r w:rsidRPr="00E6431D">
              <w:rPr>
                <w:rFonts w:ascii="Arial" w:hAnsi="Arial" w:cs="Arial"/>
              </w:rPr>
              <w:t>Diskinė vieta dedikuota operacinei sistemai”</w:t>
            </w:r>
          </w:p>
        </w:tc>
        <w:tc>
          <w:tcPr>
            <w:tcW w:w="4422" w:type="dxa"/>
            <w:shd w:val="clear" w:color="auto" w:fill="auto"/>
            <w:vAlign w:val="center"/>
          </w:tcPr>
          <w:p w14:paraId="0015574A" w14:textId="2279CFD8" w:rsidR="00C72A76" w:rsidRPr="00E6431D" w:rsidRDefault="00C72A76" w:rsidP="00C72A76">
            <w:pPr>
              <w:spacing w:after="0" w:line="240" w:lineRule="auto"/>
              <w:jc w:val="both"/>
              <w:rPr>
                <w:rFonts w:ascii="Arial" w:hAnsi="Arial" w:cs="Arial"/>
                <w:bCs/>
              </w:rPr>
            </w:pPr>
            <w:r w:rsidRPr="00AA210D">
              <w:rPr>
                <w:rFonts w:ascii="Arial" w:hAnsi="Arial" w:cs="Arial"/>
                <w:bCs/>
                <w:lang w:val="lt-LT"/>
              </w:rPr>
              <w:t xml:space="preserve">Didžioji dalis gamintojų (įskaitant ir pasaulinio lygio gamintojus kaip Hewlett Packard Enterprise – Toliau HPE) neturi diskų didesnių nei 480 GB skirtų operacinės sistemos įkrovai. Pabrėžiama, kad rinkoje neegzistuoja jokia operacinė programa kuriai reikėtų daugiau nei 480 GB vietos. </w:t>
            </w:r>
            <w:r w:rsidRPr="00E6431D">
              <w:rPr>
                <w:rFonts w:ascii="Arial" w:hAnsi="Arial" w:cs="Arial"/>
                <w:bCs/>
              </w:rPr>
              <w:t>Sąlyga riboja konkurenciją.</w:t>
            </w:r>
          </w:p>
        </w:tc>
        <w:tc>
          <w:tcPr>
            <w:tcW w:w="5556" w:type="dxa"/>
            <w:vAlign w:val="center"/>
          </w:tcPr>
          <w:p w14:paraId="4DC26F66" w14:textId="7290A085" w:rsidR="00C72A76" w:rsidRPr="00E6431D" w:rsidRDefault="00114C3D" w:rsidP="00C72A76">
            <w:pPr>
              <w:pStyle w:val="Sraopastraipa"/>
              <w:spacing w:after="0" w:line="240" w:lineRule="auto"/>
              <w:ind w:left="0"/>
              <w:contextualSpacing w:val="0"/>
              <w:rPr>
                <w:rFonts w:ascii="Arial" w:hAnsi="Arial" w:cs="Arial"/>
                <w:lang w:val="lt-LT"/>
              </w:rPr>
            </w:pPr>
            <w:r>
              <w:rPr>
                <w:rFonts w:ascii="Arial" w:hAnsi="Arial" w:cs="Arial"/>
                <w:lang w:val="lt-LT"/>
              </w:rPr>
              <w:t>Atsakymas aukščiau.</w:t>
            </w:r>
          </w:p>
        </w:tc>
      </w:tr>
      <w:tr w:rsidR="002B1985" w:rsidRPr="00E6431D" w14:paraId="77236351" w14:textId="77777777" w:rsidTr="21EC01E7">
        <w:trPr>
          <w:trHeight w:val="283"/>
        </w:trPr>
        <w:tc>
          <w:tcPr>
            <w:tcW w:w="490" w:type="dxa"/>
            <w:shd w:val="clear" w:color="auto" w:fill="auto"/>
            <w:vAlign w:val="center"/>
          </w:tcPr>
          <w:p w14:paraId="3408AC51" w14:textId="77777777" w:rsidR="002B1985" w:rsidRPr="00E6431D" w:rsidRDefault="002B1985" w:rsidP="002B1985">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4BC7742B" w14:textId="3CB0206F" w:rsidR="002B1985" w:rsidRPr="00E6431D" w:rsidRDefault="00A62363" w:rsidP="002B1985">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3DC0802B" w14:textId="4E4A1DB5" w:rsidR="002B1985" w:rsidRPr="00E6431D" w:rsidRDefault="002B1985" w:rsidP="002B1985">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1D01D6B4" w14:textId="659909D0" w:rsidR="002B1985" w:rsidRPr="00E6431D" w:rsidRDefault="002B1985" w:rsidP="002B1985">
            <w:pPr>
              <w:spacing w:after="0" w:line="240" w:lineRule="auto"/>
              <w:rPr>
                <w:rFonts w:ascii="Arial" w:hAnsi="Arial" w:cs="Arial"/>
                <w:iCs/>
                <w:lang w:val="lt-LT"/>
              </w:rPr>
            </w:pPr>
            <w:r w:rsidRPr="00E6431D">
              <w:rPr>
                <w:rFonts w:ascii="Arial" w:hAnsi="Arial" w:cs="Arial"/>
                <w:iCs/>
                <w:lang w:val="lt-LT"/>
              </w:rPr>
              <w:t>Lentelės 1.6.10. punktas „</w:t>
            </w:r>
            <w:r w:rsidRPr="00E6431D">
              <w:rPr>
                <w:rFonts w:ascii="Arial" w:hAnsi="Arial" w:cs="Arial"/>
              </w:rPr>
              <w:t>Tinklo sąsajos ir priedai viename GPU skaičiavimo mazge”</w:t>
            </w:r>
          </w:p>
        </w:tc>
        <w:tc>
          <w:tcPr>
            <w:tcW w:w="4422" w:type="dxa"/>
            <w:shd w:val="clear" w:color="auto" w:fill="auto"/>
          </w:tcPr>
          <w:p w14:paraId="6A966C23" w14:textId="65543CF1" w:rsidR="002B1985" w:rsidRPr="00E6431D" w:rsidRDefault="002B1985" w:rsidP="002B1985">
            <w:pPr>
              <w:spacing w:after="0" w:line="240" w:lineRule="auto"/>
              <w:jc w:val="both"/>
              <w:rPr>
                <w:rFonts w:ascii="Arial" w:hAnsi="Arial" w:cs="Arial"/>
                <w:bCs/>
              </w:rPr>
            </w:pPr>
            <w:r w:rsidRPr="00E6431D">
              <w:rPr>
                <w:rFonts w:ascii="Arial" w:hAnsi="Arial" w:cs="Arial"/>
                <w:bCs/>
              </w:rPr>
              <w:t>Įrenginių pajungimui į tinklą bus naudojami 10/25 SFP28 LAN prievadai. Valdymui bus naudojamas atskiras 1GbE RJ45 LAN prievadas skirtas nuotoliniam pltaformos valdymo mazgo valdymui. Prašomi papildomi 2 vnt. 1 GbE RJ45 LAN prievadų yra perteklinė sąlyga, kuri bus neišnaudota. Vienas vienintelis gamintojas DELL Technologies papildomai prie kiekvienos motininės plokštės įdedą papildomus 2 vnt. 1 GbE RJ45 LAN prievadus. Sąlyga yra ribojanti konkurenciją ir nukreipta į vieną konkretų gamintoją DELL Technologies.</w:t>
            </w:r>
          </w:p>
        </w:tc>
        <w:tc>
          <w:tcPr>
            <w:tcW w:w="5556" w:type="dxa"/>
            <w:vAlign w:val="center"/>
          </w:tcPr>
          <w:p w14:paraId="27BF7620" w14:textId="479D4ACF" w:rsidR="002B1985" w:rsidRPr="00E6431D" w:rsidRDefault="00114C3D" w:rsidP="002B1985">
            <w:pPr>
              <w:pStyle w:val="Sraopastraipa"/>
              <w:spacing w:after="0" w:line="240" w:lineRule="auto"/>
              <w:ind w:left="0"/>
              <w:contextualSpacing w:val="0"/>
              <w:rPr>
                <w:rFonts w:ascii="Arial" w:hAnsi="Arial" w:cs="Arial"/>
                <w:lang w:val="lt-LT"/>
              </w:rPr>
            </w:pPr>
            <w:r>
              <w:rPr>
                <w:rFonts w:ascii="Arial" w:hAnsi="Arial" w:cs="Arial"/>
                <w:lang w:val="lt-LT"/>
              </w:rPr>
              <w:t>Atsakymas aukščiau.</w:t>
            </w:r>
          </w:p>
        </w:tc>
      </w:tr>
      <w:tr w:rsidR="002B1985" w:rsidRPr="00E6431D" w14:paraId="53ECFDEB" w14:textId="77777777" w:rsidTr="21EC01E7">
        <w:trPr>
          <w:trHeight w:val="283"/>
        </w:trPr>
        <w:tc>
          <w:tcPr>
            <w:tcW w:w="490" w:type="dxa"/>
            <w:shd w:val="clear" w:color="auto" w:fill="auto"/>
            <w:vAlign w:val="center"/>
          </w:tcPr>
          <w:p w14:paraId="45E50C5A" w14:textId="77777777" w:rsidR="002B1985" w:rsidRPr="00E6431D" w:rsidRDefault="002B1985" w:rsidP="002B1985">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F17C03E" w14:textId="4BD90469" w:rsidR="002B1985" w:rsidRPr="00E6431D" w:rsidRDefault="00A62363" w:rsidP="002B1985">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4D370BC6" w14:textId="587416DF" w:rsidR="002B1985" w:rsidRPr="00E6431D" w:rsidRDefault="002B1985" w:rsidP="002B1985">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53CB9181" w14:textId="77AFA946" w:rsidR="002B1985" w:rsidRPr="00E6431D" w:rsidRDefault="002B1985" w:rsidP="002B1985">
            <w:pPr>
              <w:spacing w:after="0" w:line="240" w:lineRule="auto"/>
              <w:rPr>
                <w:rFonts w:ascii="Arial" w:hAnsi="Arial" w:cs="Arial"/>
                <w:iCs/>
                <w:lang w:val="lt-LT"/>
              </w:rPr>
            </w:pPr>
            <w:r w:rsidRPr="00E6431D">
              <w:rPr>
                <w:rFonts w:ascii="Arial" w:hAnsi="Arial" w:cs="Arial"/>
                <w:iCs/>
                <w:lang w:val="lt-LT"/>
              </w:rPr>
              <w:t>Lentelės 1.6.14. punktas „</w:t>
            </w:r>
            <w:r w:rsidR="001652ED" w:rsidRPr="00AA210D">
              <w:rPr>
                <w:rFonts w:ascii="Arial" w:hAnsi="Arial" w:cs="Arial"/>
                <w:lang w:val="lt-LT"/>
              </w:rPr>
              <w:t xml:space="preserve">Išorinės ir vidinės įvedimo / išvedimo </w:t>
            </w:r>
            <w:r w:rsidR="001652ED" w:rsidRPr="00AA210D">
              <w:rPr>
                <w:rFonts w:ascii="Arial" w:hAnsi="Arial" w:cs="Arial"/>
                <w:lang w:val="lt-LT"/>
              </w:rPr>
              <w:lastRenderedPageBreak/>
              <w:t>jungtys bei indikatoriai</w:t>
            </w:r>
            <w:r w:rsidRPr="00AA210D">
              <w:rPr>
                <w:rFonts w:ascii="Arial" w:hAnsi="Arial" w:cs="Arial"/>
                <w:lang w:val="lt-LT"/>
              </w:rPr>
              <w:t>”</w:t>
            </w:r>
          </w:p>
        </w:tc>
        <w:tc>
          <w:tcPr>
            <w:tcW w:w="4422" w:type="dxa"/>
            <w:shd w:val="clear" w:color="auto" w:fill="auto"/>
            <w:vAlign w:val="center"/>
          </w:tcPr>
          <w:p w14:paraId="61C1CFD9" w14:textId="77777777" w:rsidR="00072E75" w:rsidRPr="00E6431D" w:rsidRDefault="00072E75" w:rsidP="00072E75">
            <w:pPr>
              <w:rPr>
                <w:rFonts w:ascii="Arial" w:eastAsia="Calibri" w:hAnsi="Arial" w:cs="Arial"/>
              </w:rPr>
            </w:pPr>
            <w:r w:rsidRPr="00E6431D">
              <w:rPr>
                <w:rFonts w:ascii="Arial" w:eastAsia="Calibri" w:hAnsi="Arial" w:cs="Arial"/>
              </w:rPr>
              <w:lastRenderedPageBreak/>
              <w:t>Didžioji dalis gamintojų turi tik vieną VGA jungtį (įskaitant tokius gamintojus kaip HPE, SuperMicro). Sąlyga yra ribojanti konkurenciją.</w:t>
            </w:r>
          </w:p>
          <w:p w14:paraId="0FC70970" w14:textId="77777777" w:rsidR="002B1985" w:rsidRPr="00E6431D" w:rsidRDefault="002B1985" w:rsidP="002B1985">
            <w:pPr>
              <w:spacing w:after="0" w:line="240" w:lineRule="auto"/>
              <w:jc w:val="both"/>
              <w:rPr>
                <w:rFonts w:ascii="Arial" w:hAnsi="Arial" w:cs="Arial"/>
                <w:bCs/>
              </w:rPr>
            </w:pPr>
          </w:p>
          <w:p w14:paraId="4399F541" w14:textId="72D5D130" w:rsidR="00072E75" w:rsidRPr="00E6431D" w:rsidRDefault="00072E75" w:rsidP="00072E75">
            <w:pPr>
              <w:rPr>
                <w:rFonts w:ascii="Arial" w:hAnsi="Arial" w:cs="Arial"/>
              </w:rPr>
            </w:pPr>
          </w:p>
        </w:tc>
        <w:tc>
          <w:tcPr>
            <w:tcW w:w="5556" w:type="dxa"/>
            <w:vAlign w:val="center"/>
          </w:tcPr>
          <w:p w14:paraId="511ABDB2" w14:textId="77777777" w:rsidR="00E41D32" w:rsidRPr="00E6431D" w:rsidRDefault="00E41D32" w:rsidP="00E41D32">
            <w:pPr>
              <w:pStyle w:val="Sraopastraipa"/>
              <w:spacing w:after="0" w:line="240" w:lineRule="auto"/>
              <w:ind w:left="0"/>
              <w:contextualSpacing w:val="0"/>
              <w:rPr>
                <w:rFonts w:ascii="Arial" w:hAnsi="Arial" w:cs="Arial"/>
                <w:lang w:val="lt-LT"/>
              </w:rPr>
            </w:pPr>
            <w:r w:rsidRPr="00E6431D">
              <w:rPr>
                <w:rFonts w:ascii="Arial" w:hAnsi="Arial" w:cs="Arial"/>
                <w:lang w:val="lt-LT"/>
              </w:rPr>
              <w:t>Atsižvelgsime į siūlymą dėl VGA jungčių skaičiaus skelbiant pirkimą.</w:t>
            </w:r>
          </w:p>
          <w:p w14:paraId="04628DF7" w14:textId="77777777" w:rsidR="002B1985" w:rsidRPr="00E6431D" w:rsidRDefault="002B1985" w:rsidP="002B1985">
            <w:pPr>
              <w:pStyle w:val="Sraopastraipa"/>
              <w:spacing w:after="0" w:line="240" w:lineRule="auto"/>
              <w:ind w:left="0"/>
              <w:contextualSpacing w:val="0"/>
              <w:rPr>
                <w:rFonts w:ascii="Arial" w:hAnsi="Arial" w:cs="Arial"/>
                <w:lang w:val="lt-LT"/>
              </w:rPr>
            </w:pPr>
          </w:p>
        </w:tc>
      </w:tr>
      <w:tr w:rsidR="00072E75" w:rsidRPr="004B3021" w14:paraId="06AB3E43" w14:textId="77777777" w:rsidTr="21EC01E7">
        <w:trPr>
          <w:trHeight w:val="283"/>
        </w:trPr>
        <w:tc>
          <w:tcPr>
            <w:tcW w:w="490" w:type="dxa"/>
            <w:shd w:val="clear" w:color="auto" w:fill="auto"/>
            <w:vAlign w:val="center"/>
          </w:tcPr>
          <w:p w14:paraId="32CE2FD3" w14:textId="77777777" w:rsidR="00072E75" w:rsidRPr="00E6431D" w:rsidRDefault="00072E75" w:rsidP="00072E75">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2B0D7F0E" w14:textId="5F8B11ED" w:rsidR="00072E75" w:rsidRPr="00E6431D" w:rsidRDefault="00A62363" w:rsidP="00072E75">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3FD007EA" w14:textId="27003B05" w:rsidR="00072E75" w:rsidRPr="00E6431D" w:rsidRDefault="00072E75" w:rsidP="00072E75">
            <w:pPr>
              <w:spacing w:after="0" w:line="240" w:lineRule="auto"/>
              <w:rPr>
                <w:rFonts w:ascii="Arial" w:hAnsi="Arial" w:cs="Arial"/>
                <w:lang w:val="lt-LT"/>
              </w:rPr>
            </w:pPr>
            <w:r w:rsidRPr="00E6431D">
              <w:rPr>
                <w:rFonts w:ascii="Arial" w:hAnsi="Arial" w:cs="Arial"/>
                <w:lang w:val="lt-LT"/>
              </w:rPr>
              <w:t>Techninė specifikacija</w:t>
            </w:r>
          </w:p>
        </w:tc>
        <w:tc>
          <w:tcPr>
            <w:tcW w:w="1646" w:type="dxa"/>
            <w:vAlign w:val="center"/>
          </w:tcPr>
          <w:p w14:paraId="2ACC6EF4" w14:textId="6346675C" w:rsidR="00072E75" w:rsidRPr="00E6431D" w:rsidRDefault="00072E75" w:rsidP="00072E75">
            <w:pPr>
              <w:spacing w:after="0" w:line="240" w:lineRule="auto"/>
              <w:rPr>
                <w:rFonts w:ascii="Arial" w:hAnsi="Arial" w:cs="Arial"/>
                <w:iCs/>
                <w:lang w:val="lt-LT"/>
              </w:rPr>
            </w:pPr>
            <w:r w:rsidRPr="00E6431D">
              <w:rPr>
                <w:rFonts w:ascii="Arial" w:hAnsi="Arial" w:cs="Arial"/>
                <w:iCs/>
                <w:lang w:val="lt-LT"/>
              </w:rPr>
              <w:t>Lentelės 1.6.16. punktas „</w:t>
            </w:r>
            <w:r w:rsidR="000954FB" w:rsidRPr="00E6431D">
              <w:rPr>
                <w:rFonts w:ascii="Arial" w:hAnsi="Arial" w:cs="Arial"/>
              </w:rPr>
              <w:t>Maitinimas ir aušinimas</w:t>
            </w:r>
            <w:r w:rsidRPr="00E6431D">
              <w:rPr>
                <w:rFonts w:ascii="Arial" w:hAnsi="Arial" w:cs="Arial"/>
              </w:rPr>
              <w:t>”</w:t>
            </w:r>
          </w:p>
        </w:tc>
        <w:tc>
          <w:tcPr>
            <w:tcW w:w="4422" w:type="dxa"/>
            <w:shd w:val="clear" w:color="auto" w:fill="auto"/>
            <w:vAlign w:val="center"/>
          </w:tcPr>
          <w:p w14:paraId="7FC96366" w14:textId="6331FAFB" w:rsidR="00072E75" w:rsidRPr="00E6431D" w:rsidRDefault="00AD1F2E" w:rsidP="00072E75">
            <w:pPr>
              <w:spacing w:after="0" w:line="240" w:lineRule="auto"/>
              <w:jc w:val="both"/>
              <w:rPr>
                <w:rFonts w:ascii="Arial" w:hAnsi="Arial" w:cs="Arial"/>
                <w:bCs/>
              </w:rPr>
            </w:pPr>
            <w:r w:rsidRPr="00E6431D">
              <w:rPr>
                <w:rFonts w:ascii="Arial" w:hAnsi="Arial" w:cs="Arial"/>
                <w:bCs/>
              </w:rPr>
              <w:t>Skirtingi gamintojai deda skirtingos galios maitinimo šaltinius į serverius. Konkretus PSU galios nurodymas, riboja konkurenciją, nes nukreipia į konkrečius gamintojus ir modelius.</w:t>
            </w:r>
          </w:p>
        </w:tc>
        <w:tc>
          <w:tcPr>
            <w:tcW w:w="5556" w:type="dxa"/>
            <w:vAlign w:val="center"/>
          </w:tcPr>
          <w:p w14:paraId="3AADD922" w14:textId="77777777" w:rsidR="00905198" w:rsidRPr="00167EC3" w:rsidRDefault="00905198" w:rsidP="00905198">
            <w:pPr>
              <w:pStyle w:val="Sraopastraipa"/>
              <w:spacing w:after="0" w:line="240" w:lineRule="auto"/>
              <w:ind w:left="0"/>
              <w:contextualSpacing w:val="0"/>
              <w:jc w:val="both"/>
              <w:rPr>
                <w:rFonts w:ascii="Arial" w:hAnsi="Arial" w:cs="Arial"/>
                <w:lang w:val="lt-LT"/>
              </w:rPr>
            </w:pPr>
            <w:r w:rsidRPr="00167EC3">
              <w:rPr>
                <w:rFonts w:ascii="Arial" w:hAnsi="Arial" w:cs="Arial"/>
                <w:lang w:val="lt-LT"/>
              </w:rPr>
              <w:t>Atsižvelgsime į siūlymą dėl galios.</w:t>
            </w:r>
          </w:p>
          <w:p w14:paraId="3A6FC2FF" w14:textId="77777777" w:rsidR="00905198" w:rsidRPr="00167EC3" w:rsidRDefault="00905198" w:rsidP="00905198">
            <w:pPr>
              <w:pStyle w:val="Sraopastraipa"/>
              <w:spacing w:after="0" w:line="240" w:lineRule="auto"/>
              <w:ind w:left="0"/>
              <w:contextualSpacing w:val="0"/>
              <w:jc w:val="both"/>
              <w:rPr>
                <w:rFonts w:ascii="Arial" w:hAnsi="Arial" w:cs="Arial"/>
                <w:lang w:val="lt-LT"/>
              </w:rPr>
            </w:pPr>
            <w:r w:rsidRPr="00167EC3">
              <w:rPr>
                <w:rFonts w:ascii="Arial" w:hAnsi="Arial" w:cs="Arial"/>
                <w:lang w:val="lt-LT"/>
              </w:rPr>
              <w:t>Taip pat papildysime punktą šiuos dakiniu:</w:t>
            </w:r>
          </w:p>
          <w:p w14:paraId="6BF73B4F" w14:textId="5114307B" w:rsidR="00072E75" w:rsidRPr="00E6431D" w:rsidRDefault="00905198" w:rsidP="00905198">
            <w:pPr>
              <w:pStyle w:val="Sraopastraipa"/>
              <w:spacing w:after="0" w:line="240" w:lineRule="auto"/>
              <w:ind w:left="0"/>
              <w:contextualSpacing w:val="0"/>
              <w:jc w:val="both"/>
              <w:rPr>
                <w:rFonts w:ascii="Arial" w:hAnsi="Arial" w:cs="Arial"/>
                <w:lang w:val="lt-LT"/>
              </w:rPr>
            </w:pPr>
            <w:r w:rsidRPr="00167EC3">
              <w:rPr>
                <w:rFonts w:ascii="Arial" w:hAnsi="Arial" w:cs="Arial"/>
                <w:lang w:val="lt-LT"/>
              </w:rPr>
              <w:t>„</w:t>
            </w:r>
            <w:r w:rsidRPr="00167EC3">
              <w:rPr>
                <w:rFonts w:ascii="Arial" w:hAnsi="Arial" w:cs="Arial"/>
                <w:i/>
                <w:iCs/>
                <w:lang w:val="lt-LT"/>
              </w:rPr>
              <w:t xml:space="preserve">"2 vnt. pakankamos galios </w:t>
            </w:r>
            <w:r w:rsidRPr="00167EC3">
              <w:rPr>
                <w:rFonts w:ascii="Arial" w:hAnsi="Arial" w:cs="Arial"/>
                <w:b/>
                <w:bCs/>
                <w:i/>
                <w:iCs/>
                <w:lang w:val="lt-LT"/>
              </w:rPr>
              <w:t>(net ir pilnai užpildžius mazgą diskais, RAM moduliais, PCIe plokštėmis)</w:t>
            </w:r>
            <w:r w:rsidR="00167EC3" w:rsidRPr="00167EC3">
              <w:rPr>
                <w:rFonts w:ascii="Arial" w:hAnsi="Arial" w:cs="Arial"/>
                <w:b/>
                <w:bCs/>
                <w:i/>
                <w:iCs/>
                <w:lang w:val="lt-LT"/>
              </w:rPr>
              <w:t>,</w:t>
            </w:r>
            <w:r w:rsidRPr="00167EC3">
              <w:rPr>
                <w:rFonts w:ascii="Arial" w:hAnsi="Arial" w:cs="Arial"/>
                <w:b/>
                <w:bCs/>
                <w:i/>
                <w:iCs/>
                <w:lang w:val="lt-LT"/>
              </w:rPr>
              <w:t xml:space="preserve"> </w:t>
            </w:r>
            <w:r w:rsidRPr="00167EC3">
              <w:rPr>
                <w:rFonts w:ascii="Arial" w:hAnsi="Arial" w:cs="Arial"/>
                <w:i/>
                <w:iCs/>
                <w:lang w:val="lt-LT"/>
              </w:rPr>
              <w:t>dubliuoti, karšto keitimo maitinimo šaltiniai, ne žemesnio negu Titanium (arba lygiaverčio) efektyvumo sertifikavimo, pilnai tenkinantys komplektuojamo mazgo poreikius"</w:t>
            </w:r>
          </w:p>
        </w:tc>
      </w:tr>
      <w:tr w:rsidR="00072E75" w:rsidRPr="00E6431D" w14:paraId="718B0090" w14:textId="77777777" w:rsidTr="21EC01E7">
        <w:trPr>
          <w:trHeight w:val="283"/>
        </w:trPr>
        <w:tc>
          <w:tcPr>
            <w:tcW w:w="490" w:type="dxa"/>
            <w:shd w:val="clear" w:color="auto" w:fill="auto"/>
            <w:vAlign w:val="center"/>
          </w:tcPr>
          <w:p w14:paraId="2EA7E9AD" w14:textId="77777777" w:rsidR="00072E75" w:rsidRPr="00E6431D" w:rsidRDefault="00072E75" w:rsidP="00072E75">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BC5821" w14:textId="753B8C82" w:rsidR="00072E75" w:rsidRPr="00E6431D" w:rsidRDefault="00A62363" w:rsidP="00072E75">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1E8EFD2D" w14:textId="77777777" w:rsidR="00072E75" w:rsidRPr="00E6431D" w:rsidRDefault="00473287" w:rsidP="00072E75">
            <w:pPr>
              <w:spacing w:after="0" w:line="240" w:lineRule="auto"/>
              <w:rPr>
                <w:rFonts w:ascii="Arial" w:hAnsi="Arial" w:cs="Arial"/>
                <w:lang w:val="lt-LT"/>
              </w:rPr>
            </w:pPr>
            <w:r w:rsidRPr="00E6431D">
              <w:rPr>
                <w:rFonts w:ascii="Arial" w:hAnsi="Arial" w:cs="Arial"/>
                <w:lang w:val="lt-LT"/>
              </w:rPr>
              <w:t>Kvalifikaciniai reikalavimai</w:t>
            </w:r>
          </w:p>
          <w:p w14:paraId="268DD25E" w14:textId="5063C525" w:rsidR="00A04ACD" w:rsidRPr="00E6431D" w:rsidRDefault="00A04ACD" w:rsidP="00072E75">
            <w:pPr>
              <w:spacing w:after="0" w:line="240" w:lineRule="auto"/>
              <w:rPr>
                <w:rFonts w:ascii="Arial" w:hAnsi="Arial" w:cs="Arial"/>
                <w:lang w:val="lt-LT"/>
              </w:rPr>
            </w:pPr>
          </w:p>
        </w:tc>
        <w:tc>
          <w:tcPr>
            <w:tcW w:w="1646" w:type="dxa"/>
            <w:vAlign w:val="center"/>
          </w:tcPr>
          <w:p w14:paraId="29CC14AD" w14:textId="01045E65" w:rsidR="00072E75" w:rsidRPr="00E6431D" w:rsidRDefault="00DD7062" w:rsidP="00072E75">
            <w:pPr>
              <w:spacing w:after="0" w:line="240" w:lineRule="auto"/>
              <w:rPr>
                <w:rFonts w:ascii="Arial" w:hAnsi="Arial" w:cs="Arial"/>
                <w:iCs/>
                <w:lang w:val="lt-LT"/>
              </w:rPr>
            </w:pPr>
            <w:r w:rsidRPr="00E6431D">
              <w:rPr>
                <w:rFonts w:ascii="Arial" w:hAnsi="Arial" w:cs="Arial"/>
                <w:iCs/>
                <w:lang w:val="lt-LT"/>
              </w:rPr>
              <w:t>Eil. Nr. 1</w:t>
            </w:r>
          </w:p>
        </w:tc>
        <w:tc>
          <w:tcPr>
            <w:tcW w:w="4422" w:type="dxa"/>
            <w:shd w:val="clear" w:color="auto" w:fill="auto"/>
            <w:vAlign w:val="center"/>
          </w:tcPr>
          <w:p w14:paraId="4C53CAA4" w14:textId="77777777" w:rsidR="00DD7062" w:rsidRPr="00E6431D" w:rsidRDefault="00DD7062" w:rsidP="00DD7062">
            <w:pPr>
              <w:spacing w:after="0" w:line="240" w:lineRule="auto"/>
              <w:jc w:val="both"/>
              <w:rPr>
                <w:rFonts w:ascii="Arial" w:hAnsi="Arial" w:cs="Arial"/>
                <w:bCs/>
              </w:rPr>
            </w:pPr>
            <w:r w:rsidRPr="00AA210D">
              <w:rPr>
                <w:rFonts w:ascii="Arial" w:hAnsi="Arial" w:cs="Arial"/>
                <w:bCs/>
                <w:lang w:val="lt-LT"/>
              </w:rPr>
              <w:t xml:space="preserve">Neaiški sąlyga "kaip reikalaujama šiame pirkime" - t.y. Kokias kriterijais remiantis bus tikrinama, ar grindžkamas projektas atitinka sąlygas. </w:t>
            </w:r>
            <w:r w:rsidRPr="00E6431D">
              <w:rPr>
                <w:rFonts w:ascii="Arial" w:hAnsi="Arial" w:cs="Arial"/>
                <w:bCs/>
              </w:rPr>
              <w:t>Ar bus sugretinami techniniai/ funkciniai reikalavimai (tiek šio pirkimo, tiek grindžiamo projekto), ar kitais būdais?</w:t>
            </w:r>
          </w:p>
          <w:p w14:paraId="4591CA06" w14:textId="77777777" w:rsidR="00DD7062" w:rsidRPr="00E6431D" w:rsidRDefault="00DD7062" w:rsidP="00DD7062">
            <w:pPr>
              <w:spacing w:after="0" w:line="240" w:lineRule="auto"/>
              <w:jc w:val="both"/>
              <w:rPr>
                <w:rFonts w:ascii="Arial" w:hAnsi="Arial" w:cs="Arial"/>
                <w:bCs/>
              </w:rPr>
            </w:pPr>
          </w:p>
          <w:p w14:paraId="1541F0FD" w14:textId="050016DC" w:rsidR="00072E75" w:rsidRPr="00E6431D" w:rsidRDefault="00DD7062" w:rsidP="00DD7062">
            <w:pPr>
              <w:spacing w:after="0" w:line="240" w:lineRule="auto"/>
              <w:jc w:val="both"/>
              <w:rPr>
                <w:rFonts w:ascii="Arial" w:hAnsi="Arial" w:cs="Arial"/>
                <w:bCs/>
              </w:rPr>
            </w:pPr>
            <w:r w:rsidRPr="00E6431D">
              <w:rPr>
                <w:rFonts w:ascii="Arial" w:hAnsi="Arial" w:cs="Arial"/>
                <w:bCs/>
              </w:rPr>
              <w:t>Rekomenduojame pašalinti šią dalį, arba nurodyti konkrečias sąlygas, pagal kurias bus tikrinamas grindžiamo projekto atitikimas.</w:t>
            </w:r>
          </w:p>
        </w:tc>
        <w:tc>
          <w:tcPr>
            <w:tcW w:w="5556" w:type="dxa"/>
            <w:vAlign w:val="center"/>
          </w:tcPr>
          <w:p w14:paraId="1DC6DFF8" w14:textId="43479C99" w:rsidR="00072E75" w:rsidRPr="00E6431D" w:rsidRDefault="00CE61FF" w:rsidP="00CE61FF">
            <w:pPr>
              <w:pStyle w:val="Sraopastraipa"/>
              <w:spacing w:after="0" w:line="240" w:lineRule="auto"/>
              <w:ind w:left="0"/>
              <w:contextualSpacing w:val="0"/>
              <w:jc w:val="both"/>
              <w:rPr>
                <w:rFonts w:ascii="Arial" w:hAnsi="Arial" w:cs="Arial"/>
                <w:lang w:val="lt-LT"/>
              </w:rPr>
            </w:pPr>
            <w:r w:rsidRPr="00E6431D">
              <w:rPr>
                <w:rFonts w:ascii="Arial" w:hAnsi="Arial" w:cs="Arial"/>
                <w:lang w:val="lt-LT"/>
              </w:rPr>
              <w:t>Atsižvelgsime į siūlymą patikslinant reikalavimą nukreipiant į techninės specifikacijos konkrečius punktus.</w:t>
            </w:r>
          </w:p>
        </w:tc>
      </w:tr>
      <w:tr w:rsidR="00950FEF" w:rsidRPr="00E6431D" w14:paraId="35DF88FA" w14:textId="77777777" w:rsidTr="21EC01E7">
        <w:trPr>
          <w:trHeight w:val="283"/>
        </w:trPr>
        <w:tc>
          <w:tcPr>
            <w:tcW w:w="490" w:type="dxa"/>
            <w:shd w:val="clear" w:color="auto" w:fill="auto"/>
            <w:vAlign w:val="center"/>
          </w:tcPr>
          <w:p w14:paraId="049700BB" w14:textId="77777777" w:rsidR="00950FEF" w:rsidRPr="00E6431D" w:rsidRDefault="00950FEF" w:rsidP="00950FEF">
            <w:pPr>
              <w:pStyle w:val="Sraopastraipa"/>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3003A960" w14:textId="088A4826" w:rsidR="00950FEF" w:rsidRPr="00E6431D" w:rsidRDefault="00A62363" w:rsidP="00950FEF">
            <w:pPr>
              <w:spacing w:after="0" w:line="240" w:lineRule="auto"/>
              <w:rPr>
                <w:rFonts w:ascii="Arial" w:hAnsi="Arial" w:cs="Arial"/>
                <w:highlight w:val="yellow"/>
                <w:lang w:val="lt-LT"/>
              </w:rPr>
            </w:pPr>
            <w:r w:rsidRPr="00A62363">
              <w:rPr>
                <w:rFonts w:ascii="Arial" w:hAnsi="Arial" w:cs="Arial"/>
                <w:lang w:val="lt-LT"/>
              </w:rPr>
              <w:t>2025-06-17</w:t>
            </w:r>
          </w:p>
        </w:tc>
        <w:tc>
          <w:tcPr>
            <w:tcW w:w="1703" w:type="dxa"/>
            <w:vAlign w:val="center"/>
          </w:tcPr>
          <w:p w14:paraId="083C72CA" w14:textId="77777777" w:rsidR="00950FEF" w:rsidRPr="00E6431D" w:rsidRDefault="00950FEF" w:rsidP="00950FEF">
            <w:pPr>
              <w:spacing w:after="0" w:line="240" w:lineRule="auto"/>
              <w:rPr>
                <w:rFonts w:ascii="Arial" w:hAnsi="Arial" w:cs="Arial"/>
                <w:lang w:val="lt-LT"/>
              </w:rPr>
            </w:pPr>
            <w:r w:rsidRPr="00E6431D">
              <w:rPr>
                <w:rFonts w:ascii="Arial" w:hAnsi="Arial" w:cs="Arial"/>
                <w:lang w:val="lt-LT"/>
              </w:rPr>
              <w:t>Kvalifikaciniai reikalavimai</w:t>
            </w:r>
          </w:p>
          <w:p w14:paraId="17859E7F" w14:textId="77777777" w:rsidR="00950FEF" w:rsidRPr="00E6431D" w:rsidRDefault="00950FEF" w:rsidP="00950FEF">
            <w:pPr>
              <w:spacing w:after="0" w:line="240" w:lineRule="auto"/>
              <w:rPr>
                <w:rFonts w:ascii="Arial" w:hAnsi="Arial" w:cs="Arial"/>
                <w:lang w:val="lt-LT"/>
              </w:rPr>
            </w:pPr>
          </w:p>
        </w:tc>
        <w:tc>
          <w:tcPr>
            <w:tcW w:w="1646" w:type="dxa"/>
            <w:vAlign w:val="center"/>
          </w:tcPr>
          <w:p w14:paraId="7C1E20B6" w14:textId="12C09F81" w:rsidR="00950FEF" w:rsidRPr="00E6431D" w:rsidRDefault="00950FEF" w:rsidP="00950FEF">
            <w:pPr>
              <w:spacing w:after="0" w:line="240" w:lineRule="auto"/>
              <w:rPr>
                <w:rFonts w:ascii="Arial" w:hAnsi="Arial" w:cs="Arial"/>
                <w:iCs/>
                <w:lang w:val="lt-LT"/>
              </w:rPr>
            </w:pPr>
            <w:r w:rsidRPr="00E6431D">
              <w:rPr>
                <w:rFonts w:ascii="Arial" w:hAnsi="Arial" w:cs="Arial"/>
                <w:iCs/>
                <w:lang w:val="lt-LT"/>
              </w:rPr>
              <w:t>Eil. Nr. 3</w:t>
            </w:r>
          </w:p>
        </w:tc>
        <w:tc>
          <w:tcPr>
            <w:tcW w:w="4422" w:type="dxa"/>
            <w:shd w:val="clear" w:color="auto" w:fill="auto"/>
            <w:vAlign w:val="center"/>
          </w:tcPr>
          <w:p w14:paraId="27112F95" w14:textId="1154B439" w:rsidR="007B3FBB" w:rsidRPr="00E6431D" w:rsidRDefault="007B3FBB" w:rsidP="00E6431D">
            <w:pPr>
              <w:pStyle w:val="Komentarotekstas"/>
              <w:jc w:val="both"/>
              <w:rPr>
                <w:rFonts w:ascii="Arial" w:hAnsi="Arial" w:cs="Arial"/>
                <w:sz w:val="22"/>
                <w:szCs w:val="22"/>
              </w:rPr>
            </w:pPr>
            <w:r w:rsidRPr="00E6431D">
              <w:rPr>
                <w:rFonts w:ascii="Arial" w:hAnsi="Arial" w:cs="Arial"/>
                <w:sz w:val="22"/>
                <w:szCs w:val="22"/>
              </w:rPr>
              <w:t>A.</w:t>
            </w:r>
            <w:r w:rsidR="00E6431D">
              <w:rPr>
                <w:rFonts w:ascii="Arial" w:hAnsi="Arial" w:cs="Arial"/>
                <w:sz w:val="22"/>
                <w:szCs w:val="22"/>
              </w:rPr>
              <w:t xml:space="preserve"> </w:t>
            </w:r>
            <w:r w:rsidRPr="00E6431D">
              <w:rPr>
                <w:rFonts w:ascii="Arial" w:hAnsi="Arial" w:cs="Arial"/>
                <w:sz w:val="22"/>
                <w:szCs w:val="22"/>
              </w:rPr>
              <w:t>Pirkimo objektas - yra serveriai ir duomenų saugojimo saugykla.</w:t>
            </w:r>
          </w:p>
          <w:p w14:paraId="595B20D3" w14:textId="0998746C" w:rsidR="007B3FBB" w:rsidRPr="00E6431D" w:rsidRDefault="007B3FBB" w:rsidP="00E6431D">
            <w:pPr>
              <w:pStyle w:val="Komentarotekstas"/>
              <w:jc w:val="both"/>
              <w:rPr>
                <w:rFonts w:ascii="Arial" w:hAnsi="Arial" w:cs="Arial"/>
                <w:sz w:val="22"/>
                <w:szCs w:val="22"/>
              </w:rPr>
            </w:pPr>
            <w:r w:rsidRPr="00E6431D">
              <w:rPr>
                <w:rFonts w:ascii="Arial" w:hAnsi="Arial" w:cs="Arial"/>
                <w:sz w:val="22"/>
                <w:szCs w:val="22"/>
              </w:rPr>
              <w:t>B.</w:t>
            </w:r>
            <w:r w:rsidR="00E6431D">
              <w:rPr>
                <w:rFonts w:ascii="Arial" w:hAnsi="Arial" w:cs="Arial"/>
                <w:sz w:val="22"/>
                <w:szCs w:val="22"/>
              </w:rPr>
              <w:t xml:space="preserve"> </w:t>
            </w:r>
            <w:r w:rsidRPr="00E6431D">
              <w:rPr>
                <w:rFonts w:ascii="Arial" w:hAnsi="Arial" w:cs="Arial"/>
                <w:sz w:val="22"/>
                <w:szCs w:val="22"/>
              </w:rPr>
              <w:t>Serveriai surenkami OEM gamyklose ir GPU yra tik vienas iš N komponentų (tokių kaip CPU, RAM, tinklo kortos ir t.t.); todėl nėra pagrindimo kodėl išskirtinai prašoma pagrįsti teisės diegti komponentą, kuris ir taip yra gamintojo sudiegtas serveryje.</w:t>
            </w:r>
          </w:p>
          <w:p w14:paraId="18071340" w14:textId="60D9C22B" w:rsidR="007B3FBB" w:rsidRPr="00E6431D" w:rsidRDefault="007B3FBB" w:rsidP="00E6431D">
            <w:pPr>
              <w:pStyle w:val="Komentarotekstas"/>
              <w:jc w:val="both"/>
              <w:rPr>
                <w:rFonts w:ascii="Arial" w:hAnsi="Arial" w:cs="Arial"/>
                <w:sz w:val="22"/>
                <w:szCs w:val="22"/>
              </w:rPr>
            </w:pPr>
            <w:r w:rsidRPr="00E6431D">
              <w:rPr>
                <w:rFonts w:ascii="Arial" w:hAnsi="Arial" w:cs="Arial"/>
                <w:sz w:val="22"/>
                <w:szCs w:val="22"/>
              </w:rPr>
              <w:lastRenderedPageBreak/>
              <w:t>C.</w:t>
            </w:r>
            <w:r w:rsidR="00E6431D">
              <w:rPr>
                <w:rFonts w:ascii="Arial" w:hAnsi="Arial" w:cs="Arial"/>
                <w:sz w:val="22"/>
                <w:szCs w:val="22"/>
              </w:rPr>
              <w:t xml:space="preserve"> </w:t>
            </w:r>
            <w:r w:rsidRPr="00E6431D">
              <w:rPr>
                <w:rFonts w:ascii="Arial" w:hAnsi="Arial" w:cs="Arial"/>
                <w:sz w:val="22"/>
                <w:szCs w:val="22"/>
              </w:rPr>
              <w:t>Teises diegti OEM serverius išduoda OEM'ai, o ne vieno iš komponentų (šiuo atveju GPU) gamintojas.</w:t>
            </w:r>
          </w:p>
          <w:p w14:paraId="2AD9D743" w14:textId="77777777" w:rsidR="00950FEF" w:rsidRPr="00E6431D" w:rsidRDefault="00950FEF" w:rsidP="00E6431D">
            <w:pPr>
              <w:spacing w:after="0" w:line="240" w:lineRule="auto"/>
              <w:jc w:val="both"/>
              <w:rPr>
                <w:rFonts w:ascii="Arial" w:hAnsi="Arial" w:cs="Arial"/>
                <w:bCs/>
              </w:rPr>
            </w:pPr>
          </w:p>
        </w:tc>
        <w:tc>
          <w:tcPr>
            <w:tcW w:w="5556" w:type="dxa"/>
            <w:vAlign w:val="center"/>
          </w:tcPr>
          <w:p w14:paraId="29F57740" w14:textId="24C0ADEC" w:rsidR="00E6431D" w:rsidRDefault="00E6431D" w:rsidP="00E6431D">
            <w:pPr>
              <w:pStyle w:val="Komentarotekstas"/>
              <w:spacing w:after="0"/>
              <w:jc w:val="both"/>
              <w:rPr>
                <w:rFonts w:ascii="Arial" w:hAnsi="Arial" w:cs="Arial"/>
                <w:sz w:val="22"/>
                <w:szCs w:val="22"/>
              </w:rPr>
            </w:pPr>
            <w:r>
              <w:rPr>
                <w:rFonts w:ascii="Arial" w:hAnsi="Arial" w:cs="Arial"/>
                <w:sz w:val="22"/>
                <w:szCs w:val="22"/>
              </w:rPr>
              <w:lastRenderedPageBreak/>
              <w:t xml:space="preserve">A. </w:t>
            </w:r>
            <w:r w:rsidR="006854B6" w:rsidRPr="00E6431D">
              <w:rPr>
                <w:rFonts w:ascii="Arial" w:hAnsi="Arial" w:cs="Arial"/>
                <w:sz w:val="22"/>
                <w:szCs w:val="22"/>
              </w:rPr>
              <w:t xml:space="preserve">Pirkimo objektas - Duomenų apdorojimui ir saugojimui skirta </w:t>
            </w:r>
            <w:r w:rsidR="006854B6" w:rsidRPr="00E6431D">
              <w:rPr>
                <w:rFonts w:ascii="Arial" w:hAnsi="Arial" w:cs="Arial"/>
                <w:b/>
                <w:bCs/>
                <w:sz w:val="22"/>
                <w:szCs w:val="22"/>
              </w:rPr>
              <w:t xml:space="preserve">Platforma </w:t>
            </w:r>
            <w:r w:rsidR="006854B6" w:rsidRPr="00E6431D">
              <w:rPr>
                <w:rFonts w:ascii="Arial" w:hAnsi="Arial" w:cs="Arial"/>
                <w:sz w:val="22"/>
                <w:szCs w:val="22"/>
              </w:rPr>
              <w:t>(toliau – platforma, skaičiavimo resursų platforma, prekės, Įranga), veikianti kaip vienalytis sprendimas ir užtikrinanti vieningą duomenų apdorojimo ir saugojimo procesą (</w:t>
            </w:r>
            <w:r w:rsidR="00F601F0">
              <w:rPr>
                <w:rFonts w:ascii="Arial" w:hAnsi="Arial" w:cs="Arial"/>
                <w:sz w:val="22"/>
                <w:szCs w:val="22"/>
              </w:rPr>
              <w:t>Techninės specfikacijos</w:t>
            </w:r>
            <w:r w:rsidR="006854B6" w:rsidRPr="00E6431D">
              <w:rPr>
                <w:rFonts w:ascii="Arial" w:hAnsi="Arial" w:cs="Arial"/>
                <w:sz w:val="22"/>
                <w:szCs w:val="22"/>
              </w:rPr>
              <w:t xml:space="preserve"> 1.1</w:t>
            </w:r>
            <w:r w:rsidR="00F601F0">
              <w:rPr>
                <w:rFonts w:ascii="Arial" w:hAnsi="Arial" w:cs="Arial"/>
                <w:sz w:val="22"/>
                <w:szCs w:val="22"/>
              </w:rPr>
              <w:t>. punktas</w:t>
            </w:r>
            <w:r w:rsidR="006854B6" w:rsidRPr="00E6431D">
              <w:rPr>
                <w:rFonts w:ascii="Arial" w:hAnsi="Arial" w:cs="Arial"/>
                <w:sz w:val="22"/>
                <w:szCs w:val="22"/>
              </w:rPr>
              <w:t>)</w:t>
            </w:r>
          </w:p>
          <w:p w14:paraId="4285DDD9" w14:textId="52F86607" w:rsidR="006854B6" w:rsidRPr="00E6431D" w:rsidRDefault="00E6431D" w:rsidP="00E6431D">
            <w:pPr>
              <w:pStyle w:val="Komentarotekstas"/>
              <w:spacing w:after="0"/>
              <w:jc w:val="both"/>
              <w:rPr>
                <w:rFonts w:ascii="Arial" w:hAnsi="Arial" w:cs="Arial"/>
                <w:sz w:val="22"/>
                <w:szCs w:val="22"/>
              </w:rPr>
            </w:pPr>
            <w:r>
              <w:rPr>
                <w:rFonts w:ascii="Arial" w:hAnsi="Arial" w:cs="Arial"/>
                <w:sz w:val="22"/>
                <w:szCs w:val="22"/>
              </w:rPr>
              <w:t xml:space="preserve">B. </w:t>
            </w:r>
            <w:r w:rsidR="006854B6" w:rsidRPr="00E6431D">
              <w:rPr>
                <w:rFonts w:ascii="Arial" w:hAnsi="Arial" w:cs="Arial"/>
                <w:sz w:val="22"/>
                <w:szCs w:val="22"/>
              </w:rPr>
              <w:t xml:space="preserve">Nors serveriai ir surenkami OEM gamyklose, tačiau patį </w:t>
            </w:r>
            <w:r w:rsidR="006854B6" w:rsidRPr="00E6431D">
              <w:rPr>
                <w:rFonts w:ascii="Arial" w:hAnsi="Arial" w:cs="Arial"/>
                <w:b/>
                <w:bCs/>
                <w:sz w:val="22"/>
                <w:szCs w:val="22"/>
              </w:rPr>
              <w:t>Platformos diegimą turės atlikti Tiekėjas.</w:t>
            </w:r>
            <w:r w:rsidR="006854B6" w:rsidRPr="00E6431D">
              <w:rPr>
                <w:rFonts w:ascii="Arial" w:hAnsi="Arial" w:cs="Arial"/>
                <w:sz w:val="22"/>
                <w:szCs w:val="22"/>
              </w:rPr>
              <w:t xml:space="preserve"> Platformos diegimą apima konfigūravimui ypač jautrūs </w:t>
            </w:r>
            <w:r w:rsidR="006854B6" w:rsidRPr="00E6431D">
              <w:rPr>
                <w:rFonts w:ascii="Arial" w:hAnsi="Arial" w:cs="Arial"/>
                <w:sz w:val="22"/>
                <w:szCs w:val="22"/>
              </w:rPr>
              <w:lastRenderedPageBreak/>
              <w:t xml:space="preserve">GPU akseleratorių resursai, kurių diegime laimėjęs tiekėjas turi turėti patirties. Suteikta teisė tiekėjui diegti GPU skaičiavimo mazgus apima ne paties fizinio GPU akseleratoriaus sumontavimą į serverį, bet </w:t>
            </w:r>
            <w:r w:rsidR="006854B6" w:rsidRPr="00E6431D">
              <w:rPr>
                <w:rFonts w:ascii="Arial" w:hAnsi="Arial" w:cs="Arial"/>
                <w:b/>
                <w:bCs/>
                <w:sz w:val="22"/>
                <w:szCs w:val="22"/>
              </w:rPr>
              <w:t>jo resursų tinkamą priskyrimą bei sukonfigūravimą tinkamam Platformos veikimui.</w:t>
            </w:r>
          </w:p>
          <w:p w14:paraId="249CA7D3" w14:textId="43021D93" w:rsidR="006854B6" w:rsidRPr="00E6431D" w:rsidRDefault="00E6431D" w:rsidP="00E6431D">
            <w:pPr>
              <w:pStyle w:val="Komentarotekstas"/>
              <w:spacing w:after="0"/>
              <w:jc w:val="both"/>
              <w:rPr>
                <w:rFonts w:ascii="Arial" w:hAnsi="Arial" w:cs="Arial"/>
                <w:sz w:val="22"/>
                <w:szCs w:val="22"/>
              </w:rPr>
            </w:pPr>
            <w:r>
              <w:rPr>
                <w:rFonts w:ascii="Arial" w:hAnsi="Arial" w:cs="Arial"/>
                <w:sz w:val="22"/>
                <w:szCs w:val="22"/>
              </w:rPr>
              <w:t xml:space="preserve">C. </w:t>
            </w:r>
            <w:r w:rsidR="006854B6" w:rsidRPr="00E6431D">
              <w:rPr>
                <w:rFonts w:ascii="Arial" w:hAnsi="Arial" w:cs="Arial"/>
                <w:sz w:val="22"/>
                <w:szCs w:val="22"/>
              </w:rPr>
              <w:t xml:space="preserve">Čia kalba eina ne apie serverių diegimą, o apie Platformos tinkamą įdiegimą, sukonfigūravimą ir paleidimą. GPU akseleratoriai sudaro didelę dalį visos Platformos kainos, juos teisingai sukonfigūruoti ir optimizuoti darbui su kitais Platformos komponentais </w:t>
            </w:r>
            <w:r w:rsidR="006854B6" w:rsidRPr="00E6431D">
              <w:rPr>
                <w:rFonts w:ascii="Arial" w:hAnsi="Arial" w:cs="Arial"/>
                <w:b/>
                <w:bCs/>
                <w:sz w:val="22"/>
                <w:szCs w:val="22"/>
              </w:rPr>
              <w:t>yra esminis kriterijus tinkamam Platformos veikimui.</w:t>
            </w:r>
          </w:p>
          <w:p w14:paraId="0223E39C" w14:textId="3F9ABD5B" w:rsidR="00950FEF" w:rsidRPr="00E6431D" w:rsidRDefault="00950FEF" w:rsidP="00E6431D">
            <w:pPr>
              <w:pStyle w:val="Sraopastraipa"/>
              <w:spacing w:after="0" w:line="240" w:lineRule="auto"/>
              <w:ind w:left="0"/>
              <w:contextualSpacing w:val="0"/>
              <w:jc w:val="both"/>
              <w:rPr>
                <w:rFonts w:ascii="Arial" w:hAnsi="Arial" w:cs="Arial"/>
                <w:lang w:val="lt-LT"/>
              </w:rPr>
            </w:pPr>
          </w:p>
        </w:tc>
      </w:tr>
    </w:tbl>
    <w:p w14:paraId="0D0C5DED" w14:textId="77777777" w:rsidR="0024493C" w:rsidRPr="00E6431D" w:rsidRDefault="0024493C" w:rsidP="0024493C">
      <w:pPr>
        <w:tabs>
          <w:tab w:val="left" w:pos="284"/>
        </w:tabs>
        <w:jc w:val="both"/>
        <w:rPr>
          <w:rFonts w:ascii="Arial" w:hAnsi="Arial" w:cs="Arial"/>
          <w:lang w:val="lt-LT"/>
        </w:rPr>
      </w:pPr>
    </w:p>
    <w:p w14:paraId="223958A3" w14:textId="77777777" w:rsidR="0010141D" w:rsidRPr="00E6431D" w:rsidRDefault="0010141D" w:rsidP="0010141D">
      <w:pPr>
        <w:tabs>
          <w:tab w:val="left" w:pos="567"/>
        </w:tabs>
        <w:jc w:val="both"/>
        <w:rPr>
          <w:rFonts w:ascii="Arial" w:eastAsia="Calibri" w:hAnsi="Arial" w:cs="Arial"/>
          <w:bCs/>
          <w:kern w:val="2"/>
          <w:lang w:val="lt-LT"/>
          <w14:ligatures w14:val="standardContextual"/>
        </w:rPr>
      </w:pPr>
      <w:r w:rsidRPr="00E6431D">
        <w:rPr>
          <w:rFonts w:ascii="Arial" w:hAnsi="Arial" w:cs="Arial"/>
          <w:lang w:val="lt-LT"/>
        </w:rPr>
        <w:tab/>
      </w:r>
      <w:r w:rsidRPr="00E6431D">
        <w:rPr>
          <w:rFonts w:ascii="Arial" w:eastAsia="Calibri" w:hAnsi="Arial" w:cs="Arial"/>
          <w:bCs/>
          <w:kern w:val="2"/>
          <w:lang w:val="lt-LT"/>
          <w14:ligatures w14:val="standardContextual"/>
        </w:rPr>
        <w:t xml:space="preserve">Taip pat pažymime, kad Perkančioji organizacija, skelbdama numatomą pirkimą, neįsipareigoja atsižvelgti į visus rinkos konsultacijos metu pateiktus tiekėjų siūlymus, pastabas, įžvalgas. Informuojame, kad Perkančioji organizacija artimiausiu metu planuoja skelbti numatomą pirkimą, detalūs reikalavimai bus paskelbti kartu su numatomo pirkimo dokumentais, prašome sekti informaciją. </w:t>
      </w:r>
    </w:p>
    <w:p w14:paraId="0D0A1E04" w14:textId="77777777" w:rsidR="0010141D" w:rsidRPr="00E6431D" w:rsidRDefault="0010141D" w:rsidP="0010141D">
      <w:pPr>
        <w:tabs>
          <w:tab w:val="left" w:pos="567"/>
        </w:tabs>
        <w:jc w:val="both"/>
        <w:rPr>
          <w:rFonts w:ascii="Arial" w:eastAsia="Calibri" w:hAnsi="Arial" w:cs="Arial"/>
          <w:bCs/>
          <w:kern w:val="2"/>
          <w:lang w:val="lt-LT"/>
          <w14:ligatures w14:val="standardContextual"/>
        </w:rPr>
      </w:pPr>
      <w:r w:rsidRPr="00E6431D">
        <w:rPr>
          <w:rFonts w:ascii="Arial" w:eastAsia="Calibri" w:hAnsi="Arial" w:cs="Arial"/>
          <w:bCs/>
          <w:kern w:val="2"/>
          <w:lang w:val="lt-LT"/>
          <w14:ligatures w14:val="standardContextual"/>
        </w:rPr>
        <w:tab/>
        <w:t>Dėkojame</w:t>
      </w:r>
      <w:r w:rsidRPr="00E6431D">
        <w:rPr>
          <w:rFonts w:ascii="Arial" w:hAnsi="Arial" w:cs="Arial"/>
          <w:lang w:val="lt-LT"/>
        </w:rPr>
        <w:t xml:space="preserve"> </w:t>
      </w:r>
      <w:r w:rsidRPr="00E6431D">
        <w:rPr>
          <w:rFonts w:ascii="Arial" w:eastAsia="Calibri" w:hAnsi="Arial" w:cs="Arial"/>
          <w:bCs/>
          <w:kern w:val="2"/>
          <w:lang w:val="lt-LT"/>
          <w14:ligatures w14:val="standardContextual"/>
        </w:rPr>
        <w:t>rinkos konsultacijoje dalyvavusiems tiekėjams už aktyvų dalyvavimą ir pateiktus siūlymus bei įžvalgas.</w:t>
      </w:r>
    </w:p>
    <w:p w14:paraId="582E26CA" w14:textId="77777777" w:rsidR="0010141D" w:rsidRPr="00E6431D" w:rsidRDefault="0010141D" w:rsidP="0010141D">
      <w:pPr>
        <w:rPr>
          <w:rFonts w:ascii="Arial" w:hAnsi="Arial" w:cs="Arial"/>
          <w:lang w:val="lt-LT"/>
        </w:rPr>
      </w:pPr>
    </w:p>
    <w:p w14:paraId="16DBF664" w14:textId="77777777" w:rsidR="0010141D" w:rsidRPr="00E6431D" w:rsidRDefault="0010141D" w:rsidP="0010141D">
      <w:pPr>
        <w:rPr>
          <w:rFonts w:ascii="Arial" w:hAnsi="Arial" w:cs="Arial"/>
          <w:lang w:val="lt-LT"/>
        </w:rPr>
      </w:pPr>
    </w:p>
    <w:p w14:paraId="0F8818AC" w14:textId="6B10B6C2" w:rsidR="0010141D" w:rsidRPr="00E6431D" w:rsidRDefault="0010141D" w:rsidP="0010141D">
      <w:pPr>
        <w:rPr>
          <w:rFonts w:ascii="Arial" w:hAnsi="Arial" w:cs="Arial"/>
          <w:lang w:val="lt-LT"/>
        </w:rPr>
      </w:pPr>
      <w:r w:rsidRPr="00E6431D">
        <w:rPr>
          <w:rFonts w:ascii="Arial" w:eastAsia="Arial" w:hAnsi="Arial" w:cs="Arial"/>
          <w:lang w:val="lt-LT"/>
        </w:rPr>
        <w:t xml:space="preserve">Agnė Stulginskienė, mob. tel. </w:t>
      </w:r>
      <w:r w:rsidRPr="00E6431D">
        <w:rPr>
          <w:rFonts w:ascii="Arial" w:eastAsia="Arial" w:hAnsi="Arial" w:cs="Arial"/>
          <w:color w:val="000000" w:themeColor="text1"/>
          <w:lang w:val="lt-LT"/>
        </w:rPr>
        <w:t>+370 67797701</w:t>
      </w:r>
      <w:r w:rsidRPr="00E6431D">
        <w:rPr>
          <w:rFonts w:ascii="Arial" w:eastAsia="Arial" w:hAnsi="Arial" w:cs="Arial"/>
          <w:lang w:val="lt-LT"/>
        </w:rPr>
        <w:t>, el. paštas agne.stulginskiene@cr.vu.lt</w:t>
      </w:r>
    </w:p>
    <w:p w14:paraId="64759CEC" w14:textId="732736C1" w:rsidR="0010141D" w:rsidRPr="00E6431D" w:rsidRDefault="0010141D" w:rsidP="0010141D">
      <w:pPr>
        <w:tabs>
          <w:tab w:val="left" w:pos="3345"/>
        </w:tabs>
        <w:rPr>
          <w:rFonts w:ascii="Arial" w:hAnsi="Arial" w:cs="Arial"/>
          <w:lang w:val="lt-LT"/>
        </w:rPr>
      </w:pPr>
    </w:p>
    <w:p w14:paraId="1C3A1BE5" w14:textId="0F120914" w:rsidR="0010141D" w:rsidRPr="00E6431D" w:rsidRDefault="0010141D" w:rsidP="0010141D">
      <w:pPr>
        <w:tabs>
          <w:tab w:val="left" w:pos="3345"/>
        </w:tabs>
        <w:rPr>
          <w:rFonts w:ascii="Arial" w:hAnsi="Arial" w:cs="Arial"/>
          <w:lang w:val="lt-LT"/>
        </w:rPr>
        <w:sectPr w:rsidR="0010141D" w:rsidRPr="00E6431D" w:rsidSect="008B028A">
          <w:headerReference w:type="default" r:id="rId11"/>
          <w:footerReference w:type="default" r:id="rId12"/>
          <w:pgSz w:w="16838" w:h="11906" w:orient="landscape"/>
          <w:pgMar w:top="1276" w:right="680" w:bottom="1135" w:left="964" w:header="709" w:footer="363" w:gutter="0"/>
          <w:cols w:space="708"/>
          <w:docGrid w:linePitch="360"/>
        </w:sectPr>
      </w:pPr>
      <w:r w:rsidRPr="00E6431D">
        <w:rPr>
          <w:rFonts w:ascii="Arial" w:hAnsi="Arial" w:cs="Arial"/>
          <w:lang w:val="lt-LT"/>
        </w:rPr>
        <w:tab/>
      </w:r>
    </w:p>
    <w:p w14:paraId="763C4A95" w14:textId="3FC826F7" w:rsidR="000A68DE" w:rsidRPr="00E6431D" w:rsidRDefault="000A68DE" w:rsidP="00B23571">
      <w:pPr>
        <w:spacing w:after="0" w:line="240" w:lineRule="auto"/>
        <w:jc w:val="both"/>
        <w:rPr>
          <w:rFonts w:ascii="Arial" w:eastAsia="Times New Roman" w:hAnsi="Arial" w:cs="Arial"/>
          <w:lang w:val="lt-LT"/>
        </w:rPr>
      </w:pPr>
    </w:p>
    <w:sectPr w:rsidR="000A68DE" w:rsidRPr="00E6431D" w:rsidSect="009F654E">
      <w:pgSz w:w="11906" w:h="16838"/>
      <w:pgMar w:top="1418" w:right="680" w:bottom="1418" w:left="964"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5425" w14:textId="77777777" w:rsidR="00F60BCB" w:rsidRDefault="00F60BCB" w:rsidP="0024493C">
      <w:pPr>
        <w:spacing w:after="0" w:line="240" w:lineRule="auto"/>
      </w:pPr>
      <w:r>
        <w:separator/>
      </w:r>
    </w:p>
  </w:endnote>
  <w:endnote w:type="continuationSeparator" w:id="0">
    <w:p w14:paraId="52CCC253" w14:textId="77777777" w:rsidR="00F60BCB" w:rsidRDefault="00F60BCB" w:rsidP="0024493C">
      <w:pPr>
        <w:spacing w:after="0" w:line="240" w:lineRule="auto"/>
      </w:pPr>
      <w:r>
        <w:continuationSeparator/>
      </w:r>
    </w:p>
  </w:endnote>
  <w:endnote w:type="continuationNotice" w:id="1">
    <w:p w14:paraId="1F1FE57E" w14:textId="77777777" w:rsidR="00F60BCB" w:rsidRDefault="00F60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9264"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a="http://schemas.openxmlformats.org/drawingml/2006/main">
          <w:pict w14:anchorId="3CBA8246">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E37D" w14:textId="77777777" w:rsidR="00F60BCB" w:rsidRDefault="00F60BCB" w:rsidP="0024493C">
      <w:pPr>
        <w:spacing w:after="0" w:line="240" w:lineRule="auto"/>
      </w:pPr>
      <w:r>
        <w:separator/>
      </w:r>
    </w:p>
  </w:footnote>
  <w:footnote w:type="continuationSeparator" w:id="0">
    <w:p w14:paraId="760FB126" w14:textId="77777777" w:rsidR="00F60BCB" w:rsidRDefault="00F60BCB" w:rsidP="0024493C">
      <w:pPr>
        <w:spacing w:after="0" w:line="240" w:lineRule="auto"/>
      </w:pPr>
      <w:r>
        <w:continuationSeparator/>
      </w:r>
    </w:p>
  </w:footnote>
  <w:footnote w:type="continuationNotice" w:id="1">
    <w:p w14:paraId="0CB05395" w14:textId="77777777" w:rsidR="00F60BCB" w:rsidRDefault="00F60BCB">
      <w:pPr>
        <w:spacing w:after="0" w:line="240" w:lineRule="auto"/>
      </w:pPr>
    </w:p>
  </w:footnote>
  <w:footnote w:id="2">
    <w:p w14:paraId="5C5F5E0B" w14:textId="100BA4DD" w:rsidR="008C44CA" w:rsidRPr="00D51FC0" w:rsidRDefault="008C44CA" w:rsidP="00AF41C6">
      <w:pPr>
        <w:tabs>
          <w:tab w:val="left" w:pos="284"/>
        </w:tabs>
        <w:spacing w:after="0" w:line="240" w:lineRule="auto"/>
        <w:jc w:val="both"/>
        <w:rPr>
          <w:rFonts w:ascii="Arial" w:hAnsi="Arial" w:cs="Arial"/>
          <w:color w:val="0070C0"/>
          <w:sz w:val="20"/>
          <w:szCs w:val="20"/>
          <w:lang w:val="lt-LT"/>
        </w:rPr>
      </w:pPr>
      <w:r w:rsidRPr="00D51FC0">
        <w:rPr>
          <w:rStyle w:val="Puslapioinaosnuoroda"/>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 xml:space="preserve">Suinteresuoto (-ų) tiekėjo (-ų) klausimo / prašymo (-ų) paaiškinti / patikslinti Pirkimo dokumentus tekstas neredaguotas. </w:t>
      </w:r>
    </w:p>
  </w:footnote>
  <w:footnote w:id="3">
    <w:p w14:paraId="54279B13" w14:textId="1EF57133" w:rsidR="00AF41C6" w:rsidRPr="00D51FC0" w:rsidRDefault="00AF41C6" w:rsidP="00AF41C6">
      <w:pPr>
        <w:tabs>
          <w:tab w:val="left" w:pos="284"/>
        </w:tabs>
        <w:spacing w:after="0" w:line="240" w:lineRule="auto"/>
        <w:rPr>
          <w:rFonts w:ascii="Arial" w:hAnsi="Arial" w:cs="Arial"/>
          <w:sz w:val="20"/>
          <w:szCs w:val="20"/>
          <w:lang w:val="lt-LT"/>
        </w:rPr>
      </w:pPr>
      <w:r w:rsidRPr="00D51FC0">
        <w:rPr>
          <w:rStyle w:val="Puslapioinaosnuoroda"/>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AF41C6" w:rsidRPr="00AA210D" w:rsidRDefault="00AF41C6">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Antrats"/>
      <w:jc w:val="center"/>
    </w:pPr>
    <w:r w:rsidRPr="00997137">
      <w:rPr>
        <w:rFonts w:ascii="Times New Roman" w:hAnsi="Times New Roman" w:cs="Times New Roman"/>
        <w:noProof/>
        <w:lang w:val="lt-LT" w:eastAsia="lt-LT"/>
      </w:rPr>
      <w:drawing>
        <wp:inline distT="0" distB="0" distL="0" distR="0" wp14:anchorId="77CB90AE" wp14:editId="577A5F5E">
          <wp:extent cx="800213" cy="900000"/>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33E"/>
    <w:multiLevelType w:val="hybridMultilevel"/>
    <w:tmpl w:val="10D052BE"/>
    <w:lvl w:ilvl="0" w:tplc="AF1EC492">
      <w:start w:val="1"/>
      <w:numFmt w:val="upperLetter"/>
      <w:lvlText w:val="%1."/>
      <w:lvlJc w:val="left"/>
      <w:pPr>
        <w:ind w:left="720" w:hanging="360"/>
      </w:pPr>
    </w:lvl>
    <w:lvl w:ilvl="1" w:tplc="B284FCCA">
      <w:start w:val="1"/>
      <w:numFmt w:val="upperLetter"/>
      <w:lvlText w:val="%2."/>
      <w:lvlJc w:val="left"/>
      <w:pPr>
        <w:ind w:left="720" w:hanging="360"/>
      </w:pPr>
    </w:lvl>
    <w:lvl w:ilvl="2" w:tplc="9DF8A90C">
      <w:start w:val="1"/>
      <w:numFmt w:val="upperLetter"/>
      <w:lvlText w:val="%3."/>
      <w:lvlJc w:val="left"/>
      <w:pPr>
        <w:ind w:left="720" w:hanging="360"/>
      </w:pPr>
    </w:lvl>
    <w:lvl w:ilvl="3" w:tplc="D52202C4">
      <w:start w:val="1"/>
      <w:numFmt w:val="upperLetter"/>
      <w:lvlText w:val="%4."/>
      <w:lvlJc w:val="left"/>
      <w:pPr>
        <w:ind w:left="720" w:hanging="360"/>
      </w:pPr>
    </w:lvl>
    <w:lvl w:ilvl="4" w:tplc="697E9D82">
      <w:start w:val="1"/>
      <w:numFmt w:val="upperLetter"/>
      <w:lvlText w:val="%5."/>
      <w:lvlJc w:val="left"/>
      <w:pPr>
        <w:ind w:left="720" w:hanging="360"/>
      </w:pPr>
    </w:lvl>
    <w:lvl w:ilvl="5" w:tplc="F5FC6C28">
      <w:start w:val="1"/>
      <w:numFmt w:val="upperLetter"/>
      <w:lvlText w:val="%6."/>
      <w:lvlJc w:val="left"/>
      <w:pPr>
        <w:ind w:left="720" w:hanging="360"/>
      </w:pPr>
    </w:lvl>
    <w:lvl w:ilvl="6" w:tplc="D4160D78">
      <w:start w:val="1"/>
      <w:numFmt w:val="upperLetter"/>
      <w:lvlText w:val="%7."/>
      <w:lvlJc w:val="left"/>
      <w:pPr>
        <w:ind w:left="720" w:hanging="360"/>
      </w:pPr>
    </w:lvl>
    <w:lvl w:ilvl="7" w:tplc="F5FA1C2C">
      <w:start w:val="1"/>
      <w:numFmt w:val="upperLetter"/>
      <w:lvlText w:val="%8."/>
      <w:lvlJc w:val="left"/>
      <w:pPr>
        <w:ind w:left="720" w:hanging="360"/>
      </w:pPr>
    </w:lvl>
    <w:lvl w:ilvl="8" w:tplc="4A4A5090">
      <w:start w:val="1"/>
      <w:numFmt w:val="upperLetter"/>
      <w:lvlText w:val="%9."/>
      <w:lvlJc w:val="left"/>
      <w:pPr>
        <w:ind w:left="720" w:hanging="360"/>
      </w:pPr>
    </w:lvl>
  </w:abstractNum>
  <w:abstractNum w:abstractNumId="1"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3C"/>
    <w:rsid w:val="000067A5"/>
    <w:rsid w:val="00033A3E"/>
    <w:rsid w:val="0003721A"/>
    <w:rsid w:val="00043E53"/>
    <w:rsid w:val="00052182"/>
    <w:rsid w:val="00072E75"/>
    <w:rsid w:val="00084F51"/>
    <w:rsid w:val="00087351"/>
    <w:rsid w:val="000954FB"/>
    <w:rsid w:val="000A68DE"/>
    <w:rsid w:val="000C7D19"/>
    <w:rsid w:val="000D21F4"/>
    <w:rsid w:val="000D3322"/>
    <w:rsid w:val="000D6846"/>
    <w:rsid w:val="000E5E86"/>
    <w:rsid w:val="0010141D"/>
    <w:rsid w:val="00114C3D"/>
    <w:rsid w:val="0012513F"/>
    <w:rsid w:val="001311B5"/>
    <w:rsid w:val="00135F43"/>
    <w:rsid w:val="001626BF"/>
    <w:rsid w:val="001652ED"/>
    <w:rsid w:val="00167EC3"/>
    <w:rsid w:val="001837DF"/>
    <w:rsid w:val="001A2ABB"/>
    <w:rsid w:val="001A308A"/>
    <w:rsid w:val="001B7555"/>
    <w:rsid w:val="00202703"/>
    <w:rsid w:val="00206EE1"/>
    <w:rsid w:val="00211202"/>
    <w:rsid w:val="00220701"/>
    <w:rsid w:val="00227123"/>
    <w:rsid w:val="002306B1"/>
    <w:rsid w:val="00233445"/>
    <w:rsid w:val="0024493C"/>
    <w:rsid w:val="002525DB"/>
    <w:rsid w:val="002712C7"/>
    <w:rsid w:val="00281B6E"/>
    <w:rsid w:val="00282044"/>
    <w:rsid w:val="002B1985"/>
    <w:rsid w:val="002E7FF0"/>
    <w:rsid w:val="002F1E72"/>
    <w:rsid w:val="00303D01"/>
    <w:rsid w:val="00305C6C"/>
    <w:rsid w:val="0030715E"/>
    <w:rsid w:val="003264DD"/>
    <w:rsid w:val="003267E2"/>
    <w:rsid w:val="00351BEA"/>
    <w:rsid w:val="00370CFF"/>
    <w:rsid w:val="003726FD"/>
    <w:rsid w:val="0038249E"/>
    <w:rsid w:val="00395210"/>
    <w:rsid w:val="003A0E1F"/>
    <w:rsid w:val="003A3447"/>
    <w:rsid w:val="003C2426"/>
    <w:rsid w:val="003C2510"/>
    <w:rsid w:val="003D0617"/>
    <w:rsid w:val="003D07CA"/>
    <w:rsid w:val="003D2FB9"/>
    <w:rsid w:val="003F4FC4"/>
    <w:rsid w:val="003F64E9"/>
    <w:rsid w:val="003F6BF0"/>
    <w:rsid w:val="00410FCE"/>
    <w:rsid w:val="004206C6"/>
    <w:rsid w:val="00424C98"/>
    <w:rsid w:val="00425DD4"/>
    <w:rsid w:val="0042635B"/>
    <w:rsid w:val="00442C4A"/>
    <w:rsid w:val="0044626B"/>
    <w:rsid w:val="00473287"/>
    <w:rsid w:val="0047704B"/>
    <w:rsid w:val="00481730"/>
    <w:rsid w:val="0049155F"/>
    <w:rsid w:val="004A56FE"/>
    <w:rsid w:val="004B1198"/>
    <w:rsid w:val="004B15B6"/>
    <w:rsid w:val="004B3021"/>
    <w:rsid w:val="004B4ED0"/>
    <w:rsid w:val="004B56B9"/>
    <w:rsid w:val="004D09D3"/>
    <w:rsid w:val="004D3008"/>
    <w:rsid w:val="004D5549"/>
    <w:rsid w:val="004E48FC"/>
    <w:rsid w:val="004F27B2"/>
    <w:rsid w:val="004F4F55"/>
    <w:rsid w:val="00511AE2"/>
    <w:rsid w:val="00513981"/>
    <w:rsid w:val="00540DDD"/>
    <w:rsid w:val="005420EA"/>
    <w:rsid w:val="005478D6"/>
    <w:rsid w:val="00550446"/>
    <w:rsid w:val="00584134"/>
    <w:rsid w:val="00587291"/>
    <w:rsid w:val="005A0464"/>
    <w:rsid w:val="005A78CF"/>
    <w:rsid w:val="005B7650"/>
    <w:rsid w:val="005C6E70"/>
    <w:rsid w:val="005E65D5"/>
    <w:rsid w:val="005F0B87"/>
    <w:rsid w:val="006055D6"/>
    <w:rsid w:val="006072E5"/>
    <w:rsid w:val="006148EE"/>
    <w:rsid w:val="006156D6"/>
    <w:rsid w:val="00632739"/>
    <w:rsid w:val="00633EA1"/>
    <w:rsid w:val="0063630B"/>
    <w:rsid w:val="006367B7"/>
    <w:rsid w:val="00656A8C"/>
    <w:rsid w:val="0066039D"/>
    <w:rsid w:val="00662655"/>
    <w:rsid w:val="00662C47"/>
    <w:rsid w:val="00670994"/>
    <w:rsid w:val="00676E64"/>
    <w:rsid w:val="006854B6"/>
    <w:rsid w:val="0069091A"/>
    <w:rsid w:val="006922FE"/>
    <w:rsid w:val="0069446F"/>
    <w:rsid w:val="006A670B"/>
    <w:rsid w:val="006C77F7"/>
    <w:rsid w:val="006D0AFD"/>
    <w:rsid w:val="006D359E"/>
    <w:rsid w:val="006E31FC"/>
    <w:rsid w:val="006F02A6"/>
    <w:rsid w:val="006F2C4C"/>
    <w:rsid w:val="006F3943"/>
    <w:rsid w:val="006F3CBC"/>
    <w:rsid w:val="006F3F61"/>
    <w:rsid w:val="006F7B06"/>
    <w:rsid w:val="0071415D"/>
    <w:rsid w:val="007200D9"/>
    <w:rsid w:val="00720405"/>
    <w:rsid w:val="0072080F"/>
    <w:rsid w:val="00720BD4"/>
    <w:rsid w:val="00730085"/>
    <w:rsid w:val="00736392"/>
    <w:rsid w:val="0075059E"/>
    <w:rsid w:val="00755AE7"/>
    <w:rsid w:val="00772D9E"/>
    <w:rsid w:val="007B3FBB"/>
    <w:rsid w:val="007C2B53"/>
    <w:rsid w:val="007C321B"/>
    <w:rsid w:val="007E4234"/>
    <w:rsid w:val="007E629B"/>
    <w:rsid w:val="007F2290"/>
    <w:rsid w:val="007F536E"/>
    <w:rsid w:val="00807192"/>
    <w:rsid w:val="00810BD9"/>
    <w:rsid w:val="008334A9"/>
    <w:rsid w:val="008353D6"/>
    <w:rsid w:val="0085300C"/>
    <w:rsid w:val="00865073"/>
    <w:rsid w:val="0087068D"/>
    <w:rsid w:val="00870F1A"/>
    <w:rsid w:val="0087623F"/>
    <w:rsid w:val="008771A5"/>
    <w:rsid w:val="00886F47"/>
    <w:rsid w:val="008A2F92"/>
    <w:rsid w:val="008B028A"/>
    <w:rsid w:val="008C043B"/>
    <w:rsid w:val="008C44CA"/>
    <w:rsid w:val="008C44E1"/>
    <w:rsid w:val="008D462C"/>
    <w:rsid w:val="008D4EC0"/>
    <w:rsid w:val="008D5BE9"/>
    <w:rsid w:val="00905198"/>
    <w:rsid w:val="00907A87"/>
    <w:rsid w:val="00922B4A"/>
    <w:rsid w:val="0092676D"/>
    <w:rsid w:val="00936949"/>
    <w:rsid w:val="00950FEF"/>
    <w:rsid w:val="0095265A"/>
    <w:rsid w:val="00954CD6"/>
    <w:rsid w:val="009725AF"/>
    <w:rsid w:val="009A4DF9"/>
    <w:rsid w:val="009A51F9"/>
    <w:rsid w:val="009C5A70"/>
    <w:rsid w:val="009C6842"/>
    <w:rsid w:val="009E1871"/>
    <w:rsid w:val="009E58D1"/>
    <w:rsid w:val="009F22A9"/>
    <w:rsid w:val="009F654E"/>
    <w:rsid w:val="00A029F0"/>
    <w:rsid w:val="00A0367C"/>
    <w:rsid w:val="00A04ACD"/>
    <w:rsid w:val="00A06BC2"/>
    <w:rsid w:val="00A23800"/>
    <w:rsid w:val="00A25E1F"/>
    <w:rsid w:val="00A316C8"/>
    <w:rsid w:val="00A326BE"/>
    <w:rsid w:val="00A3351A"/>
    <w:rsid w:val="00A53FDE"/>
    <w:rsid w:val="00A62363"/>
    <w:rsid w:val="00AA210D"/>
    <w:rsid w:val="00AD1F2E"/>
    <w:rsid w:val="00AE3E91"/>
    <w:rsid w:val="00AE5F64"/>
    <w:rsid w:val="00AF41C6"/>
    <w:rsid w:val="00B23571"/>
    <w:rsid w:val="00B328D0"/>
    <w:rsid w:val="00B458A7"/>
    <w:rsid w:val="00B47AED"/>
    <w:rsid w:val="00B53B38"/>
    <w:rsid w:val="00B7096F"/>
    <w:rsid w:val="00B84203"/>
    <w:rsid w:val="00B85D71"/>
    <w:rsid w:val="00B867CB"/>
    <w:rsid w:val="00B9028D"/>
    <w:rsid w:val="00B917CF"/>
    <w:rsid w:val="00B95C76"/>
    <w:rsid w:val="00BA708E"/>
    <w:rsid w:val="00BB6189"/>
    <w:rsid w:val="00BC2BBE"/>
    <w:rsid w:val="00BC3062"/>
    <w:rsid w:val="00BC5C1F"/>
    <w:rsid w:val="00BD66F4"/>
    <w:rsid w:val="00BE133D"/>
    <w:rsid w:val="00BE2316"/>
    <w:rsid w:val="00BF4153"/>
    <w:rsid w:val="00C05036"/>
    <w:rsid w:val="00C357E8"/>
    <w:rsid w:val="00C444C1"/>
    <w:rsid w:val="00C46A7C"/>
    <w:rsid w:val="00C52413"/>
    <w:rsid w:val="00C7203E"/>
    <w:rsid w:val="00C72A76"/>
    <w:rsid w:val="00C741EE"/>
    <w:rsid w:val="00C91427"/>
    <w:rsid w:val="00CA3594"/>
    <w:rsid w:val="00CA3A48"/>
    <w:rsid w:val="00CA7787"/>
    <w:rsid w:val="00CB2C6B"/>
    <w:rsid w:val="00CB43E5"/>
    <w:rsid w:val="00CB58D2"/>
    <w:rsid w:val="00CD0248"/>
    <w:rsid w:val="00CD69D0"/>
    <w:rsid w:val="00CE1ED1"/>
    <w:rsid w:val="00CE61FF"/>
    <w:rsid w:val="00CF442B"/>
    <w:rsid w:val="00D06C4A"/>
    <w:rsid w:val="00D10EAF"/>
    <w:rsid w:val="00D118EB"/>
    <w:rsid w:val="00D30547"/>
    <w:rsid w:val="00D361BD"/>
    <w:rsid w:val="00D51FC0"/>
    <w:rsid w:val="00D60A69"/>
    <w:rsid w:val="00DA28F5"/>
    <w:rsid w:val="00DA6352"/>
    <w:rsid w:val="00DB1E17"/>
    <w:rsid w:val="00DC1ED0"/>
    <w:rsid w:val="00DC26CF"/>
    <w:rsid w:val="00DC5DE8"/>
    <w:rsid w:val="00DD7062"/>
    <w:rsid w:val="00DE4E89"/>
    <w:rsid w:val="00DF027C"/>
    <w:rsid w:val="00DF24CF"/>
    <w:rsid w:val="00DF4EC5"/>
    <w:rsid w:val="00E0142B"/>
    <w:rsid w:val="00E0745F"/>
    <w:rsid w:val="00E35C40"/>
    <w:rsid w:val="00E41D32"/>
    <w:rsid w:val="00E42163"/>
    <w:rsid w:val="00E44941"/>
    <w:rsid w:val="00E502AF"/>
    <w:rsid w:val="00E61A8A"/>
    <w:rsid w:val="00E63D07"/>
    <w:rsid w:val="00E6431D"/>
    <w:rsid w:val="00E814C5"/>
    <w:rsid w:val="00E82907"/>
    <w:rsid w:val="00E87FB8"/>
    <w:rsid w:val="00EA1790"/>
    <w:rsid w:val="00EA26E2"/>
    <w:rsid w:val="00EA6971"/>
    <w:rsid w:val="00EC5016"/>
    <w:rsid w:val="00EC62BB"/>
    <w:rsid w:val="00EF59AA"/>
    <w:rsid w:val="00F40172"/>
    <w:rsid w:val="00F42211"/>
    <w:rsid w:val="00F52EBC"/>
    <w:rsid w:val="00F601F0"/>
    <w:rsid w:val="00F60BCB"/>
    <w:rsid w:val="00F703C1"/>
    <w:rsid w:val="00F728BC"/>
    <w:rsid w:val="00F72BFB"/>
    <w:rsid w:val="00F7551C"/>
    <w:rsid w:val="00F7678E"/>
    <w:rsid w:val="00F768D9"/>
    <w:rsid w:val="00F864EB"/>
    <w:rsid w:val="00F9303E"/>
    <w:rsid w:val="00F979CD"/>
    <w:rsid w:val="00FA4E22"/>
    <w:rsid w:val="00FB1920"/>
    <w:rsid w:val="00FB6043"/>
    <w:rsid w:val="00FC0709"/>
    <w:rsid w:val="00FC3DD4"/>
    <w:rsid w:val="00FC5344"/>
    <w:rsid w:val="00FE2018"/>
    <w:rsid w:val="00FE2167"/>
    <w:rsid w:val="00FF0E03"/>
    <w:rsid w:val="01E7AD69"/>
    <w:rsid w:val="0679CA52"/>
    <w:rsid w:val="0B99FD1E"/>
    <w:rsid w:val="115E5D0D"/>
    <w:rsid w:val="1311D86B"/>
    <w:rsid w:val="2028480E"/>
    <w:rsid w:val="21EC01E7"/>
    <w:rsid w:val="33E7E73B"/>
    <w:rsid w:val="49C1399E"/>
    <w:rsid w:val="6143642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93C"/>
    <w:rPr>
      <w:rFonts w:eastAsiaTheme="minorEastAsia"/>
      <w:lang w:val="en-GB"/>
    </w:rPr>
  </w:style>
  <w:style w:type="paragraph" w:styleId="Antrat1">
    <w:name w:val="heading 1"/>
    <w:basedOn w:val="prastasis"/>
    <w:next w:val="prastasis"/>
    <w:link w:val="Antrat1Diagrama"/>
    <w:uiPriority w:val="9"/>
    <w:qFormat/>
    <w:rsid w:val="006854B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4493C"/>
    <w:pPr>
      <w:ind w:left="720"/>
      <w:contextualSpacing/>
    </w:pPr>
  </w:style>
  <w:style w:type="table" w:styleId="Lentelstinklelis">
    <w:name w:val="Table Grid"/>
    <w:basedOn w:val="prastojilente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24493C"/>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24493C"/>
    <w:rPr>
      <w:rFonts w:eastAsiaTheme="minorEastAsia"/>
      <w:lang w:val="en-GB"/>
    </w:rPr>
  </w:style>
  <w:style w:type="paragraph" w:styleId="Antrats">
    <w:name w:val="header"/>
    <w:basedOn w:val="prastasis"/>
    <w:link w:val="AntratsDiagrama"/>
    <w:uiPriority w:val="99"/>
    <w:unhideWhenUsed/>
    <w:rsid w:val="00244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493C"/>
    <w:rPr>
      <w:rFonts w:eastAsiaTheme="minorEastAsia"/>
      <w:lang w:val="en-GB"/>
    </w:rPr>
  </w:style>
  <w:style w:type="paragraph" w:styleId="Porat">
    <w:name w:val="footer"/>
    <w:basedOn w:val="prastasis"/>
    <w:link w:val="PoratDiagrama"/>
    <w:uiPriority w:val="99"/>
    <w:unhideWhenUsed/>
    <w:rsid w:val="00244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493C"/>
    <w:rPr>
      <w:rFonts w:eastAsiaTheme="minorEastAsia"/>
      <w:lang w:val="en-GB"/>
    </w:rPr>
  </w:style>
  <w:style w:type="table" w:customStyle="1" w:styleId="TableGrid2">
    <w:name w:val="Table Grid2"/>
    <w:basedOn w:val="prastojilentel"/>
    <w:next w:val="Lentelstinklelis"/>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prastasis"/>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FC5344"/>
    <w:pPr>
      <w:spacing w:after="0" w:line="240" w:lineRule="auto"/>
    </w:pPr>
    <w:rPr>
      <w:rFonts w:eastAsiaTheme="minorEastAsia"/>
      <w:lang w:val="en-GB"/>
    </w:rPr>
  </w:style>
  <w:style w:type="character" w:styleId="Komentaronuoroda">
    <w:name w:val="annotation reference"/>
    <w:basedOn w:val="Numatytasispastraiposriftas"/>
    <w:unhideWhenUsed/>
    <w:rsid w:val="00FC5344"/>
    <w:rPr>
      <w:sz w:val="16"/>
      <w:szCs w:val="16"/>
    </w:rPr>
  </w:style>
  <w:style w:type="paragraph" w:styleId="Komentarotekstas">
    <w:name w:val="annotation text"/>
    <w:basedOn w:val="prastasis"/>
    <w:link w:val="KomentarotekstasDiagrama"/>
    <w:unhideWhenUsed/>
    <w:rsid w:val="00FC5344"/>
    <w:pPr>
      <w:spacing w:line="240" w:lineRule="auto"/>
    </w:pPr>
    <w:rPr>
      <w:rFonts w:eastAsiaTheme="minorHAnsi"/>
      <w:sz w:val="20"/>
      <w:szCs w:val="20"/>
    </w:rPr>
  </w:style>
  <w:style w:type="character" w:customStyle="1" w:styleId="KomentarotekstasDiagrama">
    <w:name w:val="Komentaro tekstas Diagrama"/>
    <w:basedOn w:val="Numatytasispastraiposriftas"/>
    <w:link w:val="Komentarotekstas"/>
    <w:uiPriority w:val="99"/>
    <w:rsid w:val="00FC5344"/>
    <w:rPr>
      <w:sz w:val="20"/>
      <w:szCs w:val="20"/>
      <w:lang w:val="en-GB"/>
    </w:rPr>
  </w:style>
  <w:style w:type="paragraph" w:styleId="Komentarotema">
    <w:name w:val="annotation subject"/>
    <w:basedOn w:val="Komentarotekstas"/>
    <w:next w:val="Komentarotekstas"/>
    <w:link w:val="KomentarotemaDiagrama"/>
    <w:uiPriority w:val="99"/>
    <w:semiHidden/>
    <w:unhideWhenUsed/>
    <w:rsid w:val="006F7B06"/>
    <w:rPr>
      <w:rFonts w:eastAsiaTheme="minorEastAsia"/>
      <w:b/>
      <w:bCs/>
    </w:rPr>
  </w:style>
  <w:style w:type="character" w:customStyle="1" w:styleId="KomentarotemaDiagrama">
    <w:name w:val="Komentaro tema Diagrama"/>
    <w:basedOn w:val="KomentarotekstasDiagrama"/>
    <w:link w:val="Komentarotema"/>
    <w:uiPriority w:val="99"/>
    <w:semiHidden/>
    <w:rsid w:val="006F7B06"/>
    <w:rPr>
      <w:rFonts w:eastAsiaTheme="minorEastAsia"/>
      <w:b/>
      <w:bCs/>
      <w:sz w:val="20"/>
      <w:szCs w:val="20"/>
      <w:lang w:val="en-GB"/>
    </w:rPr>
  </w:style>
  <w:style w:type="character" w:customStyle="1" w:styleId="cf01">
    <w:name w:val="cf01"/>
    <w:basedOn w:val="Numatytasispastraiposriftas"/>
    <w:rsid w:val="00B458A7"/>
    <w:rPr>
      <w:rFonts w:ascii="Segoe UI" w:hAnsi="Segoe UI" w:cs="Segoe UI" w:hint="default"/>
      <w:i/>
      <w:iCs/>
      <w:sz w:val="18"/>
      <w:szCs w:val="18"/>
    </w:rPr>
  </w:style>
  <w:style w:type="character" w:styleId="Vietosrezervavimoenklotekstas">
    <w:name w:val="Placeholder Text"/>
    <w:basedOn w:val="Numatytasispastraiposriftas"/>
    <w:uiPriority w:val="99"/>
    <w:semiHidden/>
    <w:rsid w:val="000E5E86"/>
    <w:rPr>
      <w:color w:val="808080"/>
    </w:rPr>
  </w:style>
  <w:style w:type="character" w:customStyle="1" w:styleId="eop">
    <w:name w:val="eop"/>
    <w:basedOn w:val="Numatytasispastraiposriftas"/>
    <w:rsid w:val="00C91427"/>
  </w:style>
  <w:style w:type="paragraph" w:styleId="Puslapioinaostekstas">
    <w:name w:val="footnote text"/>
    <w:basedOn w:val="prastasis"/>
    <w:link w:val="PuslapioinaostekstasDiagrama"/>
    <w:uiPriority w:val="99"/>
    <w:semiHidden/>
    <w:unhideWhenUsed/>
    <w:rsid w:val="008C44C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C44CA"/>
    <w:rPr>
      <w:rFonts w:eastAsiaTheme="minorEastAsia"/>
      <w:sz w:val="20"/>
      <w:szCs w:val="20"/>
      <w:lang w:val="en-GB"/>
    </w:rPr>
  </w:style>
  <w:style w:type="character" w:styleId="Puslapioinaosnuoroda">
    <w:name w:val="footnote reference"/>
    <w:basedOn w:val="Numatytasispastraiposriftas"/>
    <w:uiPriority w:val="99"/>
    <w:semiHidden/>
    <w:unhideWhenUsed/>
    <w:rsid w:val="008C44CA"/>
    <w:rPr>
      <w:vertAlign w:val="superscript"/>
    </w:rPr>
  </w:style>
  <w:style w:type="character" w:customStyle="1" w:styleId="Antrat1Diagrama">
    <w:name w:val="Antraštė 1 Diagrama"/>
    <w:basedOn w:val="Numatytasispastraiposriftas"/>
    <w:link w:val="Antrat1"/>
    <w:uiPriority w:val="9"/>
    <w:rsid w:val="006854B6"/>
    <w:rPr>
      <w:rFonts w:asciiTheme="majorHAnsi" w:eastAsiaTheme="majorEastAsia" w:hAnsiTheme="majorHAnsi" w:cstheme="majorBidi"/>
      <w:color w:val="2F5496" w:themeColor="accent1" w:themeShade="BF"/>
      <w:sz w:val="40"/>
      <w:szCs w:val="40"/>
      <w:lang w:eastAsia="lt-LT"/>
    </w:rPr>
  </w:style>
  <w:style w:type="paragraph" w:styleId="Debesliotekstas">
    <w:name w:val="Balloon Text"/>
    <w:basedOn w:val="prastasis"/>
    <w:link w:val="DebesliotekstasDiagrama"/>
    <w:uiPriority w:val="99"/>
    <w:semiHidden/>
    <w:unhideWhenUsed/>
    <w:rsid w:val="00AA21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210D"/>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4768">
      <w:bodyDiv w:val="1"/>
      <w:marLeft w:val="0"/>
      <w:marRight w:val="0"/>
      <w:marTop w:val="0"/>
      <w:marBottom w:val="0"/>
      <w:divBdr>
        <w:top w:val="none" w:sz="0" w:space="0" w:color="auto"/>
        <w:left w:val="none" w:sz="0" w:space="0" w:color="auto"/>
        <w:bottom w:val="none" w:sz="0" w:space="0" w:color="auto"/>
        <w:right w:val="none" w:sz="0" w:space="0" w:color="auto"/>
      </w:divBdr>
    </w:div>
    <w:div w:id="8717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E8"/>
    <w:rsid w:val="000127C8"/>
    <w:rsid w:val="00047539"/>
    <w:rsid w:val="00111090"/>
    <w:rsid w:val="0012562E"/>
    <w:rsid w:val="001941F9"/>
    <w:rsid w:val="00215A94"/>
    <w:rsid w:val="00281B6E"/>
    <w:rsid w:val="002B253E"/>
    <w:rsid w:val="002D3E50"/>
    <w:rsid w:val="002E45DC"/>
    <w:rsid w:val="00326E28"/>
    <w:rsid w:val="00342322"/>
    <w:rsid w:val="0047704B"/>
    <w:rsid w:val="00516CC4"/>
    <w:rsid w:val="005E1BF3"/>
    <w:rsid w:val="00622D98"/>
    <w:rsid w:val="0077666E"/>
    <w:rsid w:val="0077794F"/>
    <w:rsid w:val="008C043B"/>
    <w:rsid w:val="00AE35F1"/>
    <w:rsid w:val="00B0756C"/>
    <w:rsid w:val="00B36608"/>
    <w:rsid w:val="00B737E3"/>
    <w:rsid w:val="00B846C4"/>
    <w:rsid w:val="00BA0C14"/>
    <w:rsid w:val="00BE5B9F"/>
    <w:rsid w:val="00CB09B9"/>
    <w:rsid w:val="00DC5DE8"/>
    <w:rsid w:val="00DE140A"/>
    <w:rsid w:val="00EA5BEC"/>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704B"/>
    <w:rPr>
      <w:color w:val="808080"/>
    </w:rPr>
  </w:style>
  <w:style w:type="character" w:customStyle="1" w:styleId="normaltextrun">
    <w:name w:val="normaltextrun"/>
    <w:basedOn w:val="Numatytasispastraiposriftas"/>
    <w:rsid w:val="0047704B"/>
  </w:style>
  <w:style w:type="paragraph" w:customStyle="1" w:styleId="2DEF5DBC949141CBA08B9A20004B956E1">
    <w:name w:val="2DEF5DBC949141CBA08B9A20004B956E1"/>
    <w:rsid w:val="00281B6E"/>
    <w:rPr>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FA8BF-9B13-4228-9C4C-A0C3DEAFCC07}">
  <ds:schemaRefs>
    <ds:schemaRef ds:uri="http://schemas.openxmlformats.org/officeDocument/2006/bibliography"/>
  </ds:schemaRefs>
</ds:datastoreItem>
</file>

<file path=customXml/itemProps2.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4.xml><?xml version="1.0" encoding="utf-8"?>
<ds:datastoreItem xmlns:ds="http://schemas.openxmlformats.org/officeDocument/2006/customXml" ds:itemID="{1599457B-DA40-4CD2-B491-C3F6DF12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7296</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2024-05-27T09:45:00Z</dcterms:created>
  <dcterms:modified xsi:type="dcterms:W3CDTF">2025-06-17T08:46:00Z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