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5BAE" w14:textId="5FD4799A" w:rsidR="007D7787" w:rsidRDefault="001C7D12" w:rsidP="001C7D12">
      <w:pPr>
        <w:jc w:val="center"/>
      </w:pPr>
      <w:r>
        <w:t>Atsakymai tiekėjams</w:t>
      </w:r>
    </w:p>
    <w:p w14:paraId="2F34C331" w14:textId="77777777" w:rsidR="001C7D12" w:rsidRDefault="001C7D12" w:rsidP="001C7D12">
      <w:pPr>
        <w:jc w:val="center"/>
      </w:pPr>
    </w:p>
    <w:tbl>
      <w:tblPr>
        <w:tblStyle w:val="Lentelstinklelis"/>
        <w:tblW w:w="9634" w:type="dxa"/>
        <w:tblLook w:val="04A0" w:firstRow="1" w:lastRow="0" w:firstColumn="1" w:lastColumn="0" w:noHBand="0" w:noVBand="1"/>
      </w:tblPr>
      <w:tblGrid>
        <w:gridCol w:w="4815"/>
        <w:gridCol w:w="4819"/>
      </w:tblGrid>
      <w:tr w:rsidR="001C7D12" w:rsidRPr="001C7D12" w14:paraId="4B4F6653" w14:textId="77777777" w:rsidTr="00EF14FC">
        <w:tc>
          <w:tcPr>
            <w:tcW w:w="4815" w:type="dxa"/>
          </w:tcPr>
          <w:p w14:paraId="31F61F33" w14:textId="77777777" w:rsidR="001C7D12" w:rsidRPr="001C7D12" w:rsidRDefault="001C7D12" w:rsidP="001C7D12">
            <w:pPr>
              <w:tabs>
                <w:tab w:val="left" w:pos="630"/>
              </w:tabs>
              <w:rPr>
                <w:rFonts w:ascii="Times New Roman" w:eastAsia="Times New Roman" w:hAnsi="Times New Roman" w:cs="Times New Roman"/>
                <w:b/>
                <w:bCs/>
              </w:rPr>
            </w:pPr>
            <w:r w:rsidRPr="001C7D12">
              <w:rPr>
                <w:rFonts w:ascii="Times New Roman" w:eastAsia="Times New Roman" w:hAnsi="Times New Roman" w:cs="Times New Roman"/>
                <w:b/>
                <w:bCs/>
              </w:rPr>
              <w:t xml:space="preserve">Tiekėjo klausimas/prašymas </w:t>
            </w:r>
            <w:r w:rsidRPr="001C7D12">
              <w:rPr>
                <w:rFonts w:ascii="Times New Roman" w:eastAsia="Times New Roman" w:hAnsi="Times New Roman" w:cs="Times New Roman"/>
              </w:rPr>
              <w:t>(kalba netaisyta)</w:t>
            </w:r>
            <w:r w:rsidRPr="001C7D12">
              <w:rPr>
                <w:rFonts w:ascii="Times New Roman" w:eastAsia="Times New Roman" w:hAnsi="Times New Roman" w:cs="Times New Roman"/>
                <w:b/>
                <w:bCs/>
              </w:rPr>
              <w:t>:</w:t>
            </w:r>
          </w:p>
        </w:tc>
        <w:tc>
          <w:tcPr>
            <w:tcW w:w="4819" w:type="dxa"/>
          </w:tcPr>
          <w:p w14:paraId="4A17ADBC" w14:textId="77777777" w:rsidR="001C7D12" w:rsidRPr="001C7D12" w:rsidRDefault="001C7D12" w:rsidP="001C7D12">
            <w:pPr>
              <w:tabs>
                <w:tab w:val="left" w:pos="630"/>
              </w:tabs>
              <w:jc w:val="both"/>
              <w:rPr>
                <w:rFonts w:ascii="Times New Roman" w:eastAsia="Times New Roman" w:hAnsi="Times New Roman" w:cs="Times New Roman"/>
                <w:b/>
                <w:bCs/>
              </w:rPr>
            </w:pPr>
            <w:r w:rsidRPr="001C7D12">
              <w:rPr>
                <w:rFonts w:ascii="Times New Roman" w:eastAsia="Times New Roman" w:hAnsi="Times New Roman" w:cs="Times New Roman"/>
                <w:b/>
                <w:bCs/>
              </w:rPr>
              <w:t>Atsakymas</w:t>
            </w:r>
          </w:p>
          <w:p w14:paraId="0970E6B5" w14:textId="77777777" w:rsidR="001C7D12" w:rsidRPr="001C7D12" w:rsidRDefault="001C7D12" w:rsidP="001C7D12">
            <w:pPr>
              <w:tabs>
                <w:tab w:val="left" w:pos="630"/>
              </w:tabs>
              <w:rPr>
                <w:rFonts w:ascii="Times New Roman" w:eastAsia="Times New Roman" w:hAnsi="Times New Roman" w:cs="Times New Roman"/>
                <w:b/>
                <w:bCs/>
              </w:rPr>
            </w:pPr>
          </w:p>
        </w:tc>
      </w:tr>
      <w:tr w:rsidR="001C7D12" w:rsidRPr="001C7D12" w14:paraId="1A96878B" w14:textId="77777777" w:rsidTr="00EF14FC">
        <w:tc>
          <w:tcPr>
            <w:tcW w:w="4815" w:type="dxa"/>
          </w:tcPr>
          <w:p w14:paraId="40155D50"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 xml:space="preserve">1. Pasiūlymo formos kainų lentelėje nėra įrašyti šie darbai – šilumos gamyba, lauko inžineriniai tinklai (lauko vandentiekis, lauko buitinė </w:t>
            </w:r>
            <w:proofErr w:type="spellStart"/>
            <w:r w:rsidRPr="001C7D12">
              <w:rPr>
                <w:rFonts w:ascii="Times New Roman" w:eastAsia="Times New Roman" w:hAnsi="Times New Roman" w:cs="Times New Roman"/>
              </w:rPr>
              <w:t>nuotėkynė</w:t>
            </w:r>
            <w:proofErr w:type="spellEnd"/>
            <w:r w:rsidRPr="001C7D12">
              <w:rPr>
                <w:rFonts w:ascii="Times New Roman" w:eastAsia="Times New Roman" w:hAnsi="Times New Roman" w:cs="Times New Roman"/>
              </w:rPr>
              <w:t xml:space="preserve">, lauko lietaus </w:t>
            </w:r>
            <w:proofErr w:type="spellStart"/>
            <w:r w:rsidRPr="001C7D12">
              <w:rPr>
                <w:rFonts w:ascii="Times New Roman" w:eastAsia="Times New Roman" w:hAnsi="Times New Roman" w:cs="Times New Roman"/>
              </w:rPr>
              <w:t>nuotėkynė</w:t>
            </w:r>
            <w:proofErr w:type="spellEnd"/>
            <w:r w:rsidRPr="001C7D12">
              <w:rPr>
                <w:rFonts w:ascii="Times New Roman" w:eastAsia="Times New Roman" w:hAnsi="Times New Roman" w:cs="Times New Roman"/>
              </w:rPr>
              <w:t>), lauko elektros tinklai ir sklypo sutvarkymas. Prašome patikslinti ar šie darbai yra perkami? Jei taip, tai kurioje pasiūlymo kainų lentelės vietoje juos vertinti.</w:t>
            </w:r>
          </w:p>
        </w:tc>
        <w:tc>
          <w:tcPr>
            <w:tcW w:w="4819" w:type="dxa"/>
          </w:tcPr>
          <w:p w14:paraId="0EA993C4"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Atliktas Pasiūlymo formos kainų lentelės patikslinimas, darbai įtraukti. Perkami visi darbai pagal visas projekto dalis.</w:t>
            </w:r>
          </w:p>
        </w:tc>
      </w:tr>
      <w:tr w:rsidR="001C7D12" w:rsidRPr="001C7D12" w14:paraId="071E4B05" w14:textId="77777777" w:rsidTr="00EF14FC">
        <w:tc>
          <w:tcPr>
            <w:tcW w:w="4815" w:type="dxa"/>
          </w:tcPr>
          <w:p w14:paraId="1BDAA1F6"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2. Prašome patikslinti kas rengs darbo projektą? Užsakovas ar rangovas? Jei rangovas, prašome pasiūlymo formos kainų lentelėje išskirti eilutę darbo projekto parengimo paslaugoms.</w:t>
            </w:r>
          </w:p>
        </w:tc>
        <w:tc>
          <w:tcPr>
            <w:tcW w:w="4819" w:type="dxa"/>
          </w:tcPr>
          <w:p w14:paraId="2D841244"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Darbo projektą rengs užsakovas</w:t>
            </w:r>
          </w:p>
          <w:p w14:paraId="3EBD8183" w14:textId="77777777" w:rsidR="001C7D12" w:rsidRPr="001C7D12" w:rsidRDefault="001C7D12" w:rsidP="001C7D12">
            <w:pPr>
              <w:ind w:firstLine="1296"/>
              <w:rPr>
                <w:rFonts w:ascii="Times New Roman" w:eastAsia="Times New Roman" w:hAnsi="Times New Roman" w:cs="Times New Roman"/>
              </w:rPr>
            </w:pPr>
          </w:p>
        </w:tc>
      </w:tr>
      <w:tr w:rsidR="001C7D12" w:rsidRPr="001C7D12" w14:paraId="6B28D173" w14:textId="77777777" w:rsidTr="00EF14FC">
        <w:tc>
          <w:tcPr>
            <w:tcW w:w="4815" w:type="dxa"/>
          </w:tcPr>
          <w:p w14:paraId="3030BCC9"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3. Sklypo plano dalies techninėse specifikacijose TS 10 skyriuje parašyta, kad naudojamos 500mm x 500mm, 70 mm storio, šviesiai pilkos spalvos betoninės plytelės, žiniaraštyje ir brėžiniuose betoninės šaligatvio plytelės 300x300mm, 60mm storio. Prašome patikslinti plytelių storį ir matmenis.</w:t>
            </w:r>
          </w:p>
        </w:tc>
        <w:tc>
          <w:tcPr>
            <w:tcW w:w="4819" w:type="dxa"/>
          </w:tcPr>
          <w:p w14:paraId="58C726D0"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Aptos" w:hAnsi="Times New Roman" w:cs="Times New Roman"/>
              </w:rPr>
              <w:t>Sklypo plyteles žiūrėti pagal SP- TS 10, 500mm x 500mm, 70 mm storio, šviesiai pilkos spalvos betoninės plytelės.</w:t>
            </w:r>
          </w:p>
        </w:tc>
      </w:tr>
      <w:tr w:rsidR="001C7D12" w:rsidRPr="001C7D12" w14:paraId="0F46AF58" w14:textId="77777777" w:rsidTr="00EF14FC">
        <w:tc>
          <w:tcPr>
            <w:tcW w:w="4815" w:type="dxa"/>
          </w:tcPr>
          <w:p w14:paraId="17F82B74"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Aptos" w:hAnsi="Times New Roman" w:cs="Times New Roman"/>
              </w:rPr>
              <w:t>4. Sklypo plano dalies techninėse specifikacijose TS 09 skyriuje ir žiniaraštyje parašyta, kad AC 32 PN apatinis asfalto sluoksnis, detalėse rašo AC 22 PN. Prašome patikslinti asfalto markę.</w:t>
            </w:r>
          </w:p>
        </w:tc>
        <w:tc>
          <w:tcPr>
            <w:tcW w:w="4819" w:type="dxa"/>
          </w:tcPr>
          <w:p w14:paraId="26A7D297"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Naudoti apatinį asfalto sluoksnį kaip nurodyta TS 09 skyriuje AC 32 PN.</w:t>
            </w:r>
          </w:p>
        </w:tc>
      </w:tr>
      <w:tr w:rsidR="001C7D12" w:rsidRPr="001C7D12" w14:paraId="36FAD94A" w14:textId="77777777" w:rsidTr="00EF14FC">
        <w:tc>
          <w:tcPr>
            <w:tcW w:w="4815" w:type="dxa"/>
          </w:tcPr>
          <w:p w14:paraId="25C17732"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5. Sklypo plano dalies žiniaraštyje rašo, kad asfalto pagrindo sluoksnis iš AC 32 PN, 100mm storio, techninių specifikacijų priede Nr. 14 darbų kiekių žiniaraštyje taip pat 10 cm, o detalėse vaizduoja 15 cm storio. Prašome patikslinti asfaltbetonio pagrindo sluoksnio storį.</w:t>
            </w:r>
          </w:p>
        </w:tc>
        <w:tc>
          <w:tcPr>
            <w:tcW w:w="4819" w:type="dxa"/>
          </w:tcPr>
          <w:p w14:paraId="0A0683CC"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Naudoti asfalto pagrindo sluoksnis iš AC 32 PN, 100mm storio, kaip nurodyta kiekių žiniaraštyje.</w:t>
            </w:r>
          </w:p>
        </w:tc>
      </w:tr>
      <w:tr w:rsidR="001C7D12" w:rsidRPr="001C7D12" w14:paraId="3BFDBAEC" w14:textId="77777777" w:rsidTr="00EF14FC">
        <w:tc>
          <w:tcPr>
            <w:tcW w:w="4815" w:type="dxa"/>
          </w:tcPr>
          <w:p w14:paraId="506EBDDB"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 xml:space="preserve">6. Statinio architektūrinėje dalyje planuose ir fasaduose matome 15 </w:t>
            </w:r>
            <w:proofErr w:type="spellStart"/>
            <w:r w:rsidRPr="001C7D12">
              <w:rPr>
                <w:rFonts w:ascii="Times New Roman" w:eastAsia="Times New Roman" w:hAnsi="Times New Roman" w:cs="Times New Roman"/>
              </w:rPr>
              <w:t>vnt</w:t>
            </w:r>
            <w:proofErr w:type="spellEnd"/>
            <w:r w:rsidRPr="001C7D12">
              <w:rPr>
                <w:rFonts w:ascii="Times New Roman" w:eastAsia="Times New Roman" w:hAnsi="Times New Roman" w:cs="Times New Roman"/>
              </w:rPr>
              <w:t xml:space="preserve"> L01 langų, langų, durų ir vartų specifikacijos brėžinyje pateikta 14 </w:t>
            </w:r>
            <w:proofErr w:type="spellStart"/>
            <w:r w:rsidRPr="001C7D12">
              <w:rPr>
                <w:rFonts w:ascii="Times New Roman" w:eastAsia="Times New Roman" w:hAnsi="Times New Roman" w:cs="Times New Roman"/>
              </w:rPr>
              <w:t>vnt</w:t>
            </w:r>
            <w:proofErr w:type="spellEnd"/>
            <w:r w:rsidRPr="001C7D12">
              <w:rPr>
                <w:rFonts w:ascii="Times New Roman" w:eastAsia="Times New Roman" w:hAnsi="Times New Roman" w:cs="Times New Roman"/>
              </w:rPr>
              <w:t xml:space="preserve">  L01 nevarstomų langų ir 14 vnt. L01.1 varstomų langų, techninių specifikacijų priede Nr. 14 – darbų kiekių žiniaraštyje pateikta 14 m2 (arba 14 </w:t>
            </w:r>
            <w:proofErr w:type="spellStart"/>
            <w:r w:rsidRPr="001C7D12">
              <w:rPr>
                <w:rFonts w:ascii="Times New Roman" w:eastAsia="Times New Roman" w:hAnsi="Times New Roman" w:cs="Times New Roman"/>
              </w:rPr>
              <w:t>vnt</w:t>
            </w:r>
            <w:proofErr w:type="spellEnd"/>
            <w:r w:rsidRPr="001C7D12">
              <w:rPr>
                <w:rFonts w:ascii="Times New Roman" w:eastAsia="Times New Roman" w:hAnsi="Times New Roman" w:cs="Times New Roman"/>
              </w:rPr>
              <w:t>) nevarstomų langų. Prašome patikslinti langų kiekį ir varstymo būdą.</w:t>
            </w:r>
          </w:p>
        </w:tc>
        <w:tc>
          <w:tcPr>
            <w:tcW w:w="4819" w:type="dxa"/>
          </w:tcPr>
          <w:p w14:paraId="43764975" w14:textId="77777777" w:rsidR="001C7D12" w:rsidRPr="001C7D12" w:rsidRDefault="001C7D12" w:rsidP="001C7D12">
            <w:pPr>
              <w:rPr>
                <w:rFonts w:ascii="Times New Roman" w:eastAsia="Aptos" w:hAnsi="Times New Roman" w:cs="Times New Roman"/>
              </w:rPr>
            </w:pPr>
            <w:r w:rsidRPr="001C7D12">
              <w:rPr>
                <w:rFonts w:ascii="Times New Roman" w:eastAsia="Aptos" w:hAnsi="Times New Roman" w:cs="Times New Roman"/>
              </w:rPr>
              <w:t>Projektuojami langai L01 išorinėse sienose 14 vnt. po 1 m</w:t>
            </w:r>
            <w:r w:rsidRPr="001C7D12">
              <w:rPr>
                <w:rFonts w:ascii="Times New Roman" w:eastAsia="Aptos" w:hAnsi="Times New Roman" w:cs="Times New Roman"/>
                <w:vertAlign w:val="superscript"/>
              </w:rPr>
              <w:t>2</w:t>
            </w:r>
            <w:r w:rsidRPr="001C7D12">
              <w:rPr>
                <w:rFonts w:ascii="Times New Roman" w:eastAsia="Aptos" w:hAnsi="Times New Roman" w:cs="Times New Roman"/>
              </w:rPr>
              <w:t xml:space="preserve"> viso 14 m</w:t>
            </w:r>
            <w:r w:rsidRPr="001C7D12">
              <w:rPr>
                <w:rFonts w:ascii="Times New Roman" w:eastAsia="Aptos" w:hAnsi="Times New Roman" w:cs="Times New Roman"/>
                <w:vertAlign w:val="superscript"/>
              </w:rPr>
              <w:t>2</w:t>
            </w:r>
            <w:r w:rsidRPr="001C7D12">
              <w:rPr>
                <w:rFonts w:ascii="Times New Roman" w:eastAsia="Aptos" w:hAnsi="Times New Roman" w:cs="Times New Roman"/>
              </w:rPr>
              <w:t xml:space="preserve"> nevarstomų langų fasade ir projektuojamas vienas fasade varstomas L01.1 langas 1m</w:t>
            </w:r>
            <w:r w:rsidRPr="001C7D12">
              <w:rPr>
                <w:rFonts w:ascii="Times New Roman" w:eastAsia="Aptos" w:hAnsi="Times New Roman" w:cs="Times New Roman"/>
                <w:vertAlign w:val="superscript"/>
              </w:rPr>
              <w:t>2</w:t>
            </w:r>
            <w:r w:rsidRPr="001C7D12">
              <w:rPr>
                <w:rFonts w:ascii="Times New Roman" w:eastAsia="Aptos" w:hAnsi="Times New Roman" w:cs="Times New Roman"/>
              </w:rPr>
              <w:t>.                                           Taip pat projektuojamas vidinėje sienoje ašyje 5 langas L02</w:t>
            </w:r>
            <w:r w:rsidRPr="001C7D12">
              <w:rPr>
                <w:rFonts w:ascii="Times New Roman" w:eastAsia="Aptos" w:hAnsi="Times New Roman" w:cs="Times New Roman"/>
                <w:color w:val="000000"/>
              </w:rPr>
              <w:t xml:space="preserve"> </w:t>
            </w:r>
            <w:r w:rsidRPr="001C7D12">
              <w:rPr>
                <w:rFonts w:ascii="Times New Roman" w:eastAsia="Aptos" w:hAnsi="Times New Roman" w:cs="Times New Roman"/>
              </w:rPr>
              <w:t>aliuminio profilio rėmo, vienos kameros stiklo paketo,  atsparumas ugniai- EI-45. Nevarstomi langai. Pateikiamas patikslintas (23-30)-TP-SA-SKŽ 1-2 lapas</w:t>
            </w:r>
          </w:p>
          <w:p w14:paraId="2BECF19C" w14:textId="77777777" w:rsidR="001C7D12" w:rsidRPr="001C7D12" w:rsidRDefault="001C7D12" w:rsidP="001C7D12">
            <w:pPr>
              <w:tabs>
                <w:tab w:val="left" w:pos="630"/>
              </w:tabs>
              <w:jc w:val="both"/>
              <w:rPr>
                <w:rFonts w:ascii="Times New Roman" w:eastAsia="Times New Roman" w:hAnsi="Times New Roman" w:cs="Times New Roman"/>
              </w:rPr>
            </w:pPr>
          </w:p>
        </w:tc>
      </w:tr>
      <w:tr w:rsidR="001C7D12" w:rsidRPr="001C7D12" w14:paraId="30E4D718" w14:textId="77777777" w:rsidTr="00EF14FC">
        <w:tc>
          <w:tcPr>
            <w:tcW w:w="4815" w:type="dxa"/>
          </w:tcPr>
          <w:p w14:paraId="0FF8D3FE"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7. Statinio architektūrinėje dalyje techninių specifikacijų priede Nr. 14 – darbų kiekių žiniaraštyje sieninės plokštės 15 cm storio, stoginės - 20 cm storio. Statinio konstrukcijų dalies aiškinamajame rašte rašoma lauko atitvaros trisluoksnių „</w:t>
            </w:r>
            <w:proofErr w:type="spellStart"/>
            <w:r w:rsidRPr="001C7D12">
              <w:rPr>
                <w:rFonts w:ascii="Times New Roman" w:eastAsia="Times New Roman" w:hAnsi="Times New Roman" w:cs="Times New Roman"/>
              </w:rPr>
              <w:t>Sandwich</w:t>
            </w:r>
            <w:proofErr w:type="spellEnd"/>
            <w:r w:rsidRPr="001C7D12">
              <w:rPr>
                <w:rFonts w:ascii="Times New Roman" w:eastAsia="Times New Roman" w:hAnsi="Times New Roman" w:cs="Times New Roman"/>
              </w:rPr>
              <w:t>“ tipo plokščių 140mm storio, Stogo plokštės 190/150. Prašome patikslinti plokščių storius.</w:t>
            </w:r>
          </w:p>
        </w:tc>
        <w:tc>
          <w:tcPr>
            <w:tcW w:w="4819" w:type="dxa"/>
          </w:tcPr>
          <w:p w14:paraId="57E96C19"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Stogo bei išorės sienų storius žiūrėti pagal SK dalį. Pateikiamas patikslintas (23-30)-TP-SA-SKŽ 1-2 lapas</w:t>
            </w:r>
          </w:p>
        </w:tc>
      </w:tr>
      <w:tr w:rsidR="001C7D12" w:rsidRPr="001C7D12" w14:paraId="7F26DA16" w14:textId="77777777" w:rsidTr="00EF14FC">
        <w:tc>
          <w:tcPr>
            <w:tcW w:w="4815" w:type="dxa"/>
          </w:tcPr>
          <w:p w14:paraId="561C8FA8"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 xml:space="preserve">8. Statinio architektūrinėje dalyje techninėse specifikacijose TS05 rašoma, kad sieninių plokščių atsparumas ugniai turi būti ne mažesnis kaip B-s3, d0, kas reiškia, kad plokščių užpildas turi būti </w:t>
            </w:r>
            <w:r w:rsidRPr="001C7D12">
              <w:rPr>
                <w:rFonts w:ascii="Times New Roman" w:eastAsia="Times New Roman" w:hAnsi="Times New Roman" w:cs="Times New Roman"/>
              </w:rPr>
              <w:lastRenderedPageBreak/>
              <w:t>akmens vata, kaip rašo ir techninių specifikacijų priede Nr. 14 – darbų kiekių žiniaraštyje. Statinio konstrukcijų dalies aiškinamajame rašte rašoma, kad sieninių plokščių užpildas PIR. Prašome patikslinti sieninių plokščių užpildą ir ar plokštės turi tenkinti priešgaisrinius reikalavimus?</w:t>
            </w:r>
          </w:p>
        </w:tc>
        <w:tc>
          <w:tcPr>
            <w:tcW w:w="4819" w:type="dxa"/>
          </w:tcPr>
          <w:p w14:paraId="20BFF501"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lastRenderedPageBreak/>
              <w:t>Stogo bei išorės sienų medžiagiškumą žiūrėti pagal SK dalį.</w:t>
            </w:r>
          </w:p>
        </w:tc>
      </w:tr>
      <w:tr w:rsidR="001C7D12" w:rsidRPr="001C7D12" w14:paraId="7F2157C5" w14:textId="77777777" w:rsidTr="00EF14FC">
        <w:tc>
          <w:tcPr>
            <w:tcW w:w="4815" w:type="dxa"/>
          </w:tcPr>
          <w:p w14:paraId="10897D13"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9 Statinio architektūrinėje dalyje techninių specifikacijų priede Nr. 14 – darbų kiekių žiniaraštyje rašoma, kad stoginių plokščių užpildas akmens vata, statinio konstrukcijų dalies aiškinamajame rašte rašoma, kad sieninių plokščių užpildas PIR. Prašome patikslinti stoginių plokščių užpildą ir ar plokštės turi tenkinti priešgaisrinius reikalavimus?</w:t>
            </w:r>
          </w:p>
        </w:tc>
        <w:tc>
          <w:tcPr>
            <w:tcW w:w="4819" w:type="dxa"/>
          </w:tcPr>
          <w:p w14:paraId="058FF7C8"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Stogo bei išorės sienų „</w:t>
            </w:r>
            <w:proofErr w:type="spellStart"/>
            <w:r w:rsidRPr="001C7D12">
              <w:rPr>
                <w:rFonts w:ascii="Times New Roman" w:eastAsia="Times New Roman" w:hAnsi="Times New Roman" w:cs="Times New Roman"/>
              </w:rPr>
              <w:t>Sandvich</w:t>
            </w:r>
            <w:proofErr w:type="spellEnd"/>
            <w:r w:rsidRPr="001C7D12">
              <w:rPr>
                <w:rFonts w:ascii="Times New Roman" w:eastAsia="Times New Roman" w:hAnsi="Times New Roman" w:cs="Times New Roman"/>
              </w:rPr>
              <w:t>“ tipo plokščių medžiagiškumą žiūrėti pagal SK dalį. Pateikiamas patikslintas (23-30)-TP-SA-SKŽ 1-2 lapas</w:t>
            </w:r>
          </w:p>
        </w:tc>
      </w:tr>
      <w:tr w:rsidR="001C7D12" w:rsidRPr="001C7D12" w14:paraId="5F537591" w14:textId="77777777" w:rsidTr="00EF14FC">
        <w:tc>
          <w:tcPr>
            <w:tcW w:w="4815" w:type="dxa"/>
          </w:tcPr>
          <w:p w14:paraId="3D310F89"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10. Statinio architektūrinėje dalyje langų, durų ir vartų specifikacijos brėžinyje LD03 vaizduojama 1,8 m pločio, bet toje pačioje eilutėje rašoma plotis 1,2 m pločio. Prašome patikslinti durų plotį, nes planuose kaip suprantame yra 1,2 m pločio.</w:t>
            </w:r>
          </w:p>
        </w:tc>
        <w:tc>
          <w:tcPr>
            <w:tcW w:w="4819" w:type="dxa"/>
          </w:tcPr>
          <w:p w14:paraId="1E2DD50F"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Patikslinamas lapas (23-30)-TP-SA-08. LD03 yra 1.8m pločio.</w:t>
            </w:r>
          </w:p>
        </w:tc>
      </w:tr>
      <w:tr w:rsidR="001C7D12" w:rsidRPr="001C7D12" w14:paraId="5D8EB245" w14:textId="77777777" w:rsidTr="00EF14FC">
        <w:tc>
          <w:tcPr>
            <w:tcW w:w="4815" w:type="dxa"/>
          </w:tcPr>
          <w:p w14:paraId="1FD222B4"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 xml:space="preserve">11. Statinio architektūrinėje dalyje žiniaraštyje rašoma, kad </w:t>
            </w:r>
            <w:proofErr w:type="spellStart"/>
            <w:r w:rsidRPr="001C7D12">
              <w:rPr>
                <w:rFonts w:ascii="Times New Roman" w:eastAsia="Times New Roman" w:hAnsi="Times New Roman" w:cs="Times New Roman"/>
              </w:rPr>
              <w:t>lankstinių</w:t>
            </w:r>
            <w:proofErr w:type="spellEnd"/>
            <w:r w:rsidRPr="001C7D12">
              <w:rPr>
                <w:rFonts w:ascii="Times New Roman" w:eastAsia="Times New Roman" w:hAnsi="Times New Roman" w:cs="Times New Roman"/>
              </w:rPr>
              <w:t xml:space="preserve"> skarda 0,8 mm storio, techninėse specifikacijose TS 20 skyriuje rašoma, kad Išorinės palangės turi būti įrengtos iš cinkuotos skardos, dengtos </w:t>
            </w:r>
            <w:proofErr w:type="spellStart"/>
            <w:r w:rsidRPr="001C7D12">
              <w:rPr>
                <w:rFonts w:ascii="Times New Roman" w:eastAsia="Times New Roman" w:hAnsi="Times New Roman" w:cs="Times New Roman"/>
              </w:rPr>
              <w:t>plastizoliu</w:t>
            </w:r>
            <w:proofErr w:type="spellEnd"/>
            <w:r w:rsidRPr="001C7D12">
              <w:rPr>
                <w:rFonts w:ascii="Times New Roman" w:eastAsia="Times New Roman" w:hAnsi="Times New Roman" w:cs="Times New Roman"/>
              </w:rPr>
              <w:t xml:space="preserve"> ne mažiau kaip 0,6 mm storio. Prašome patikslinti visų </w:t>
            </w:r>
            <w:proofErr w:type="spellStart"/>
            <w:r w:rsidRPr="001C7D12">
              <w:rPr>
                <w:rFonts w:ascii="Times New Roman" w:eastAsia="Times New Roman" w:hAnsi="Times New Roman" w:cs="Times New Roman"/>
              </w:rPr>
              <w:t>lankstinių</w:t>
            </w:r>
            <w:proofErr w:type="spellEnd"/>
            <w:r w:rsidRPr="001C7D12">
              <w:rPr>
                <w:rFonts w:ascii="Times New Roman" w:eastAsia="Times New Roman" w:hAnsi="Times New Roman" w:cs="Times New Roman"/>
              </w:rPr>
              <w:t xml:space="preserve"> skardos storį.</w:t>
            </w:r>
          </w:p>
        </w:tc>
        <w:tc>
          <w:tcPr>
            <w:tcW w:w="4819" w:type="dxa"/>
          </w:tcPr>
          <w:p w14:paraId="5B8A23DD"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Patikslinamas lapas (23-30)-TP-SA-TS lape23 punktas “ TS 20. Išorinės palangės“ skardos storis 0.6mm</w:t>
            </w:r>
          </w:p>
        </w:tc>
      </w:tr>
      <w:tr w:rsidR="001C7D12" w:rsidRPr="001C7D12" w14:paraId="04ACCFBF" w14:textId="77777777" w:rsidTr="00EF14FC">
        <w:tc>
          <w:tcPr>
            <w:tcW w:w="4815" w:type="dxa"/>
          </w:tcPr>
          <w:p w14:paraId="4659EADD"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 xml:space="preserve">12. Prašome patikslinti ar ne per mažai numatoma vidaus palangių iš MDP - 5,5 m. Langų specifikacijos brėžinyje rašo, kad palangės yra 14 </w:t>
            </w:r>
            <w:proofErr w:type="spellStart"/>
            <w:r w:rsidRPr="001C7D12">
              <w:rPr>
                <w:rFonts w:ascii="Times New Roman" w:eastAsia="Times New Roman" w:hAnsi="Times New Roman" w:cs="Times New Roman"/>
              </w:rPr>
              <w:t>vnt</w:t>
            </w:r>
            <w:proofErr w:type="spellEnd"/>
            <w:r w:rsidRPr="001C7D12">
              <w:rPr>
                <w:rFonts w:ascii="Times New Roman" w:eastAsia="Times New Roman" w:hAnsi="Times New Roman" w:cs="Times New Roman"/>
              </w:rPr>
              <w:t xml:space="preserve"> po 1,1 m pločio ir 4 </w:t>
            </w:r>
            <w:proofErr w:type="spellStart"/>
            <w:r w:rsidRPr="001C7D12">
              <w:rPr>
                <w:rFonts w:ascii="Times New Roman" w:eastAsia="Times New Roman" w:hAnsi="Times New Roman" w:cs="Times New Roman"/>
              </w:rPr>
              <w:t>vnt</w:t>
            </w:r>
            <w:proofErr w:type="spellEnd"/>
            <w:r w:rsidRPr="001C7D12">
              <w:rPr>
                <w:rFonts w:ascii="Times New Roman" w:eastAsia="Times New Roman" w:hAnsi="Times New Roman" w:cs="Times New Roman"/>
              </w:rPr>
              <w:t xml:space="preserve"> po 2,1 m pločio. Viso gaunasi 23,8 m. rašome patikslinti.</w:t>
            </w:r>
          </w:p>
        </w:tc>
        <w:tc>
          <w:tcPr>
            <w:tcW w:w="4819" w:type="dxa"/>
          </w:tcPr>
          <w:p w14:paraId="02940C69"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Pateikiamas patikslintas (23-30)-TP-SA-SKŽ 1-2 lapas, bendras palangių plotas yra 3.50m2</w:t>
            </w:r>
          </w:p>
        </w:tc>
      </w:tr>
      <w:tr w:rsidR="001C7D12" w:rsidRPr="001C7D12" w14:paraId="6D85C537" w14:textId="77777777" w:rsidTr="00EF14FC">
        <w:tc>
          <w:tcPr>
            <w:tcW w:w="4815" w:type="dxa"/>
          </w:tcPr>
          <w:p w14:paraId="74AA7D52"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13. Techninių specifikacijų priede Nr. 14 – darbų kiekių žiniaraštyje statinio architektūros 4 skyriuje 3,4 eilutėje pateikiama tik PVC grindjuosčių įrengimas 283,29 m. Grindų apdailos lentelėje išskiriamos PVC grindjuostės 211,98 m ir grindjuostės iš akmens masės plytelių 71,31 m. Prašome pataisyti priedo Nr. 14 darbų kiekių žiniaraščius arba leisti tiekėjams patiems koreguoti žiniaraščius.</w:t>
            </w:r>
          </w:p>
        </w:tc>
        <w:tc>
          <w:tcPr>
            <w:tcW w:w="4819" w:type="dxa"/>
          </w:tcPr>
          <w:p w14:paraId="4B96A6B2"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Pateikiamas patikslintas (23-30)-TP-SA-SKŽ 1-2 lapas, išskiriamos PVC grindjuostės 211,98 m ir grindjuostės iš akmens masės plytelių 71,31 m</w:t>
            </w:r>
          </w:p>
        </w:tc>
      </w:tr>
      <w:tr w:rsidR="001C7D12" w:rsidRPr="001C7D12" w14:paraId="19580080" w14:textId="77777777" w:rsidTr="00EF14FC">
        <w:tc>
          <w:tcPr>
            <w:tcW w:w="4815" w:type="dxa"/>
          </w:tcPr>
          <w:p w14:paraId="3FEBC4EB"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14. Statinio architektūrinėje dalyje TS 16 ir TS 17 skyriuose aprašomos pakabinamos gipso kartono ir segmentinės lubos, bet žiniaraščiuose tokių darbų nėra. Prašome patikslinti ar šiame projekte numatomos pakabinamos lubos? Jei numatomos, prašome pateikti pakabinamų lubų kiekius.</w:t>
            </w:r>
          </w:p>
        </w:tc>
        <w:tc>
          <w:tcPr>
            <w:tcW w:w="4819" w:type="dxa"/>
          </w:tcPr>
          <w:p w14:paraId="52EE419D"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Pateikiamas patikslintas (23-30)-TP-SA-SKŽ 1-2 lapas, Įrengiamos pakabinamos gipso kartono lubos ant metalinio karkaso 163.19m2</w:t>
            </w:r>
          </w:p>
        </w:tc>
      </w:tr>
      <w:tr w:rsidR="001C7D12" w:rsidRPr="001C7D12" w14:paraId="464B2812" w14:textId="77777777" w:rsidTr="00EF14FC">
        <w:tc>
          <w:tcPr>
            <w:tcW w:w="4815" w:type="dxa"/>
          </w:tcPr>
          <w:p w14:paraId="6017E785"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 xml:space="preserve">15. SK dalies projekto žiniaraštyje </w:t>
            </w:r>
            <w:proofErr w:type="spellStart"/>
            <w:r w:rsidRPr="001C7D12">
              <w:rPr>
                <w:rFonts w:ascii="Times New Roman" w:eastAsia="Times New Roman" w:hAnsi="Times New Roman" w:cs="Times New Roman"/>
              </w:rPr>
              <w:t>rostverkų</w:t>
            </w:r>
            <w:proofErr w:type="spellEnd"/>
            <w:r w:rsidRPr="001C7D12">
              <w:rPr>
                <w:rFonts w:ascii="Times New Roman" w:eastAsia="Times New Roman" w:hAnsi="Times New Roman" w:cs="Times New Roman"/>
              </w:rPr>
              <w:t xml:space="preserve"> Rs2 betono kiekis 7 m3. </w:t>
            </w:r>
            <w:proofErr w:type="spellStart"/>
            <w:r w:rsidRPr="001C7D12">
              <w:rPr>
                <w:rFonts w:ascii="Times New Roman" w:eastAsia="Times New Roman" w:hAnsi="Times New Roman" w:cs="Times New Roman"/>
              </w:rPr>
              <w:t>Rostverko</w:t>
            </w:r>
            <w:proofErr w:type="spellEnd"/>
            <w:r w:rsidRPr="001C7D12">
              <w:rPr>
                <w:rFonts w:ascii="Times New Roman" w:eastAsia="Times New Roman" w:hAnsi="Times New Roman" w:cs="Times New Roman"/>
              </w:rPr>
              <w:t xml:space="preserve"> armavimo brėžinyje vieno </w:t>
            </w:r>
            <w:proofErr w:type="spellStart"/>
            <w:r w:rsidRPr="001C7D12">
              <w:rPr>
                <w:rFonts w:ascii="Times New Roman" w:eastAsia="Times New Roman" w:hAnsi="Times New Roman" w:cs="Times New Roman"/>
              </w:rPr>
              <w:t>rostverko</w:t>
            </w:r>
            <w:proofErr w:type="spellEnd"/>
            <w:r w:rsidRPr="001C7D12">
              <w:rPr>
                <w:rFonts w:ascii="Times New Roman" w:eastAsia="Times New Roman" w:hAnsi="Times New Roman" w:cs="Times New Roman"/>
              </w:rPr>
              <w:t xml:space="preserve"> betono kiekis yra 2,59 m3, viso yra 6 </w:t>
            </w:r>
            <w:proofErr w:type="spellStart"/>
            <w:r w:rsidRPr="001C7D12">
              <w:rPr>
                <w:rFonts w:ascii="Times New Roman" w:eastAsia="Times New Roman" w:hAnsi="Times New Roman" w:cs="Times New Roman"/>
              </w:rPr>
              <w:t>vnt</w:t>
            </w:r>
            <w:proofErr w:type="spellEnd"/>
            <w:r w:rsidRPr="001C7D12">
              <w:rPr>
                <w:rFonts w:ascii="Times New Roman" w:eastAsia="Times New Roman" w:hAnsi="Times New Roman" w:cs="Times New Roman"/>
              </w:rPr>
              <w:t xml:space="preserve"> </w:t>
            </w:r>
            <w:proofErr w:type="spellStart"/>
            <w:r w:rsidRPr="001C7D12">
              <w:rPr>
                <w:rFonts w:ascii="Times New Roman" w:eastAsia="Times New Roman" w:hAnsi="Times New Roman" w:cs="Times New Roman"/>
              </w:rPr>
              <w:t>rostverkų</w:t>
            </w:r>
            <w:proofErr w:type="spellEnd"/>
            <w:r w:rsidRPr="001C7D12">
              <w:rPr>
                <w:rFonts w:ascii="Times New Roman" w:eastAsia="Times New Roman" w:hAnsi="Times New Roman" w:cs="Times New Roman"/>
              </w:rPr>
              <w:t xml:space="preserve">, todėl bendras betono kiekis turėtų būti apie 15,54 m3. Atitinkamai turėtų koreguotis kiekis techninių specifikacijų priede Nr. 14 – darbų kiekių žiniaraštyje „STATINIO KONSTRUKCIJOS“ 1 skyriuje „PAMATAI -Ž1“ 6 </w:t>
            </w:r>
            <w:r w:rsidRPr="001C7D12">
              <w:rPr>
                <w:rFonts w:ascii="Times New Roman" w:eastAsia="Times New Roman" w:hAnsi="Times New Roman" w:cs="Times New Roman"/>
              </w:rPr>
              <w:lastRenderedPageBreak/>
              <w:t>ir 7 eilutės – vietoj 28,6 m3, turėtų būti apie 37,14 m3. Prašome patikslinti kiekius.</w:t>
            </w:r>
          </w:p>
        </w:tc>
        <w:tc>
          <w:tcPr>
            <w:tcW w:w="4819" w:type="dxa"/>
          </w:tcPr>
          <w:p w14:paraId="1019BBED"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lastRenderedPageBreak/>
              <w:t xml:space="preserve">SK daliję Rs2 </w:t>
            </w:r>
            <w:proofErr w:type="spellStart"/>
            <w:r w:rsidRPr="001C7D12">
              <w:rPr>
                <w:rFonts w:ascii="Times New Roman" w:eastAsia="Times New Roman" w:hAnsi="Times New Roman" w:cs="Times New Roman"/>
              </w:rPr>
              <w:t>rostverko</w:t>
            </w:r>
            <w:proofErr w:type="spellEnd"/>
            <w:r w:rsidRPr="001C7D12">
              <w:rPr>
                <w:rFonts w:ascii="Times New Roman" w:eastAsia="Times New Roman" w:hAnsi="Times New Roman" w:cs="Times New Roman"/>
              </w:rPr>
              <w:t xml:space="preserve"> betono kiekis patikslintas. (23-30)-TP-SK </w:t>
            </w:r>
            <w:proofErr w:type="spellStart"/>
            <w:r w:rsidRPr="001C7D12">
              <w:rPr>
                <w:rFonts w:ascii="Times New Roman" w:eastAsia="Times New Roman" w:hAnsi="Times New Roman" w:cs="Times New Roman"/>
              </w:rPr>
              <w:t>pdf</w:t>
            </w:r>
            <w:proofErr w:type="spellEnd"/>
            <w:r w:rsidRPr="001C7D12">
              <w:rPr>
                <w:rFonts w:ascii="Times New Roman" w:eastAsia="Times New Roman" w:hAnsi="Times New Roman" w:cs="Times New Roman"/>
              </w:rPr>
              <w:t xml:space="preserve"> 114 lapas. Atitinkamai patikslinti kiekiai priede Nr. 14.</w:t>
            </w:r>
          </w:p>
        </w:tc>
      </w:tr>
      <w:tr w:rsidR="001C7D12" w:rsidRPr="001C7D12" w14:paraId="135EA5C2" w14:textId="77777777" w:rsidTr="00EF14FC">
        <w:tc>
          <w:tcPr>
            <w:tcW w:w="4815" w:type="dxa"/>
          </w:tcPr>
          <w:p w14:paraId="4C4D247D"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color w:val="00241A"/>
                <w:shd w:val="clear" w:color="auto" w:fill="FFFFFF"/>
              </w:rPr>
              <w:t xml:space="preserve">16. Pirkimo sąlygų 2 priede - techninės specifikacijos 3.8.1 punkte reikalaujate, kad maksimali darbų etapų kaina bendroje pasiūlymo kainoje negali viršyti tam tikrą procentą (15proc., 20proc., 10proc. ir t.t.). Vadinasi, jei tiekėjo suskaičiuota reali vieno etapo kaina bus ne 15proc., o 17proc., tada tiekėjai privalės dirbtinai mažinti kainą, kad pasiekti 15proc., o kitame etape automatiškai kainą reikės didinti. Nelabai suprantame tokios kainodaros esmės. Prašome panaikinti šį perteklinį reikalavimą arba pateikti argumentuotą paaiškinimą kokiu tikslų reikalaujate, kad darbų etapų kainos neviršytų tikslią procentinę vertę? Ar nebūtų logiškiau nurodyti procentinės vertės intervalą, </w:t>
            </w:r>
            <w:proofErr w:type="spellStart"/>
            <w:r w:rsidRPr="001C7D12">
              <w:rPr>
                <w:rFonts w:ascii="Times New Roman" w:eastAsia="Times New Roman" w:hAnsi="Times New Roman" w:cs="Times New Roman"/>
                <w:color w:val="00241A"/>
                <w:shd w:val="clear" w:color="auto" w:fill="FFFFFF"/>
              </w:rPr>
              <w:t>pvz</w:t>
            </w:r>
            <w:proofErr w:type="spellEnd"/>
            <w:r w:rsidRPr="001C7D12">
              <w:rPr>
                <w:rFonts w:ascii="Times New Roman" w:eastAsia="Times New Roman" w:hAnsi="Times New Roman" w:cs="Times New Roman"/>
                <w:color w:val="00241A"/>
                <w:shd w:val="clear" w:color="auto" w:fill="FFFFFF"/>
              </w:rPr>
              <w:t xml:space="preserve"> . vietoj 15proc. - ne daugiau 25proc., bet ne mažiau 5proc.. Tada tiekėjams galbūt nereikėtų dirbtinai mažinti ar didinti realias kainas.</w:t>
            </w:r>
          </w:p>
        </w:tc>
        <w:tc>
          <w:tcPr>
            <w:tcW w:w="4819" w:type="dxa"/>
          </w:tcPr>
          <w:p w14:paraId="467DA31B" w14:textId="77777777" w:rsidR="001C7D12" w:rsidRPr="001C7D12" w:rsidRDefault="001C7D12" w:rsidP="001C7D12">
            <w:pPr>
              <w:tabs>
                <w:tab w:val="left" w:pos="630"/>
              </w:tabs>
              <w:jc w:val="both"/>
              <w:rPr>
                <w:rFonts w:ascii="Times New Roman" w:eastAsia="Times New Roman" w:hAnsi="Times New Roman" w:cs="Times New Roman"/>
              </w:rPr>
            </w:pPr>
            <w:r w:rsidRPr="001C7D12">
              <w:rPr>
                <w:rFonts w:ascii="Times New Roman" w:eastAsia="Times New Roman" w:hAnsi="Times New Roman" w:cs="Times New Roman"/>
              </w:rPr>
              <w:t xml:space="preserve">Koreguojame šias darbų kategorijas: </w:t>
            </w:r>
          </w:p>
          <w:p w14:paraId="5CE71886" w14:textId="77777777" w:rsidR="001C7D12" w:rsidRPr="001C7D12" w:rsidRDefault="001C7D12" w:rsidP="001C7D12">
            <w:pPr>
              <w:numPr>
                <w:ilvl w:val="0"/>
                <w:numId w:val="1"/>
              </w:numPr>
              <w:tabs>
                <w:tab w:val="left" w:pos="426"/>
              </w:tabs>
              <w:suppressAutoHyphens/>
              <w:ind w:hanging="692"/>
              <w:contextualSpacing/>
              <w:jc w:val="both"/>
              <w:rPr>
                <w:rFonts w:ascii="Times New Roman" w:eastAsia="Times New Roman" w:hAnsi="Times New Roman" w:cs="Times New Roman"/>
                <w:lang w:eastAsia="zh-CN"/>
              </w:rPr>
            </w:pPr>
            <w:r w:rsidRPr="001C7D12">
              <w:rPr>
                <w:rFonts w:ascii="Times New Roman" w:eastAsia="Times New Roman" w:hAnsi="Times New Roman" w:cs="Times New Roman"/>
                <w:lang w:eastAsia="zh-CN"/>
              </w:rPr>
              <w:t xml:space="preserve">Statybinių konstrukcijų įrengimo darbai (Pamatai; Surenkami gaminiai; </w:t>
            </w:r>
            <w:proofErr w:type="spellStart"/>
            <w:r w:rsidRPr="001C7D12">
              <w:rPr>
                <w:rFonts w:ascii="Times New Roman" w:eastAsia="Times New Roman" w:hAnsi="Times New Roman" w:cs="Times New Roman"/>
                <w:lang w:eastAsia="zh-CN"/>
              </w:rPr>
              <w:t>Bendrastatybiniai</w:t>
            </w:r>
            <w:proofErr w:type="spellEnd"/>
            <w:r w:rsidRPr="001C7D12">
              <w:rPr>
                <w:rFonts w:ascii="Times New Roman" w:eastAsia="Times New Roman" w:hAnsi="Times New Roman" w:cs="Times New Roman"/>
                <w:lang w:eastAsia="zh-CN"/>
              </w:rPr>
              <w:t xml:space="preserve"> darbai) – 10 %;</w:t>
            </w:r>
          </w:p>
          <w:p w14:paraId="28A4C517" w14:textId="77777777" w:rsidR="001C7D12" w:rsidRPr="001C7D12" w:rsidRDefault="001C7D12" w:rsidP="001C7D12">
            <w:pPr>
              <w:numPr>
                <w:ilvl w:val="0"/>
                <w:numId w:val="1"/>
              </w:numPr>
              <w:tabs>
                <w:tab w:val="left" w:pos="426"/>
              </w:tabs>
              <w:suppressAutoHyphens/>
              <w:ind w:hanging="692"/>
              <w:contextualSpacing/>
              <w:jc w:val="both"/>
              <w:rPr>
                <w:rFonts w:ascii="Times New Roman" w:eastAsia="Times New Roman" w:hAnsi="Times New Roman" w:cs="Times New Roman"/>
                <w:lang w:eastAsia="zh-CN"/>
              </w:rPr>
            </w:pPr>
            <w:r w:rsidRPr="001C7D12">
              <w:rPr>
                <w:rFonts w:ascii="Times New Roman" w:eastAsia="Times New Roman" w:hAnsi="Times New Roman" w:cs="Times New Roman"/>
                <w:lang w:eastAsia="zh-CN"/>
              </w:rPr>
              <w:t>Statybinių konstrukcijų įrengimo darbai (Mūro darbai; Grindų įrengimo darbai; Lauko atitvarų įrengimas; Vidaus atitvarų apšiltinimas) – 10 %</w:t>
            </w:r>
          </w:p>
          <w:p w14:paraId="5429D939" w14:textId="77777777" w:rsidR="001C7D12" w:rsidRPr="001C7D12" w:rsidRDefault="001C7D12" w:rsidP="001C7D12">
            <w:pPr>
              <w:numPr>
                <w:ilvl w:val="0"/>
                <w:numId w:val="1"/>
              </w:numPr>
              <w:tabs>
                <w:tab w:val="left" w:pos="426"/>
              </w:tabs>
              <w:suppressAutoHyphens/>
              <w:ind w:hanging="692"/>
              <w:contextualSpacing/>
              <w:jc w:val="both"/>
              <w:rPr>
                <w:rFonts w:ascii="Times New Roman" w:eastAsia="Times New Roman" w:hAnsi="Times New Roman" w:cs="Times New Roman"/>
                <w:lang w:eastAsia="zh-CN"/>
              </w:rPr>
            </w:pPr>
            <w:r w:rsidRPr="001C7D12">
              <w:rPr>
                <w:rFonts w:ascii="Times New Roman" w:eastAsia="Times New Roman" w:hAnsi="Times New Roman" w:cs="Times New Roman"/>
                <w:lang w:eastAsia="zh-CN"/>
              </w:rPr>
              <w:t>Statybinių konstrukcijų įrengimo darbai (Metalo ir su juo susijusių darbų sąnaudos) – 15 %</w:t>
            </w:r>
          </w:p>
          <w:p w14:paraId="647F3FB0" w14:textId="77777777" w:rsidR="001C7D12" w:rsidRPr="001C7D12" w:rsidRDefault="001C7D12" w:rsidP="001C7D12">
            <w:pPr>
              <w:numPr>
                <w:ilvl w:val="0"/>
                <w:numId w:val="1"/>
              </w:numPr>
              <w:tabs>
                <w:tab w:val="left" w:pos="426"/>
              </w:tabs>
              <w:suppressAutoHyphens/>
              <w:ind w:hanging="692"/>
              <w:contextualSpacing/>
              <w:jc w:val="both"/>
              <w:rPr>
                <w:rFonts w:ascii="Times New Roman" w:eastAsia="Times New Roman" w:hAnsi="Times New Roman" w:cs="Times New Roman"/>
                <w:lang w:eastAsia="zh-CN"/>
              </w:rPr>
            </w:pPr>
            <w:r w:rsidRPr="001C7D12">
              <w:rPr>
                <w:rFonts w:ascii="Times New Roman" w:eastAsia="Times New Roman" w:hAnsi="Times New Roman" w:cs="Times New Roman"/>
                <w:lang w:eastAsia="zh-CN"/>
              </w:rPr>
              <w:t xml:space="preserve">Mechanikos darbai (Vidaus vandentiekis; Nuotekų šalinimas; Šildymas; Šilumos tiekimas oro šildytuvams; Šilumos gamyba; Oro </w:t>
            </w:r>
            <w:proofErr w:type="spellStart"/>
            <w:r w:rsidRPr="001C7D12">
              <w:rPr>
                <w:rFonts w:ascii="Times New Roman" w:eastAsia="Times New Roman" w:hAnsi="Times New Roman" w:cs="Times New Roman"/>
                <w:lang w:eastAsia="zh-CN"/>
              </w:rPr>
              <w:t>rekuperatorių</w:t>
            </w:r>
            <w:proofErr w:type="spellEnd"/>
            <w:r w:rsidRPr="001C7D12">
              <w:rPr>
                <w:rFonts w:ascii="Times New Roman" w:eastAsia="Times New Roman" w:hAnsi="Times New Roman" w:cs="Times New Roman"/>
                <w:lang w:eastAsia="zh-CN"/>
              </w:rPr>
              <w:t xml:space="preserve"> vamzdynai; Oro vėsinimas) – 6 %.</w:t>
            </w:r>
          </w:p>
          <w:p w14:paraId="00BB36EE" w14:textId="77777777" w:rsidR="001C7D12" w:rsidRPr="001C7D12" w:rsidRDefault="001C7D12" w:rsidP="001C7D12">
            <w:pPr>
              <w:numPr>
                <w:ilvl w:val="0"/>
                <w:numId w:val="1"/>
              </w:numPr>
              <w:tabs>
                <w:tab w:val="left" w:pos="426"/>
              </w:tabs>
              <w:suppressAutoHyphens/>
              <w:ind w:hanging="692"/>
              <w:contextualSpacing/>
              <w:jc w:val="both"/>
              <w:rPr>
                <w:rFonts w:ascii="Times New Roman" w:eastAsia="Times New Roman" w:hAnsi="Times New Roman" w:cs="Times New Roman"/>
                <w:lang w:eastAsia="zh-CN"/>
              </w:rPr>
            </w:pPr>
            <w:r w:rsidRPr="001C7D12">
              <w:rPr>
                <w:rFonts w:ascii="Times New Roman" w:eastAsia="Times New Roman" w:hAnsi="Times New Roman" w:cs="Times New Roman"/>
                <w:lang w:eastAsia="zh-CN"/>
              </w:rPr>
              <w:t xml:space="preserve">Mechanikos darbai (Lauko vandentiekis; Lauko buitinė </w:t>
            </w:r>
            <w:proofErr w:type="spellStart"/>
            <w:r w:rsidRPr="001C7D12">
              <w:rPr>
                <w:rFonts w:ascii="Times New Roman" w:eastAsia="Times New Roman" w:hAnsi="Times New Roman" w:cs="Times New Roman"/>
                <w:lang w:eastAsia="zh-CN"/>
              </w:rPr>
              <w:t>nuotėkynė</w:t>
            </w:r>
            <w:proofErr w:type="spellEnd"/>
            <w:r w:rsidRPr="001C7D12">
              <w:rPr>
                <w:rFonts w:ascii="Times New Roman" w:eastAsia="Times New Roman" w:hAnsi="Times New Roman" w:cs="Times New Roman"/>
                <w:lang w:eastAsia="zh-CN"/>
              </w:rPr>
              <w:t xml:space="preserve">; Lauko lietaus </w:t>
            </w:r>
            <w:proofErr w:type="spellStart"/>
            <w:r w:rsidRPr="001C7D12">
              <w:rPr>
                <w:rFonts w:ascii="Times New Roman" w:eastAsia="Times New Roman" w:hAnsi="Times New Roman" w:cs="Times New Roman"/>
                <w:lang w:eastAsia="zh-CN"/>
              </w:rPr>
              <w:t>nuotėkynė</w:t>
            </w:r>
            <w:proofErr w:type="spellEnd"/>
            <w:r w:rsidRPr="001C7D12">
              <w:rPr>
                <w:rFonts w:ascii="Times New Roman" w:eastAsia="Times New Roman" w:hAnsi="Times New Roman" w:cs="Times New Roman"/>
                <w:lang w:eastAsia="zh-CN"/>
              </w:rPr>
              <w:t>; Vėdinimas) – 15 %.</w:t>
            </w:r>
          </w:p>
          <w:p w14:paraId="293702D5" w14:textId="77777777" w:rsidR="001C7D12" w:rsidRPr="001C7D12" w:rsidRDefault="001C7D12" w:rsidP="001C7D12">
            <w:pPr>
              <w:numPr>
                <w:ilvl w:val="0"/>
                <w:numId w:val="1"/>
              </w:numPr>
              <w:tabs>
                <w:tab w:val="left" w:pos="426"/>
              </w:tabs>
              <w:suppressAutoHyphens/>
              <w:ind w:hanging="692"/>
              <w:contextualSpacing/>
              <w:jc w:val="both"/>
              <w:rPr>
                <w:rFonts w:ascii="Times New Roman" w:eastAsia="Times New Roman" w:hAnsi="Times New Roman" w:cs="Times New Roman"/>
                <w:lang w:eastAsia="zh-CN"/>
              </w:rPr>
            </w:pPr>
            <w:r w:rsidRPr="001C7D12">
              <w:rPr>
                <w:rFonts w:ascii="Times New Roman" w:eastAsia="Times New Roman" w:hAnsi="Times New Roman" w:cs="Times New Roman"/>
                <w:lang w:eastAsia="zh-CN"/>
              </w:rPr>
              <w:t>Statinio baigiamieji darbai (Sklypo sutvarkymas; Statinio architektūra) – 33 %.</w:t>
            </w:r>
          </w:p>
          <w:p w14:paraId="3E746BF7" w14:textId="77777777" w:rsidR="001C7D12" w:rsidRPr="001C7D12" w:rsidRDefault="001C7D12" w:rsidP="001C7D12">
            <w:pPr>
              <w:tabs>
                <w:tab w:val="left" w:pos="426"/>
              </w:tabs>
              <w:suppressAutoHyphens/>
              <w:ind w:left="720"/>
              <w:contextualSpacing/>
              <w:jc w:val="both"/>
              <w:rPr>
                <w:rFonts w:ascii="Times New Roman" w:eastAsia="Times New Roman" w:hAnsi="Times New Roman" w:cs="Times New Roman"/>
                <w:b/>
                <w:bCs/>
              </w:rPr>
            </w:pPr>
          </w:p>
        </w:tc>
      </w:tr>
    </w:tbl>
    <w:p w14:paraId="70C0DD49" w14:textId="77777777" w:rsidR="001C7D12" w:rsidRDefault="001C7D12" w:rsidP="001C7D12">
      <w:pPr>
        <w:jc w:val="center"/>
      </w:pPr>
    </w:p>
    <w:sectPr w:rsidR="001C7D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E305A"/>
    <w:multiLevelType w:val="hybridMultilevel"/>
    <w:tmpl w:val="168A0EAC"/>
    <w:lvl w:ilvl="0" w:tplc="344E25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691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12"/>
    <w:rsid w:val="001C7D12"/>
    <w:rsid w:val="001F017E"/>
    <w:rsid w:val="007D7787"/>
    <w:rsid w:val="00947BFF"/>
    <w:rsid w:val="00B24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D6A9"/>
  <w15:chartTrackingRefBased/>
  <w15:docId w15:val="{63129A02-68F3-440E-8F73-7AF96B50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C7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C7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C7D1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C7D1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C7D1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C7D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7D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7D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7D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7D1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C7D1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C7D1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C7D1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C7D1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C7D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7D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7D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7D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7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7D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7D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7D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7D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7D12"/>
    <w:rPr>
      <w:i/>
      <w:iCs/>
      <w:color w:val="404040" w:themeColor="text1" w:themeTint="BF"/>
    </w:rPr>
  </w:style>
  <w:style w:type="paragraph" w:styleId="Sraopastraipa">
    <w:name w:val="List Paragraph"/>
    <w:basedOn w:val="prastasis"/>
    <w:uiPriority w:val="34"/>
    <w:qFormat/>
    <w:rsid w:val="001C7D12"/>
    <w:pPr>
      <w:ind w:left="720"/>
      <w:contextualSpacing/>
    </w:pPr>
  </w:style>
  <w:style w:type="character" w:styleId="Rykuspabraukimas">
    <w:name w:val="Intense Emphasis"/>
    <w:basedOn w:val="Numatytasispastraiposriftas"/>
    <w:uiPriority w:val="21"/>
    <w:qFormat/>
    <w:rsid w:val="001C7D12"/>
    <w:rPr>
      <w:i/>
      <w:iCs/>
      <w:color w:val="2F5496" w:themeColor="accent1" w:themeShade="BF"/>
    </w:rPr>
  </w:style>
  <w:style w:type="paragraph" w:styleId="Iskirtacitata">
    <w:name w:val="Intense Quote"/>
    <w:basedOn w:val="prastasis"/>
    <w:next w:val="prastasis"/>
    <w:link w:val="IskirtacitataDiagrama"/>
    <w:uiPriority w:val="30"/>
    <w:qFormat/>
    <w:rsid w:val="001C7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C7D12"/>
    <w:rPr>
      <w:i/>
      <w:iCs/>
      <w:color w:val="2F5496" w:themeColor="accent1" w:themeShade="BF"/>
    </w:rPr>
  </w:style>
  <w:style w:type="character" w:styleId="Rykinuoroda">
    <w:name w:val="Intense Reference"/>
    <w:basedOn w:val="Numatytasispastraiposriftas"/>
    <w:uiPriority w:val="32"/>
    <w:qFormat/>
    <w:rsid w:val="001C7D12"/>
    <w:rPr>
      <w:b/>
      <w:bCs/>
      <w:smallCaps/>
      <w:color w:val="2F5496" w:themeColor="accent1" w:themeShade="BF"/>
      <w:spacing w:val="5"/>
    </w:rPr>
  </w:style>
  <w:style w:type="table" w:styleId="Lentelstinklelis">
    <w:name w:val="Table Grid"/>
    <w:basedOn w:val="prastojilentel"/>
    <w:uiPriority w:val="59"/>
    <w:rsid w:val="001C7D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5228</Words>
  <Characters>2981</Characters>
  <Application>Microsoft Office Word</Application>
  <DocSecurity>0</DocSecurity>
  <Lines>24</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Liudžiuvienė</dc:creator>
  <cp:keywords/>
  <dc:description/>
  <cp:lastModifiedBy>Ilma Liudžiuvienė</cp:lastModifiedBy>
  <cp:revision>1</cp:revision>
  <dcterms:created xsi:type="dcterms:W3CDTF">2025-06-17T10:58:00Z</dcterms:created>
  <dcterms:modified xsi:type="dcterms:W3CDTF">2025-06-17T10:59:00Z</dcterms:modified>
</cp:coreProperties>
</file>