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0195"/>
      </w:tblGrid>
      <w:tr w:rsidR="00735D34" w:rsidRPr="001F1139" w14:paraId="16E191C6" w14:textId="77777777" w:rsidTr="0032187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1F1139" w:rsidRDefault="001E7A02" w:rsidP="00F072B9">
            <w:pPr>
              <w:spacing w:after="0" w:line="240" w:lineRule="auto"/>
              <w:rPr>
                <w:rFonts w:ascii="Calibri Light" w:hAnsi="Calibri Light" w:cs="Calibri Light"/>
                <w:sz w:val="22"/>
              </w:rPr>
            </w:pPr>
            <w:r w:rsidRPr="001F1139">
              <w:rPr>
                <w:rFonts w:ascii="Calibri Light" w:hAnsi="Calibri Light" w:cs="Calibri Light"/>
                <w:b/>
                <w:color w:val="FFFFFF"/>
                <w:sz w:val="22"/>
              </w:rPr>
              <w:t xml:space="preserve">IŠTEKLIŲ AGENTŪRA </w:t>
            </w:r>
            <w:r w:rsidR="00735D34" w:rsidRPr="001F1139">
              <w:rPr>
                <w:rFonts w:ascii="Calibri Light" w:hAnsi="Calibri Light" w:cs="Calibri Light"/>
                <w:b/>
                <w:color w:val="FFFFFF"/>
                <w:sz w:val="22"/>
              </w:rPr>
              <w:t xml:space="preserve"> &gt; PIRKIMO DOKUMENTAI &gt; TECHNINĖ SPECIFIKACIJA</w:t>
            </w:r>
          </w:p>
        </w:tc>
      </w:tr>
    </w:tbl>
    <w:p w14:paraId="66A20C7A" w14:textId="77777777" w:rsidR="00735D34" w:rsidRPr="001F1139" w:rsidRDefault="00735D34" w:rsidP="00735D34">
      <w:pPr>
        <w:spacing w:after="0" w:line="120" w:lineRule="auto"/>
        <w:jc w:val="center"/>
        <w:rPr>
          <w:rFonts w:ascii="Calibri Light" w:hAnsi="Calibri Light" w:cs="Calibri Light"/>
          <w:sz w:val="22"/>
        </w:rPr>
      </w:pPr>
    </w:p>
    <w:tbl>
      <w:tblPr>
        <w:tblW w:w="5000" w:type="pct"/>
        <w:tblCellMar>
          <w:left w:w="10" w:type="dxa"/>
          <w:right w:w="10" w:type="dxa"/>
        </w:tblCellMar>
        <w:tblLook w:val="0000" w:firstRow="0" w:lastRow="0" w:firstColumn="0" w:lastColumn="0" w:noHBand="0" w:noVBand="0"/>
      </w:tblPr>
      <w:tblGrid>
        <w:gridCol w:w="10195"/>
      </w:tblGrid>
      <w:tr w:rsidR="00735D34" w:rsidRPr="001F1139" w14:paraId="46177C6C" w14:textId="77777777" w:rsidTr="0032187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413E541E" w:rsidR="00735D34" w:rsidRPr="001F1139" w:rsidRDefault="001F1139" w:rsidP="001F1139">
            <w:pPr>
              <w:pStyle w:val="TEKSTAS"/>
              <w:numPr>
                <w:ilvl w:val="0"/>
                <w:numId w:val="0"/>
              </w:numPr>
              <w:ind w:left="360" w:hanging="360"/>
              <w:jc w:val="center"/>
              <w:rPr>
                <w:rFonts w:ascii="Calibri Light" w:hAnsi="Calibri Light" w:cs="Calibri Light"/>
                <w:b/>
                <w:bCs/>
                <w:sz w:val="22"/>
                <w:szCs w:val="22"/>
              </w:rPr>
            </w:pPr>
            <w:r w:rsidRPr="001F1139">
              <w:rPr>
                <w:rFonts w:ascii="Calibri Light" w:hAnsi="Calibri Light" w:cs="Calibri Light"/>
                <w:b/>
                <w:bCs/>
                <w:sz w:val="22"/>
                <w:szCs w:val="22"/>
              </w:rPr>
              <w:t>Atsiskaitymų mokėjimo kortelėmis aptarnavimo, elektroninių kortelių skaitytuvų nuomos, priežiūros ir palaikymo paslaugos (PPR-558)</w:t>
            </w:r>
          </w:p>
        </w:tc>
      </w:tr>
    </w:tbl>
    <w:p w14:paraId="693B8896" w14:textId="77777777" w:rsidR="00321874" w:rsidRPr="001F1139" w:rsidRDefault="00321874" w:rsidP="00735D34">
      <w:pPr>
        <w:spacing w:before="60" w:after="60" w:line="240" w:lineRule="auto"/>
        <w:jc w:val="both"/>
        <w:rPr>
          <w:rFonts w:ascii="Calibri Light" w:hAnsi="Calibri Light" w:cs="Calibri Light"/>
          <w:b/>
          <w:i/>
          <w:color w:val="FF0000"/>
          <w:sz w:val="22"/>
        </w:rPr>
      </w:pPr>
    </w:p>
    <w:p w14:paraId="16EE46E7" w14:textId="77777777" w:rsidR="001F1139" w:rsidRPr="001F1139" w:rsidRDefault="001F1139" w:rsidP="001F1139">
      <w:pPr>
        <w:pStyle w:val="Title"/>
        <w:numPr>
          <w:ilvl w:val="0"/>
          <w:numId w:val="6"/>
        </w:numPr>
        <w:tabs>
          <w:tab w:val="left" w:pos="851"/>
          <w:tab w:val="left" w:pos="993"/>
        </w:tabs>
        <w:ind w:left="0" w:firstLine="709"/>
        <w:jc w:val="both"/>
        <w:rPr>
          <w:rFonts w:ascii="Calibri Light" w:hAnsi="Calibri Light" w:cs="Calibri Light"/>
          <w:b w:val="0"/>
          <w:bCs w:val="0"/>
          <w:sz w:val="22"/>
          <w:szCs w:val="22"/>
        </w:rPr>
      </w:pPr>
      <w:r w:rsidRPr="001F1139">
        <w:rPr>
          <w:rFonts w:ascii="Calibri Light" w:hAnsi="Calibri Light" w:cs="Calibri Light"/>
          <w:sz w:val="22"/>
          <w:szCs w:val="22"/>
        </w:rPr>
        <w:t xml:space="preserve">Perkančioji organizacija. </w:t>
      </w:r>
      <w:r w:rsidRPr="001F1139">
        <w:rPr>
          <w:rFonts w:ascii="Calibri Light" w:hAnsi="Calibri Light" w:cs="Calibri Light"/>
          <w:b w:val="0"/>
          <w:sz w:val="22"/>
          <w:szCs w:val="22"/>
        </w:rPr>
        <w:t>Migracijos departamentas prie Lietuvos Respublikos vidaus reikalų ministerijos (toliau – Migracijos departamentas).</w:t>
      </w:r>
    </w:p>
    <w:p w14:paraId="4E22BC8C" w14:textId="77777777" w:rsidR="001F1139" w:rsidRPr="001F1139" w:rsidRDefault="001F1139" w:rsidP="001F1139">
      <w:pPr>
        <w:pStyle w:val="Title"/>
        <w:numPr>
          <w:ilvl w:val="0"/>
          <w:numId w:val="6"/>
        </w:numPr>
        <w:tabs>
          <w:tab w:val="left" w:pos="851"/>
          <w:tab w:val="left" w:pos="993"/>
        </w:tabs>
        <w:ind w:left="0" w:firstLine="709"/>
        <w:jc w:val="both"/>
        <w:rPr>
          <w:rFonts w:ascii="Calibri Light" w:hAnsi="Calibri Light" w:cs="Calibri Light"/>
          <w:b w:val="0"/>
          <w:bCs w:val="0"/>
          <w:sz w:val="22"/>
          <w:szCs w:val="22"/>
        </w:rPr>
      </w:pPr>
      <w:r w:rsidRPr="001F1139">
        <w:rPr>
          <w:rFonts w:ascii="Calibri Light" w:hAnsi="Calibri Light" w:cs="Calibri Light"/>
          <w:sz w:val="22"/>
          <w:szCs w:val="22"/>
        </w:rPr>
        <w:t>Reikalavimai pirkimo objektui.</w:t>
      </w:r>
    </w:p>
    <w:p w14:paraId="25A81C48" w14:textId="77777777" w:rsidR="001F1139" w:rsidRPr="001F1139" w:rsidRDefault="001F1139" w:rsidP="001F1139">
      <w:pPr>
        <w:pStyle w:val="Title"/>
        <w:numPr>
          <w:ilvl w:val="1"/>
          <w:numId w:val="6"/>
        </w:numPr>
        <w:tabs>
          <w:tab w:val="left" w:pos="1134"/>
        </w:tabs>
        <w:ind w:left="0" w:firstLine="709"/>
        <w:jc w:val="both"/>
        <w:rPr>
          <w:rFonts w:ascii="Calibri Light" w:hAnsi="Calibri Light" w:cs="Calibri Light"/>
          <w:b w:val="0"/>
          <w:bCs w:val="0"/>
          <w:sz w:val="22"/>
          <w:szCs w:val="22"/>
        </w:rPr>
      </w:pPr>
      <w:bookmarkStart w:id="0" w:name="_Hlk198892016"/>
      <w:r w:rsidRPr="001F1139">
        <w:rPr>
          <w:rFonts w:ascii="Calibri Light" w:hAnsi="Calibri Light" w:cs="Calibri Light"/>
          <w:b w:val="0"/>
          <w:sz w:val="22"/>
          <w:szCs w:val="22"/>
        </w:rPr>
        <w:t xml:space="preserve">Atsiskaitymo mokėjimo kortelių MasterCard, Visa, Visa </w:t>
      </w:r>
      <w:proofErr w:type="spellStart"/>
      <w:r w:rsidRPr="001F1139">
        <w:rPr>
          <w:rFonts w:ascii="Calibri Light" w:hAnsi="Calibri Light" w:cs="Calibri Light"/>
          <w:b w:val="0"/>
          <w:sz w:val="22"/>
          <w:szCs w:val="22"/>
        </w:rPr>
        <w:t>Electron</w:t>
      </w:r>
      <w:proofErr w:type="spellEnd"/>
      <w:r w:rsidRPr="001F1139">
        <w:rPr>
          <w:rFonts w:ascii="Calibri Light" w:hAnsi="Calibri Light" w:cs="Calibri Light"/>
          <w:b w:val="0"/>
          <w:sz w:val="22"/>
          <w:szCs w:val="22"/>
        </w:rPr>
        <w:t xml:space="preserve"> ir </w:t>
      </w:r>
      <w:proofErr w:type="spellStart"/>
      <w:r w:rsidRPr="001F1139">
        <w:rPr>
          <w:rFonts w:ascii="Calibri Light" w:hAnsi="Calibri Light" w:cs="Calibri Light"/>
          <w:b w:val="0"/>
          <w:sz w:val="22"/>
          <w:szCs w:val="22"/>
        </w:rPr>
        <w:t>Maestro</w:t>
      </w:r>
      <w:proofErr w:type="spellEnd"/>
      <w:r w:rsidRPr="001F1139">
        <w:rPr>
          <w:rFonts w:ascii="Calibri Light" w:hAnsi="Calibri Light" w:cs="Calibri Light"/>
          <w:b w:val="0"/>
          <w:sz w:val="22"/>
          <w:szCs w:val="22"/>
        </w:rPr>
        <w:t xml:space="preserve"> (toliau – Kortelės) aptarnavimo paslauga</w:t>
      </w:r>
      <w:bookmarkEnd w:id="0"/>
      <w:r w:rsidRPr="001F1139">
        <w:rPr>
          <w:rFonts w:ascii="Calibri Light" w:hAnsi="Calibri Light" w:cs="Calibri Light"/>
          <w:b w:val="0"/>
          <w:sz w:val="22"/>
          <w:szCs w:val="22"/>
        </w:rPr>
        <w:t xml:space="preserve"> (toliau – paslaugos), </w:t>
      </w:r>
      <w:r w:rsidRPr="001F1139">
        <w:rPr>
          <w:rFonts w:ascii="Calibri Light" w:hAnsi="Calibri Light" w:cs="Calibri Light"/>
          <w:b w:val="0"/>
          <w:bCs w:val="0"/>
          <w:sz w:val="22"/>
          <w:szCs w:val="22"/>
        </w:rPr>
        <w:t xml:space="preserve">skirta </w:t>
      </w:r>
      <w:r w:rsidRPr="001F1139">
        <w:rPr>
          <w:rFonts w:ascii="Calibri Light" w:hAnsi="Calibri Light" w:cs="Calibri Light"/>
          <w:b w:val="0"/>
          <w:sz w:val="22"/>
          <w:szCs w:val="22"/>
        </w:rPr>
        <w:t>sumokėti valstybės rinkliavą</w:t>
      </w:r>
      <w:r w:rsidRPr="001F1139">
        <w:rPr>
          <w:rFonts w:ascii="Calibri Light" w:hAnsi="Calibri Light" w:cs="Calibri Light"/>
          <w:b w:val="0"/>
          <w:bCs w:val="0"/>
          <w:sz w:val="22"/>
          <w:szCs w:val="22"/>
        </w:rPr>
        <w:t xml:space="preserve"> už </w:t>
      </w:r>
      <w:r w:rsidRPr="001F1139">
        <w:rPr>
          <w:rFonts w:ascii="Calibri Light" w:hAnsi="Calibri Light" w:cs="Calibri Light"/>
          <w:b w:val="0"/>
          <w:sz w:val="22"/>
          <w:szCs w:val="22"/>
        </w:rPr>
        <w:t>Migracijos departamento</w:t>
      </w:r>
      <w:r w:rsidRPr="001F1139">
        <w:rPr>
          <w:rFonts w:ascii="Calibri Light" w:hAnsi="Calibri Light" w:cs="Calibri Light"/>
          <w:b w:val="0"/>
          <w:bCs w:val="0"/>
          <w:sz w:val="22"/>
          <w:szCs w:val="22"/>
        </w:rPr>
        <w:t xml:space="preserve"> teikiamas paslaugas </w:t>
      </w:r>
      <w:r w:rsidRPr="001F1139">
        <w:rPr>
          <w:rFonts w:ascii="Calibri Light" w:hAnsi="Calibri Light" w:cs="Calibri Light"/>
          <w:b w:val="0"/>
          <w:sz w:val="22"/>
          <w:szCs w:val="22"/>
        </w:rPr>
        <w:t>pagal</w:t>
      </w:r>
      <w:r w:rsidRPr="001F1139">
        <w:rPr>
          <w:rFonts w:ascii="Calibri Light" w:hAnsi="Calibri Light" w:cs="Calibri Light"/>
          <w:b w:val="0"/>
          <w:bCs w:val="0"/>
          <w:sz w:val="22"/>
          <w:szCs w:val="22"/>
        </w:rPr>
        <w:t xml:space="preserve"> įmokos kodą 5740 visuose Migracijos departamento skyriuose ir pervesti lėšas į Valstybinės mokesčių inspekcijos prie Lietuvos Respublikos finansų ministerijos biudžeto pajamų surenkamąją sąskaitą, </w:t>
      </w:r>
      <w:r w:rsidRPr="001F1139">
        <w:rPr>
          <w:rFonts w:ascii="Calibri Light" w:hAnsi="Calibri Light" w:cs="Calibri Light"/>
          <w:b w:val="0"/>
          <w:sz w:val="22"/>
          <w:szCs w:val="22"/>
        </w:rPr>
        <w:t xml:space="preserve">įskaitant banko teikiamas atsiskaitymų kortelėmis apdorojimo paslaugas ir Paslaugų realizavimui reikalingų stacionarių ir nešiojamų elektroninių kortelių skaitytuvų (toliau – EKS) su reikiama programine įranga nuomą, </w:t>
      </w:r>
      <w:bookmarkStart w:id="1" w:name="_Hlk198891991"/>
      <w:r w:rsidRPr="001F1139">
        <w:rPr>
          <w:rFonts w:ascii="Calibri Light" w:hAnsi="Calibri Light" w:cs="Calibri Light"/>
          <w:b w:val="0"/>
          <w:sz w:val="22"/>
          <w:szCs w:val="22"/>
        </w:rPr>
        <w:t xml:space="preserve">priežiūrą, įdiegimą, palaikymą ir aprūpinimą eksploatacinėmis medžiagomis </w:t>
      </w:r>
      <w:bookmarkEnd w:id="1"/>
      <w:r w:rsidRPr="001F1139">
        <w:rPr>
          <w:rFonts w:ascii="Calibri Light" w:hAnsi="Calibri Light" w:cs="Calibri Light"/>
          <w:b w:val="0"/>
          <w:sz w:val="22"/>
          <w:szCs w:val="22"/>
        </w:rPr>
        <w:t>5 mėnesius nuo Sutarties įsigaliojimo dienos.</w:t>
      </w:r>
    </w:p>
    <w:p w14:paraId="3D51AC54" w14:textId="77777777" w:rsidR="001F1139" w:rsidRPr="001F1139" w:rsidRDefault="001F1139" w:rsidP="001F1139">
      <w:pPr>
        <w:pStyle w:val="Title"/>
        <w:tabs>
          <w:tab w:val="left" w:pos="1134"/>
        </w:tabs>
        <w:ind w:firstLine="709"/>
        <w:jc w:val="both"/>
        <w:rPr>
          <w:rFonts w:ascii="Calibri Light" w:hAnsi="Calibri Light" w:cs="Calibri Light"/>
          <w:b w:val="0"/>
          <w:bCs w:val="0"/>
          <w:sz w:val="22"/>
          <w:szCs w:val="22"/>
        </w:rPr>
      </w:pPr>
      <w:r w:rsidRPr="001F1139">
        <w:rPr>
          <w:rFonts w:ascii="Calibri Light" w:hAnsi="Calibri Light" w:cs="Calibri Light"/>
          <w:b w:val="0"/>
          <w:bCs w:val="0"/>
          <w:sz w:val="22"/>
          <w:szCs w:val="22"/>
        </w:rPr>
        <w:t>Migracijos departamentas prie Lietuvos Respublikos vidaus reikalų ministerijos atsižvelgdamas į tai, kad užtruko pirkimo (atviro konkurso būdu) dokumentų rengimas, turi įsigyti atsiskaitymo mokėjimo kortelėmis už teikiamas migracijos paslaugas vykdant mažos vertės pirkimą, kad būtų užtikrintas nenutrūkstamas atsiskaitymas mokėjimo kortelėmis už teikiamas migracijos paslaugas nuo 2025 m. liepos 1 d. iki kol bus pasirašyta atsiskaitymo mokėjimo kortelėmis už teikiamas migracijos paslaugas sutartis.</w:t>
      </w:r>
    </w:p>
    <w:p w14:paraId="014CF8DF" w14:textId="77777777" w:rsidR="001F1139" w:rsidRPr="001F1139" w:rsidRDefault="001F1139" w:rsidP="001F1139">
      <w:pPr>
        <w:pStyle w:val="Title"/>
        <w:numPr>
          <w:ilvl w:val="1"/>
          <w:numId w:val="6"/>
        </w:numPr>
        <w:tabs>
          <w:tab w:val="left" w:pos="1134"/>
        </w:tabs>
        <w:ind w:left="0" w:firstLine="709"/>
        <w:jc w:val="both"/>
        <w:rPr>
          <w:rFonts w:ascii="Calibri Light" w:hAnsi="Calibri Light" w:cs="Calibri Light"/>
          <w:b w:val="0"/>
          <w:bCs w:val="0"/>
          <w:sz w:val="22"/>
          <w:szCs w:val="22"/>
        </w:rPr>
      </w:pPr>
      <w:r w:rsidRPr="001F1139">
        <w:rPr>
          <w:rFonts w:ascii="Calibri Light" w:hAnsi="Calibri Light" w:cs="Calibri Light"/>
          <w:b w:val="0"/>
          <w:bCs w:val="0"/>
          <w:color w:val="000000" w:themeColor="text1"/>
          <w:sz w:val="22"/>
          <w:szCs w:val="22"/>
        </w:rPr>
        <w:t>Paslaugos bus perkamos pagal poreikį sutarties galiojimo laikotarpiu mokant pagal sutartyje nurodytą komisinio mokesčio dydį (procentą).</w:t>
      </w:r>
    </w:p>
    <w:p w14:paraId="00F43B23" w14:textId="07A83BB5" w:rsidR="001F1139" w:rsidRPr="001F1139" w:rsidRDefault="001F1139" w:rsidP="001F1139">
      <w:pPr>
        <w:pStyle w:val="Title"/>
        <w:numPr>
          <w:ilvl w:val="1"/>
          <w:numId w:val="6"/>
        </w:numPr>
        <w:tabs>
          <w:tab w:val="left" w:pos="1134"/>
        </w:tabs>
        <w:ind w:left="0" w:firstLine="709"/>
        <w:jc w:val="both"/>
        <w:rPr>
          <w:rFonts w:ascii="Calibri Light" w:hAnsi="Calibri Light" w:cs="Calibri Light"/>
          <w:b w:val="0"/>
          <w:bCs w:val="0"/>
          <w:sz w:val="22"/>
          <w:szCs w:val="22"/>
        </w:rPr>
      </w:pPr>
      <w:r w:rsidRPr="001F1139">
        <w:rPr>
          <w:rFonts w:ascii="Calibri Light" w:hAnsi="Calibri Light" w:cs="Calibri Light"/>
          <w:b w:val="0"/>
          <w:sz w:val="22"/>
          <w:szCs w:val="22"/>
        </w:rPr>
        <w:t>Paslaugų teikėjas Techninės specifikacijos 2.2</w:t>
      </w:r>
      <w:r w:rsidR="00756A40">
        <w:rPr>
          <w:rFonts w:ascii="Calibri Light" w:hAnsi="Calibri Light" w:cs="Calibri Light"/>
          <w:b w:val="0"/>
          <w:sz w:val="22"/>
          <w:szCs w:val="22"/>
        </w:rPr>
        <w:t>4</w:t>
      </w:r>
      <w:r w:rsidRPr="001F1139">
        <w:rPr>
          <w:rFonts w:ascii="Calibri Light" w:hAnsi="Calibri Light" w:cs="Calibri Light"/>
          <w:b w:val="0"/>
          <w:sz w:val="22"/>
          <w:szCs w:val="22"/>
        </w:rPr>
        <w:t xml:space="preserve"> punkte nurodytose aptarnavimo vietose privalo įrengti ir parengti darbui EKS </w:t>
      </w:r>
      <w:r w:rsidRPr="001F1139">
        <w:rPr>
          <w:rFonts w:ascii="Calibri Light" w:hAnsi="Calibri Light" w:cs="Calibri Light"/>
          <w:b w:val="0"/>
          <w:sz w:val="22"/>
        </w:rPr>
        <w:t>iki 2025 m. liepos 1 d</w:t>
      </w:r>
      <w:r w:rsidRPr="001F1139">
        <w:rPr>
          <w:rFonts w:ascii="Calibri Light" w:hAnsi="Calibri Light" w:cs="Calibri Light"/>
          <w:b w:val="0"/>
          <w:sz w:val="22"/>
          <w:szCs w:val="22"/>
        </w:rPr>
        <w:t>.</w:t>
      </w:r>
    </w:p>
    <w:p w14:paraId="2F1E4EBD" w14:textId="77777777" w:rsidR="001F1139" w:rsidRPr="001F1139" w:rsidRDefault="001F1139" w:rsidP="001F1139">
      <w:pPr>
        <w:pStyle w:val="Title"/>
        <w:numPr>
          <w:ilvl w:val="1"/>
          <w:numId w:val="6"/>
        </w:numPr>
        <w:tabs>
          <w:tab w:val="left" w:pos="1134"/>
        </w:tabs>
        <w:ind w:left="0" w:firstLine="709"/>
        <w:jc w:val="both"/>
        <w:rPr>
          <w:rFonts w:ascii="Calibri Light" w:hAnsi="Calibri Light" w:cs="Calibri Light"/>
          <w:b w:val="0"/>
          <w:bCs w:val="0"/>
          <w:sz w:val="22"/>
          <w:szCs w:val="22"/>
        </w:rPr>
      </w:pPr>
      <w:r w:rsidRPr="001F1139">
        <w:rPr>
          <w:rFonts w:ascii="Calibri Light" w:hAnsi="Calibri Light" w:cs="Calibri Light"/>
          <w:b w:val="0"/>
          <w:bCs w:val="0"/>
          <w:sz w:val="22"/>
          <w:szCs w:val="22"/>
        </w:rPr>
        <w:t xml:space="preserve">Paslaugų teikėjas turi užtikrinti, kad jis bei jo naudojama EKS įranga atitiks </w:t>
      </w:r>
      <w:proofErr w:type="spellStart"/>
      <w:r w:rsidRPr="001F1139">
        <w:rPr>
          <w:rFonts w:ascii="Calibri Light" w:hAnsi="Calibri Light" w:cs="Calibri Light"/>
          <w:b w:val="0"/>
          <w:bCs w:val="0"/>
          <w:sz w:val="22"/>
          <w:szCs w:val="22"/>
        </w:rPr>
        <w:t>Payment</w:t>
      </w:r>
      <w:proofErr w:type="spellEnd"/>
      <w:r w:rsidRPr="001F1139">
        <w:rPr>
          <w:rFonts w:ascii="Calibri Light" w:hAnsi="Calibri Light" w:cs="Calibri Light"/>
          <w:b w:val="0"/>
          <w:bCs w:val="0"/>
          <w:sz w:val="22"/>
          <w:szCs w:val="22"/>
        </w:rPr>
        <w:t xml:space="preserve"> </w:t>
      </w:r>
      <w:proofErr w:type="spellStart"/>
      <w:r w:rsidRPr="001F1139">
        <w:rPr>
          <w:rFonts w:ascii="Calibri Light" w:hAnsi="Calibri Light" w:cs="Calibri Light"/>
          <w:b w:val="0"/>
          <w:bCs w:val="0"/>
          <w:sz w:val="22"/>
          <w:szCs w:val="22"/>
        </w:rPr>
        <w:t>Card</w:t>
      </w:r>
      <w:proofErr w:type="spellEnd"/>
      <w:r w:rsidRPr="001F1139">
        <w:rPr>
          <w:rFonts w:ascii="Calibri Light" w:hAnsi="Calibri Light" w:cs="Calibri Light"/>
          <w:b w:val="0"/>
          <w:bCs w:val="0"/>
          <w:sz w:val="22"/>
          <w:szCs w:val="22"/>
        </w:rPr>
        <w:t xml:space="preserve"> </w:t>
      </w:r>
      <w:proofErr w:type="spellStart"/>
      <w:r w:rsidRPr="001F1139">
        <w:rPr>
          <w:rFonts w:ascii="Calibri Light" w:hAnsi="Calibri Light" w:cs="Calibri Light"/>
          <w:b w:val="0"/>
          <w:bCs w:val="0"/>
          <w:sz w:val="22"/>
          <w:szCs w:val="22"/>
        </w:rPr>
        <w:t>Industry</w:t>
      </w:r>
      <w:proofErr w:type="spellEnd"/>
      <w:r w:rsidRPr="001F1139">
        <w:rPr>
          <w:rFonts w:ascii="Calibri Light" w:hAnsi="Calibri Light" w:cs="Calibri Light"/>
          <w:b w:val="0"/>
          <w:bCs w:val="0"/>
          <w:sz w:val="22"/>
          <w:szCs w:val="22"/>
        </w:rPr>
        <w:t xml:space="preserve"> (PCI) Data </w:t>
      </w:r>
      <w:proofErr w:type="spellStart"/>
      <w:r w:rsidRPr="001F1139">
        <w:rPr>
          <w:rFonts w:ascii="Calibri Light" w:hAnsi="Calibri Light" w:cs="Calibri Light"/>
          <w:b w:val="0"/>
          <w:bCs w:val="0"/>
          <w:sz w:val="22"/>
          <w:szCs w:val="22"/>
        </w:rPr>
        <w:t>Security</w:t>
      </w:r>
      <w:proofErr w:type="spellEnd"/>
      <w:r w:rsidRPr="001F1139">
        <w:rPr>
          <w:rFonts w:ascii="Calibri Light" w:hAnsi="Calibri Light" w:cs="Calibri Light"/>
          <w:b w:val="0"/>
          <w:bCs w:val="0"/>
          <w:sz w:val="22"/>
          <w:szCs w:val="22"/>
        </w:rPr>
        <w:t xml:space="preserve"> Standard reikalavimus visą sutarties galiojimo laikotarpį. EKS naudojama </w:t>
      </w:r>
      <w:proofErr w:type="spellStart"/>
      <w:r w:rsidRPr="001F1139">
        <w:rPr>
          <w:rFonts w:ascii="Calibri Light" w:hAnsi="Calibri Light" w:cs="Calibri Light"/>
          <w:b w:val="0"/>
          <w:bCs w:val="0"/>
          <w:sz w:val="22"/>
          <w:szCs w:val="22"/>
        </w:rPr>
        <w:t>Payment</w:t>
      </w:r>
      <w:proofErr w:type="spellEnd"/>
      <w:r w:rsidRPr="001F1139">
        <w:rPr>
          <w:rFonts w:ascii="Calibri Light" w:hAnsi="Calibri Light" w:cs="Calibri Light"/>
          <w:b w:val="0"/>
          <w:bCs w:val="0"/>
          <w:sz w:val="22"/>
          <w:szCs w:val="22"/>
        </w:rPr>
        <w:t xml:space="preserve"> </w:t>
      </w:r>
      <w:proofErr w:type="spellStart"/>
      <w:r w:rsidRPr="001F1139">
        <w:rPr>
          <w:rFonts w:ascii="Calibri Light" w:hAnsi="Calibri Light" w:cs="Calibri Light"/>
          <w:b w:val="0"/>
          <w:bCs w:val="0"/>
          <w:sz w:val="22"/>
          <w:szCs w:val="22"/>
        </w:rPr>
        <w:t>Application</w:t>
      </w:r>
      <w:proofErr w:type="spellEnd"/>
      <w:r w:rsidRPr="001F1139">
        <w:rPr>
          <w:rFonts w:ascii="Calibri Light" w:hAnsi="Calibri Light" w:cs="Calibri Light"/>
          <w:b w:val="0"/>
          <w:bCs w:val="0"/>
          <w:sz w:val="22"/>
          <w:szCs w:val="22"/>
        </w:rPr>
        <w:t xml:space="preserve"> (PA) turi būti sertifikuota su mokėjimo kortelių turėtojų aptarnavimo paslaugos tiekėju visą sutarties galiojimo laikotarpį. </w:t>
      </w:r>
    </w:p>
    <w:p w14:paraId="38BF85C2" w14:textId="77777777" w:rsidR="001F1139" w:rsidRPr="001F1139" w:rsidRDefault="001F1139" w:rsidP="001F1139">
      <w:pPr>
        <w:pStyle w:val="Title"/>
        <w:numPr>
          <w:ilvl w:val="1"/>
          <w:numId w:val="6"/>
        </w:numPr>
        <w:tabs>
          <w:tab w:val="left" w:pos="1134"/>
        </w:tabs>
        <w:ind w:left="0" w:firstLine="709"/>
        <w:jc w:val="both"/>
        <w:rPr>
          <w:rFonts w:ascii="Calibri Light" w:hAnsi="Calibri Light" w:cs="Calibri Light"/>
          <w:b w:val="0"/>
          <w:bCs w:val="0"/>
          <w:sz w:val="22"/>
          <w:szCs w:val="22"/>
        </w:rPr>
      </w:pPr>
      <w:r w:rsidRPr="001F1139">
        <w:rPr>
          <w:rFonts w:ascii="Calibri Light" w:hAnsi="Calibri Light" w:cs="Calibri Light"/>
          <w:b w:val="0"/>
          <w:bCs w:val="0"/>
          <w:sz w:val="22"/>
          <w:szCs w:val="22"/>
        </w:rPr>
        <w:t>Paslaugų teikėjas turi užtikrinti EKS ir EKS programinės įrangos atitikimą VISA International, MasterCard International reikalavimams.</w:t>
      </w:r>
    </w:p>
    <w:p w14:paraId="267B448C" w14:textId="77777777" w:rsidR="001F1139" w:rsidRPr="001F1139" w:rsidRDefault="001F1139" w:rsidP="001F1139">
      <w:pPr>
        <w:pStyle w:val="Title"/>
        <w:numPr>
          <w:ilvl w:val="1"/>
          <w:numId w:val="6"/>
        </w:numPr>
        <w:tabs>
          <w:tab w:val="left" w:pos="1134"/>
        </w:tabs>
        <w:ind w:left="0" w:firstLine="709"/>
        <w:jc w:val="both"/>
        <w:rPr>
          <w:rFonts w:ascii="Calibri Light" w:hAnsi="Calibri Light" w:cs="Calibri Light"/>
          <w:b w:val="0"/>
          <w:bCs w:val="0"/>
          <w:sz w:val="22"/>
          <w:szCs w:val="22"/>
        </w:rPr>
      </w:pPr>
      <w:r w:rsidRPr="001F1139">
        <w:rPr>
          <w:rFonts w:ascii="Calibri Light" w:hAnsi="Calibri Light" w:cs="Calibri Light"/>
          <w:b w:val="0"/>
          <w:sz w:val="22"/>
          <w:szCs w:val="22"/>
        </w:rPr>
        <w:t>EKS pagalba turi būti vykdomi atsiskaitymai Kortelėmis bei persiunčiama ir apdorojama su tokiais atsiskaitymais susijusi informacija. EKS šią informaciją persiunčia naudojant telefono, interneto arba mobilų ryšį. Mobiliuoju EKS ryšiu privalo pasirūpinti Paslaugų teikėjas.</w:t>
      </w:r>
    </w:p>
    <w:p w14:paraId="62018194" w14:textId="77777777" w:rsidR="001F1139" w:rsidRPr="001F1139" w:rsidRDefault="001F1139" w:rsidP="001F1139">
      <w:pPr>
        <w:pStyle w:val="Title"/>
        <w:numPr>
          <w:ilvl w:val="1"/>
          <w:numId w:val="6"/>
        </w:numPr>
        <w:tabs>
          <w:tab w:val="left" w:pos="1134"/>
        </w:tabs>
        <w:ind w:left="0" w:firstLine="709"/>
        <w:jc w:val="both"/>
        <w:rPr>
          <w:rFonts w:ascii="Calibri Light" w:hAnsi="Calibri Light" w:cs="Calibri Light"/>
          <w:b w:val="0"/>
          <w:bCs w:val="0"/>
          <w:sz w:val="22"/>
          <w:szCs w:val="22"/>
        </w:rPr>
      </w:pPr>
      <w:r w:rsidRPr="001F1139">
        <w:rPr>
          <w:rFonts w:ascii="Calibri Light" w:hAnsi="Calibri Light" w:cs="Calibri Light"/>
          <w:b w:val="0"/>
          <w:sz w:val="22"/>
          <w:szCs w:val="22"/>
        </w:rPr>
        <w:t>EKS turi būti užtikrinama galimybė atsiskaityti Kortelėmis, nepriklausomai nuo to, kuris bankas jas yra išdavęs. Skirtingų Kortelių aptarnavimo mokestis turi būti vienodas.</w:t>
      </w:r>
    </w:p>
    <w:p w14:paraId="6ED4F8FC" w14:textId="77777777" w:rsidR="001F1139" w:rsidRPr="001F1139" w:rsidRDefault="001F1139" w:rsidP="001F1139">
      <w:pPr>
        <w:pStyle w:val="Title"/>
        <w:numPr>
          <w:ilvl w:val="1"/>
          <w:numId w:val="6"/>
        </w:numPr>
        <w:tabs>
          <w:tab w:val="left" w:pos="1134"/>
        </w:tabs>
        <w:ind w:left="0" w:firstLine="709"/>
        <w:jc w:val="both"/>
        <w:rPr>
          <w:rFonts w:ascii="Calibri Light" w:hAnsi="Calibri Light" w:cs="Calibri Light"/>
          <w:b w:val="0"/>
          <w:bCs w:val="0"/>
          <w:sz w:val="22"/>
          <w:szCs w:val="22"/>
        </w:rPr>
      </w:pPr>
      <w:r w:rsidRPr="001F1139">
        <w:rPr>
          <w:rFonts w:ascii="Calibri Light" w:hAnsi="Calibri Light" w:cs="Calibri Light"/>
          <w:b w:val="0"/>
          <w:bCs w:val="0"/>
          <w:sz w:val="22"/>
          <w:szCs w:val="22"/>
        </w:rPr>
        <w:t>Atsiskaitymai mokėjimo kortelėmis gali būti vykdomi tik atlikus autorizavimą, mokėjimo kortelės duomenis nuskaitant EKS.</w:t>
      </w:r>
    </w:p>
    <w:p w14:paraId="7B60BCCD" w14:textId="77777777" w:rsidR="001F1139" w:rsidRPr="001F1139" w:rsidRDefault="001F1139" w:rsidP="001F1139">
      <w:pPr>
        <w:pStyle w:val="Title"/>
        <w:numPr>
          <w:ilvl w:val="1"/>
          <w:numId w:val="6"/>
        </w:numPr>
        <w:tabs>
          <w:tab w:val="left" w:pos="1134"/>
        </w:tabs>
        <w:ind w:left="0" w:firstLine="709"/>
        <w:jc w:val="both"/>
        <w:rPr>
          <w:rFonts w:ascii="Calibri Light" w:hAnsi="Calibri Light" w:cs="Calibri Light"/>
          <w:b w:val="0"/>
          <w:bCs w:val="0"/>
          <w:sz w:val="22"/>
          <w:szCs w:val="22"/>
        </w:rPr>
      </w:pPr>
      <w:r w:rsidRPr="001F1139">
        <w:rPr>
          <w:rFonts w:ascii="Calibri Light" w:hAnsi="Calibri Light" w:cs="Calibri Light"/>
          <w:b w:val="0"/>
          <w:bCs w:val="0"/>
          <w:sz w:val="22"/>
          <w:szCs w:val="22"/>
        </w:rPr>
        <w:t>EKS turi būti suprogramuotas mokėjimus siųsti su konkrečiu įmokos kodu. Sutarties galiojimo laikotarpiu Paslaugų teikėjas turi būti pasirengęs Perkančiosios organizacijos nurodymu pakeisti mokėjimo kodus ir jų skaičių, taip pat sudarant galimybę EKS pasirinkti mokėjimo kodą. Perkančioji organizacija gali nurodyti ne mažiau kaip 2 ir ne daugiau kaip 3 mokėjimo kodus.</w:t>
      </w:r>
    </w:p>
    <w:p w14:paraId="4937FBFC"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Visuose EKS turi būti galimybė įvesti duomenis apie mokėjimą, t. y.  sumą rankiniu būdu.</w:t>
      </w:r>
    </w:p>
    <w:p w14:paraId="03CAC19A"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bCs w:val="0"/>
          <w:sz w:val="22"/>
          <w:szCs w:val="22"/>
        </w:rPr>
      </w:pPr>
      <w:r w:rsidRPr="001F1139">
        <w:rPr>
          <w:rFonts w:ascii="Calibri Light" w:hAnsi="Calibri Light" w:cs="Calibri Light"/>
          <w:b w:val="0"/>
          <w:bCs w:val="0"/>
          <w:sz w:val="22"/>
          <w:szCs w:val="22"/>
        </w:rPr>
        <w:t>Po autorizacijos EKS transakcijų anuliavimas negalimas.</w:t>
      </w:r>
    </w:p>
    <w:p w14:paraId="1471D643"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bCs w:val="0"/>
          <w:sz w:val="22"/>
          <w:szCs w:val="22"/>
        </w:rPr>
      </w:pPr>
      <w:r w:rsidRPr="001F1139">
        <w:rPr>
          <w:rFonts w:ascii="Calibri Light" w:hAnsi="Calibri Light" w:cs="Calibri Light"/>
          <w:b w:val="0"/>
          <w:sz w:val="22"/>
          <w:szCs w:val="22"/>
        </w:rPr>
        <w:t>Preliminarus EKS kiekis – 185 (preliminarus kiekis: 105 – stacionarūs, preliminarus kiekis 80 – nešiojami). EKS kiekis atsižvelgiant į Perkančiosios organizacijos poreikį gali būti didinamas arba mažinamas ir aptarnavimo vieta gali keistis.</w:t>
      </w:r>
    </w:p>
    <w:p w14:paraId="6E358D59"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bCs w:val="0"/>
          <w:sz w:val="22"/>
          <w:szCs w:val="22"/>
        </w:rPr>
      </w:pPr>
      <w:r w:rsidRPr="001F1139">
        <w:rPr>
          <w:rFonts w:ascii="Calibri Light" w:hAnsi="Calibri Light" w:cs="Calibri Light"/>
          <w:b w:val="0"/>
          <w:bCs w:val="0"/>
          <w:sz w:val="22"/>
          <w:szCs w:val="22"/>
        </w:rPr>
        <w:t>Klientui atsiskaičius mokėjimo kortele, turi būti atspausdinti du kvitai, kuriuose turi būti nurodyta: Perkančiosios organizacijos pavadinimas (logotipas), įmonės kodas, aptarnavimo vietos pavadinimas ir adresas,</w:t>
      </w:r>
      <w:r w:rsidRPr="001F1139">
        <w:rPr>
          <w:rFonts w:ascii="Calibri Light" w:hAnsi="Calibri Light" w:cs="Calibri Light"/>
          <w:b w:val="0"/>
          <w:bCs w:val="0"/>
          <w:sz w:val="22"/>
          <w:szCs w:val="22"/>
          <w:u w:val="single"/>
        </w:rPr>
        <w:t xml:space="preserve"> </w:t>
      </w:r>
      <w:r w:rsidRPr="001F1139">
        <w:rPr>
          <w:rFonts w:ascii="Calibri Light" w:hAnsi="Calibri Light" w:cs="Calibri Light"/>
          <w:b w:val="0"/>
          <w:bCs w:val="0"/>
          <w:sz w:val="22"/>
          <w:szCs w:val="22"/>
        </w:rPr>
        <w:t>paslaugos ar jų grupės pavadinimas, paslaugos kaina, paslaugų kiekis, visa mokėtina suma, kvito eilės numeris, išdavimo data ir laikas) ir kita svarbi papildoma informacija (tekstas) suderinta su Perkančiąja organizacija.</w:t>
      </w:r>
    </w:p>
    <w:p w14:paraId="177C7457"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bCs w:val="0"/>
          <w:sz w:val="22"/>
          <w:szCs w:val="22"/>
        </w:rPr>
      </w:pPr>
      <w:r w:rsidRPr="001F1139">
        <w:rPr>
          <w:rFonts w:ascii="Calibri Light" w:hAnsi="Calibri Light" w:cs="Calibri Light"/>
          <w:b w:val="0"/>
          <w:sz w:val="22"/>
          <w:szCs w:val="22"/>
        </w:rPr>
        <w:t>Visos per praėjusią darbo dieną surinktos lėšos už atsiskaitymus ne vėliau kaip kitą darbo dieną turi būti pervedamos į vieną iš Valstybinės mokesčių inspekcijos prie Lietuvos Respublikos finansų ministerijos (toliau – VMI prie FM) biudžeto pajamų surenkamąją sąskaitų (kurios yra skelbiamos VMI prie FM interneto svetainėje adresu www.vmi.lt, skyriaus Mokesčiai &gt; VMI mokėjimų duomenys &gt; Biudžeto pajamų surenkamosios sąskaitos).</w:t>
      </w:r>
    </w:p>
    <w:p w14:paraId="1C87DB64"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bCs w:val="0"/>
          <w:sz w:val="22"/>
          <w:szCs w:val="22"/>
        </w:rPr>
      </w:pPr>
      <w:r w:rsidRPr="001F1139">
        <w:rPr>
          <w:rFonts w:ascii="Calibri Light" w:hAnsi="Calibri Light" w:cs="Calibri Light"/>
          <w:b w:val="0"/>
          <w:bCs w:val="0"/>
          <w:sz w:val="22"/>
          <w:szCs w:val="22"/>
        </w:rPr>
        <w:lastRenderedPageBreak/>
        <w:t>Pervedant lėšas už atsiskaitymus į Valstybinės mokesčių inspekcijos prie Finansų ministerijos biudžeto pajamų surenkamąją sąskaitą, Paslaugų teikėjas turi užtikrinti, kad bus pervedama visa mokėjimo kortelėmis sumokėta suma.</w:t>
      </w:r>
    </w:p>
    <w:p w14:paraId="22F83E22"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bCs w:val="0"/>
          <w:sz w:val="22"/>
          <w:szCs w:val="22"/>
        </w:rPr>
      </w:pPr>
      <w:bookmarkStart w:id="2" w:name="_Hlk198891712"/>
      <w:r w:rsidRPr="001F1139">
        <w:rPr>
          <w:rFonts w:ascii="Calibri Light" w:hAnsi="Calibri Light" w:cs="Calibri Light"/>
          <w:b w:val="0"/>
          <w:bCs w:val="0"/>
          <w:sz w:val="22"/>
          <w:szCs w:val="22"/>
        </w:rPr>
        <w:t>Paslaugų teikėjas ne mažiau kaip vieną kartą per parą kitą darbo dieną, jeigu per tą parą buvo atliktas mokėjimo kortele nors vienas atsiskaitymas, privalo elektroniniu būdu pateikti detalizuotą ataskaitą / sąskaitos išrašą</w:t>
      </w:r>
      <w:r w:rsidRPr="001F1139">
        <w:rPr>
          <w:rFonts w:ascii="Calibri Light" w:hAnsi="Calibri Light" w:cs="Calibri Light"/>
        </w:rPr>
        <w:t xml:space="preserve"> </w:t>
      </w:r>
      <w:r w:rsidRPr="001F1139">
        <w:rPr>
          <w:rFonts w:ascii="Calibri Light" w:hAnsi="Calibri Light" w:cs="Calibri Light"/>
          <w:b w:val="0"/>
          <w:bCs w:val="0"/>
          <w:sz w:val="22"/>
          <w:szCs w:val="22"/>
        </w:rPr>
        <w:t>XML arba CSV formatu</w:t>
      </w:r>
      <w:r w:rsidRPr="001F1139">
        <w:rPr>
          <w:rFonts w:ascii="Calibri Light" w:hAnsi="Calibri Light" w:cs="Calibri Light"/>
        </w:rPr>
        <w:t xml:space="preserve"> </w:t>
      </w:r>
      <w:r w:rsidRPr="001F1139">
        <w:rPr>
          <w:rFonts w:ascii="Calibri Light" w:hAnsi="Calibri Light" w:cs="Calibri Light"/>
          <w:b w:val="0"/>
          <w:bCs w:val="0"/>
          <w:sz w:val="22"/>
          <w:szCs w:val="22"/>
        </w:rPr>
        <w:t>Perkančiajai organizacijai. Detalizuota ataskaita / sąskaitos išrašas turi būti pateiktas pagal atitinkamą banko sąskaitą, nurodant įmokos kodą, RRN atsiskaitymo sumą, atsiskaitymo datą ir laiką, EKS numerį, aptarnavimo vietos adresą, bendrą atsiskaitymų sumą ir bendrą atsiskaitymo operacijų skaičių. Ataskaitų formą ir jų perdavimo būdą nurodo Perkančioji organizacija pasirašius sutartį su tiekėju.</w:t>
      </w:r>
    </w:p>
    <w:bookmarkEnd w:id="2"/>
    <w:p w14:paraId="287457AC"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sz w:val="22"/>
          <w:szCs w:val="22"/>
        </w:rPr>
      </w:pPr>
      <w:r w:rsidRPr="001F1139">
        <w:rPr>
          <w:rFonts w:ascii="Calibri Light" w:hAnsi="Calibri Light" w:cs="Calibri Light"/>
          <w:b w:val="0"/>
          <w:sz w:val="22"/>
          <w:szCs w:val="22"/>
        </w:rPr>
        <w:t>Paslaugų teikėjas privalo Sutarties galiojimo laikotarpiu suteikti techninės ir programinės įrangos priežiūros ir palaikymo paslaugas, užtikrinančias EKS veikimo nenutrūkstamą, patikimą ir efektyvų veikimą ir pagalbos naudotojams teikimą.</w:t>
      </w:r>
    </w:p>
    <w:p w14:paraId="1254399A"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sz w:val="22"/>
          <w:szCs w:val="22"/>
        </w:rPr>
      </w:pPr>
      <w:r w:rsidRPr="001F1139">
        <w:rPr>
          <w:rFonts w:ascii="Calibri Light" w:hAnsi="Calibri Light" w:cs="Calibri Light"/>
          <w:b w:val="0"/>
          <w:sz w:val="22"/>
          <w:szCs w:val="22"/>
        </w:rPr>
        <w:t>Perkančiajai organizacijai telefonu ar elektroniniu paštu informavus Paslaugų teikėją apie EKS gedimą, Paslaugų teikėjas ne vėliau kaip per 1 (vieną) darbo dieną nuo pranešimo gavimo dienos turi informuoti Perkančiąją organizaciją apie pranešimo gavimą ir pradėti vykdyti EKS techninę priežiūrą, remontą ir (ar) aprūpinimą eksploatacinėmis medžiagomis.</w:t>
      </w:r>
    </w:p>
    <w:p w14:paraId="443293CC"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sz w:val="22"/>
          <w:szCs w:val="22"/>
        </w:rPr>
      </w:pPr>
      <w:r w:rsidRPr="001F1139">
        <w:rPr>
          <w:rFonts w:ascii="Calibri Light" w:hAnsi="Calibri Light" w:cs="Calibri Light"/>
          <w:b w:val="0"/>
          <w:sz w:val="22"/>
          <w:szCs w:val="22"/>
          <w:lang w:eastAsia="lt-LT"/>
        </w:rPr>
        <w:t>Paslaugų teikėjas turi užtikrinti EKS garantinį aptarnavimą jų eksploatavimo vietose, įskaitant sugedusių EKS paėmimą, pakeitimą ir suremontuotų pristatymą arba naujų pateikimą per penkias darbo dienas nuo informavimo apie gedimą momento.</w:t>
      </w:r>
    </w:p>
    <w:p w14:paraId="635CE48E" w14:textId="77777777" w:rsidR="001F1139" w:rsidRPr="001F1139" w:rsidRDefault="001F1139" w:rsidP="001F1139">
      <w:pPr>
        <w:pStyle w:val="Title"/>
        <w:numPr>
          <w:ilvl w:val="1"/>
          <w:numId w:val="6"/>
        </w:numPr>
        <w:tabs>
          <w:tab w:val="left" w:pos="1276"/>
        </w:tabs>
        <w:ind w:left="0" w:firstLine="709"/>
        <w:jc w:val="both"/>
        <w:rPr>
          <w:rFonts w:ascii="Calibri Light" w:hAnsi="Calibri Light" w:cs="Calibri Light"/>
          <w:b w:val="0"/>
          <w:sz w:val="22"/>
          <w:szCs w:val="22"/>
        </w:rPr>
      </w:pPr>
      <w:r w:rsidRPr="001F1139">
        <w:rPr>
          <w:rFonts w:ascii="Calibri Light" w:hAnsi="Calibri Light" w:cs="Calibri Light"/>
          <w:b w:val="0"/>
          <w:color w:val="000000"/>
          <w:sz w:val="22"/>
          <w:szCs w:val="22"/>
        </w:rPr>
        <w:t>Paslaugų teikėjas, įrengęs EKS, privalo supažindinti Perkančiosios organizacijos darbuotojus, kaip naudotis EKS.</w:t>
      </w:r>
    </w:p>
    <w:p w14:paraId="7DB9078E" w14:textId="77777777" w:rsidR="001F1139" w:rsidRPr="001F1139" w:rsidRDefault="001F1139" w:rsidP="001F1139">
      <w:pPr>
        <w:pStyle w:val="ListParagraph"/>
        <w:numPr>
          <w:ilvl w:val="1"/>
          <w:numId w:val="6"/>
        </w:numPr>
        <w:tabs>
          <w:tab w:val="left" w:pos="1276"/>
        </w:tabs>
        <w:suppressAutoHyphens w:val="0"/>
        <w:autoSpaceDN/>
        <w:spacing w:after="0" w:line="240" w:lineRule="auto"/>
        <w:ind w:left="0" w:firstLine="709"/>
        <w:jc w:val="both"/>
        <w:textAlignment w:val="auto"/>
        <w:rPr>
          <w:rFonts w:ascii="Calibri Light" w:hAnsi="Calibri Light" w:cs="Calibri Light"/>
          <w:sz w:val="22"/>
        </w:rPr>
      </w:pPr>
      <w:r w:rsidRPr="001F1139">
        <w:rPr>
          <w:rFonts w:ascii="Calibri Light" w:hAnsi="Calibri Light" w:cs="Calibri Light"/>
          <w:sz w:val="22"/>
        </w:rPr>
        <w:t>Apmokėjimas už EKS paslaugas vykdomas kas mėnesį Perkančiosios organizacijos mokėjimo pavedimu pagal Paslaugų teikėjo pateiktą sąskaitą faktūrą.</w:t>
      </w:r>
    </w:p>
    <w:p w14:paraId="3E63C8F9" w14:textId="77777777" w:rsidR="001F1139" w:rsidRPr="001F1139" w:rsidRDefault="001F1139" w:rsidP="001F1139">
      <w:pPr>
        <w:pStyle w:val="ListParagraph"/>
        <w:numPr>
          <w:ilvl w:val="1"/>
          <w:numId w:val="6"/>
        </w:numPr>
        <w:tabs>
          <w:tab w:val="left" w:pos="1276"/>
        </w:tabs>
        <w:suppressAutoHyphens w:val="0"/>
        <w:autoSpaceDN/>
        <w:spacing w:after="0" w:line="240" w:lineRule="auto"/>
        <w:ind w:left="0" w:firstLine="709"/>
        <w:jc w:val="both"/>
        <w:textAlignment w:val="auto"/>
        <w:rPr>
          <w:rFonts w:ascii="Calibri Light" w:hAnsi="Calibri Light" w:cs="Calibri Light"/>
          <w:sz w:val="22"/>
        </w:rPr>
      </w:pPr>
      <w:r w:rsidRPr="001F1139">
        <w:rPr>
          <w:rFonts w:ascii="Calibri Light" w:hAnsi="Calibri Light" w:cs="Calibri Light"/>
          <w:sz w:val="22"/>
        </w:rPr>
        <w:t>Apmokėjimas už per kalendorinį mėnesį suteiktas paslaugas vykdomas kas mėnesį pagal faktinę įmokų apyvartą taikant komisinį mokestį, nurodytą pasiūlyme, Perkančiosios organizacijos mokėjimo pavedimu pagal Paslaugų teikėjo pateiktą sąskaitą faktūrą.</w:t>
      </w:r>
    </w:p>
    <w:p w14:paraId="1521D200" w14:textId="77777777" w:rsidR="001F1139" w:rsidRPr="001F1139" w:rsidRDefault="001F1139" w:rsidP="001F1139">
      <w:pPr>
        <w:pStyle w:val="ListParagraph"/>
        <w:numPr>
          <w:ilvl w:val="1"/>
          <w:numId w:val="6"/>
        </w:numPr>
        <w:tabs>
          <w:tab w:val="left" w:pos="1276"/>
        </w:tabs>
        <w:suppressAutoHyphens w:val="0"/>
        <w:autoSpaceDN/>
        <w:spacing w:after="0" w:line="240" w:lineRule="auto"/>
        <w:ind w:left="0" w:firstLine="709"/>
        <w:jc w:val="both"/>
        <w:textAlignment w:val="auto"/>
        <w:rPr>
          <w:rFonts w:ascii="Calibri Light" w:hAnsi="Calibri Light" w:cs="Calibri Light"/>
          <w:sz w:val="22"/>
        </w:rPr>
      </w:pPr>
      <w:r w:rsidRPr="001F1139">
        <w:rPr>
          <w:rFonts w:ascii="Calibri Light" w:hAnsi="Calibri Light" w:cs="Calibri Light"/>
          <w:bCs/>
          <w:sz w:val="22"/>
        </w:rPr>
        <w:t>Preliminari</w:t>
      </w:r>
      <w:r w:rsidRPr="001F1139">
        <w:rPr>
          <w:rFonts w:ascii="Calibri Light" w:hAnsi="Calibri Light" w:cs="Calibri Light"/>
          <w:sz w:val="22"/>
        </w:rPr>
        <w:t xml:space="preserve"> </w:t>
      </w:r>
      <w:r w:rsidRPr="001F1139">
        <w:rPr>
          <w:rFonts w:ascii="Calibri Light" w:hAnsi="Calibri Light" w:cs="Calibri Light"/>
          <w:bCs/>
          <w:sz w:val="22"/>
        </w:rPr>
        <w:t>surenkamų</w:t>
      </w:r>
      <w:r w:rsidRPr="001F1139">
        <w:rPr>
          <w:rFonts w:ascii="Calibri Light" w:hAnsi="Calibri Light" w:cs="Calibri Light"/>
          <w:b/>
          <w:bCs/>
          <w:sz w:val="22"/>
        </w:rPr>
        <w:t xml:space="preserve"> </w:t>
      </w:r>
      <w:r w:rsidRPr="001F1139">
        <w:rPr>
          <w:rFonts w:ascii="Calibri Light" w:hAnsi="Calibri Light" w:cs="Calibri Light"/>
          <w:bCs/>
          <w:sz w:val="22"/>
        </w:rPr>
        <w:t>lėšų</w:t>
      </w:r>
      <w:r w:rsidRPr="001F1139">
        <w:rPr>
          <w:rFonts w:ascii="Calibri Light" w:hAnsi="Calibri Light" w:cs="Calibri Light"/>
          <w:sz w:val="22"/>
        </w:rPr>
        <w:t xml:space="preserve"> suma</w:t>
      </w:r>
      <w:r w:rsidRPr="001F1139">
        <w:rPr>
          <w:rFonts w:ascii="Calibri Light" w:hAnsi="Calibri Light" w:cs="Calibri Light"/>
          <w:b/>
          <w:bCs/>
          <w:sz w:val="22"/>
        </w:rPr>
        <w:t xml:space="preserve"> per sutarties galiojimo laikotarpį</w:t>
      </w:r>
      <w:r w:rsidRPr="001F1139">
        <w:rPr>
          <w:rFonts w:ascii="Calibri Light" w:hAnsi="Calibri Light" w:cs="Calibri Light"/>
          <w:sz w:val="22"/>
        </w:rPr>
        <w:t xml:space="preserve"> ~ </w:t>
      </w:r>
      <w:r w:rsidRPr="001F1139">
        <w:rPr>
          <w:rFonts w:ascii="Calibri Light" w:hAnsi="Calibri Light" w:cs="Calibri Light"/>
          <w:bCs/>
          <w:sz w:val="22"/>
        </w:rPr>
        <w:t>12 5</w:t>
      </w:r>
      <w:r w:rsidRPr="001F1139">
        <w:rPr>
          <w:rFonts w:ascii="Calibri Light" w:hAnsi="Calibri Light" w:cs="Calibri Light"/>
          <w:sz w:val="22"/>
        </w:rPr>
        <w:t xml:space="preserve">00 000 eurų. </w:t>
      </w:r>
      <w:r w:rsidRPr="001F1139">
        <w:rPr>
          <w:rFonts w:ascii="Calibri Light" w:hAnsi="Calibri Light" w:cs="Calibri Light"/>
          <w:sz w:val="22"/>
          <w:lang w:eastAsia="lt-LT"/>
        </w:rPr>
        <w:t>Nurodyta surenkamų lėšų suma per sutarties vykdymo laikotarpį yra preliminari ir gali keistis priklausomai nuo besikeičiančio mokėjimo kortelių turėtojų srauto ir mokamų paslaugų poreikio. Perkančioji organizacija neįsipareigoja nupirkti nurodyto paslaugų kiekio sutarties vykdymo laikotarpiu.</w:t>
      </w:r>
    </w:p>
    <w:p w14:paraId="4D81FFCC" w14:textId="77777777" w:rsidR="001F1139" w:rsidRPr="001F1139" w:rsidRDefault="001F1139" w:rsidP="001F1139">
      <w:pPr>
        <w:pStyle w:val="ListParagraph"/>
        <w:numPr>
          <w:ilvl w:val="1"/>
          <w:numId w:val="6"/>
        </w:numPr>
        <w:tabs>
          <w:tab w:val="left" w:pos="1276"/>
        </w:tabs>
        <w:suppressAutoHyphens w:val="0"/>
        <w:autoSpaceDN/>
        <w:spacing w:after="0" w:line="240" w:lineRule="auto"/>
        <w:ind w:left="0" w:firstLine="709"/>
        <w:jc w:val="both"/>
        <w:textAlignment w:val="auto"/>
        <w:rPr>
          <w:rFonts w:ascii="Calibri Light" w:hAnsi="Calibri Light" w:cs="Calibri Light"/>
          <w:sz w:val="22"/>
        </w:rPr>
      </w:pPr>
      <w:r w:rsidRPr="001F1139">
        <w:rPr>
          <w:rFonts w:ascii="Calibri Light" w:hAnsi="Calibri Light" w:cs="Calibri Light"/>
          <w:sz w:val="22"/>
          <w:lang w:eastAsia="lt-LT"/>
        </w:rPr>
        <w:t>Paslaugų teikimo vietos:</w:t>
      </w:r>
    </w:p>
    <w:p w14:paraId="0F3F1EFD" w14:textId="77777777" w:rsidR="001F1139" w:rsidRPr="001F1139" w:rsidRDefault="001F1139" w:rsidP="001F1139">
      <w:pPr>
        <w:pStyle w:val="Title"/>
        <w:numPr>
          <w:ilvl w:val="2"/>
          <w:numId w:val="6"/>
        </w:numPr>
        <w:tabs>
          <w:tab w:val="left" w:pos="1134"/>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Jotvingių g. 8, Alytus</w:t>
      </w:r>
      <w:r w:rsidRPr="001F1139">
        <w:rPr>
          <w:rFonts w:ascii="Calibri Light" w:hAnsi="Calibri Light" w:cs="Calibri Light"/>
          <w:b w:val="0"/>
          <w:bCs w:val="0"/>
          <w:sz w:val="22"/>
          <w:szCs w:val="22"/>
        </w:rPr>
        <w:tab/>
      </w:r>
    </w:p>
    <w:p w14:paraId="03947647" w14:textId="77777777" w:rsidR="001F1139" w:rsidRPr="001F1139" w:rsidRDefault="001F1139" w:rsidP="001F1139">
      <w:pPr>
        <w:pStyle w:val="Title"/>
        <w:numPr>
          <w:ilvl w:val="2"/>
          <w:numId w:val="6"/>
        </w:numPr>
        <w:tabs>
          <w:tab w:val="left" w:pos="1134"/>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Vytauto g. 41, Druskininkai</w:t>
      </w:r>
      <w:r w:rsidRPr="001F1139">
        <w:rPr>
          <w:rFonts w:ascii="Calibri Light" w:hAnsi="Calibri Light" w:cs="Calibri Light"/>
          <w:b w:val="0"/>
          <w:bCs w:val="0"/>
          <w:sz w:val="22"/>
          <w:szCs w:val="22"/>
        </w:rPr>
        <w:tab/>
      </w:r>
    </w:p>
    <w:p w14:paraId="718A3544" w14:textId="77777777" w:rsidR="001F1139" w:rsidRPr="001F1139" w:rsidRDefault="001F1139" w:rsidP="001F1139">
      <w:pPr>
        <w:pStyle w:val="Title"/>
        <w:numPr>
          <w:ilvl w:val="2"/>
          <w:numId w:val="6"/>
        </w:numPr>
        <w:tabs>
          <w:tab w:val="left" w:pos="1134"/>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Kauno g. 2, Prienai</w:t>
      </w:r>
    </w:p>
    <w:p w14:paraId="5E2A69BD" w14:textId="77777777" w:rsidR="001F1139" w:rsidRPr="001F1139" w:rsidRDefault="001F1139" w:rsidP="001F1139">
      <w:pPr>
        <w:pStyle w:val="Title"/>
        <w:numPr>
          <w:ilvl w:val="2"/>
          <w:numId w:val="6"/>
        </w:numPr>
        <w:tabs>
          <w:tab w:val="left" w:pos="1134"/>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Vytauto g. 10, Lazdijai</w:t>
      </w:r>
    </w:p>
    <w:p w14:paraId="1C275134" w14:textId="77777777" w:rsidR="001F1139" w:rsidRPr="001F1139" w:rsidRDefault="001F1139" w:rsidP="001F1139">
      <w:pPr>
        <w:pStyle w:val="Title"/>
        <w:numPr>
          <w:ilvl w:val="2"/>
          <w:numId w:val="6"/>
        </w:numPr>
        <w:tabs>
          <w:tab w:val="left" w:pos="1134"/>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M. K. Čiurlionio g. 53, Varėna</w:t>
      </w:r>
    </w:p>
    <w:p w14:paraId="2B62EDB1" w14:textId="77777777" w:rsidR="001F1139" w:rsidRPr="001F1139" w:rsidRDefault="001F1139" w:rsidP="001F1139">
      <w:pPr>
        <w:pStyle w:val="Title"/>
        <w:numPr>
          <w:ilvl w:val="2"/>
          <w:numId w:val="6"/>
        </w:numPr>
        <w:tabs>
          <w:tab w:val="left" w:pos="1134"/>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Juozapavičiaus pr. 57, Kaunas</w:t>
      </w:r>
    </w:p>
    <w:p w14:paraId="0D4562D1" w14:textId="77777777" w:rsidR="001F1139" w:rsidRPr="001F1139" w:rsidRDefault="001F1139" w:rsidP="001F1139">
      <w:pPr>
        <w:pStyle w:val="Title"/>
        <w:numPr>
          <w:ilvl w:val="2"/>
          <w:numId w:val="6"/>
        </w:numPr>
        <w:tabs>
          <w:tab w:val="left" w:pos="1134"/>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Klaipėdos g. 4, Jonava</w:t>
      </w:r>
    </w:p>
    <w:p w14:paraId="39EC924A" w14:textId="77777777" w:rsidR="001F1139" w:rsidRPr="001F1139" w:rsidRDefault="001F1139" w:rsidP="001F1139">
      <w:pPr>
        <w:pStyle w:val="Title"/>
        <w:numPr>
          <w:ilvl w:val="2"/>
          <w:numId w:val="6"/>
        </w:numPr>
        <w:tabs>
          <w:tab w:val="left" w:pos="1134"/>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Algirdo g. 16, Kaišiadorys</w:t>
      </w:r>
    </w:p>
    <w:p w14:paraId="43B4FAB9" w14:textId="77777777" w:rsidR="001F1139" w:rsidRPr="001F1139" w:rsidRDefault="001F1139" w:rsidP="001F1139">
      <w:pPr>
        <w:pStyle w:val="Title"/>
        <w:numPr>
          <w:ilvl w:val="2"/>
          <w:numId w:val="6"/>
        </w:numPr>
        <w:tabs>
          <w:tab w:val="left" w:pos="1134"/>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Didžioji g. 17, Kėdainiai</w:t>
      </w:r>
    </w:p>
    <w:p w14:paraId="11035CE2" w14:textId="77777777" w:rsidR="001F1139" w:rsidRPr="001F1139" w:rsidRDefault="001F1139" w:rsidP="001F1139">
      <w:pPr>
        <w:pStyle w:val="Title"/>
        <w:numPr>
          <w:ilvl w:val="2"/>
          <w:numId w:val="6"/>
        </w:numPr>
        <w:tabs>
          <w:tab w:val="left" w:pos="1134"/>
          <w:tab w:val="left" w:pos="1276"/>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Kauno g. 6, Klaipėda</w:t>
      </w:r>
    </w:p>
    <w:p w14:paraId="490EFD21" w14:textId="77777777" w:rsidR="001F1139" w:rsidRPr="001F1139" w:rsidRDefault="001F1139" w:rsidP="001F1139">
      <w:pPr>
        <w:pStyle w:val="Title"/>
        <w:numPr>
          <w:ilvl w:val="2"/>
          <w:numId w:val="6"/>
        </w:numPr>
        <w:tabs>
          <w:tab w:val="left" w:pos="1134"/>
          <w:tab w:val="left" w:pos="1276"/>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Taikos pr. 52c, Klaipėda</w:t>
      </w:r>
    </w:p>
    <w:p w14:paraId="5F11A936" w14:textId="77777777" w:rsidR="001F1139" w:rsidRPr="001F1139" w:rsidRDefault="001F1139" w:rsidP="001F1139">
      <w:pPr>
        <w:pStyle w:val="Title"/>
        <w:numPr>
          <w:ilvl w:val="2"/>
          <w:numId w:val="6"/>
        </w:numPr>
        <w:tabs>
          <w:tab w:val="left" w:pos="1134"/>
          <w:tab w:val="left" w:pos="1276"/>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Klaipėdos g. 80, Gargždai</w:t>
      </w:r>
    </w:p>
    <w:p w14:paraId="43956EBC" w14:textId="77777777" w:rsidR="001F1139" w:rsidRPr="001F1139" w:rsidRDefault="001F1139" w:rsidP="001F1139">
      <w:pPr>
        <w:pStyle w:val="Title"/>
        <w:numPr>
          <w:ilvl w:val="2"/>
          <w:numId w:val="6"/>
        </w:numPr>
        <w:tabs>
          <w:tab w:val="left" w:pos="1134"/>
          <w:tab w:val="left" w:pos="1276"/>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Vytauto g. 19, Kretinga</w:t>
      </w:r>
    </w:p>
    <w:p w14:paraId="56C5EE46" w14:textId="77777777" w:rsidR="001F1139" w:rsidRPr="001F1139" w:rsidRDefault="001F1139" w:rsidP="001F1139">
      <w:pPr>
        <w:pStyle w:val="Title"/>
        <w:numPr>
          <w:ilvl w:val="2"/>
          <w:numId w:val="6"/>
        </w:numPr>
        <w:tabs>
          <w:tab w:val="left" w:pos="1134"/>
          <w:tab w:val="left" w:pos="1276"/>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Minijos g. 4, Plungė</w:t>
      </w:r>
    </w:p>
    <w:p w14:paraId="0252D451" w14:textId="77777777" w:rsidR="001F1139" w:rsidRPr="001F1139" w:rsidRDefault="001F1139" w:rsidP="001F1139">
      <w:pPr>
        <w:pStyle w:val="Title"/>
        <w:numPr>
          <w:ilvl w:val="2"/>
          <w:numId w:val="6"/>
        </w:numPr>
        <w:tabs>
          <w:tab w:val="left" w:pos="1134"/>
          <w:tab w:val="left" w:pos="1276"/>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Plungės g. 18-1, Rietavas</w:t>
      </w:r>
    </w:p>
    <w:p w14:paraId="3EA7D595" w14:textId="77777777" w:rsidR="001F1139" w:rsidRPr="001F1139" w:rsidRDefault="001F1139" w:rsidP="001F1139">
      <w:pPr>
        <w:pStyle w:val="Title"/>
        <w:numPr>
          <w:ilvl w:val="2"/>
          <w:numId w:val="6"/>
        </w:numPr>
        <w:tabs>
          <w:tab w:val="left" w:pos="1134"/>
          <w:tab w:val="left" w:pos="1276"/>
          <w:tab w:val="left" w:pos="1418"/>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Ganyklų g. 30, Palanga</w:t>
      </w:r>
    </w:p>
    <w:p w14:paraId="47B98AC6"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J. Basanavičiaus g. 3, Skuodas</w:t>
      </w:r>
    </w:p>
    <w:p w14:paraId="340DB003"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Kęstučio g. 1, Marijampolė</w:t>
      </w:r>
    </w:p>
    <w:p w14:paraId="0C263404"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Vytauto g. 13, Kalvarija</w:t>
      </w:r>
    </w:p>
    <w:p w14:paraId="30A63786"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Vytauto g. 28A, Kazlų Rūda</w:t>
      </w:r>
    </w:p>
    <w:p w14:paraId="73ACE0C0"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Kauno g. 28, Jurbarkas</w:t>
      </w:r>
    </w:p>
    <w:p w14:paraId="4A37141E"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Šaulių g. 4, Šakiai</w:t>
      </w:r>
    </w:p>
    <w:p w14:paraId="3E0BB22B"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J. Basanavičiaus a. 7, Vilkaviškis</w:t>
      </w:r>
    </w:p>
    <w:p w14:paraId="61BEEB58"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lastRenderedPageBreak/>
        <w:t>Beržų g. 46, Panevėžys</w:t>
      </w:r>
    </w:p>
    <w:p w14:paraId="745772FF"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Vytauto g. 39, Biržai</w:t>
      </w:r>
    </w:p>
    <w:p w14:paraId="59E38D48"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Gedimino g. 54, Kupiškis</w:t>
      </w:r>
    </w:p>
    <w:p w14:paraId="09AFEBAF"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Pramonės g. 9, Rokiškis</w:t>
      </w:r>
    </w:p>
    <w:p w14:paraId="3CF15AF6"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Vilniaus g. 3, Pasvalys</w:t>
      </w:r>
    </w:p>
    <w:p w14:paraId="123B66A9"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Aušros al. 19, Šiauliai</w:t>
      </w:r>
    </w:p>
    <w:p w14:paraId="0BDE2C54"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Medžiotojų g. 1, Joniškis</w:t>
      </w:r>
    </w:p>
    <w:p w14:paraId="65573834"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Vytauto Didžiojo g. 15, Pakruojis</w:t>
      </w:r>
    </w:p>
    <w:p w14:paraId="5E140ABD"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Gedimino g. 36, Radviliškis</w:t>
      </w:r>
    </w:p>
    <w:p w14:paraId="41ECEB6C"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Maironio g. 7, Raseiniai</w:t>
      </w:r>
    </w:p>
    <w:p w14:paraId="39106441"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Stoties g. 15, Tauragė</w:t>
      </w:r>
    </w:p>
    <w:p w14:paraId="44E2D92B"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Vilniaus g. 17, Pagėgiai</w:t>
      </w:r>
    </w:p>
    <w:p w14:paraId="4DB2325E"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proofErr w:type="spellStart"/>
      <w:r w:rsidRPr="001F1139">
        <w:rPr>
          <w:rFonts w:ascii="Calibri Light" w:hAnsi="Calibri Light" w:cs="Calibri Light"/>
          <w:b w:val="0"/>
          <w:bCs w:val="0"/>
          <w:sz w:val="22"/>
          <w:szCs w:val="22"/>
        </w:rPr>
        <w:t>Struikų</w:t>
      </w:r>
      <w:proofErr w:type="spellEnd"/>
      <w:r w:rsidRPr="001F1139">
        <w:rPr>
          <w:rFonts w:ascii="Calibri Light" w:hAnsi="Calibri Light" w:cs="Calibri Light"/>
          <w:b w:val="0"/>
          <w:bCs w:val="0"/>
          <w:sz w:val="22"/>
          <w:szCs w:val="22"/>
        </w:rPr>
        <w:t xml:space="preserve"> g. 5, Šilalė</w:t>
      </w:r>
    </w:p>
    <w:p w14:paraId="484321A1"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Lietuvininkų g. 31, Šilutė</w:t>
      </w:r>
    </w:p>
    <w:p w14:paraId="526E0364"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Žemaitės g. 34, Telšiai</w:t>
      </w:r>
    </w:p>
    <w:p w14:paraId="6184EE5D"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 xml:space="preserve">P. </w:t>
      </w:r>
      <w:proofErr w:type="spellStart"/>
      <w:r w:rsidRPr="001F1139">
        <w:rPr>
          <w:rFonts w:ascii="Calibri Light" w:hAnsi="Calibri Light" w:cs="Calibri Light"/>
          <w:b w:val="0"/>
          <w:bCs w:val="0"/>
          <w:sz w:val="22"/>
          <w:szCs w:val="22"/>
        </w:rPr>
        <w:t>Jodelės</w:t>
      </w:r>
      <w:proofErr w:type="spellEnd"/>
      <w:r w:rsidRPr="001F1139">
        <w:rPr>
          <w:rFonts w:ascii="Calibri Light" w:hAnsi="Calibri Light" w:cs="Calibri Light"/>
          <w:b w:val="0"/>
          <w:bCs w:val="0"/>
          <w:sz w:val="22"/>
          <w:szCs w:val="22"/>
        </w:rPr>
        <w:t xml:space="preserve"> g. 2, N. Akmenė</w:t>
      </w:r>
    </w:p>
    <w:p w14:paraId="43B95A39"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Vytauto Didžiojo g. 62, Kelmė</w:t>
      </w:r>
    </w:p>
    <w:p w14:paraId="38C720E3"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Gamyklos g. 36, Mažeikiai</w:t>
      </w:r>
    </w:p>
    <w:p w14:paraId="4A4578AF"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proofErr w:type="spellStart"/>
      <w:r w:rsidRPr="001F1139">
        <w:rPr>
          <w:rFonts w:ascii="Calibri Light" w:hAnsi="Calibri Light" w:cs="Calibri Light"/>
          <w:b w:val="0"/>
          <w:bCs w:val="0"/>
          <w:sz w:val="22"/>
          <w:szCs w:val="22"/>
        </w:rPr>
        <w:t>Utenio</w:t>
      </w:r>
      <w:proofErr w:type="spellEnd"/>
      <w:r w:rsidRPr="001F1139">
        <w:rPr>
          <w:rFonts w:ascii="Calibri Light" w:hAnsi="Calibri Light" w:cs="Calibri Light"/>
          <w:b w:val="0"/>
          <w:bCs w:val="0"/>
          <w:sz w:val="22"/>
          <w:szCs w:val="22"/>
        </w:rPr>
        <w:t xml:space="preserve"> a. 15, Utena</w:t>
      </w:r>
    </w:p>
    <w:p w14:paraId="6633B1B5"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Troškūnų g. 3, Anykščiai</w:t>
      </w:r>
    </w:p>
    <w:p w14:paraId="68354850"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Vasario 16-osios g. 11, Ignalina</w:t>
      </w:r>
    </w:p>
    <w:p w14:paraId="5F2423EA"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S. Dariaus ir S. Girėno g. 3, Molėtai</w:t>
      </w:r>
    </w:p>
    <w:p w14:paraId="0882B5B5"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Veteranų g. 13, Visaginas</w:t>
      </w:r>
    </w:p>
    <w:p w14:paraId="1981913C"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Dariaus ir Girėno g. 11, Zarasai</w:t>
      </w:r>
    </w:p>
    <w:p w14:paraId="1AAD7248"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Vytenio g. 18, Vilnius</w:t>
      </w:r>
    </w:p>
    <w:p w14:paraId="0B05F293"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Konstitucijos pr. 3, Vilnius</w:t>
      </w:r>
    </w:p>
    <w:p w14:paraId="7E37B0A3"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Draugystės g. 32, Elektrėnai</w:t>
      </w:r>
    </w:p>
    <w:p w14:paraId="3980691B"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Architekto g. 4, Šalčininkai</w:t>
      </w:r>
    </w:p>
    <w:p w14:paraId="0E4D0F72"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Vilniaus g. 30, Švenčionys</w:t>
      </w:r>
    </w:p>
    <w:p w14:paraId="3D564BB3"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Vytauto g. 55, Trakai</w:t>
      </w:r>
    </w:p>
    <w:p w14:paraId="32A2F037" w14:textId="77777777" w:rsidR="001F1139" w:rsidRPr="001F1139" w:rsidRDefault="001F1139" w:rsidP="001F1139">
      <w:pPr>
        <w:pStyle w:val="Title"/>
        <w:numPr>
          <w:ilvl w:val="2"/>
          <w:numId w:val="6"/>
        </w:numPr>
        <w:tabs>
          <w:tab w:val="left" w:pos="1134"/>
          <w:tab w:val="left" w:pos="1276"/>
          <w:tab w:val="left" w:pos="1560"/>
        </w:tabs>
        <w:jc w:val="both"/>
        <w:rPr>
          <w:rFonts w:ascii="Calibri Light" w:hAnsi="Calibri Light" w:cs="Calibri Light"/>
          <w:b w:val="0"/>
          <w:bCs w:val="0"/>
          <w:sz w:val="22"/>
          <w:szCs w:val="22"/>
        </w:rPr>
      </w:pPr>
      <w:r w:rsidRPr="001F1139">
        <w:rPr>
          <w:rFonts w:ascii="Calibri Light" w:hAnsi="Calibri Light" w:cs="Calibri Light"/>
          <w:b w:val="0"/>
          <w:bCs w:val="0"/>
          <w:sz w:val="22"/>
          <w:szCs w:val="22"/>
        </w:rPr>
        <w:t>Vytauto g. 109, Ukmergė</w:t>
      </w:r>
    </w:p>
    <w:p w14:paraId="1E0AB915" w14:textId="77777777" w:rsidR="001F1139" w:rsidRPr="001F1139" w:rsidRDefault="001F1139" w:rsidP="001F1139">
      <w:pPr>
        <w:pStyle w:val="Title"/>
        <w:tabs>
          <w:tab w:val="left" w:pos="1134"/>
        </w:tabs>
        <w:jc w:val="both"/>
        <w:rPr>
          <w:rFonts w:ascii="Calibri Light" w:hAnsi="Calibri Light" w:cs="Calibri Light"/>
          <w:b w:val="0"/>
          <w:bCs w:val="0"/>
          <w:sz w:val="22"/>
          <w:szCs w:val="22"/>
        </w:rPr>
      </w:pPr>
    </w:p>
    <w:sectPr w:rsidR="001F1139" w:rsidRPr="001F1139" w:rsidSect="00321874">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26A42726"/>
    <w:multiLevelType w:val="multilevel"/>
    <w:tmpl w:val="121E5688"/>
    <w:lvl w:ilvl="0">
      <w:start w:val="1"/>
      <w:numFmt w:val="decimal"/>
      <w:lvlText w:val="%1."/>
      <w:lvlJc w:val="left"/>
      <w:pPr>
        <w:tabs>
          <w:tab w:val="num" w:pos="6371"/>
        </w:tabs>
        <w:ind w:left="7448" w:hanging="360"/>
      </w:pPr>
      <w:rPr>
        <w:rFonts w:ascii="Calibri Light" w:hAnsi="Calibri Light" w:cs="Calibri Light" w:hint="default"/>
        <w:b w:val="0"/>
        <w:bCs w:val="0"/>
        <w:color w:val="auto"/>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0B497A"/>
    <w:multiLevelType w:val="multilevel"/>
    <w:tmpl w:val="0427001F"/>
    <w:lvl w:ilvl="0">
      <w:start w:val="1"/>
      <w:numFmt w:val="decimal"/>
      <w:lvlText w:val="%1."/>
      <w:lvlJc w:val="left"/>
      <w:pPr>
        <w:ind w:left="4472"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0E5D85"/>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E21E0C"/>
    <w:multiLevelType w:val="hybridMultilevel"/>
    <w:tmpl w:val="EC868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E6D6293"/>
    <w:multiLevelType w:val="hybridMultilevel"/>
    <w:tmpl w:val="C9EABD24"/>
    <w:lvl w:ilvl="0" w:tplc="04270017">
      <w:start w:val="1"/>
      <w:numFmt w:val="low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64743979">
    <w:abstractNumId w:val="0"/>
  </w:num>
  <w:num w:numId="2" w16cid:durableId="335039072">
    <w:abstractNumId w:val="1"/>
  </w:num>
  <w:num w:numId="3" w16cid:durableId="432936680">
    <w:abstractNumId w:val="4"/>
  </w:num>
  <w:num w:numId="4" w16cid:durableId="1780566804">
    <w:abstractNumId w:val="5"/>
  </w:num>
  <w:num w:numId="5" w16cid:durableId="1439567952">
    <w:abstractNumId w:val="3"/>
  </w:num>
  <w:num w:numId="6" w16cid:durableId="565267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MjE3NzM1AzKMLZR0lIJTi4sz8/NACgxrAZV9BTAsAAAA"/>
  </w:docVars>
  <w:rsids>
    <w:rsidRoot w:val="009F69B1"/>
    <w:rsid w:val="00002A8D"/>
    <w:rsid w:val="00010FDC"/>
    <w:rsid w:val="00037267"/>
    <w:rsid w:val="000D77EF"/>
    <w:rsid w:val="000E1C43"/>
    <w:rsid w:val="000E32D0"/>
    <w:rsid w:val="001D3FDB"/>
    <w:rsid w:val="001D7FEB"/>
    <w:rsid w:val="001E7A02"/>
    <w:rsid w:val="001F1139"/>
    <w:rsid w:val="00274ABB"/>
    <w:rsid w:val="0029411E"/>
    <w:rsid w:val="00321874"/>
    <w:rsid w:val="00326B6E"/>
    <w:rsid w:val="00363271"/>
    <w:rsid w:val="003C3231"/>
    <w:rsid w:val="004440E7"/>
    <w:rsid w:val="00452D65"/>
    <w:rsid w:val="004938AA"/>
    <w:rsid w:val="00541395"/>
    <w:rsid w:val="0057797F"/>
    <w:rsid w:val="00683C0C"/>
    <w:rsid w:val="006C6EA3"/>
    <w:rsid w:val="00735D34"/>
    <w:rsid w:val="00756A40"/>
    <w:rsid w:val="00825FAC"/>
    <w:rsid w:val="00827060"/>
    <w:rsid w:val="008D3B2D"/>
    <w:rsid w:val="00995FF6"/>
    <w:rsid w:val="00996894"/>
    <w:rsid w:val="009F69B1"/>
    <w:rsid w:val="00A53BDD"/>
    <w:rsid w:val="00D12884"/>
    <w:rsid w:val="00D40DF5"/>
    <w:rsid w:val="00DC38BE"/>
    <w:rsid w:val="00DE4E96"/>
    <w:rsid w:val="00DF4184"/>
    <w:rsid w:val="00E53C87"/>
    <w:rsid w:val="00E66666"/>
    <w:rsid w:val="00E7788A"/>
    <w:rsid w:val="00F60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735D34"/>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683C0C"/>
    <w:rPr>
      <w:sz w:val="16"/>
      <w:szCs w:val="16"/>
    </w:rPr>
  </w:style>
  <w:style w:type="paragraph" w:styleId="CommentText">
    <w:name w:val="annotation text"/>
    <w:basedOn w:val="Normal"/>
    <w:link w:val="CommentTextChar"/>
    <w:uiPriority w:val="99"/>
    <w:semiHidden/>
    <w:unhideWhenUsed/>
    <w:rsid w:val="00683C0C"/>
    <w:pPr>
      <w:spacing w:line="240" w:lineRule="auto"/>
    </w:pPr>
    <w:rPr>
      <w:sz w:val="20"/>
      <w:szCs w:val="20"/>
    </w:rPr>
  </w:style>
  <w:style w:type="character" w:customStyle="1" w:styleId="CommentTextChar">
    <w:name w:val="Comment Text Char"/>
    <w:basedOn w:val="DefaultParagraphFont"/>
    <w:link w:val="CommentText"/>
    <w:uiPriority w:val="99"/>
    <w:semiHidden/>
    <w:rsid w:val="00683C0C"/>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83C0C"/>
    <w:rPr>
      <w:b/>
      <w:bCs/>
    </w:rPr>
  </w:style>
  <w:style w:type="character" w:customStyle="1" w:styleId="CommentSubjectChar">
    <w:name w:val="Comment Subject Char"/>
    <w:basedOn w:val="CommentTextChar"/>
    <w:link w:val="CommentSubject"/>
    <w:uiPriority w:val="99"/>
    <w:semiHidden/>
    <w:rsid w:val="00683C0C"/>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683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0C"/>
    <w:rPr>
      <w:rFonts w:ascii="Segoe UI" w:eastAsia="Calibri" w:hAnsi="Segoe UI" w:cs="Segoe UI"/>
      <w:sz w:val="18"/>
      <w:szCs w:val="18"/>
      <w:lang w:val="lt-LT"/>
    </w:rPr>
  </w:style>
  <w:style w:type="paragraph" w:styleId="Revision">
    <w:name w:val="Revision"/>
    <w:hidden/>
    <w:uiPriority w:val="99"/>
    <w:semiHidden/>
    <w:rsid w:val="00E7788A"/>
    <w:pPr>
      <w:spacing w:after="0" w:line="240" w:lineRule="auto"/>
    </w:pPr>
    <w:rPr>
      <w:rFonts w:ascii="Times New Roman" w:eastAsia="Calibri" w:hAnsi="Times New Roman" w:cs="Times New Roman"/>
      <w:sz w:val="24"/>
      <w:lang w:val="lt-LT"/>
    </w:rPr>
  </w:style>
  <w:style w:type="table" w:styleId="TableGrid">
    <w:name w:val="Table Grid"/>
    <w:basedOn w:val="TableNormal"/>
    <w:uiPriority w:val="39"/>
    <w:rsid w:val="000E32D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E32D0"/>
    <w:pPr>
      <w:tabs>
        <w:tab w:val="center" w:pos="4680"/>
        <w:tab w:val="right" w:pos="9360"/>
      </w:tabs>
      <w:suppressAutoHyphens w:val="0"/>
      <w:autoSpaceDN/>
      <w:spacing w:after="0" w:line="240" w:lineRule="auto"/>
      <w:textAlignment w:val="auto"/>
    </w:pPr>
    <w:rPr>
      <w:rFonts w:asciiTheme="minorHAnsi" w:eastAsiaTheme="minorHAnsi" w:hAnsiTheme="minorHAnsi" w:cstheme="minorBidi"/>
      <w:kern w:val="2"/>
      <w:szCs w:val="24"/>
      <w:lang w:val="en-US"/>
      <w14:ligatures w14:val="standardContextual"/>
    </w:rPr>
  </w:style>
  <w:style w:type="character" w:customStyle="1" w:styleId="HeaderChar">
    <w:name w:val="Header Char"/>
    <w:basedOn w:val="DefaultParagraphFont"/>
    <w:link w:val="Header"/>
    <w:rsid w:val="000E32D0"/>
    <w:rPr>
      <w:kern w:val="2"/>
      <w:sz w:val="24"/>
      <w:szCs w:val="24"/>
      <w:lang w:val="en-US"/>
      <w14:ligatures w14:val="standardContextual"/>
    </w:rPr>
  </w:style>
  <w:style w:type="paragraph" w:styleId="ListParagraph">
    <w:name w:val="List Paragraph"/>
    <w:aliases w:val="Numbering,ERP-List Paragraph,List Paragraph11,List Paragraph111,Medium Grid 1 - Accent 21,List Paragraph2,Buletai,List Paragraph21,lp1,Bullet 1,Use Case List Paragraph,List Paragraph1,Bullet EY,List Paragraph Red,Paragraph"/>
    <w:basedOn w:val="Normal"/>
    <w:link w:val="ListParagraphChar"/>
    <w:uiPriority w:val="34"/>
    <w:qFormat/>
    <w:rsid w:val="00363271"/>
    <w:pPr>
      <w:ind w:left="720"/>
      <w:contextualSpacing/>
    </w:p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locked/>
    <w:rsid w:val="00F60B0C"/>
    <w:rPr>
      <w:rFonts w:ascii="Times New Roman" w:eastAsia="Calibri" w:hAnsi="Times New Roman" w:cs="Times New Roman"/>
      <w:sz w:val="24"/>
      <w:lang w:val="lt-LT"/>
    </w:rPr>
  </w:style>
  <w:style w:type="character" w:styleId="PlaceholderText">
    <w:name w:val="Placeholder Text"/>
    <w:basedOn w:val="DefaultParagraphFont"/>
    <w:uiPriority w:val="99"/>
    <w:semiHidden/>
    <w:qFormat/>
    <w:rsid w:val="001F1139"/>
    <w:rPr>
      <w:color w:val="808080"/>
    </w:rPr>
  </w:style>
  <w:style w:type="paragraph" w:styleId="Title">
    <w:name w:val="Title"/>
    <w:basedOn w:val="Normal"/>
    <w:link w:val="TitleChar"/>
    <w:qFormat/>
    <w:rsid w:val="001F1139"/>
    <w:pPr>
      <w:suppressAutoHyphens w:val="0"/>
      <w:autoSpaceDN/>
      <w:spacing w:after="0" w:line="240" w:lineRule="auto"/>
      <w:jc w:val="center"/>
      <w:textAlignment w:val="auto"/>
    </w:pPr>
    <w:rPr>
      <w:rFonts w:eastAsia="Times New Roman"/>
      <w:b/>
      <w:bCs/>
      <w:szCs w:val="24"/>
    </w:rPr>
  </w:style>
  <w:style w:type="character" w:customStyle="1" w:styleId="TitleChar">
    <w:name w:val="Title Char"/>
    <w:basedOn w:val="DefaultParagraphFont"/>
    <w:link w:val="Title"/>
    <w:rsid w:val="001F1139"/>
    <w:rPr>
      <w:rFonts w:ascii="Times New Roman" w:eastAsia="Times New Roman" w:hAnsi="Times New Roman" w:cs="Times New Roman"/>
      <w:b/>
      <w:bCs/>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5457">
      <w:bodyDiv w:val="1"/>
      <w:marLeft w:val="0"/>
      <w:marRight w:val="0"/>
      <w:marTop w:val="0"/>
      <w:marBottom w:val="0"/>
      <w:divBdr>
        <w:top w:val="none" w:sz="0" w:space="0" w:color="auto"/>
        <w:left w:val="none" w:sz="0" w:space="0" w:color="auto"/>
        <w:bottom w:val="none" w:sz="0" w:space="0" w:color="auto"/>
        <w:right w:val="none" w:sz="0" w:space="0" w:color="auto"/>
      </w:divBdr>
      <w:divsChild>
        <w:div w:id="354114810">
          <w:marLeft w:val="0"/>
          <w:marRight w:val="0"/>
          <w:marTop w:val="0"/>
          <w:marBottom w:val="0"/>
          <w:divBdr>
            <w:top w:val="none" w:sz="0" w:space="0" w:color="auto"/>
            <w:left w:val="none" w:sz="0" w:space="0" w:color="auto"/>
            <w:bottom w:val="none" w:sz="0" w:space="0" w:color="auto"/>
            <w:right w:val="none" w:sz="0" w:space="0" w:color="auto"/>
          </w:divBdr>
        </w:div>
        <w:div w:id="2087992284">
          <w:marLeft w:val="0"/>
          <w:marRight w:val="0"/>
          <w:marTop w:val="0"/>
          <w:marBottom w:val="0"/>
          <w:divBdr>
            <w:top w:val="none" w:sz="0" w:space="0" w:color="auto"/>
            <w:left w:val="none" w:sz="0" w:space="0" w:color="auto"/>
            <w:bottom w:val="none" w:sz="0" w:space="0" w:color="auto"/>
            <w:right w:val="none" w:sz="0" w:space="0" w:color="auto"/>
          </w:divBdr>
        </w:div>
        <w:div w:id="270935327">
          <w:marLeft w:val="0"/>
          <w:marRight w:val="0"/>
          <w:marTop w:val="0"/>
          <w:marBottom w:val="0"/>
          <w:divBdr>
            <w:top w:val="none" w:sz="0" w:space="0" w:color="auto"/>
            <w:left w:val="none" w:sz="0" w:space="0" w:color="auto"/>
            <w:bottom w:val="none" w:sz="0" w:space="0" w:color="auto"/>
            <w:right w:val="none" w:sz="0" w:space="0" w:color="auto"/>
          </w:divBdr>
        </w:div>
        <w:div w:id="572470720">
          <w:marLeft w:val="0"/>
          <w:marRight w:val="0"/>
          <w:marTop w:val="0"/>
          <w:marBottom w:val="0"/>
          <w:divBdr>
            <w:top w:val="none" w:sz="0" w:space="0" w:color="auto"/>
            <w:left w:val="none" w:sz="0" w:space="0" w:color="auto"/>
            <w:bottom w:val="none" w:sz="0" w:space="0" w:color="auto"/>
            <w:right w:val="none" w:sz="0" w:space="0" w:color="auto"/>
          </w:divBdr>
        </w:div>
        <w:div w:id="260915021">
          <w:marLeft w:val="0"/>
          <w:marRight w:val="0"/>
          <w:marTop w:val="0"/>
          <w:marBottom w:val="0"/>
          <w:divBdr>
            <w:top w:val="none" w:sz="0" w:space="0" w:color="auto"/>
            <w:left w:val="none" w:sz="0" w:space="0" w:color="auto"/>
            <w:bottom w:val="none" w:sz="0" w:space="0" w:color="auto"/>
            <w:right w:val="none" w:sz="0" w:space="0" w:color="auto"/>
          </w:divBdr>
        </w:div>
      </w:divsChild>
    </w:div>
    <w:div w:id="556746741">
      <w:bodyDiv w:val="1"/>
      <w:marLeft w:val="0"/>
      <w:marRight w:val="0"/>
      <w:marTop w:val="0"/>
      <w:marBottom w:val="0"/>
      <w:divBdr>
        <w:top w:val="none" w:sz="0" w:space="0" w:color="auto"/>
        <w:left w:val="none" w:sz="0" w:space="0" w:color="auto"/>
        <w:bottom w:val="none" w:sz="0" w:space="0" w:color="auto"/>
        <w:right w:val="none" w:sz="0" w:space="0" w:color="auto"/>
      </w:divBdr>
      <w:divsChild>
        <w:div w:id="1062215677">
          <w:marLeft w:val="0"/>
          <w:marRight w:val="0"/>
          <w:marTop w:val="0"/>
          <w:marBottom w:val="0"/>
          <w:divBdr>
            <w:top w:val="none" w:sz="0" w:space="0" w:color="auto"/>
            <w:left w:val="none" w:sz="0" w:space="0" w:color="auto"/>
            <w:bottom w:val="none" w:sz="0" w:space="0" w:color="auto"/>
            <w:right w:val="none" w:sz="0" w:space="0" w:color="auto"/>
          </w:divBdr>
        </w:div>
        <w:div w:id="1124234754">
          <w:marLeft w:val="0"/>
          <w:marRight w:val="0"/>
          <w:marTop w:val="0"/>
          <w:marBottom w:val="0"/>
          <w:divBdr>
            <w:top w:val="none" w:sz="0" w:space="0" w:color="auto"/>
            <w:left w:val="none" w:sz="0" w:space="0" w:color="auto"/>
            <w:bottom w:val="none" w:sz="0" w:space="0" w:color="auto"/>
            <w:right w:val="none" w:sz="0" w:space="0" w:color="auto"/>
          </w:divBdr>
        </w:div>
        <w:div w:id="1373381949">
          <w:marLeft w:val="0"/>
          <w:marRight w:val="0"/>
          <w:marTop w:val="0"/>
          <w:marBottom w:val="0"/>
          <w:divBdr>
            <w:top w:val="none" w:sz="0" w:space="0" w:color="auto"/>
            <w:left w:val="none" w:sz="0" w:space="0" w:color="auto"/>
            <w:bottom w:val="none" w:sz="0" w:space="0" w:color="auto"/>
            <w:right w:val="none" w:sz="0" w:space="0" w:color="auto"/>
          </w:divBdr>
        </w:div>
        <w:div w:id="685131272">
          <w:marLeft w:val="0"/>
          <w:marRight w:val="0"/>
          <w:marTop w:val="0"/>
          <w:marBottom w:val="0"/>
          <w:divBdr>
            <w:top w:val="none" w:sz="0" w:space="0" w:color="auto"/>
            <w:left w:val="none" w:sz="0" w:space="0" w:color="auto"/>
            <w:bottom w:val="none" w:sz="0" w:space="0" w:color="auto"/>
            <w:right w:val="none" w:sz="0" w:space="0" w:color="auto"/>
          </w:divBdr>
        </w:div>
        <w:div w:id="77517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5480</Words>
  <Characters>3124</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Evaldas Stadalius</cp:lastModifiedBy>
  <cp:revision>2</cp:revision>
  <dcterms:created xsi:type="dcterms:W3CDTF">2025-06-17T12:24:00Z</dcterms:created>
  <dcterms:modified xsi:type="dcterms:W3CDTF">2025-06-17T12:24:00Z</dcterms:modified>
</cp:coreProperties>
</file>