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CF5F3C" w:rsidP="00D531AF">
      <w:pPr>
        <w:jc w:val="center"/>
        <w:rPr>
          <w:rFonts w:eastAsia="Calibri"/>
          <w:bCs/>
          <w:sz w:val="22"/>
          <w:szCs w:val="22"/>
        </w:rPr>
      </w:pPr>
      <w:r w:rsidRPr="00CF5F3C">
        <w:rPr>
          <w:rFonts w:eastAsia="Calibri"/>
          <w:bCs/>
          <w:sz w:val="22"/>
          <w:szCs w:val="22"/>
        </w:rPr>
        <w:t>PORTATYVINIAI RENTGENO APARATAI</w:t>
      </w:r>
      <w:bookmarkStart w:id="0" w:name="_GoBack"/>
      <w:bookmarkEnd w:id="0"/>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CF5F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CF5F3C"/>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2856</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2025-06-17T12:50:00Z</dcterms:modified>
</cp:coreProperties>
</file>