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751CA" w14:textId="77777777" w:rsidR="005D5B4C" w:rsidRDefault="005D5B4C" w:rsidP="005D5B4C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TIEKĖJŲ KLAUSIMAI / SIŪLYMAI / PASTABOS DĖL </w:t>
      </w:r>
    </w:p>
    <w:p w14:paraId="51D9B5BF" w14:textId="0A04F4ED" w:rsidR="00717FEC" w:rsidRDefault="00EA7CA4" w:rsidP="00CF2B1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VšĮ Vilniaus miesto klinikinės ligoninės rinkos konsultacijos Nr. </w:t>
      </w:r>
      <w:r w:rsidR="00CF2B15">
        <w:rPr>
          <w:rFonts w:ascii="Times New Roman" w:hAnsi="Times New Roman" w:cs="Times New Roman"/>
          <w:b/>
          <w:bCs/>
        </w:rPr>
        <w:t>3138241 „</w:t>
      </w:r>
      <w:r w:rsidR="00717FEC" w:rsidRPr="00717FEC">
        <w:rPr>
          <w:rFonts w:ascii="Times New Roman" w:hAnsi="Times New Roman" w:cs="Times New Roman"/>
          <w:b/>
          <w:bCs/>
        </w:rPr>
        <w:t>VMKL-77431 Reagentai ir papildomos priemonės hematologinių tyrimų atlikimui bei įrangos įsigijimas panaudos (nuomos) būdu</w:t>
      </w:r>
      <w:r w:rsidR="00CF2B15">
        <w:rPr>
          <w:rFonts w:ascii="Times New Roman" w:hAnsi="Times New Roman" w:cs="Times New Roman"/>
          <w:b/>
          <w:bCs/>
        </w:rPr>
        <w:t xml:space="preserve"> PD RK“ dėl pirkimo dokumentų projekto</w:t>
      </w:r>
    </w:p>
    <w:p w14:paraId="3500D1C6" w14:textId="77777777" w:rsidR="00CF2B15" w:rsidRDefault="00CF2B15" w:rsidP="00CF2B15">
      <w:pPr>
        <w:rPr>
          <w:rFonts w:ascii="Times New Roman" w:hAnsi="Times New Roman" w:cs="Times New Roman"/>
          <w:b/>
          <w:bCs/>
        </w:rPr>
      </w:pPr>
    </w:p>
    <w:p w14:paraId="6FDEA1F2" w14:textId="77777777" w:rsidR="00824D4B" w:rsidRDefault="00824D4B" w:rsidP="00824D4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Gautos suinteresuotų rinkos dalyvių pastabos:</w:t>
      </w:r>
    </w:p>
    <w:p w14:paraId="4203C5DD" w14:textId="15AA6279" w:rsidR="008D2916" w:rsidRPr="008D2916" w:rsidRDefault="008D2916" w:rsidP="008D2916">
      <w:pPr>
        <w:jc w:val="center"/>
        <w:rPr>
          <w:rFonts w:ascii="Times New Roman" w:hAnsi="Times New Roman" w:cs="Times New Roman"/>
        </w:rPr>
      </w:pPr>
      <w:r w:rsidRPr="008D2916">
        <w:rPr>
          <w:rFonts w:ascii="Times New Roman" w:hAnsi="Times New Roman" w:cs="Times New Roman"/>
        </w:rPr>
        <w:t>1.1 Analizatorių sistemos, sudarytos iš dviejų automatinių hematologinių analizatorių (1 vnt.) arba pilnai automatinių hematologinių analizatorių (2 vnt.) nuomai (panaudai) techninė specifikacija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1732"/>
        <w:gridCol w:w="1923"/>
        <w:gridCol w:w="6804"/>
        <w:gridCol w:w="2941"/>
      </w:tblGrid>
      <w:tr w:rsidR="008D2916" w:rsidRPr="00AF3E7A" w14:paraId="42F4BCBD" w14:textId="04BE75A0" w:rsidTr="00952770">
        <w:trPr>
          <w:trHeight w:val="1140"/>
          <w:jc w:val="center"/>
        </w:trPr>
        <w:tc>
          <w:tcPr>
            <w:tcW w:w="593" w:type="dxa"/>
            <w:shd w:val="clear" w:color="auto" w:fill="auto"/>
            <w:vAlign w:val="center"/>
            <w:hideMark/>
          </w:tcPr>
          <w:p w14:paraId="1BE8BEE4" w14:textId="77777777" w:rsidR="008D2916" w:rsidRPr="00AF3E7A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Eil. Nr.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AEFE2A8" w14:textId="77777777" w:rsidR="008D2916" w:rsidRPr="00AF3E7A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Techninių parametrų pavadinimas</w:t>
            </w:r>
          </w:p>
        </w:tc>
        <w:tc>
          <w:tcPr>
            <w:tcW w:w="1923" w:type="dxa"/>
            <w:shd w:val="clear" w:color="auto" w:fill="auto"/>
            <w:vAlign w:val="center"/>
            <w:hideMark/>
          </w:tcPr>
          <w:p w14:paraId="6FD718DA" w14:textId="77777777" w:rsidR="008D2916" w:rsidRPr="00AF3E7A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Reikalaujami techniniai parametrai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29E14A86" w14:textId="6842FB08" w:rsidR="008D2916" w:rsidRPr="00AF3E7A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Tiekėjų pateiktos pastabos, pasiūlymai</w:t>
            </w:r>
          </w:p>
        </w:tc>
        <w:tc>
          <w:tcPr>
            <w:tcW w:w="2941" w:type="dxa"/>
            <w:vAlign w:val="center"/>
          </w:tcPr>
          <w:p w14:paraId="7E07C8E9" w14:textId="15E7F2FD" w:rsidR="008D2916" w:rsidRPr="00AF3E7A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Atsakymai į tiekėjų pateiktas pastabas, pasiūlymus</w:t>
            </w:r>
          </w:p>
        </w:tc>
      </w:tr>
      <w:tr w:rsidR="008D2916" w:rsidRPr="00AF3E7A" w14:paraId="4F0F2DA9" w14:textId="693792A4" w:rsidTr="00952770">
        <w:trPr>
          <w:trHeight w:val="1284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14:paraId="4A7ECACF" w14:textId="32164354" w:rsidR="008D2916" w:rsidRPr="00AF3E7A" w:rsidRDefault="00952770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</w:t>
            </w:r>
            <w:r w:rsidR="008D2916" w:rsidRPr="00AF3E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1732" w:type="dxa"/>
            <w:shd w:val="clear" w:color="auto" w:fill="auto"/>
            <w:hideMark/>
          </w:tcPr>
          <w:p w14:paraId="7D373426" w14:textId="77777777" w:rsidR="008D2916" w:rsidRPr="00AF3E7A" w:rsidRDefault="008D2916" w:rsidP="008D29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AF3E7A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Matavimo tikslumas (CV%)</w:t>
            </w:r>
          </w:p>
        </w:tc>
        <w:tc>
          <w:tcPr>
            <w:tcW w:w="1923" w:type="dxa"/>
            <w:shd w:val="clear" w:color="auto" w:fill="auto"/>
            <w:hideMark/>
          </w:tcPr>
          <w:p w14:paraId="3E9E7367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prastesnis nei:   </w:t>
            </w:r>
          </w:p>
          <w:p w14:paraId="5FBE04DE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3,0%         </w:t>
            </w:r>
          </w:p>
          <w:p w14:paraId="17CD994F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1.5%   </w:t>
            </w:r>
          </w:p>
          <w:p w14:paraId="457F2B50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HGB 1,5%      </w:t>
            </w:r>
          </w:p>
          <w:p w14:paraId="49D8848C" w14:textId="3AAD7E12" w:rsidR="008D2916" w:rsidRPr="00AF3E7A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6,0%</w:t>
            </w:r>
          </w:p>
        </w:tc>
        <w:tc>
          <w:tcPr>
            <w:tcW w:w="6804" w:type="dxa"/>
            <w:shd w:val="clear" w:color="auto" w:fill="auto"/>
            <w:noWrap/>
          </w:tcPr>
          <w:p w14:paraId="1261DAAF" w14:textId="2B753E97" w:rsidR="00952770" w:rsidRPr="00952770" w:rsidRDefault="00952770" w:rsidP="009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Siūlome atkreipti dėmesį į lentelę pav. “ </w:t>
            </w:r>
            <w:r>
              <w:rPr>
                <w:rFonts w:ascii="Times New Roman" w:eastAsia="Times New Roman" w:hAnsi="Times New Roman" w:cs="Times New Roman"/>
                <w:i/>
              </w:rPr>
              <w:t>1.1 Analizatorių sistemos, sudarytos iš dviejų automatinių hematologinių analizatorių (1 vnt.) arba pilnai automatinių hematologinių analizatorių (2 vnt.) nuomai (panaudai) techninė specifikacija</w:t>
            </w:r>
            <w:r>
              <w:rPr>
                <w:rFonts w:ascii="Times New Roman" w:eastAsia="Times New Roman" w:hAnsi="Times New Roman" w:cs="Times New Roman"/>
              </w:rPr>
              <w:t xml:space="preserve"> “  ir į lentelę pav.  “</w:t>
            </w:r>
            <w:r>
              <w:rPr>
                <w:rFonts w:ascii="Times New Roman" w:eastAsia="Times New Roman" w:hAnsi="Times New Roman" w:cs="Times New Roman"/>
                <w:i/>
              </w:rPr>
              <w:t>.2. Analizatorių sistemos, sudarytos iš dviejų automatinių hematologinių analizatorių (1 vnt.) arba pilnai automatinių hematologinių analizatorių (2 vnt.) nuomai (panaudai) techninė specifikacija “</w:t>
            </w:r>
            <w:r>
              <w:rPr>
                <w:rFonts w:ascii="Times New Roman" w:eastAsia="Times New Roman" w:hAnsi="Times New Roman" w:cs="Times New Roman"/>
              </w:rPr>
              <w:t xml:space="preserve"> p.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“Matavimo tikslumas (CV%) - Ne prastesnis nei:  WBC 3,0% , RBC 1.5% , HGB 1,5% , PLT 6,0%” </w:t>
            </w:r>
            <w:r>
              <w:rPr>
                <w:rFonts w:ascii="Times New Roman" w:eastAsia="Times New Roman" w:hAnsi="Times New Roman" w:cs="Times New Roman"/>
              </w:rPr>
              <w:t xml:space="preserve"> ir pridėti matavimo analitę - “ HCT - 1.5%”, kadangi Laboratorinė analitė </w:t>
            </w:r>
            <w:r>
              <w:rPr>
                <w:rFonts w:ascii="Times New Roman" w:eastAsia="Times New Roman" w:hAnsi="Times New Roman" w:cs="Times New Roman"/>
                <w:b/>
              </w:rPr>
              <w:t>HCT (hematokritas)</w:t>
            </w:r>
            <w:r>
              <w:rPr>
                <w:rFonts w:ascii="Times New Roman" w:eastAsia="Times New Roman" w:hAnsi="Times New Roman" w:cs="Times New Roman"/>
              </w:rPr>
              <w:t xml:space="preserve"> hematologiniame analizatoriuje yra vienas pagrindinių ir </w:t>
            </w:r>
            <w:r>
              <w:rPr>
                <w:rFonts w:ascii="Times New Roman" w:eastAsia="Times New Roman" w:hAnsi="Times New Roman" w:cs="Times New Roman"/>
                <w:b/>
              </w:rPr>
              <w:t>labai svarbių kraujo tyrimų rodiklių</w:t>
            </w:r>
            <w:r>
              <w:rPr>
                <w:rFonts w:ascii="Times New Roman" w:eastAsia="Times New Roman" w:hAnsi="Times New Roman" w:cs="Times New Roman"/>
              </w:rPr>
              <w:t xml:space="preserve">, todėl jį </w:t>
            </w:r>
            <w:r>
              <w:rPr>
                <w:rFonts w:ascii="Times New Roman" w:eastAsia="Times New Roman" w:hAnsi="Times New Roman" w:cs="Times New Roman"/>
                <w:b/>
              </w:rPr>
              <w:t>labai naudinga turėti</w:t>
            </w:r>
            <w:r>
              <w:rPr>
                <w:rFonts w:ascii="Times New Roman" w:eastAsia="Times New Roman" w:hAnsi="Times New Roman" w:cs="Times New Roman"/>
              </w:rPr>
              <w:t xml:space="preserve"> jo matavimo tikslumą (CV%), kad būtų užtikrinta aukšta tyrimo kokybė. HCT kartu su matuojamomis analitėmis HGB ir RBC tai vienas iš esminių rodiklių vertinant kraujo gebėjimą pernešti deguonį.</w:t>
            </w:r>
          </w:p>
        </w:tc>
        <w:tc>
          <w:tcPr>
            <w:tcW w:w="2941" w:type="dxa"/>
          </w:tcPr>
          <w:p w14:paraId="7489BB30" w14:textId="6FB8814C" w:rsidR="008D2916" w:rsidRPr="00AF3E7A" w:rsidRDefault="009F2960" w:rsidP="00F275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Perkančioji organizacija nekoreguoja techninės specifikacijos ir nesiaurina nurodytų reikalavimų. </w:t>
            </w:r>
          </w:p>
        </w:tc>
      </w:tr>
      <w:tr w:rsidR="008D2916" w:rsidRPr="00AF3E7A" w14:paraId="36E716AB" w14:textId="18E7432E" w:rsidTr="00952770">
        <w:trPr>
          <w:trHeight w:val="1140"/>
          <w:jc w:val="center"/>
        </w:trPr>
        <w:tc>
          <w:tcPr>
            <w:tcW w:w="593" w:type="dxa"/>
            <w:shd w:val="clear" w:color="auto" w:fill="auto"/>
            <w:noWrap/>
            <w:hideMark/>
          </w:tcPr>
          <w:p w14:paraId="14578E2E" w14:textId="41BFD2D9" w:rsidR="008D2916" w:rsidRPr="00AF3E7A" w:rsidRDefault="00952770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9</w:t>
            </w:r>
            <w:r w:rsidR="008D2916" w:rsidRPr="00AF3E7A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7DF62FC2" w14:textId="5DF72856" w:rsidR="008D2916" w:rsidRPr="00AF3E7A" w:rsidRDefault="00952770" w:rsidP="008D29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Matavimo </w:t>
            </w:r>
            <w:proofErr w:type="spellStart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liniškumas</w:t>
            </w:r>
            <w:proofErr w:type="spellEnd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(</w:t>
            </w:r>
            <w:proofErr w:type="spellStart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tiesiškumas</w:t>
            </w:r>
            <w:proofErr w:type="spellEnd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)</w:t>
            </w:r>
          </w:p>
        </w:tc>
        <w:tc>
          <w:tcPr>
            <w:tcW w:w="1923" w:type="dxa"/>
            <w:shd w:val="clear" w:color="auto" w:fill="auto"/>
            <w:hideMark/>
          </w:tcPr>
          <w:p w14:paraId="49FDA525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siauresnis nei: </w:t>
            </w:r>
          </w:p>
          <w:p w14:paraId="22B558E8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0,00 – 440,00x10⁹/L </w:t>
            </w:r>
          </w:p>
          <w:p w14:paraId="2220754E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0,00 – 8.50x10¹²/L </w:t>
            </w:r>
          </w:p>
          <w:p w14:paraId="5240ED94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 xml:space="preserve">HGB 0,00 – 250g/L </w:t>
            </w:r>
          </w:p>
          <w:p w14:paraId="68931664" w14:textId="1FE7221B" w:rsidR="008D2916" w:rsidRPr="00AF3E7A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0 – 5000x10⁹/L</w:t>
            </w:r>
          </w:p>
        </w:tc>
        <w:tc>
          <w:tcPr>
            <w:tcW w:w="6804" w:type="dxa"/>
            <w:shd w:val="clear" w:color="auto" w:fill="auto"/>
            <w:noWrap/>
          </w:tcPr>
          <w:p w14:paraId="6DCEF056" w14:textId="40A860D8" w:rsidR="00F230A0" w:rsidRPr="00952770" w:rsidRDefault="00952770" w:rsidP="009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Teikiame pasiūlymą PO, atkreipti dėmesį į lentelę pav. “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1.1 Analizatorių sistemos, sudarytos iš dviejų automatinių hematologinių analizatorių (1 vnt.) arba pilnai automatinių hematologinių analizatorių (2 vnt.) nuomai (panaudai) techninė specifikacija” </w:t>
            </w:r>
            <w:r>
              <w:rPr>
                <w:rFonts w:ascii="Times New Roman" w:eastAsia="Times New Roman" w:hAnsi="Times New Roman" w:cs="Times New Roman"/>
              </w:rPr>
              <w:t xml:space="preserve">ir į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lentelė pav.  “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.2. Analizatorių sistemos, sudarytos iš dviejų automatinių hematologinių analizatorių (1 vnt.) arba pilnai automatinių hematologinių analizatorių (2 vnt.) nuomai (panaudai) techninė specifikacija” </w:t>
            </w:r>
            <w:r>
              <w:rPr>
                <w:rFonts w:ascii="Times New Roman" w:eastAsia="Times New Roman" w:hAnsi="Times New Roman" w:cs="Times New Roman"/>
              </w:rPr>
              <w:t xml:space="preserve">ir  įtraukti į </w:t>
            </w:r>
            <w:hyperlink r:id="rId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P.nr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9 “Matavimo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liniškumas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tiesiškumas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- </w:t>
            </w:r>
            <w:r>
              <w:rPr>
                <w:rFonts w:ascii="Times New Roman" w:eastAsia="Times New Roman" w:hAnsi="Times New Roman" w:cs="Times New Roman"/>
                <w:i/>
              </w:rPr>
              <w:t>Ne siauresnis nei:  WBC 0,00 – 440,00x10⁹/L, RBC 0,00 – 8.50x10¹²/L, HGB 0,00 – 250g/L, PLT 0 – 5000x10⁹/L”</w:t>
            </w:r>
            <w:r>
              <w:rPr>
                <w:rFonts w:ascii="Times New Roman" w:eastAsia="Times New Roman" w:hAnsi="Times New Roman" w:cs="Times New Roman"/>
              </w:rPr>
              <w:t xml:space="preserve"> matavimo analitę “ </w:t>
            </w:r>
            <w:r>
              <w:rPr>
                <w:rFonts w:ascii="Times New Roman" w:eastAsia="Times New Roman" w:hAnsi="Times New Roman" w:cs="Times New Roman"/>
                <w:i/>
              </w:rPr>
              <w:t>HCT 1-70%</w:t>
            </w:r>
            <w:r>
              <w:rPr>
                <w:rFonts w:ascii="Times New Roman" w:eastAsia="Times New Roman" w:hAnsi="Times New Roman" w:cs="Times New Roman"/>
              </w:rPr>
              <w:t xml:space="preserve">” PO turi įvertinti, kad HCT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liniškumo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tiesiškumo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ribos yra svarbios, dėl diagnostinės kokybės t.y. užtikrina, kad matavimas būtų patikimas, tiek esant sunkiai anemijai, tiek esant aukštam HCT. </w:t>
            </w:r>
          </w:p>
        </w:tc>
        <w:tc>
          <w:tcPr>
            <w:tcW w:w="2941" w:type="dxa"/>
          </w:tcPr>
          <w:p w14:paraId="22405462" w14:textId="035E698D" w:rsidR="009F2960" w:rsidRDefault="009F2960" w:rsidP="005F7760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Perkančioji organizacija koreguoja techninę specifikaciją ir prideda papildomą reikalavimą dėl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hematokrito ir 9 punktą išdėsto taip:</w:t>
            </w:r>
          </w:p>
          <w:p w14:paraId="3A413CE5" w14:textId="77777777" w:rsidR="009F2960" w:rsidRPr="00952770" w:rsidRDefault="009F2960" w:rsidP="009F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siauresnis nei: </w:t>
            </w:r>
          </w:p>
          <w:p w14:paraId="73C9E21F" w14:textId="77777777" w:rsidR="009F2960" w:rsidRPr="00952770" w:rsidRDefault="009F2960" w:rsidP="009F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0,00 – 440,00x10⁹/L </w:t>
            </w:r>
          </w:p>
          <w:p w14:paraId="22F4C3AA" w14:textId="77777777" w:rsidR="009F2960" w:rsidRPr="00952770" w:rsidRDefault="009F2960" w:rsidP="009F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0,00 – 8.50x10¹²/L </w:t>
            </w:r>
          </w:p>
          <w:p w14:paraId="230302BD" w14:textId="77777777" w:rsidR="009F2960" w:rsidRPr="00952770" w:rsidRDefault="009F2960" w:rsidP="009F29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HGB 0,00 – 250g/L </w:t>
            </w:r>
          </w:p>
          <w:p w14:paraId="5AC5D7B2" w14:textId="458CC60E" w:rsidR="003E698D" w:rsidRDefault="009F2960" w:rsidP="009F2960">
            <w:pPr>
              <w:pStyle w:val="Pagrindinistekstas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0 – 5000x10⁹/L</w:t>
            </w:r>
          </w:p>
          <w:p w14:paraId="6C08ECB7" w14:textId="7A8C8A58" w:rsidR="009F2960" w:rsidRDefault="009F2960" w:rsidP="009F2960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HCT 1-70 </w:t>
            </w:r>
            <w:r w:rsidR="00697CB9" w:rsidRPr="00697CB9">
              <w:rPr>
                <w:rFonts w:ascii="Times New Roman" w:eastAsia="Times New Roman" w:hAnsi="Times New Roman" w:cs="Times New Roman"/>
                <w:iCs/>
              </w:rPr>
              <w:t>%</w:t>
            </w:r>
          </w:p>
          <w:p w14:paraId="249AE943" w14:textId="784B42E9" w:rsidR="009F2960" w:rsidRPr="005F7760" w:rsidRDefault="009F2960" w:rsidP="005F7760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B946840" w14:textId="77777777" w:rsidR="001E38B7" w:rsidRDefault="001E38B7">
      <w:pPr>
        <w:rPr>
          <w:rFonts w:ascii="Times New Roman" w:hAnsi="Times New Roman" w:cs="Times New Roman"/>
        </w:rPr>
      </w:pPr>
    </w:p>
    <w:p w14:paraId="6817C9FB" w14:textId="15A1CF24" w:rsidR="008D2916" w:rsidRDefault="008D2916" w:rsidP="001E38B7">
      <w:pPr>
        <w:jc w:val="center"/>
        <w:rPr>
          <w:rFonts w:ascii="Times New Roman" w:hAnsi="Times New Roman" w:cs="Times New Roman"/>
        </w:rPr>
      </w:pPr>
      <w:r w:rsidRPr="008D2916">
        <w:rPr>
          <w:rFonts w:ascii="Times New Roman" w:hAnsi="Times New Roman" w:cs="Times New Roman"/>
        </w:rPr>
        <w:t>1.2. Analizatorių sistemos, sudarytos iš dviejų automatinių hematologinių analizatorių (1 vnt.) arba pilnai automatinių hematologinių analizatorių (2 vnt.) nuomai (panaudai) techninė specifikacija</w:t>
      </w:r>
    </w:p>
    <w:tbl>
      <w:tblPr>
        <w:tblW w:w="13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"/>
        <w:gridCol w:w="1732"/>
        <w:gridCol w:w="1971"/>
        <w:gridCol w:w="6804"/>
        <w:gridCol w:w="2941"/>
      </w:tblGrid>
      <w:tr w:rsidR="008D2916" w:rsidRPr="001E38B7" w14:paraId="2D39776E" w14:textId="6FFEE5FC" w:rsidTr="00952770">
        <w:trPr>
          <w:trHeight w:val="1179"/>
          <w:jc w:val="center"/>
        </w:trPr>
        <w:tc>
          <w:tcPr>
            <w:tcW w:w="545" w:type="dxa"/>
            <w:shd w:val="clear" w:color="auto" w:fill="auto"/>
            <w:vAlign w:val="center"/>
            <w:hideMark/>
          </w:tcPr>
          <w:p w14:paraId="4AB963F8" w14:textId="77777777" w:rsidR="008D2916" w:rsidRPr="001E38B7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Eil. Nr.</w:t>
            </w:r>
          </w:p>
        </w:tc>
        <w:tc>
          <w:tcPr>
            <w:tcW w:w="1732" w:type="dxa"/>
            <w:shd w:val="clear" w:color="auto" w:fill="auto"/>
            <w:vAlign w:val="center"/>
            <w:hideMark/>
          </w:tcPr>
          <w:p w14:paraId="453CF9E2" w14:textId="77777777" w:rsidR="008D2916" w:rsidRPr="001E38B7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Techninių parametrų pavadinimas</w:t>
            </w:r>
          </w:p>
        </w:tc>
        <w:tc>
          <w:tcPr>
            <w:tcW w:w="1971" w:type="dxa"/>
            <w:shd w:val="clear" w:color="auto" w:fill="auto"/>
            <w:vAlign w:val="center"/>
            <w:hideMark/>
          </w:tcPr>
          <w:p w14:paraId="4F4B364E" w14:textId="77777777" w:rsidR="008D2916" w:rsidRPr="001E38B7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Reikalaujami techniniai parametrai</w:t>
            </w:r>
          </w:p>
        </w:tc>
        <w:tc>
          <w:tcPr>
            <w:tcW w:w="6804" w:type="dxa"/>
            <w:shd w:val="clear" w:color="auto" w:fill="auto"/>
            <w:vAlign w:val="center"/>
            <w:hideMark/>
          </w:tcPr>
          <w:p w14:paraId="136F3B0F" w14:textId="4643F89C" w:rsidR="008D2916" w:rsidRPr="001E38B7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Tiekėjų pateiktos pastabos, pasiūlymai</w:t>
            </w:r>
          </w:p>
        </w:tc>
        <w:tc>
          <w:tcPr>
            <w:tcW w:w="2941" w:type="dxa"/>
            <w:vAlign w:val="center"/>
          </w:tcPr>
          <w:p w14:paraId="20C9E039" w14:textId="0E41DD0E" w:rsidR="008D2916" w:rsidRPr="001E38B7" w:rsidRDefault="008D2916" w:rsidP="008D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Atsakymai į tiekėjų pateiktas pastabas, pasiūlymus</w:t>
            </w:r>
          </w:p>
        </w:tc>
      </w:tr>
      <w:tr w:rsidR="00F804FE" w:rsidRPr="001E38B7" w14:paraId="2EF55CD5" w14:textId="012AC73F" w:rsidTr="00952770">
        <w:trPr>
          <w:trHeight w:val="1428"/>
          <w:jc w:val="center"/>
        </w:trPr>
        <w:tc>
          <w:tcPr>
            <w:tcW w:w="545" w:type="dxa"/>
            <w:shd w:val="clear" w:color="auto" w:fill="auto"/>
            <w:noWrap/>
            <w:hideMark/>
          </w:tcPr>
          <w:p w14:paraId="1EF63124" w14:textId="18E28113" w:rsidR="00F804FE" w:rsidRPr="001E38B7" w:rsidRDefault="00952770" w:rsidP="00F8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8</w:t>
            </w:r>
            <w:r w:rsidR="00F804FE" w:rsidRPr="001E38B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.</w:t>
            </w:r>
          </w:p>
        </w:tc>
        <w:tc>
          <w:tcPr>
            <w:tcW w:w="1732" w:type="dxa"/>
            <w:shd w:val="clear" w:color="auto" w:fill="auto"/>
            <w:hideMark/>
          </w:tcPr>
          <w:p w14:paraId="65C7E1A8" w14:textId="77777777" w:rsidR="00F804FE" w:rsidRPr="001E38B7" w:rsidRDefault="00F804FE" w:rsidP="00F804F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lt-LT"/>
                <w14:ligatures w14:val="none"/>
              </w:rPr>
              <w:t>Matavimo tikslumas (CV%)</w:t>
            </w:r>
          </w:p>
        </w:tc>
        <w:tc>
          <w:tcPr>
            <w:tcW w:w="1971" w:type="dxa"/>
            <w:shd w:val="clear" w:color="auto" w:fill="auto"/>
            <w:hideMark/>
          </w:tcPr>
          <w:p w14:paraId="617B5A60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prastesnis nei:   </w:t>
            </w:r>
          </w:p>
          <w:p w14:paraId="5446F30F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3,0%         </w:t>
            </w:r>
          </w:p>
          <w:p w14:paraId="40E76CA7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1.5%   </w:t>
            </w:r>
          </w:p>
          <w:p w14:paraId="09401338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HGB 1,5%      </w:t>
            </w:r>
          </w:p>
          <w:p w14:paraId="4028D0FC" w14:textId="7A2E08EE" w:rsidR="00F804FE" w:rsidRPr="001E38B7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6,0%</w:t>
            </w:r>
          </w:p>
        </w:tc>
        <w:tc>
          <w:tcPr>
            <w:tcW w:w="6804" w:type="dxa"/>
            <w:shd w:val="clear" w:color="auto" w:fill="auto"/>
            <w:noWrap/>
          </w:tcPr>
          <w:p w14:paraId="78E61D0C" w14:textId="14FC18E9" w:rsidR="00F804FE" w:rsidRPr="00952770" w:rsidRDefault="00952770" w:rsidP="009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Siūlome atkreipti dėmesį į lentelę pav. “ </w:t>
            </w:r>
            <w:r>
              <w:rPr>
                <w:rFonts w:ascii="Times New Roman" w:eastAsia="Times New Roman" w:hAnsi="Times New Roman" w:cs="Times New Roman"/>
                <w:i/>
              </w:rPr>
              <w:t>1.1 Analizatorių sistemos, sudarytos iš dviejų automatinių hematologinių analizatorių (1 vnt.) arba pilnai automatinių hematologinių analizatorių (2 vnt.) nuomai (panaudai) techninė specifikacija</w:t>
            </w:r>
            <w:r>
              <w:rPr>
                <w:rFonts w:ascii="Times New Roman" w:eastAsia="Times New Roman" w:hAnsi="Times New Roman" w:cs="Times New Roman"/>
              </w:rPr>
              <w:t xml:space="preserve"> “  ir į lentelę pav.  “</w:t>
            </w:r>
            <w:r>
              <w:rPr>
                <w:rFonts w:ascii="Times New Roman" w:eastAsia="Times New Roman" w:hAnsi="Times New Roman" w:cs="Times New Roman"/>
                <w:i/>
              </w:rPr>
              <w:t>.2. Analizatorių sistemos, sudarytos iš dviejų automatinių hematologinių analizatorių (1 vnt.) arba pilnai automatinių hematologinių analizatorių (2 vnt.) nuomai (panaudai) techninė specifikacija “</w:t>
            </w:r>
            <w:r>
              <w:rPr>
                <w:rFonts w:ascii="Times New Roman" w:eastAsia="Times New Roman" w:hAnsi="Times New Roman" w:cs="Times New Roman"/>
              </w:rPr>
              <w:t xml:space="preserve"> p.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nr.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8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“Matavimo tikslumas (CV%) - Ne prastesnis nei:  WBC 3,0% , RBC 1.5% , HGB 1,5% , PLT 6,0%” </w:t>
            </w:r>
            <w:r>
              <w:rPr>
                <w:rFonts w:ascii="Times New Roman" w:eastAsia="Times New Roman" w:hAnsi="Times New Roman" w:cs="Times New Roman"/>
              </w:rPr>
              <w:t xml:space="preserve"> ir pridėti matavimo analitę - “ HCT - 1.5%”, kadangi Laboratorinė analitė </w:t>
            </w:r>
            <w:r>
              <w:rPr>
                <w:rFonts w:ascii="Times New Roman" w:eastAsia="Times New Roman" w:hAnsi="Times New Roman" w:cs="Times New Roman"/>
                <w:b/>
              </w:rPr>
              <w:t>HCT (hematokritas)</w:t>
            </w:r>
            <w:r>
              <w:rPr>
                <w:rFonts w:ascii="Times New Roman" w:eastAsia="Times New Roman" w:hAnsi="Times New Roman" w:cs="Times New Roman"/>
              </w:rPr>
              <w:t xml:space="preserve"> hematologiniame analizatoriuje yra vienas pagrindinių ir </w:t>
            </w:r>
            <w:r>
              <w:rPr>
                <w:rFonts w:ascii="Times New Roman" w:eastAsia="Times New Roman" w:hAnsi="Times New Roman" w:cs="Times New Roman"/>
                <w:b/>
              </w:rPr>
              <w:t>labai svarbių kraujo tyrimų rodiklių</w:t>
            </w:r>
            <w:r>
              <w:rPr>
                <w:rFonts w:ascii="Times New Roman" w:eastAsia="Times New Roman" w:hAnsi="Times New Roman" w:cs="Times New Roman"/>
              </w:rPr>
              <w:t xml:space="preserve">, todėl jį </w:t>
            </w:r>
            <w:r>
              <w:rPr>
                <w:rFonts w:ascii="Times New Roman" w:eastAsia="Times New Roman" w:hAnsi="Times New Roman" w:cs="Times New Roman"/>
                <w:b/>
              </w:rPr>
              <w:t>labai naudinga turėti</w:t>
            </w:r>
            <w:r>
              <w:rPr>
                <w:rFonts w:ascii="Times New Roman" w:eastAsia="Times New Roman" w:hAnsi="Times New Roman" w:cs="Times New Roman"/>
              </w:rPr>
              <w:t xml:space="preserve"> jo matavimo tikslumą (CV%), kad būtų užtikrinta aukšta tyrimo kokybė. HCT kartu su matuojamomis analitėmis HGB ir RBC tai vienas iš esminių rodiklių vertinant kraujo gebėjimą pernešti deguonį.</w:t>
            </w:r>
          </w:p>
        </w:tc>
        <w:tc>
          <w:tcPr>
            <w:tcW w:w="2941" w:type="dxa"/>
          </w:tcPr>
          <w:p w14:paraId="612A7A4D" w14:textId="3EDE7740" w:rsidR="00F804FE" w:rsidRPr="001E38B7" w:rsidRDefault="009F2960" w:rsidP="00D2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Perkančioji organizacija nekoreguoja techninės specifikacijos ir nesiaurina nurodytų reikalavimų.</w:t>
            </w:r>
          </w:p>
        </w:tc>
      </w:tr>
      <w:tr w:rsidR="00F804FE" w:rsidRPr="001E38B7" w14:paraId="27F1453E" w14:textId="35A2C194" w:rsidTr="00952770">
        <w:trPr>
          <w:trHeight w:val="561"/>
          <w:jc w:val="center"/>
        </w:trPr>
        <w:tc>
          <w:tcPr>
            <w:tcW w:w="545" w:type="dxa"/>
            <w:shd w:val="clear" w:color="auto" w:fill="auto"/>
            <w:noWrap/>
            <w:hideMark/>
          </w:tcPr>
          <w:p w14:paraId="15F71A71" w14:textId="77777777" w:rsidR="00F804FE" w:rsidRPr="001E38B7" w:rsidRDefault="00F804FE" w:rsidP="00F8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1E38B7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lastRenderedPageBreak/>
              <w:t>8.</w:t>
            </w:r>
          </w:p>
        </w:tc>
        <w:tc>
          <w:tcPr>
            <w:tcW w:w="1732" w:type="dxa"/>
            <w:shd w:val="clear" w:color="auto" w:fill="auto"/>
            <w:noWrap/>
            <w:hideMark/>
          </w:tcPr>
          <w:p w14:paraId="43BE2A55" w14:textId="468C4A37" w:rsidR="00F804FE" w:rsidRPr="001E38B7" w:rsidRDefault="00952770" w:rsidP="00F80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Matavimo </w:t>
            </w:r>
            <w:proofErr w:type="spellStart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liniškumas</w:t>
            </w:r>
            <w:proofErr w:type="spellEnd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 (</w:t>
            </w:r>
            <w:proofErr w:type="spellStart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tiesiškumas</w:t>
            </w:r>
            <w:proofErr w:type="spellEnd"/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)</w:t>
            </w:r>
          </w:p>
        </w:tc>
        <w:tc>
          <w:tcPr>
            <w:tcW w:w="1971" w:type="dxa"/>
            <w:shd w:val="clear" w:color="auto" w:fill="auto"/>
            <w:hideMark/>
          </w:tcPr>
          <w:p w14:paraId="5F3B3040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siauresnis nei: </w:t>
            </w:r>
          </w:p>
          <w:p w14:paraId="7CB6E176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0,00 – 440,00x10⁹/L </w:t>
            </w:r>
          </w:p>
          <w:p w14:paraId="0EF46062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0,00 – 8.50x10¹²/L </w:t>
            </w:r>
          </w:p>
          <w:p w14:paraId="50225476" w14:textId="77777777" w:rsidR="00952770" w:rsidRPr="00952770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HGB 0,00 – 250g/L </w:t>
            </w:r>
          </w:p>
          <w:p w14:paraId="716ACB14" w14:textId="500F09EF" w:rsidR="00F804FE" w:rsidRPr="001E38B7" w:rsidRDefault="00952770" w:rsidP="00952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0 – 5000x10⁹/L</w:t>
            </w:r>
          </w:p>
        </w:tc>
        <w:tc>
          <w:tcPr>
            <w:tcW w:w="6804" w:type="dxa"/>
            <w:shd w:val="clear" w:color="auto" w:fill="auto"/>
            <w:noWrap/>
          </w:tcPr>
          <w:p w14:paraId="28FDB40E" w14:textId="1B4564CC" w:rsidR="00F804FE" w:rsidRPr="00952770" w:rsidRDefault="00952770" w:rsidP="009527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Teikiame pasiūlymą PO, atkreipti dėmesį į lentelę pav. “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1.1 Analizatorių sistemos, sudarytos iš dviejų automatinių hematologinių analizatorių (1 vnt.) arba pilnai automatinių hematologinių analizatorių (2 vnt.) nuomai (panaudai) techninė specifikacija” </w:t>
            </w:r>
            <w:r>
              <w:rPr>
                <w:rFonts w:ascii="Times New Roman" w:eastAsia="Times New Roman" w:hAnsi="Times New Roman" w:cs="Times New Roman"/>
              </w:rPr>
              <w:t>ir į lentelė pav.  “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.2. Analizatorių sistemos, sudarytos iš dviejų automatinių hematologinių analizatorių (1 vnt.) arba pilnai automatinių hematologinių analizatorių (2 vnt.) nuomai (panaudai) techninė specifikacija” </w:t>
            </w:r>
            <w:r>
              <w:rPr>
                <w:rFonts w:ascii="Times New Roman" w:eastAsia="Times New Roman" w:hAnsi="Times New Roman" w:cs="Times New Roman"/>
              </w:rPr>
              <w:t xml:space="preserve">ir  įtraukti į </w:t>
            </w:r>
            <w:hyperlink r:id="rId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P.nr</w:t>
              </w:r>
            </w:hyperlink>
            <w:r>
              <w:rPr>
                <w:rFonts w:ascii="Times New Roman" w:eastAsia="Times New Roman" w:hAnsi="Times New Roman" w:cs="Times New Roman"/>
              </w:rPr>
              <w:t xml:space="preserve">. 9 “Matavimo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liniškumas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tiesiškumas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- </w:t>
            </w:r>
            <w:r>
              <w:rPr>
                <w:rFonts w:ascii="Times New Roman" w:eastAsia="Times New Roman" w:hAnsi="Times New Roman" w:cs="Times New Roman"/>
                <w:i/>
              </w:rPr>
              <w:t>Ne siauresnis nei:  WBC 0,00 – 440,00x10⁹/L, RBC 0,00 – 8.50x10¹²/L, HGB 0,00 – 250g/L, PLT 0 – 5000x10⁹/L”</w:t>
            </w:r>
            <w:r>
              <w:rPr>
                <w:rFonts w:ascii="Times New Roman" w:eastAsia="Times New Roman" w:hAnsi="Times New Roman" w:cs="Times New Roman"/>
              </w:rPr>
              <w:t xml:space="preserve"> matavimo analitę “ </w:t>
            </w:r>
            <w:r>
              <w:rPr>
                <w:rFonts w:ascii="Times New Roman" w:eastAsia="Times New Roman" w:hAnsi="Times New Roman" w:cs="Times New Roman"/>
                <w:i/>
              </w:rPr>
              <w:t>HCT 1-70%</w:t>
            </w:r>
            <w:r>
              <w:rPr>
                <w:rFonts w:ascii="Times New Roman" w:eastAsia="Times New Roman" w:hAnsi="Times New Roman" w:cs="Times New Roman"/>
              </w:rPr>
              <w:t xml:space="preserve">” PO turi įvertinti, kad HCT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liniškumo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tiesiškumo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) ribos yra svarbios, dėl diagnostinės kokybės t.y. užtikrina, kad matavimas būtų patikimas, tiek esant sunkiai anemijai, tiek esant aukštam HCT. </w:t>
            </w:r>
          </w:p>
        </w:tc>
        <w:tc>
          <w:tcPr>
            <w:tcW w:w="2941" w:type="dxa"/>
          </w:tcPr>
          <w:p w14:paraId="1639F0FF" w14:textId="77777777" w:rsidR="00D273E5" w:rsidRDefault="00D273E5" w:rsidP="00D273E5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Perkančioji organizacija koreguoja techninę specifikaciją ir prideda papildomą reikalavimą dėl hematokrito ir 9 punktą išdėsto taip:</w:t>
            </w:r>
          </w:p>
          <w:p w14:paraId="47DF122B" w14:textId="77777777" w:rsidR="00D273E5" w:rsidRPr="00952770" w:rsidRDefault="00D273E5" w:rsidP="00D2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Ne siauresnis nei: </w:t>
            </w:r>
          </w:p>
          <w:p w14:paraId="53C8E9EA" w14:textId="77777777" w:rsidR="00D273E5" w:rsidRPr="00952770" w:rsidRDefault="00D273E5" w:rsidP="00D2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WBC 0,00 – 440,00x10⁹/L </w:t>
            </w:r>
          </w:p>
          <w:p w14:paraId="5DC29E3B" w14:textId="77777777" w:rsidR="00D273E5" w:rsidRPr="00952770" w:rsidRDefault="00D273E5" w:rsidP="00D2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RBC 0,00 – 8.50x10¹²/L </w:t>
            </w:r>
          </w:p>
          <w:p w14:paraId="0E3D30AD" w14:textId="77777777" w:rsidR="00D273E5" w:rsidRPr="00952770" w:rsidRDefault="00D273E5" w:rsidP="00D273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 xml:space="preserve">HGB 0,00 – 250g/L </w:t>
            </w:r>
          </w:p>
          <w:p w14:paraId="5C811E42" w14:textId="77777777" w:rsidR="00D273E5" w:rsidRDefault="00D273E5" w:rsidP="00D273E5">
            <w:pPr>
              <w:pStyle w:val="Pagrindinistekstas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  <w:r w:rsidRPr="00952770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  <w:t>PLT 0 – 5000x10⁹/L</w:t>
            </w:r>
          </w:p>
          <w:p w14:paraId="6072B9C5" w14:textId="77777777" w:rsidR="00D273E5" w:rsidRDefault="00D273E5" w:rsidP="00D273E5">
            <w:pPr>
              <w:pStyle w:val="Pagrindinistekstas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HCT 1-70 </w:t>
            </w:r>
            <w:r w:rsidRPr="00697CB9">
              <w:rPr>
                <w:rFonts w:ascii="Times New Roman" w:eastAsia="Times New Roman" w:hAnsi="Times New Roman" w:cs="Times New Roman"/>
                <w:iCs/>
              </w:rPr>
              <w:t>%</w:t>
            </w:r>
          </w:p>
          <w:p w14:paraId="3FE91565" w14:textId="3DCB195A" w:rsidR="00F804FE" w:rsidRPr="001E38B7" w:rsidRDefault="00F804FE" w:rsidP="00F80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:szCs w:val="22"/>
                <w:lang w:eastAsia="lt-LT"/>
                <w14:ligatures w14:val="none"/>
              </w:rPr>
            </w:pPr>
          </w:p>
        </w:tc>
      </w:tr>
    </w:tbl>
    <w:p w14:paraId="6C6E465C" w14:textId="77777777" w:rsidR="008D2916" w:rsidRDefault="008D2916">
      <w:pPr>
        <w:rPr>
          <w:rFonts w:ascii="Times New Roman" w:hAnsi="Times New Roman" w:cs="Times New Roman"/>
        </w:rPr>
      </w:pPr>
    </w:p>
    <w:p w14:paraId="2514625F" w14:textId="77777777" w:rsidR="00CF35B4" w:rsidRDefault="00CF35B4" w:rsidP="00CF35B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Dėkojame už aktyvų dalyvavimą teikiant pastabas.</w:t>
      </w:r>
    </w:p>
    <w:p w14:paraId="1A0EA7BD" w14:textId="77777777" w:rsidR="00CF35B4" w:rsidRDefault="00CF35B4" w:rsidP="00CF35B4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B80B4F">
        <w:rPr>
          <w:rFonts w:ascii="Times New Roman" w:hAnsi="Times New Roman" w:cs="Times New Roman"/>
        </w:rPr>
        <w:t>Atkreipiame dėmesį, kad</w:t>
      </w:r>
      <w:r>
        <w:rPr>
          <w:rFonts w:ascii="Times New Roman" w:hAnsi="Times New Roman" w:cs="Times New Roman"/>
        </w:rPr>
        <w:t xml:space="preserve">, jei dalyvausite planuojamame vykdyti pirkime, kartu su pasiūlymu pateikiamame </w:t>
      </w:r>
      <w:r w:rsidRPr="00BC56D7">
        <w:rPr>
          <w:rFonts w:ascii="Times New Roman" w:hAnsi="Times New Roman" w:cs="Times New Roman"/>
        </w:rPr>
        <w:t>Europos bendr</w:t>
      </w:r>
      <w:r>
        <w:rPr>
          <w:rFonts w:ascii="Times New Roman" w:hAnsi="Times New Roman" w:cs="Times New Roman"/>
        </w:rPr>
        <w:t>ojo</w:t>
      </w:r>
      <w:r w:rsidRPr="00BC56D7">
        <w:rPr>
          <w:rFonts w:ascii="Times New Roman" w:hAnsi="Times New Roman" w:cs="Times New Roman"/>
        </w:rPr>
        <w:t xml:space="preserve"> viešųjų pirkimų dokument</w:t>
      </w:r>
      <w:r>
        <w:rPr>
          <w:rFonts w:ascii="Times New Roman" w:hAnsi="Times New Roman" w:cs="Times New Roman"/>
        </w:rPr>
        <w:t>o</w:t>
      </w:r>
      <w:r w:rsidRPr="00BC56D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toliau - </w:t>
      </w:r>
      <w:r w:rsidRPr="00BC56D7">
        <w:rPr>
          <w:rFonts w:ascii="Times New Roman" w:hAnsi="Times New Roman" w:cs="Times New Roman"/>
        </w:rPr>
        <w:t>EBVPD)</w:t>
      </w:r>
      <w:r>
        <w:rPr>
          <w:rFonts w:ascii="Times New Roman" w:hAnsi="Times New Roman" w:cs="Times New Roman"/>
        </w:rPr>
        <w:t xml:space="preserve"> III dalies „Pašalinimo pagrindai“ C13 skiltyje į klausimą „</w:t>
      </w:r>
      <w:r w:rsidRPr="006C3066">
        <w:rPr>
          <w:rFonts w:ascii="Times New Roman" w:hAnsi="Times New Roman" w:cs="Times New Roman"/>
          <w:i/>
          <w:iCs/>
          <w:u w:val="single"/>
        </w:rPr>
        <w:t>Tiesioginis arba netiesioginis dalyvavimas rengiant šią procedūrą (VPĮ 46 str. 4 d. 3 p.)</w:t>
      </w:r>
      <w:r>
        <w:rPr>
          <w:rFonts w:ascii="Times New Roman" w:hAnsi="Times New Roman" w:cs="Times New Roman"/>
          <w:i/>
          <w:iCs/>
          <w:u w:val="single"/>
        </w:rPr>
        <w:t xml:space="preserve">“ atsakytumėte „Taip“. </w:t>
      </w:r>
      <w:r w:rsidRPr="00BC56D7">
        <w:rPr>
          <w:rFonts w:ascii="Times New Roman" w:hAnsi="Times New Roman" w:cs="Times New Roman"/>
        </w:rPr>
        <w:t xml:space="preserve"> </w:t>
      </w:r>
      <w:r w:rsidRPr="006C3066">
        <w:rPr>
          <w:rFonts w:ascii="Times New Roman" w:hAnsi="Times New Roman" w:cs="Times New Roman"/>
        </w:rPr>
        <w:t>Viešųjų pirkimų tarnyba teigia: „</w:t>
      </w:r>
      <w:r w:rsidRPr="006C3066">
        <w:rPr>
          <w:rFonts w:ascii="Times New Roman" w:hAnsi="Times New Roman" w:cs="Times New Roman"/>
          <w:i/>
          <w:iCs/>
          <w:u w:val="single"/>
        </w:rPr>
        <w:t>Jei tiekėjas tiesiogiai ar netiesiogiai suteikė pirkimo vykdytojui konsultaciją</w:t>
      </w:r>
      <w:r w:rsidRPr="006C3066">
        <w:rPr>
          <w:rFonts w:ascii="Times New Roman" w:hAnsi="Times New Roman" w:cs="Times New Roman"/>
          <w:i/>
          <w:iCs/>
        </w:rPr>
        <w:t xml:space="preserve"> (nesvarbu, ar rinkos tyrimo (jeigu apie atliekamą rinkos tyrimą buvo informuotas raštu), ar </w:t>
      </w:r>
      <w:r w:rsidRPr="006C3066">
        <w:rPr>
          <w:rFonts w:ascii="Times New Roman" w:hAnsi="Times New Roman" w:cs="Times New Roman"/>
          <w:i/>
          <w:iCs/>
          <w:u w:val="single"/>
        </w:rPr>
        <w:t>rinkos konsultacijos metu</w:t>
      </w:r>
      <w:r w:rsidRPr="006C3066">
        <w:rPr>
          <w:rFonts w:ascii="Times New Roman" w:hAnsi="Times New Roman" w:cs="Times New Roman"/>
          <w:i/>
          <w:iCs/>
        </w:rPr>
        <w:t xml:space="preserve">, ar teikdamas pagalbinę viešųjų pirkimų veiklą ir pan.) arba kitaip dalyvavo rengiant pirkimo procedūrą (pavyzdžiui, parengė techninį (darbo) projektą, techninę specifikaciją ir pan.), </w:t>
      </w:r>
      <w:r w:rsidRPr="006C3066">
        <w:rPr>
          <w:rFonts w:ascii="Times New Roman" w:hAnsi="Times New Roman" w:cs="Times New Roman"/>
          <w:i/>
          <w:iCs/>
          <w:u w:val="single"/>
        </w:rPr>
        <w:t>jis, pildydamas EBVPD III dalies “Pašalinimo pagrindai C13 skiltį, į klausimą „Tiesioginis arba netiesioginis dalyvavimas rengiant šią procedūrą (VPĮ 46 str. 4 d. 3 p.)” turėtų atsakyti „Taip”</w:t>
      </w:r>
      <w:r w:rsidRPr="006C3066">
        <w:rPr>
          <w:rFonts w:ascii="Times New Roman" w:hAnsi="Times New Roman" w:cs="Times New Roman"/>
        </w:rPr>
        <w:t>.</w:t>
      </w:r>
    </w:p>
    <w:p w14:paraId="7EF9EA44" w14:textId="77777777" w:rsidR="00AE0BC6" w:rsidRDefault="00AE0BC6" w:rsidP="00591668">
      <w:pPr>
        <w:rPr>
          <w:rStyle w:val="fontstyle01"/>
          <w:color w:val="161616"/>
        </w:rPr>
      </w:pPr>
    </w:p>
    <w:p w14:paraId="2DB6C008" w14:textId="77777777" w:rsidR="00AE0BC6" w:rsidRDefault="00AE0BC6" w:rsidP="00591668">
      <w:pPr>
        <w:rPr>
          <w:rStyle w:val="fontstyle01"/>
          <w:color w:val="161616"/>
        </w:rPr>
      </w:pPr>
    </w:p>
    <w:p w14:paraId="1082E406" w14:textId="77777777" w:rsidR="00AE0BC6" w:rsidRPr="008D2916" w:rsidRDefault="00AE0BC6" w:rsidP="00591668">
      <w:pPr>
        <w:rPr>
          <w:rFonts w:ascii="Times New Roman" w:hAnsi="Times New Roman" w:cs="Times New Roman"/>
        </w:rPr>
      </w:pPr>
    </w:p>
    <w:sectPr w:rsidR="00AE0BC6" w:rsidRPr="008D2916" w:rsidSect="008D291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77935"/>
    <w:multiLevelType w:val="hybridMultilevel"/>
    <w:tmpl w:val="48429CFC"/>
    <w:lvl w:ilvl="0" w:tplc="D966AD5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60BEF"/>
    <w:multiLevelType w:val="multilevel"/>
    <w:tmpl w:val="DE96D5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722357C"/>
    <w:multiLevelType w:val="multilevel"/>
    <w:tmpl w:val="BC18566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 w15:restartNumberingAfterBreak="0">
    <w:nsid w:val="5D706E7C"/>
    <w:multiLevelType w:val="hybridMultilevel"/>
    <w:tmpl w:val="B3CE82D4"/>
    <w:lvl w:ilvl="0" w:tplc="4EFA27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4276B"/>
    <w:multiLevelType w:val="multilevel"/>
    <w:tmpl w:val="BC18566A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 w16cid:durableId="1135415055">
    <w:abstractNumId w:val="0"/>
  </w:num>
  <w:num w:numId="2" w16cid:durableId="959646110">
    <w:abstractNumId w:val="3"/>
  </w:num>
  <w:num w:numId="3" w16cid:durableId="891965954">
    <w:abstractNumId w:val="4"/>
  </w:num>
  <w:num w:numId="4" w16cid:durableId="39746686">
    <w:abstractNumId w:val="2"/>
  </w:num>
  <w:num w:numId="5" w16cid:durableId="8168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916"/>
    <w:rsid w:val="000143C7"/>
    <w:rsid w:val="00023EBD"/>
    <w:rsid w:val="000B3F09"/>
    <w:rsid w:val="000C2302"/>
    <w:rsid w:val="00135B07"/>
    <w:rsid w:val="001900C5"/>
    <w:rsid w:val="001A4749"/>
    <w:rsid w:val="001A7D45"/>
    <w:rsid w:val="001B4D98"/>
    <w:rsid w:val="001E38B7"/>
    <w:rsid w:val="00213EAE"/>
    <w:rsid w:val="0023134F"/>
    <w:rsid w:val="00233768"/>
    <w:rsid w:val="00247BC8"/>
    <w:rsid w:val="00282327"/>
    <w:rsid w:val="002861FC"/>
    <w:rsid w:val="003104E1"/>
    <w:rsid w:val="00317CE9"/>
    <w:rsid w:val="003242EE"/>
    <w:rsid w:val="0033288D"/>
    <w:rsid w:val="0034109E"/>
    <w:rsid w:val="003C7DBE"/>
    <w:rsid w:val="003E698D"/>
    <w:rsid w:val="003E6F41"/>
    <w:rsid w:val="004E4CAD"/>
    <w:rsid w:val="005647D8"/>
    <w:rsid w:val="00591668"/>
    <w:rsid w:val="005D5B4C"/>
    <w:rsid w:val="005F7760"/>
    <w:rsid w:val="0063569E"/>
    <w:rsid w:val="006654D5"/>
    <w:rsid w:val="00697CB9"/>
    <w:rsid w:val="00704337"/>
    <w:rsid w:val="00717FEC"/>
    <w:rsid w:val="007322FA"/>
    <w:rsid w:val="00747D9B"/>
    <w:rsid w:val="007E4168"/>
    <w:rsid w:val="007E693B"/>
    <w:rsid w:val="00824D4B"/>
    <w:rsid w:val="00825F1A"/>
    <w:rsid w:val="00861880"/>
    <w:rsid w:val="008A3EC0"/>
    <w:rsid w:val="008D2916"/>
    <w:rsid w:val="00952770"/>
    <w:rsid w:val="0097382A"/>
    <w:rsid w:val="00975309"/>
    <w:rsid w:val="009C519D"/>
    <w:rsid w:val="009F10FA"/>
    <w:rsid w:val="009F2960"/>
    <w:rsid w:val="00A51F5A"/>
    <w:rsid w:val="00A670A7"/>
    <w:rsid w:val="00A7126A"/>
    <w:rsid w:val="00A73B75"/>
    <w:rsid w:val="00A76171"/>
    <w:rsid w:val="00A914E6"/>
    <w:rsid w:val="00AE0BC6"/>
    <w:rsid w:val="00AF3E7A"/>
    <w:rsid w:val="00B112C3"/>
    <w:rsid w:val="00B27C5E"/>
    <w:rsid w:val="00C0581F"/>
    <w:rsid w:val="00C349A3"/>
    <w:rsid w:val="00C669B9"/>
    <w:rsid w:val="00C9096D"/>
    <w:rsid w:val="00CE6738"/>
    <w:rsid w:val="00CE6DEF"/>
    <w:rsid w:val="00CF2B15"/>
    <w:rsid w:val="00CF35B4"/>
    <w:rsid w:val="00D273E5"/>
    <w:rsid w:val="00D50713"/>
    <w:rsid w:val="00D813B0"/>
    <w:rsid w:val="00D90D65"/>
    <w:rsid w:val="00DB7265"/>
    <w:rsid w:val="00DD12F7"/>
    <w:rsid w:val="00DF3C50"/>
    <w:rsid w:val="00E5129D"/>
    <w:rsid w:val="00E65AD2"/>
    <w:rsid w:val="00EA7CA4"/>
    <w:rsid w:val="00EE50FF"/>
    <w:rsid w:val="00F230A0"/>
    <w:rsid w:val="00F2758B"/>
    <w:rsid w:val="00F34BCE"/>
    <w:rsid w:val="00F60816"/>
    <w:rsid w:val="00F804FE"/>
    <w:rsid w:val="00F936D3"/>
    <w:rsid w:val="00FD632C"/>
    <w:rsid w:val="00FE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1173C"/>
  <w15:chartTrackingRefBased/>
  <w15:docId w15:val="{FDE9237F-E29A-46A3-A2AA-405E4850B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D29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D29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D291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D29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D291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D29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29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D29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29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D29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D29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D291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D2916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D2916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D291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291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D291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291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D29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D29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D29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D29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D29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D291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D291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D2916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D2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D2916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D2916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59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Numatytasispastraiposriftas"/>
    <w:rsid w:val="00591668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Grietas">
    <w:name w:val="Strong"/>
    <w:qFormat/>
    <w:rsid w:val="00E5129D"/>
    <w:rPr>
      <w:b/>
      <w:bCs/>
    </w:rPr>
  </w:style>
  <w:style w:type="paragraph" w:styleId="Pagrindinistekstas">
    <w:name w:val="Body Text"/>
    <w:basedOn w:val="prastasis"/>
    <w:link w:val="PagrindinistekstasDiagrama"/>
    <w:rsid w:val="00E5129D"/>
    <w:pPr>
      <w:suppressAutoHyphens/>
      <w:spacing w:after="140" w:line="276" w:lineRule="auto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51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.nr" TargetMode="External"/><Relationship Id="rId5" Type="http://schemas.openxmlformats.org/officeDocument/2006/relationships/hyperlink" Target="http://p.n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4448</Words>
  <Characters>2536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a.pipiriene@vmkl.lt</dc:creator>
  <cp:keywords/>
  <dc:description/>
  <cp:lastModifiedBy>Aušra Sidaraitė-Markevičienė</cp:lastModifiedBy>
  <cp:revision>10</cp:revision>
  <dcterms:created xsi:type="dcterms:W3CDTF">2025-06-17T09:12:00Z</dcterms:created>
  <dcterms:modified xsi:type="dcterms:W3CDTF">2025-06-18T04:04:00Z</dcterms:modified>
</cp:coreProperties>
</file>