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A7C737" w14:textId="77777777" w:rsidR="00B03515" w:rsidRPr="000F7E97" w:rsidRDefault="00B03515" w:rsidP="00B03515">
      <w:pPr>
        <w:ind w:firstLine="851"/>
        <w:jc w:val="center"/>
        <w:rPr>
          <w:b/>
          <w:lang w:val="lt-LT"/>
        </w:rPr>
      </w:pPr>
    </w:p>
    <w:p w14:paraId="6EA7C738" w14:textId="77777777" w:rsidR="00B03515" w:rsidRPr="000F7E97" w:rsidRDefault="00B03515" w:rsidP="00B03515">
      <w:pPr>
        <w:ind w:firstLine="851"/>
        <w:jc w:val="center"/>
        <w:rPr>
          <w:b/>
          <w:lang w:val="lt-LT"/>
        </w:rPr>
      </w:pPr>
    </w:p>
    <w:p w14:paraId="6EA7C739" w14:textId="77777777" w:rsidR="00B03515" w:rsidRPr="000F7E97" w:rsidRDefault="00A37707" w:rsidP="00B03515">
      <w:pPr>
        <w:ind w:firstLine="851"/>
        <w:jc w:val="center"/>
        <w:rPr>
          <w:lang w:val="lt-LT"/>
        </w:rPr>
      </w:pPr>
      <w:r w:rsidRPr="000F7E97">
        <w:rPr>
          <w:b/>
          <w:lang w:val="lt-LT"/>
        </w:rPr>
        <w:t xml:space="preserve">TECHNINĖ </w:t>
      </w:r>
      <w:r w:rsidR="00B03515" w:rsidRPr="000F7E97">
        <w:rPr>
          <w:b/>
          <w:lang w:val="lt-LT"/>
        </w:rPr>
        <w:t>SPECIFIKACIJA</w:t>
      </w:r>
    </w:p>
    <w:p w14:paraId="6EA7C73A" w14:textId="77777777" w:rsidR="00B03515" w:rsidRPr="000F7E97" w:rsidRDefault="00B03515" w:rsidP="00B03515">
      <w:pPr>
        <w:ind w:firstLine="851"/>
        <w:jc w:val="both"/>
        <w:rPr>
          <w:lang w:val="lt-LT"/>
        </w:rPr>
      </w:pPr>
    </w:p>
    <w:p w14:paraId="6EA7C73B" w14:textId="77777777" w:rsidR="00B03515" w:rsidRPr="000F7E97" w:rsidRDefault="00B03515" w:rsidP="00B03515">
      <w:pPr>
        <w:ind w:firstLine="720"/>
        <w:jc w:val="center"/>
        <w:rPr>
          <w:lang w:val="lt-LT"/>
        </w:rPr>
      </w:pPr>
      <w:r w:rsidRPr="000F7E97">
        <w:rPr>
          <w:b/>
          <w:bCs/>
          <w:lang w:val="lt-LT"/>
        </w:rPr>
        <w:t>NEPERTRAUKIAMOS ELEKTROS S</w:t>
      </w:r>
      <w:r w:rsidR="00631AC4" w:rsidRPr="000F7E97">
        <w:rPr>
          <w:b/>
          <w:bCs/>
          <w:lang w:val="lt-LT"/>
        </w:rPr>
        <w:t xml:space="preserve">ROVĖS MAITINIMO ŠALTINIŲ </w:t>
      </w:r>
      <w:r w:rsidR="00A177D7" w:rsidRPr="000F7E97">
        <w:rPr>
          <w:b/>
          <w:bCs/>
          <w:lang w:val="lt-LT"/>
        </w:rPr>
        <w:t>TECHNINIO</w:t>
      </w:r>
      <w:r w:rsidRPr="000F7E97">
        <w:rPr>
          <w:b/>
          <w:bCs/>
          <w:lang w:val="lt-LT"/>
        </w:rPr>
        <w:t xml:space="preserve"> </w:t>
      </w:r>
      <w:r w:rsidR="00507572" w:rsidRPr="000F7E97">
        <w:rPr>
          <w:b/>
          <w:bCs/>
          <w:lang w:val="lt-LT"/>
        </w:rPr>
        <w:t>APTARNAVIMO</w:t>
      </w:r>
      <w:r w:rsidR="006E35ED" w:rsidRPr="000F7E97">
        <w:rPr>
          <w:b/>
          <w:bCs/>
          <w:lang w:val="lt-LT"/>
        </w:rPr>
        <w:t>,</w:t>
      </w:r>
      <w:r w:rsidR="00507572" w:rsidRPr="000F7E97">
        <w:rPr>
          <w:b/>
          <w:bCs/>
          <w:lang w:val="lt-LT"/>
        </w:rPr>
        <w:t xml:space="preserve"> </w:t>
      </w:r>
      <w:r w:rsidRPr="000F7E97">
        <w:rPr>
          <w:b/>
          <w:bCs/>
          <w:lang w:val="lt-LT"/>
        </w:rPr>
        <w:t>PRIEŽIŪ</w:t>
      </w:r>
      <w:r w:rsidR="006E35ED" w:rsidRPr="000F7E97">
        <w:rPr>
          <w:b/>
          <w:bCs/>
          <w:lang w:val="lt-LT"/>
        </w:rPr>
        <w:t>ROS</w:t>
      </w:r>
      <w:r w:rsidR="00F20F67" w:rsidRPr="000F7E97">
        <w:rPr>
          <w:b/>
          <w:bCs/>
          <w:lang w:val="lt-LT"/>
        </w:rPr>
        <w:t xml:space="preserve"> IR REMONTO </w:t>
      </w:r>
      <w:r w:rsidR="00F07EC9">
        <w:rPr>
          <w:b/>
          <w:bCs/>
          <w:lang w:val="lt-LT"/>
        </w:rPr>
        <w:t>PASLAUGOS</w:t>
      </w:r>
    </w:p>
    <w:p w14:paraId="6EA7C73C" w14:textId="77777777" w:rsidR="00B03515" w:rsidRPr="000F7E97" w:rsidRDefault="00B03515" w:rsidP="00B03515">
      <w:pPr>
        <w:jc w:val="both"/>
        <w:rPr>
          <w:lang w:val="lt-LT"/>
        </w:rPr>
      </w:pPr>
    </w:p>
    <w:p w14:paraId="6EA7C73D" w14:textId="77777777" w:rsidR="004D058F" w:rsidRPr="000F7E97" w:rsidRDefault="004D058F" w:rsidP="004D058F">
      <w:pPr>
        <w:pStyle w:val="ListParagraph"/>
        <w:numPr>
          <w:ilvl w:val="0"/>
          <w:numId w:val="3"/>
        </w:numPr>
        <w:jc w:val="both"/>
        <w:rPr>
          <w:b/>
          <w:lang w:val="lt-LT"/>
        </w:rPr>
      </w:pPr>
      <w:r w:rsidRPr="000F7E97">
        <w:rPr>
          <w:b/>
          <w:lang w:val="lt-LT"/>
        </w:rPr>
        <w:t>BENDRA INFORMACIJA</w:t>
      </w:r>
    </w:p>
    <w:p w14:paraId="6EA7C73E" w14:textId="77777777" w:rsidR="00B03515" w:rsidRPr="000F7E97" w:rsidRDefault="00B03515" w:rsidP="004D058F">
      <w:pPr>
        <w:ind w:firstLine="360"/>
        <w:jc w:val="both"/>
        <w:rPr>
          <w:iCs/>
          <w:lang w:val="lt-LT"/>
        </w:rPr>
      </w:pPr>
      <w:r w:rsidRPr="000F7E97">
        <w:rPr>
          <w:lang w:val="lt-LT"/>
        </w:rPr>
        <w:t xml:space="preserve"> </w:t>
      </w:r>
      <w:r w:rsidR="004D058F" w:rsidRPr="000F7E97">
        <w:rPr>
          <w:lang w:val="lt-LT"/>
        </w:rPr>
        <w:t xml:space="preserve">Užsakomos paslaugos: </w:t>
      </w:r>
      <w:r w:rsidRPr="000F7E97">
        <w:rPr>
          <w:lang w:val="lt-LT"/>
        </w:rPr>
        <w:t xml:space="preserve">Nepertraukiamos elektros </w:t>
      </w:r>
      <w:r w:rsidR="00727A28" w:rsidRPr="000F7E97">
        <w:rPr>
          <w:lang w:val="lt-LT"/>
        </w:rPr>
        <w:t>srovės maitinimo šaltinių</w:t>
      </w:r>
      <w:r w:rsidR="004D058F" w:rsidRPr="000F7E97">
        <w:rPr>
          <w:lang w:val="lt-LT"/>
        </w:rPr>
        <w:t xml:space="preserve"> (</w:t>
      </w:r>
      <w:r w:rsidR="00934AB6" w:rsidRPr="000F7E97">
        <w:rPr>
          <w:lang w:val="lt-LT"/>
        </w:rPr>
        <w:t>toliau</w:t>
      </w:r>
      <w:r w:rsidR="004D058F" w:rsidRPr="000F7E97">
        <w:rPr>
          <w:lang w:val="lt-LT"/>
        </w:rPr>
        <w:t xml:space="preserve"> – UPS)</w:t>
      </w:r>
      <w:r w:rsidR="00A177D7" w:rsidRPr="000F7E97">
        <w:rPr>
          <w:lang w:val="lt-LT"/>
        </w:rPr>
        <w:t xml:space="preserve"> techninio</w:t>
      </w:r>
      <w:r w:rsidR="00E23ECE" w:rsidRPr="000F7E97">
        <w:rPr>
          <w:lang w:val="lt-LT"/>
        </w:rPr>
        <w:t xml:space="preserve"> aptarnavimo</w:t>
      </w:r>
      <w:r w:rsidR="001A20F6" w:rsidRPr="000F7E97">
        <w:rPr>
          <w:lang w:val="lt-LT"/>
        </w:rPr>
        <w:t>,</w:t>
      </w:r>
      <w:r w:rsidR="00E23ECE" w:rsidRPr="000F7E97">
        <w:rPr>
          <w:lang w:val="lt-LT"/>
        </w:rPr>
        <w:t xml:space="preserve"> priežiūros</w:t>
      </w:r>
      <w:r w:rsidRPr="000F7E97">
        <w:rPr>
          <w:lang w:val="lt-LT"/>
        </w:rPr>
        <w:t xml:space="preserve"> </w:t>
      </w:r>
      <w:r w:rsidR="00F20F67" w:rsidRPr="000F7E97">
        <w:rPr>
          <w:lang w:val="lt-LT"/>
        </w:rPr>
        <w:t>ir remonto</w:t>
      </w:r>
      <w:r w:rsidR="00934AB6" w:rsidRPr="000F7E97">
        <w:rPr>
          <w:lang w:val="lt-LT"/>
        </w:rPr>
        <w:t xml:space="preserve"> darbai </w:t>
      </w:r>
      <w:r w:rsidR="00653103" w:rsidRPr="000F7E97">
        <w:rPr>
          <w:lang w:val="lt-LT"/>
        </w:rPr>
        <w:t>(toliau - p</w:t>
      </w:r>
      <w:r w:rsidR="00AC7126" w:rsidRPr="000F7E97">
        <w:rPr>
          <w:lang w:val="lt-LT"/>
        </w:rPr>
        <w:t>aslaugos</w:t>
      </w:r>
      <w:r w:rsidR="00934AB6" w:rsidRPr="000F7E97">
        <w:rPr>
          <w:lang w:val="lt-LT"/>
        </w:rPr>
        <w:t>)</w:t>
      </w:r>
      <w:r w:rsidR="00E23ECE" w:rsidRPr="000F7E97">
        <w:rPr>
          <w:lang w:val="lt-LT"/>
        </w:rPr>
        <w:t xml:space="preserve"> VšĮ</w:t>
      </w:r>
      <w:r w:rsidRPr="000F7E97">
        <w:rPr>
          <w:iCs/>
          <w:lang w:val="lt-LT"/>
        </w:rPr>
        <w:t xml:space="preserve"> </w:t>
      </w:r>
      <w:r w:rsidR="00E23ECE" w:rsidRPr="000F7E97">
        <w:rPr>
          <w:iCs/>
          <w:lang w:val="lt-LT"/>
        </w:rPr>
        <w:t>“</w:t>
      </w:r>
      <w:r w:rsidRPr="000F7E97">
        <w:rPr>
          <w:iCs/>
          <w:lang w:val="lt-LT"/>
        </w:rPr>
        <w:t>Vilniaus universiteto ligoninė Santaros klinikos</w:t>
      </w:r>
      <w:r w:rsidR="00E23ECE" w:rsidRPr="000F7E97">
        <w:rPr>
          <w:iCs/>
          <w:lang w:val="lt-LT"/>
        </w:rPr>
        <w:t>”</w:t>
      </w:r>
      <w:r w:rsidRPr="000F7E97">
        <w:rPr>
          <w:iCs/>
          <w:lang w:val="lt-LT"/>
        </w:rPr>
        <w:t xml:space="preserve"> (t</w:t>
      </w:r>
      <w:r w:rsidR="00E23ECE" w:rsidRPr="000F7E97">
        <w:rPr>
          <w:iCs/>
          <w:lang w:val="lt-LT"/>
        </w:rPr>
        <w:t>oliau – Užsakovas</w:t>
      </w:r>
      <w:r w:rsidR="00AC200A">
        <w:rPr>
          <w:iCs/>
          <w:lang w:val="lt-LT"/>
        </w:rPr>
        <w:t>) padaliniuose.</w:t>
      </w:r>
    </w:p>
    <w:p w14:paraId="6EA7C73F" w14:textId="77777777" w:rsidR="00934AB6" w:rsidRPr="000F7E97" w:rsidRDefault="00934AB6" w:rsidP="004D058F">
      <w:pPr>
        <w:ind w:firstLine="360"/>
        <w:jc w:val="both"/>
        <w:rPr>
          <w:iCs/>
          <w:lang w:val="lt-LT"/>
        </w:rPr>
      </w:pPr>
      <w:r w:rsidRPr="000F7E97">
        <w:rPr>
          <w:iCs/>
          <w:lang w:val="lt-LT"/>
        </w:rPr>
        <w:t>Užsakovo paskirti asmenys užsakymą darbams pateikia, telefonu ir</w:t>
      </w:r>
      <w:r w:rsidR="00746EC0">
        <w:rPr>
          <w:iCs/>
          <w:lang w:val="lt-LT"/>
        </w:rPr>
        <w:t>/arba</w:t>
      </w:r>
      <w:r w:rsidRPr="000F7E97">
        <w:rPr>
          <w:iCs/>
          <w:lang w:val="lt-LT"/>
        </w:rPr>
        <w:t xml:space="preserve"> elektroniniu paštu</w:t>
      </w:r>
      <w:r w:rsidR="00752B43">
        <w:rPr>
          <w:iCs/>
          <w:lang w:val="lt-LT"/>
        </w:rPr>
        <w:t xml:space="preserve"> nurodydami atvykimo vietą</w:t>
      </w:r>
      <w:r w:rsidR="00105714">
        <w:rPr>
          <w:iCs/>
          <w:lang w:val="lt-LT"/>
        </w:rPr>
        <w:t xml:space="preserve">, įrenginio duomenis </w:t>
      </w:r>
      <w:r w:rsidR="00AC200A">
        <w:rPr>
          <w:iCs/>
          <w:lang w:val="lt-LT"/>
        </w:rPr>
        <w:t xml:space="preserve"> bei paslaugos pobūdį.</w:t>
      </w:r>
    </w:p>
    <w:p w14:paraId="6EA7C740" w14:textId="77777777" w:rsidR="00934AB6" w:rsidRDefault="00934AB6" w:rsidP="004D058F">
      <w:pPr>
        <w:ind w:firstLine="360"/>
        <w:jc w:val="both"/>
        <w:rPr>
          <w:iCs/>
          <w:lang w:val="lt-LT"/>
        </w:rPr>
      </w:pPr>
      <w:r w:rsidRPr="000F7E97">
        <w:rPr>
          <w:iCs/>
          <w:lang w:val="lt-LT"/>
        </w:rPr>
        <w:t xml:space="preserve">Paslaugos turi būti teikiamos Užsakovo nurodytu adresu: Santariškių g. 2, 4, </w:t>
      </w:r>
      <w:r w:rsidR="00A3519D">
        <w:rPr>
          <w:iCs/>
          <w:lang w:val="lt-LT"/>
        </w:rPr>
        <w:t xml:space="preserve">5, </w:t>
      </w:r>
      <w:r w:rsidRPr="000F7E97">
        <w:rPr>
          <w:iCs/>
          <w:lang w:val="lt-LT"/>
        </w:rPr>
        <w:t>7, 14, 16, Jono Kairiūkščio g. 2, Petro Baublio g. 5, Žalgirio g. 117, V</w:t>
      </w:r>
      <w:r w:rsidR="007D422D" w:rsidRPr="000F7E97">
        <w:rPr>
          <w:iCs/>
          <w:lang w:val="lt-LT"/>
        </w:rPr>
        <w:t>ilnius.</w:t>
      </w:r>
    </w:p>
    <w:p w14:paraId="6EA7C741" w14:textId="77777777" w:rsidR="003C11AE" w:rsidRPr="000F7E97" w:rsidRDefault="003C11AE" w:rsidP="004D058F">
      <w:pPr>
        <w:ind w:firstLine="360"/>
        <w:jc w:val="both"/>
        <w:rPr>
          <w:iCs/>
          <w:lang w:val="lt-LT"/>
        </w:rPr>
      </w:pPr>
    </w:p>
    <w:p w14:paraId="6EA7C742" w14:textId="77777777" w:rsidR="00450795" w:rsidRPr="000F7E97" w:rsidRDefault="00450795" w:rsidP="004D058F">
      <w:pPr>
        <w:ind w:firstLine="360"/>
        <w:jc w:val="both"/>
        <w:rPr>
          <w:lang w:val="lt-LT"/>
        </w:rPr>
      </w:pPr>
      <w:r w:rsidRPr="000F7E97">
        <w:rPr>
          <w:lang w:val="lt-LT"/>
        </w:rPr>
        <w:t>Paslaugos perkamos 36 mėnesiams.</w:t>
      </w:r>
    </w:p>
    <w:p w14:paraId="6EA7C743" w14:textId="77777777" w:rsidR="0073677C" w:rsidRPr="000F7E97" w:rsidRDefault="0073677C" w:rsidP="004D058F">
      <w:pPr>
        <w:ind w:firstLine="360"/>
        <w:jc w:val="both"/>
        <w:rPr>
          <w:iCs/>
          <w:lang w:val="lt-LT"/>
        </w:rPr>
      </w:pPr>
    </w:p>
    <w:p w14:paraId="6EA7C744" w14:textId="77777777" w:rsidR="00977B48" w:rsidRPr="00AC200A" w:rsidRDefault="00A470CF" w:rsidP="00AC200A">
      <w:pPr>
        <w:pStyle w:val="ListParagraph"/>
        <w:numPr>
          <w:ilvl w:val="0"/>
          <w:numId w:val="3"/>
        </w:numPr>
        <w:jc w:val="both"/>
        <w:rPr>
          <w:b/>
          <w:iCs/>
          <w:lang w:val="lt-LT"/>
        </w:rPr>
      </w:pPr>
      <w:r w:rsidRPr="000F7E97">
        <w:rPr>
          <w:b/>
          <w:iCs/>
          <w:lang w:val="lt-LT"/>
        </w:rPr>
        <w:t>Atliekami darbai</w:t>
      </w:r>
      <w:r w:rsidR="007D422D" w:rsidRPr="000F7E97">
        <w:rPr>
          <w:b/>
          <w:iCs/>
          <w:lang w:val="lt-LT"/>
        </w:rPr>
        <w:t>:</w:t>
      </w:r>
    </w:p>
    <w:p w14:paraId="6EA7C745" w14:textId="77777777" w:rsidR="00B13442" w:rsidRPr="000F7E97" w:rsidRDefault="00B13442" w:rsidP="00B13442">
      <w:pPr>
        <w:pStyle w:val="ListParagraph"/>
        <w:ind w:left="1080"/>
        <w:jc w:val="both"/>
        <w:rPr>
          <w:b/>
          <w:iCs/>
          <w:lang w:val="lt-LT"/>
        </w:rPr>
      </w:pPr>
    </w:p>
    <w:p w14:paraId="6EA7C746" w14:textId="77777777" w:rsidR="00B03515" w:rsidRPr="000F7E97" w:rsidRDefault="00450795" w:rsidP="002E06F4">
      <w:pPr>
        <w:pStyle w:val="ListParagraph"/>
        <w:numPr>
          <w:ilvl w:val="0"/>
          <w:numId w:val="9"/>
        </w:numPr>
        <w:rPr>
          <w:lang w:val="lt-LT"/>
        </w:rPr>
      </w:pPr>
      <w:r w:rsidRPr="000F7E97">
        <w:rPr>
          <w:lang w:val="lt-LT"/>
        </w:rPr>
        <w:t>vizualus sistemos tikrinias</w:t>
      </w:r>
      <w:r w:rsidR="009C533E" w:rsidRPr="000F7E97">
        <w:rPr>
          <w:lang w:val="lt-LT"/>
        </w:rPr>
        <w:t>, sisteminiai pranešimai ir aliarmai</w:t>
      </w:r>
      <w:r w:rsidR="00AC200A">
        <w:rPr>
          <w:lang w:val="lt-LT"/>
        </w:rPr>
        <w:t>.</w:t>
      </w:r>
    </w:p>
    <w:p w14:paraId="6EA7C747" w14:textId="77777777" w:rsidR="00B03515" w:rsidRPr="000F7E97" w:rsidRDefault="00D60614" w:rsidP="002E06F4">
      <w:pPr>
        <w:pStyle w:val="ListParagraph"/>
        <w:numPr>
          <w:ilvl w:val="0"/>
          <w:numId w:val="9"/>
        </w:numPr>
        <w:rPr>
          <w:lang w:val="lt-LT"/>
        </w:rPr>
      </w:pPr>
      <w:r>
        <w:rPr>
          <w:lang w:val="lt-LT"/>
        </w:rPr>
        <w:t>valymas naudojant suspausto oro ir vakuuminius įrenginius</w:t>
      </w:r>
      <w:r w:rsidR="00AC200A">
        <w:rPr>
          <w:lang w:val="lt-LT"/>
        </w:rPr>
        <w:t>.</w:t>
      </w:r>
    </w:p>
    <w:p w14:paraId="6EA7C748" w14:textId="77777777" w:rsidR="00B03515" w:rsidRPr="000F7E97" w:rsidRDefault="00B03515" w:rsidP="002E06F4">
      <w:pPr>
        <w:pStyle w:val="ListParagraph"/>
        <w:numPr>
          <w:ilvl w:val="0"/>
          <w:numId w:val="9"/>
        </w:numPr>
        <w:rPr>
          <w:lang w:val="lt-LT"/>
        </w:rPr>
      </w:pPr>
      <w:r w:rsidRPr="000F7E97">
        <w:rPr>
          <w:lang w:val="lt-LT"/>
        </w:rPr>
        <w:t>vidin</w:t>
      </w:r>
      <w:r w:rsidR="00450795" w:rsidRPr="000F7E97">
        <w:rPr>
          <w:lang w:val="lt-LT"/>
        </w:rPr>
        <w:t>ių kontaktų sujungimų patikimumo tikrinimas</w:t>
      </w:r>
      <w:r w:rsidRPr="000F7E97">
        <w:rPr>
          <w:lang w:val="lt-LT"/>
        </w:rPr>
        <w:t xml:space="preserve"> ir</w:t>
      </w:r>
      <w:r w:rsidR="00450795" w:rsidRPr="000F7E97">
        <w:rPr>
          <w:lang w:val="lt-LT"/>
        </w:rPr>
        <w:t xml:space="preserve"> sutvirtinimas</w:t>
      </w:r>
      <w:r w:rsidR="00AC200A">
        <w:rPr>
          <w:lang w:val="lt-LT"/>
        </w:rPr>
        <w:t>.</w:t>
      </w:r>
    </w:p>
    <w:p w14:paraId="6EA7C749" w14:textId="77777777" w:rsidR="00B03515" w:rsidRPr="000F7E97" w:rsidRDefault="00B03515" w:rsidP="002E06F4">
      <w:pPr>
        <w:pStyle w:val="ListParagraph"/>
        <w:numPr>
          <w:ilvl w:val="0"/>
          <w:numId w:val="9"/>
        </w:numPr>
        <w:rPr>
          <w:lang w:val="lt-LT"/>
        </w:rPr>
      </w:pPr>
      <w:r w:rsidRPr="000F7E97">
        <w:rPr>
          <w:lang w:val="lt-LT"/>
        </w:rPr>
        <w:t>elektrolitinių kondensa</w:t>
      </w:r>
      <w:r w:rsidR="00D310C8">
        <w:rPr>
          <w:lang w:val="lt-LT"/>
        </w:rPr>
        <w:t>torių testavimas,</w:t>
      </w:r>
      <w:r w:rsidR="00450795" w:rsidRPr="000F7E97">
        <w:rPr>
          <w:lang w:val="lt-LT"/>
        </w:rPr>
        <w:t xml:space="preserve"> talpumo matavimas</w:t>
      </w:r>
      <w:r w:rsidR="00AC200A">
        <w:rPr>
          <w:lang w:val="lt-LT"/>
        </w:rPr>
        <w:t>.</w:t>
      </w:r>
    </w:p>
    <w:p w14:paraId="6EA7C74A" w14:textId="77777777" w:rsidR="00B03515" w:rsidRPr="000F7E97" w:rsidRDefault="009C533E" w:rsidP="002E06F4">
      <w:pPr>
        <w:pStyle w:val="ListParagraph"/>
        <w:numPr>
          <w:ilvl w:val="0"/>
          <w:numId w:val="9"/>
        </w:numPr>
        <w:rPr>
          <w:lang w:val="lt-LT"/>
        </w:rPr>
      </w:pPr>
      <w:r w:rsidRPr="000F7E97">
        <w:rPr>
          <w:color w:val="1A2233"/>
          <w:lang w:val="lt-LT" w:eastAsia="lt-LT"/>
        </w:rPr>
        <w:t>srovės ir įtampos parodymai Ekrane ir matavimo prietaise – jei neteisingi – atliekamas kalibravimas</w:t>
      </w:r>
      <w:r w:rsidR="00AC200A">
        <w:rPr>
          <w:lang w:val="lt-LT"/>
        </w:rPr>
        <w:t>.</w:t>
      </w:r>
    </w:p>
    <w:p w14:paraId="6EA7C74B" w14:textId="77777777" w:rsidR="00B03515" w:rsidRPr="000F7E97" w:rsidRDefault="00537CF6" w:rsidP="002E06F4">
      <w:pPr>
        <w:pStyle w:val="ListParagraph"/>
        <w:numPr>
          <w:ilvl w:val="0"/>
          <w:numId w:val="9"/>
        </w:numPr>
        <w:rPr>
          <w:lang w:val="lt-LT"/>
        </w:rPr>
      </w:pPr>
      <w:r w:rsidRPr="000F7E97">
        <w:rPr>
          <w:lang w:val="lt-LT"/>
        </w:rPr>
        <w:t>UPS</w:t>
      </w:r>
      <w:r w:rsidR="008F142A">
        <w:rPr>
          <w:lang w:val="lt-LT"/>
        </w:rPr>
        <w:t xml:space="preserve"> </w:t>
      </w:r>
      <w:r w:rsidR="00B03515" w:rsidRPr="000F7E97">
        <w:rPr>
          <w:lang w:val="lt-LT"/>
        </w:rPr>
        <w:t>akumuliat</w:t>
      </w:r>
      <w:r w:rsidR="008F142A">
        <w:rPr>
          <w:lang w:val="lt-LT"/>
        </w:rPr>
        <w:t>orių</w:t>
      </w:r>
      <w:r w:rsidR="00450795" w:rsidRPr="000F7E97">
        <w:rPr>
          <w:lang w:val="lt-LT"/>
        </w:rPr>
        <w:t xml:space="preserve"> tikrinimas</w:t>
      </w:r>
      <w:r w:rsidR="009C533E" w:rsidRPr="000F7E97">
        <w:rPr>
          <w:lang w:val="lt-LT"/>
        </w:rPr>
        <w:t xml:space="preserve"> – matuojama akumuliatorių vidinė varža bei talpa ir atliekamas iškrovos testas</w:t>
      </w:r>
      <w:r w:rsidR="00AC200A">
        <w:rPr>
          <w:lang w:val="lt-LT"/>
        </w:rPr>
        <w:t>.</w:t>
      </w:r>
    </w:p>
    <w:p w14:paraId="6EA7C74C" w14:textId="77777777" w:rsidR="00B03515" w:rsidRDefault="00537CF6" w:rsidP="002E06F4">
      <w:pPr>
        <w:pStyle w:val="ListParagraph"/>
        <w:numPr>
          <w:ilvl w:val="0"/>
          <w:numId w:val="9"/>
        </w:numPr>
        <w:rPr>
          <w:lang w:val="lt-LT"/>
        </w:rPr>
      </w:pPr>
      <w:r w:rsidRPr="000F7E97">
        <w:rPr>
          <w:lang w:val="lt-LT"/>
        </w:rPr>
        <w:t>UPS</w:t>
      </w:r>
      <w:r w:rsidR="008F142A">
        <w:rPr>
          <w:lang w:val="lt-LT"/>
        </w:rPr>
        <w:t xml:space="preserve"> </w:t>
      </w:r>
      <w:r w:rsidR="00B03515" w:rsidRPr="000F7E97">
        <w:rPr>
          <w:lang w:val="lt-LT"/>
        </w:rPr>
        <w:t>akumuli</w:t>
      </w:r>
      <w:r w:rsidR="00D60614">
        <w:rPr>
          <w:lang w:val="lt-LT"/>
        </w:rPr>
        <w:t>atorių</w:t>
      </w:r>
      <w:r w:rsidR="00450795" w:rsidRPr="000F7E97">
        <w:rPr>
          <w:lang w:val="lt-LT"/>
        </w:rPr>
        <w:t xml:space="preserve"> keitimas</w:t>
      </w:r>
      <w:r w:rsidR="00AC200A">
        <w:rPr>
          <w:lang w:val="lt-LT"/>
        </w:rPr>
        <w:t>.</w:t>
      </w:r>
    </w:p>
    <w:p w14:paraId="6EA7C74D" w14:textId="77777777" w:rsidR="00957762" w:rsidRPr="000F7E97" w:rsidRDefault="00957762" w:rsidP="002E06F4">
      <w:pPr>
        <w:pStyle w:val="ListParagraph"/>
        <w:numPr>
          <w:ilvl w:val="0"/>
          <w:numId w:val="9"/>
        </w:numPr>
        <w:rPr>
          <w:lang w:val="lt-LT"/>
        </w:rPr>
      </w:pPr>
      <w:r>
        <w:rPr>
          <w:lang w:val="lt-LT"/>
        </w:rPr>
        <w:t>UPS kondensatorių tikrinimas</w:t>
      </w:r>
      <w:r w:rsidR="00AC200A">
        <w:rPr>
          <w:lang w:val="lt-LT"/>
        </w:rPr>
        <w:t>.</w:t>
      </w:r>
    </w:p>
    <w:p w14:paraId="6EA7C74E" w14:textId="77777777" w:rsidR="00B03515" w:rsidRPr="000F7E97" w:rsidRDefault="00537CF6" w:rsidP="002E06F4">
      <w:pPr>
        <w:pStyle w:val="ListParagraph"/>
        <w:numPr>
          <w:ilvl w:val="0"/>
          <w:numId w:val="9"/>
        </w:numPr>
        <w:rPr>
          <w:lang w:val="lt-LT"/>
        </w:rPr>
      </w:pPr>
      <w:r w:rsidRPr="000F7E97">
        <w:rPr>
          <w:lang w:val="lt-LT"/>
        </w:rPr>
        <w:t>UPS</w:t>
      </w:r>
      <w:r w:rsidR="00B03515" w:rsidRPr="000F7E97">
        <w:rPr>
          <w:lang w:val="lt-LT"/>
        </w:rPr>
        <w:t xml:space="preserve"> konden</w:t>
      </w:r>
      <w:r w:rsidR="00D60614">
        <w:rPr>
          <w:lang w:val="lt-LT"/>
        </w:rPr>
        <w:t>satorių</w:t>
      </w:r>
      <w:r w:rsidR="00450795" w:rsidRPr="000F7E97">
        <w:rPr>
          <w:lang w:val="lt-LT"/>
        </w:rPr>
        <w:t xml:space="preserve"> keitimas</w:t>
      </w:r>
      <w:r w:rsidR="00AC200A">
        <w:rPr>
          <w:lang w:val="lt-LT"/>
        </w:rPr>
        <w:t>.</w:t>
      </w:r>
    </w:p>
    <w:p w14:paraId="6EA7C74F" w14:textId="77777777" w:rsidR="00B03515" w:rsidRPr="000F7E97" w:rsidRDefault="00537CF6" w:rsidP="002E06F4">
      <w:pPr>
        <w:pStyle w:val="ListParagraph"/>
        <w:numPr>
          <w:ilvl w:val="0"/>
          <w:numId w:val="9"/>
        </w:numPr>
        <w:rPr>
          <w:lang w:val="lt-LT"/>
        </w:rPr>
      </w:pPr>
      <w:r w:rsidRPr="000F7E97">
        <w:rPr>
          <w:lang w:val="lt-LT"/>
        </w:rPr>
        <w:t>UPS</w:t>
      </w:r>
      <w:r w:rsidR="00B03515" w:rsidRPr="000F7E97">
        <w:rPr>
          <w:lang w:val="lt-LT"/>
        </w:rPr>
        <w:t xml:space="preserve"> ventil</w:t>
      </w:r>
      <w:r w:rsidR="00450795" w:rsidRPr="000F7E97">
        <w:rPr>
          <w:lang w:val="lt-LT"/>
        </w:rPr>
        <w:t>iatorių tikrinimas</w:t>
      </w:r>
      <w:r w:rsidR="00AC200A">
        <w:rPr>
          <w:lang w:val="lt-LT"/>
        </w:rPr>
        <w:t>.</w:t>
      </w:r>
    </w:p>
    <w:p w14:paraId="6EA7C750" w14:textId="77777777" w:rsidR="00B03515" w:rsidRPr="000F7E97" w:rsidRDefault="00537CF6" w:rsidP="002E06F4">
      <w:pPr>
        <w:pStyle w:val="ListParagraph"/>
        <w:numPr>
          <w:ilvl w:val="0"/>
          <w:numId w:val="9"/>
        </w:numPr>
        <w:rPr>
          <w:lang w:val="lt-LT"/>
        </w:rPr>
      </w:pPr>
      <w:r w:rsidRPr="000F7E97">
        <w:rPr>
          <w:lang w:val="lt-LT"/>
        </w:rPr>
        <w:t>UPS</w:t>
      </w:r>
      <w:r w:rsidR="00B03515" w:rsidRPr="000F7E97">
        <w:rPr>
          <w:lang w:val="lt-LT"/>
        </w:rPr>
        <w:t xml:space="preserve"> ventil</w:t>
      </w:r>
      <w:r w:rsidR="00450795" w:rsidRPr="000F7E97">
        <w:rPr>
          <w:lang w:val="lt-LT"/>
        </w:rPr>
        <w:t>iatoriaus keitimas</w:t>
      </w:r>
      <w:r w:rsidR="00AC200A">
        <w:rPr>
          <w:lang w:val="lt-LT"/>
        </w:rPr>
        <w:t>.</w:t>
      </w:r>
    </w:p>
    <w:p w14:paraId="6EA7C751" w14:textId="77777777" w:rsidR="00B03515" w:rsidRPr="000F7E97" w:rsidRDefault="00537CF6" w:rsidP="002E06F4">
      <w:pPr>
        <w:pStyle w:val="ListParagraph"/>
        <w:numPr>
          <w:ilvl w:val="0"/>
          <w:numId w:val="9"/>
        </w:numPr>
        <w:rPr>
          <w:lang w:val="lt-LT"/>
        </w:rPr>
      </w:pPr>
      <w:r w:rsidRPr="000F7E97">
        <w:rPr>
          <w:lang w:val="lt-LT"/>
        </w:rPr>
        <w:t>UPS</w:t>
      </w:r>
      <w:r w:rsidR="00450795" w:rsidRPr="000F7E97">
        <w:rPr>
          <w:lang w:val="lt-LT"/>
        </w:rPr>
        <w:t xml:space="preserve"> galios tikrinimas</w:t>
      </w:r>
      <w:r w:rsidR="00B03515" w:rsidRPr="000F7E97">
        <w:rPr>
          <w:lang w:val="lt-LT"/>
        </w:rPr>
        <w:t xml:space="preserve"> atjungiant paduod</w:t>
      </w:r>
      <w:r w:rsidR="00957762">
        <w:rPr>
          <w:lang w:val="lt-LT"/>
        </w:rPr>
        <w:t>amą įtampą ir pajungus</w:t>
      </w:r>
      <w:r w:rsidR="00B03515" w:rsidRPr="000F7E97">
        <w:rPr>
          <w:lang w:val="lt-LT"/>
        </w:rPr>
        <w:t xml:space="preserve"> apkrovimą</w:t>
      </w:r>
      <w:r w:rsidR="00AC200A">
        <w:rPr>
          <w:lang w:val="lt-LT"/>
        </w:rPr>
        <w:t>.</w:t>
      </w:r>
    </w:p>
    <w:p w14:paraId="6EA7C752" w14:textId="77777777" w:rsidR="00B03515" w:rsidRPr="000F7E97" w:rsidRDefault="00DB462D" w:rsidP="002E06F4">
      <w:pPr>
        <w:pStyle w:val="ListParagraph"/>
        <w:numPr>
          <w:ilvl w:val="0"/>
          <w:numId w:val="9"/>
        </w:numPr>
        <w:rPr>
          <w:lang w:val="lt-LT"/>
        </w:rPr>
      </w:pPr>
      <w:r w:rsidRPr="000F7E97">
        <w:rPr>
          <w:lang w:val="lt-LT"/>
        </w:rPr>
        <w:t>UPS</w:t>
      </w:r>
      <w:r w:rsidR="00B03515" w:rsidRPr="000F7E97">
        <w:rPr>
          <w:lang w:val="lt-LT"/>
        </w:rPr>
        <w:t xml:space="preserve"> kr</w:t>
      </w:r>
      <w:r w:rsidR="00450795" w:rsidRPr="000F7E97">
        <w:rPr>
          <w:lang w:val="lt-LT"/>
        </w:rPr>
        <w:t>ovimo kontūro testavimas</w:t>
      </w:r>
      <w:r w:rsidR="00AC200A">
        <w:rPr>
          <w:lang w:val="lt-LT"/>
        </w:rPr>
        <w:t>.</w:t>
      </w:r>
    </w:p>
    <w:p w14:paraId="6EA7C753" w14:textId="77777777" w:rsidR="00B03515" w:rsidRDefault="00DB462D" w:rsidP="002E06F4">
      <w:pPr>
        <w:pStyle w:val="ListParagraph"/>
        <w:numPr>
          <w:ilvl w:val="0"/>
          <w:numId w:val="9"/>
        </w:numPr>
        <w:rPr>
          <w:lang w:val="lt-LT"/>
        </w:rPr>
      </w:pPr>
      <w:r w:rsidRPr="000F7E97">
        <w:rPr>
          <w:lang w:val="lt-LT"/>
        </w:rPr>
        <w:t>UPS</w:t>
      </w:r>
      <w:r w:rsidR="00B03515" w:rsidRPr="000F7E97">
        <w:rPr>
          <w:lang w:val="lt-LT"/>
        </w:rPr>
        <w:t xml:space="preserve"> v</w:t>
      </w:r>
      <w:r w:rsidR="00450795" w:rsidRPr="000F7E97">
        <w:rPr>
          <w:lang w:val="lt-LT"/>
        </w:rPr>
        <w:t>aldymo shemos testavimas</w:t>
      </w:r>
      <w:r w:rsidR="00B03515" w:rsidRPr="000F7E97">
        <w:rPr>
          <w:lang w:val="lt-LT"/>
        </w:rPr>
        <w:t>.</w:t>
      </w:r>
    </w:p>
    <w:p w14:paraId="6EA7C754" w14:textId="77777777" w:rsidR="00D310C8" w:rsidRPr="00066B23" w:rsidRDefault="00D310C8" w:rsidP="002E06F4">
      <w:pPr>
        <w:pStyle w:val="ListParagraph"/>
        <w:numPr>
          <w:ilvl w:val="0"/>
          <w:numId w:val="9"/>
        </w:numPr>
        <w:rPr>
          <w:lang w:val="lt-LT"/>
        </w:rPr>
      </w:pPr>
      <w:r w:rsidRPr="004B32F4">
        <w:t>Statinio jungiklio (BY – PASS) tikrinimas persijungimo režime</w:t>
      </w:r>
      <w:r>
        <w:t>.</w:t>
      </w:r>
    </w:p>
    <w:p w14:paraId="6EA7C755" w14:textId="77777777" w:rsidR="00066B23" w:rsidRPr="000F7E97" w:rsidRDefault="00066B23" w:rsidP="002E06F4">
      <w:pPr>
        <w:pStyle w:val="ListParagraph"/>
        <w:numPr>
          <w:ilvl w:val="0"/>
          <w:numId w:val="9"/>
        </w:numPr>
        <w:rPr>
          <w:lang w:val="lt-LT"/>
        </w:rPr>
      </w:pPr>
      <w:r>
        <w:t>UPS remontas įvykus gedimui.</w:t>
      </w:r>
    </w:p>
    <w:p w14:paraId="6EA7C756" w14:textId="77777777" w:rsidR="002E06F4" w:rsidRPr="000F7E97" w:rsidRDefault="002E06F4" w:rsidP="00B03515">
      <w:pPr>
        <w:rPr>
          <w:lang w:val="lt-LT"/>
        </w:rPr>
      </w:pPr>
    </w:p>
    <w:p w14:paraId="6EA7C757" w14:textId="77777777" w:rsidR="002E06F4" w:rsidRPr="000F7E97" w:rsidRDefault="006A71FD" w:rsidP="006A71FD">
      <w:pPr>
        <w:pStyle w:val="ListParagraph"/>
        <w:numPr>
          <w:ilvl w:val="0"/>
          <w:numId w:val="3"/>
        </w:numPr>
        <w:rPr>
          <w:lang w:val="lt-LT"/>
        </w:rPr>
      </w:pPr>
      <w:r w:rsidRPr="000F7E97">
        <w:rPr>
          <w:b/>
          <w:lang w:val="lt-LT"/>
        </w:rPr>
        <w:t>TECHNINIO APTARNAVIMO IR PRIEŽIŪROS PERIODIŠKUMAS</w:t>
      </w:r>
      <w:r w:rsidRPr="000F7E97">
        <w:rPr>
          <w:lang w:val="lt-LT"/>
        </w:rPr>
        <w:t>:</w:t>
      </w:r>
    </w:p>
    <w:p w14:paraId="6EA7C758" w14:textId="77777777" w:rsidR="00E138D0" w:rsidRPr="000F7E97" w:rsidRDefault="00E138D0" w:rsidP="00E138D0">
      <w:pPr>
        <w:pStyle w:val="ListParagraph"/>
        <w:ind w:left="1080"/>
        <w:rPr>
          <w:lang w:val="lt-LT"/>
        </w:rPr>
      </w:pPr>
    </w:p>
    <w:p w14:paraId="6EA7C759" w14:textId="77777777" w:rsidR="000745FC" w:rsidRDefault="00AC200A" w:rsidP="000745FC">
      <w:pPr>
        <w:pStyle w:val="ListParagraph"/>
        <w:ind w:left="360"/>
        <w:rPr>
          <w:lang w:val="lt-LT" w:eastAsia="lt-LT"/>
        </w:rPr>
      </w:pPr>
      <w:r>
        <w:rPr>
          <w:b/>
          <w:iCs/>
          <w:lang w:val="lt-LT"/>
        </w:rPr>
        <w:t>Techninis aptarna</w:t>
      </w:r>
      <w:r w:rsidR="008B0BBE">
        <w:rPr>
          <w:b/>
          <w:iCs/>
          <w:lang w:val="lt-LT"/>
        </w:rPr>
        <w:t>vimas ir priežiūra atliekama</w:t>
      </w:r>
      <w:r>
        <w:rPr>
          <w:b/>
          <w:iCs/>
          <w:lang w:val="lt-LT"/>
        </w:rPr>
        <w:t xml:space="preserve"> 3</w:t>
      </w:r>
      <w:r w:rsidR="008B0BBE">
        <w:rPr>
          <w:b/>
          <w:iCs/>
          <w:lang w:val="lt-LT"/>
        </w:rPr>
        <w:t>80 – 400 V įrenginiams</w:t>
      </w:r>
      <w:r w:rsidR="00FA792A">
        <w:rPr>
          <w:b/>
          <w:iCs/>
          <w:lang w:val="lt-LT"/>
        </w:rPr>
        <w:t>,</w:t>
      </w:r>
      <w:r w:rsidR="000745FC">
        <w:rPr>
          <w:lang w:val="lt-LT" w:eastAsia="lt-LT"/>
        </w:rPr>
        <w:t xml:space="preserve"> aptarnavimui sudaromas grafikas vadovaujanti</w:t>
      </w:r>
      <w:r w:rsidR="0012358F">
        <w:rPr>
          <w:lang w:val="lt-LT" w:eastAsia="lt-LT"/>
        </w:rPr>
        <w:t xml:space="preserve">s gamintojo rekomendacijomis, </w:t>
      </w:r>
      <w:r w:rsidR="00AA1203">
        <w:rPr>
          <w:lang w:val="lt-LT" w:eastAsia="lt-LT"/>
        </w:rPr>
        <w:t>žemiau išdėstytais punktais ir 2</w:t>
      </w:r>
      <w:r w:rsidR="0012358F">
        <w:rPr>
          <w:lang w:val="lt-LT" w:eastAsia="lt-LT"/>
        </w:rPr>
        <w:t xml:space="preserve"> lentelės duomenimis</w:t>
      </w:r>
      <w:r w:rsidR="000745FC">
        <w:rPr>
          <w:lang w:val="lt-LT" w:eastAsia="lt-LT"/>
        </w:rPr>
        <w:t>:</w:t>
      </w:r>
    </w:p>
    <w:p w14:paraId="6EA7C75A" w14:textId="77777777" w:rsidR="002E06F4" w:rsidRPr="000F7E97" w:rsidRDefault="002E06F4" w:rsidP="00E138D0">
      <w:pPr>
        <w:pStyle w:val="ListParagraph"/>
        <w:numPr>
          <w:ilvl w:val="0"/>
          <w:numId w:val="24"/>
        </w:numPr>
        <w:rPr>
          <w:lang w:val="lt-LT" w:eastAsia="lt-LT"/>
        </w:rPr>
      </w:pPr>
      <w:r w:rsidRPr="000F7E97">
        <w:rPr>
          <w:lang w:val="lt-LT" w:eastAsia="lt-LT"/>
        </w:rPr>
        <w:t xml:space="preserve">Naujam UPS pirmą profilaktinį aptarnavimą atlikti </w:t>
      </w:r>
      <w:r w:rsidR="00F12C1D">
        <w:rPr>
          <w:lang w:val="lt-LT" w:eastAsia="lt-LT"/>
        </w:rPr>
        <w:t>po 24 mėn</w:t>
      </w:r>
      <w:r w:rsidRPr="000F7E97">
        <w:rPr>
          <w:lang w:val="lt-LT" w:eastAsia="lt-LT"/>
        </w:rPr>
        <w:t>.</w:t>
      </w:r>
      <w:r w:rsidR="00AC200A">
        <w:rPr>
          <w:lang w:val="lt-LT" w:eastAsia="lt-LT"/>
        </w:rPr>
        <w:t>.</w:t>
      </w:r>
    </w:p>
    <w:p w14:paraId="6EA7C75B" w14:textId="77777777" w:rsidR="002E06F4" w:rsidRPr="000F7E97" w:rsidRDefault="002E06F4" w:rsidP="00F15E02">
      <w:pPr>
        <w:numPr>
          <w:ilvl w:val="0"/>
          <w:numId w:val="24"/>
        </w:numPr>
        <w:suppressAutoHyphens w:val="0"/>
        <w:spacing w:line="276" w:lineRule="auto"/>
        <w:rPr>
          <w:color w:val="1A2233"/>
          <w:lang w:val="lt-LT" w:eastAsia="lt-LT"/>
        </w:rPr>
      </w:pPr>
      <w:r w:rsidRPr="000F7E97">
        <w:rPr>
          <w:color w:val="1A2233"/>
          <w:lang w:val="lt-LT" w:eastAsia="lt-LT"/>
        </w:rPr>
        <w:t xml:space="preserve">Sekančius </w:t>
      </w:r>
      <w:r w:rsidR="00977B48">
        <w:rPr>
          <w:color w:val="1A2233"/>
          <w:lang w:val="lt-LT" w:eastAsia="lt-LT"/>
        </w:rPr>
        <w:t>aptarnavimus atlikti</w:t>
      </w:r>
      <w:r w:rsidRPr="000F7E97">
        <w:rPr>
          <w:color w:val="1A2233"/>
          <w:lang w:val="lt-LT" w:eastAsia="lt-LT"/>
        </w:rPr>
        <w:t xml:space="preserve"> k</w:t>
      </w:r>
      <w:r w:rsidR="00F12C1D">
        <w:rPr>
          <w:color w:val="1A2233"/>
          <w:lang w:val="lt-LT" w:eastAsia="lt-LT"/>
        </w:rPr>
        <w:t>artą per metus</w:t>
      </w:r>
      <w:r w:rsidR="00AC200A">
        <w:rPr>
          <w:color w:val="1A2233"/>
          <w:lang w:val="lt-LT" w:eastAsia="lt-LT"/>
        </w:rPr>
        <w:t>.</w:t>
      </w:r>
    </w:p>
    <w:p w14:paraId="6EA7C75C" w14:textId="77777777" w:rsidR="002E06F4" w:rsidRPr="002279D6" w:rsidRDefault="00977B48" w:rsidP="002279D6">
      <w:pPr>
        <w:pStyle w:val="ListParagraph"/>
        <w:numPr>
          <w:ilvl w:val="0"/>
          <w:numId w:val="24"/>
        </w:numPr>
        <w:rPr>
          <w:lang w:val="lt-LT"/>
        </w:rPr>
      </w:pPr>
      <w:r>
        <w:rPr>
          <w:color w:val="1A2233"/>
          <w:lang w:val="lt-LT" w:eastAsia="lt-LT"/>
        </w:rPr>
        <w:t>Ventiliatorius</w:t>
      </w:r>
      <w:r w:rsidR="002279D6">
        <w:rPr>
          <w:color w:val="1A2233"/>
          <w:lang w:val="lt-LT" w:eastAsia="lt-LT"/>
        </w:rPr>
        <w:t xml:space="preserve"> keisti </w:t>
      </w:r>
      <w:r w:rsidR="002279D6" w:rsidRPr="00D60614">
        <w:rPr>
          <w:lang w:val="lt-LT"/>
        </w:rPr>
        <w:t>vadovaujantis gamintojo rekomendacijomis arba atsiradus poreikiui dėl gedimo</w:t>
      </w:r>
      <w:r w:rsidR="00AC200A">
        <w:rPr>
          <w:color w:val="1A2233"/>
          <w:lang w:val="lt-LT" w:eastAsia="lt-LT"/>
        </w:rPr>
        <w:t>.</w:t>
      </w:r>
    </w:p>
    <w:p w14:paraId="6EA7C75D" w14:textId="77777777" w:rsidR="002E06F4" w:rsidRPr="002279D6" w:rsidRDefault="002E06F4" w:rsidP="00E138D0">
      <w:pPr>
        <w:pStyle w:val="ListParagraph"/>
        <w:numPr>
          <w:ilvl w:val="0"/>
          <w:numId w:val="24"/>
        </w:numPr>
        <w:suppressAutoHyphens w:val="0"/>
        <w:spacing w:before="100" w:beforeAutospacing="1" w:after="100" w:afterAutospacing="1" w:line="276" w:lineRule="auto"/>
        <w:rPr>
          <w:color w:val="1A2233"/>
          <w:lang w:val="lt-LT" w:eastAsia="lt-LT"/>
        </w:rPr>
      </w:pPr>
      <w:r w:rsidRPr="002279D6">
        <w:rPr>
          <w:color w:val="1A2233"/>
          <w:lang w:val="lt-LT" w:eastAsia="lt-LT"/>
        </w:rPr>
        <w:t>Elektrolitinius kondensatorius</w:t>
      </w:r>
      <w:r w:rsidR="002279D6" w:rsidRPr="002279D6">
        <w:rPr>
          <w:lang w:val="lt-LT"/>
        </w:rPr>
        <w:t xml:space="preserve"> </w:t>
      </w:r>
      <w:r w:rsidR="00AC200A">
        <w:rPr>
          <w:lang w:val="lt-LT"/>
        </w:rPr>
        <w:t xml:space="preserve">keisti </w:t>
      </w:r>
      <w:r w:rsidR="002279D6" w:rsidRPr="002279D6">
        <w:rPr>
          <w:lang w:val="lt-LT"/>
        </w:rPr>
        <w:t>vadovaujantis gamintojo rekomendacijomis arba atsiradus poreikiui dėl gedimo</w:t>
      </w:r>
      <w:r w:rsidR="00AC200A">
        <w:rPr>
          <w:color w:val="1A2233"/>
          <w:lang w:val="lt-LT" w:eastAsia="lt-LT"/>
        </w:rPr>
        <w:t>.</w:t>
      </w:r>
    </w:p>
    <w:p w14:paraId="6EA7C75E" w14:textId="77777777" w:rsidR="00CC7C3A" w:rsidRPr="00D310C8" w:rsidRDefault="002E06F4" w:rsidP="00D310C8">
      <w:pPr>
        <w:pStyle w:val="ListParagraph"/>
        <w:numPr>
          <w:ilvl w:val="0"/>
          <w:numId w:val="24"/>
        </w:numPr>
        <w:rPr>
          <w:lang w:val="lt-LT"/>
        </w:rPr>
      </w:pPr>
      <w:hyperlink r:id="rId8" w:history="1">
        <w:r w:rsidRPr="00D60614">
          <w:rPr>
            <w:lang w:val="lt-LT" w:eastAsia="lt-LT"/>
          </w:rPr>
          <w:t>Akumuliatorius</w:t>
        </w:r>
      </w:hyperlink>
      <w:r w:rsidRPr="00D60614">
        <w:rPr>
          <w:color w:val="1A2233"/>
          <w:lang w:val="lt-LT" w:eastAsia="lt-LT"/>
        </w:rPr>
        <w:t> rekomendu</w:t>
      </w:r>
      <w:r w:rsidR="00D60614">
        <w:rPr>
          <w:color w:val="1A2233"/>
          <w:lang w:val="lt-LT" w:eastAsia="lt-LT"/>
        </w:rPr>
        <w:t xml:space="preserve">ojama keisti </w:t>
      </w:r>
      <w:r w:rsidR="00450795" w:rsidRPr="00D60614">
        <w:rPr>
          <w:lang w:val="lt-LT"/>
        </w:rPr>
        <w:t>vadovaujantis gamintojo rekomendacijomis arba atsiradus poreikiui</w:t>
      </w:r>
      <w:r w:rsidRPr="00D60614">
        <w:rPr>
          <w:lang w:val="lt-LT"/>
        </w:rPr>
        <w:t xml:space="preserve"> dėl gedimo</w:t>
      </w:r>
      <w:r w:rsidR="00450795" w:rsidRPr="00D60614">
        <w:rPr>
          <w:lang w:val="lt-LT"/>
        </w:rPr>
        <w:t>.</w:t>
      </w:r>
    </w:p>
    <w:p w14:paraId="6EA7C75F" w14:textId="77777777" w:rsidR="00EB57AD" w:rsidRPr="000F7E97" w:rsidRDefault="00EB57AD" w:rsidP="00450795">
      <w:pPr>
        <w:ind w:firstLine="426"/>
        <w:jc w:val="both"/>
        <w:rPr>
          <w:b/>
          <w:lang w:val="lt-LT"/>
        </w:rPr>
      </w:pPr>
    </w:p>
    <w:p w14:paraId="6EA7C760" w14:textId="77777777" w:rsidR="00450795" w:rsidRPr="000F7E97" w:rsidRDefault="008147A4" w:rsidP="006A71FD">
      <w:pPr>
        <w:pStyle w:val="ListParagraph"/>
        <w:numPr>
          <w:ilvl w:val="0"/>
          <w:numId w:val="3"/>
        </w:numPr>
        <w:jc w:val="both"/>
        <w:rPr>
          <w:b/>
          <w:lang w:val="lt-LT"/>
        </w:rPr>
      </w:pPr>
      <w:r w:rsidRPr="000F7E97">
        <w:rPr>
          <w:b/>
          <w:lang w:val="lt-LT"/>
        </w:rPr>
        <w:lastRenderedPageBreak/>
        <w:t>REIKALAVIMAI</w:t>
      </w:r>
      <w:r w:rsidR="00450795" w:rsidRPr="000F7E97">
        <w:rPr>
          <w:b/>
          <w:lang w:val="lt-LT"/>
        </w:rPr>
        <w:t>:</w:t>
      </w:r>
    </w:p>
    <w:p w14:paraId="6EA7C761" w14:textId="77777777" w:rsidR="008737E9" w:rsidRPr="00F57234" w:rsidRDefault="008737E9" w:rsidP="00F57234">
      <w:pPr>
        <w:tabs>
          <w:tab w:val="left" w:pos="426"/>
        </w:tabs>
        <w:autoSpaceDN w:val="0"/>
        <w:ind w:right="-144"/>
        <w:jc w:val="both"/>
        <w:textAlignment w:val="baseline"/>
        <w:rPr>
          <w:lang w:val="lt-LT"/>
        </w:rPr>
      </w:pPr>
    </w:p>
    <w:p w14:paraId="6EA7C762" w14:textId="77777777" w:rsidR="000033C8" w:rsidRPr="000033C8" w:rsidRDefault="000033C8" w:rsidP="00F252D8">
      <w:pPr>
        <w:pStyle w:val="ListParagraph"/>
        <w:numPr>
          <w:ilvl w:val="0"/>
          <w:numId w:val="4"/>
        </w:numPr>
        <w:tabs>
          <w:tab w:val="left" w:pos="426"/>
        </w:tabs>
        <w:autoSpaceDN w:val="0"/>
        <w:ind w:left="426" w:right="-144" w:hanging="426"/>
        <w:jc w:val="both"/>
        <w:textAlignment w:val="baseline"/>
        <w:rPr>
          <w:b/>
          <w:lang w:val="lt-LT"/>
        </w:rPr>
      </w:pPr>
      <w:r w:rsidRPr="000F7E97">
        <w:rPr>
          <w:lang w:val="lt-LT"/>
        </w:rPr>
        <w:t xml:space="preserve">Į paslaugų teikimo vietą </w:t>
      </w:r>
      <w:r w:rsidR="00212F06">
        <w:rPr>
          <w:lang w:val="lt-LT"/>
        </w:rPr>
        <w:t>Paslaugos teikėjo</w:t>
      </w:r>
      <w:r w:rsidR="003E64D7">
        <w:rPr>
          <w:lang w:val="lt-LT"/>
        </w:rPr>
        <w:t xml:space="preserve"> </w:t>
      </w:r>
      <w:r w:rsidR="00212F06">
        <w:rPr>
          <w:lang w:val="lt-LT"/>
        </w:rPr>
        <w:t>darbuotojai</w:t>
      </w:r>
      <w:r w:rsidR="003E64D7">
        <w:rPr>
          <w:lang w:val="lt-LT"/>
        </w:rPr>
        <w:t xml:space="preserve"> atvyksta ir</w:t>
      </w:r>
      <w:r w:rsidRPr="000F7E97">
        <w:rPr>
          <w:lang w:val="lt-LT"/>
        </w:rPr>
        <w:t xml:space="preserve"> paslaugų atlikimui reikalingas medžiagas pristato savo transportu.</w:t>
      </w:r>
    </w:p>
    <w:p w14:paraId="6EA7C763" w14:textId="77777777" w:rsidR="00EB57AD" w:rsidRPr="000F7E97" w:rsidRDefault="00EB57AD" w:rsidP="00F252D8">
      <w:pPr>
        <w:pStyle w:val="ListParagraph"/>
        <w:numPr>
          <w:ilvl w:val="0"/>
          <w:numId w:val="4"/>
        </w:numPr>
        <w:tabs>
          <w:tab w:val="left" w:pos="426"/>
        </w:tabs>
        <w:autoSpaceDN w:val="0"/>
        <w:ind w:left="426" w:right="-144" w:hanging="426"/>
        <w:jc w:val="both"/>
        <w:textAlignment w:val="baseline"/>
        <w:rPr>
          <w:b/>
          <w:lang w:val="lt-LT"/>
        </w:rPr>
      </w:pPr>
      <w:r w:rsidRPr="000F7E97">
        <w:rPr>
          <w:lang w:val="lt-LT"/>
        </w:rPr>
        <w:t>UPS techninio aptarnavimo, priežiūros ir remonto darbus, gali atlikti tinkamai apmokyti, reik</w:t>
      </w:r>
      <w:r w:rsidR="00212F06">
        <w:rPr>
          <w:lang w:val="lt-LT"/>
        </w:rPr>
        <w:t>iamos kvalifikacijos</w:t>
      </w:r>
      <w:r w:rsidRPr="000F7E97">
        <w:rPr>
          <w:lang w:val="lt-LT"/>
        </w:rPr>
        <w:t xml:space="preserve"> darbuotojai, turintys</w:t>
      </w:r>
      <w:r w:rsidRPr="000F7E97">
        <w:rPr>
          <w:b/>
          <w:lang w:val="lt-LT"/>
        </w:rPr>
        <w:t xml:space="preserve"> </w:t>
      </w:r>
      <w:r w:rsidRPr="000F7E97">
        <w:rPr>
          <w:lang w:val="lt-LT"/>
        </w:rPr>
        <w:t>kvalifikaciją patvirtinančius dokumentus.</w:t>
      </w:r>
    </w:p>
    <w:p w14:paraId="6EA7C764" w14:textId="77777777" w:rsidR="00F252D8" w:rsidRPr="00B0741D" w:rsidRDefault="00EB57AD" w:rsidP="00B0741D">
      <w:pPr>
        <w:pStyle w:val="ListParagraph"/>
        <w:numPr>
          <w:ilvl w:val="0"/>
          <w:numId w:val="4"/>
        </w:numPr>
        <w:tabs>
          <w:tab w:val="left" w:pos="426"/>
        </w:tabs>
        <w:autoSpaceDN w:val="0"/>
        <w:ind w:left="426" w:right="-144" w:hanging="426"/>
        <w:jc w:val="both"/>
        <w:textAlignment w:val="baseline"/>
        <w:rPr>
          <w:lang w:val="lt-LT"/>
        </w:rPr>
      </w:pPr>
      <w:r w:rsidRPr="000F7E97">
        <w:rPr>
          <w:lang w:val="lt-LT"/>
        </w:rPr>
        <w:t xml:space="preserve">Gavus užsakymą </w:t>
      </w:r>
      <w:r w:rsidR="00212F06">
        <w:rPr>
          <w:lang w:val="lt-LT"/>
        </w:rPr>
        <w:t>Paslaugos teikėjo</w:t>
      </w:r>
      <w:r w:rsidRPr="000F7E97">
        <w:rPr>
          <w:lang w:val="lt-LT"/>
        </w:rPr>
        <w:t xml:space="preserve"> darbuotojai turi atvykti suderintu laiku, paslaugos teikiamos darbo dienomis nuo 7.00 val. iki 15.30 val., prieš</w:t>
      </w:r>
      <w:r w:rsidR="0035676B">
        <w:rPr>
          <w:lang w:val="lt-LT"/>
        </w:rPr>
        <w:t>šventinėmis dienomis iki 14.30. S</w:t>
      </w:r>
      <w:r w:rsidRPr="000F7E97">
        <w:rPr>
          <w:lang w:val="lt-LT"/>
        </w:rPr>
        <w:t>u Užsakovu suderinus paslaugų atlikimo laiką galima keisti, išskirtinais atvejais galimas darbas šventinėmis dienomis ir savaitgaliais.</w:t>
      </w:r>
    </w:p>
    <w:p w14:paraId="6EA7C765" w14:textId="77777777" w:rsidR="008B39B6" w:rsidRPr="000F7E97" w:rsidRDefault="00EB57AD" w:rsidP="00F252D8">
      <w:pPr>
        <w:pStyle w:val="ListParagraph"/>
        <w:numPr>
          <w:ilvl w:val="0"/>
          <w:numId w:val="4"/>
        </w:numPr>
        <w:tabs>
          <w:tab w:val="left" w:pos="426"/>
        </w:tabs>
        <w:autoSpaceDN w:val="0"/>
        <w:ind w:left="426" w:right="-144" w:hanging="426"/>
        <w:jc w:val="both"/>
        <w:textAlignment w:val="baseline"/>
        <w:rPr>
          <w:lang w:val="lt-LT"/>
        </w:rPr>
      </w:pPr>
      <w:r w:rsidRPr="000F7E97">
        <w:rPr>
          <w:lang w:val="lt-LT"/>
        </w:rPr>
        <w:t>Gedimo atvejais surašomi defekti</w:t>
      </w:r>
      <w:r w:rsidR="005D748B" w:rsidRPr="000F7E97">
        <w:rPr>
          <w:lang w:val="lt-LT"/>
        </w:rPr>
        <w:t xml:space="preserve">niai aktai </w:t>
      </w:r>
      <w:r w:rsidR="00966F02">
        <w:rPr>
          <w:lang w:val="lt-LT"/>
        </w:rPr>
        <w:t>kuriuose</w:t>
      </w:r>
      <w:r w:rsidR="00966F02" w:rsidRPr="000F7E97">
        <w:rPr>
          <w:lang w:val="lt-LT"/>
        </w:rPr>
        <w:t xml:space="preserve"> turi būti </w:t>
      </w:r>
      <w:r w:rsidR="0092517E">
        <w:rPr>
          <w:lang w:val="lt-LT"/>
        </w:rPr>
        <w:t>surašomi</w:t>
      </w:r>
      <w:r w:rsidR="003070BB">
        <w:rPr>
          <w:lang w:val="lt-LT"/>
        </w:rPr>
        <w:t xml:space="preserve"> nustatyti įrangos defektai. Šiuos aktus</w:t>
      </w:r>
      <w:r w:rsidR="00F57234">
        <w:rPr>
          <w:lang w:val="lt-LT"/>
        </w:rPr>
        <w:t xml:space="preserve"> pasirašo</w:t>
      </w:r>
      <w:r w:rsidR="00966F02" w:rsidRPr="000F7E97">
        <w:rPr>
          <w:lang w:val="lt-LT"/>
        </w:rPr>
        <w:t xml:space="preserve"> padalinio atsakingas </w:t>
      </w:r>
      <w:r w:rsidR="00F57234">
        <w:rPr>
          <w:lang w:val="lt-LT"/>
        </w:rPr>
        <w:t>darbuotojas</w:t>
      </w:r>
      <w:r w:rsidR="00966F02">
        <w:rPr>
          <w:lang w:val="lt-LT"/>
        </w:rPr>
        <w:t xml:space="preserve"> ir paslaugų teikėjo atstovas</w:t>
      </w:r>
      <w:r w:rsidR="008B39B6" w:rsidRPr="000F7E97">
        <w:rPr>
          <w:lang w:val="lt-LT"/>
        </w:rPr>
        <w:t>.</w:t>
      </w:r>
    </w:p>
    <w:p w14:paraId="6EA7C766" w14:textId="77777777" w:rsidR="00EB57AD" w:rsidRDefault="008B39B6" w:rsidP="00F252D8">
      <w:pPr>
        <w:pStyle w:val="ListParagraph"/>
        <w:numPr>
          <w:ilvl w:val="0"/>
          <w:numId w:val="4"/>
        </w:numPr>
        <w:tabs>
          <w:tab w:val="left" w:pos="426"/>
        </w:tabs>
        <w:autoSpaceDN w:val="0"/>
        <w:ind w:left="426" w:right="-144" w:hanging="426"/>
        <w:jc w:val="both"/>
        <w:textAlignment w:val="baseline"/>
        <w:rPr>
          <w:lang w:val="lt-LT"/>
        </w:rPr>
      </w:pPr>
      <w:r w:rsidRPr="000F7E97">
        <w:rPr>
          <w:lang w:val="lt-LT"/>
        </w:rPr>
        <w:t>A</w:t>
      </w:r>
      <w:r w:rsidR="00EB57AD" w:rsidRPr="000F7E97">
        <w:rPr>
          <w:lang w:val="lt-LT"/>
        </w:rPr>
        <w:t>tlikus remonto darbus surašomi darbų priėmimo</w:t>
      </w:r>
      <w:r w:rsidRPr="000F7E97">
        <w:rPr>
          <w:lang w:val="lt-LT"/>
        </w:rPr>
        <w:t>/perdavimo</w:t>
      </w:r>
      <w:r w:rsidR="00EB57AD" w:rsidRPr="000F7E97">
        <w:rPr>
          <w:lang w:val="lt-LT"/>
        </w:rPr>
        <w:t xml:space="preserve"> aktai, kuriuose nurodoma</w:t>
      </w:r>
      <w:r w:rsidRPr="000F7E97">
        <w:rPr>
          <w:lang w:val="lt-LT"/>
        </w:rPr>
        <w:t xml:space="preserve">: </w:t>
      </w:r>
      <w:r w:rsidR="00B0741D">
        <w:rPr>
          <w:lang w:val="lt-LT"/>
        </w:rPr>
        <w:t xml:space="preserve">UPS duomenys, </w:t>
      </w:r>
      <w:r w:rsidRPr="000F7E97">
        <w:rPr>
          <w:lang w:val="lt-LT"/>
        </w:rPr>
        <w:t xml:space="preserve">paslaugos suteikimo vieta </w:t>
      </w:r>
      <w:r w:rsidR="005D748B" w:rsidRPr="000F7E97">
        <w:rPr>
          <w:lang w:val="lt-LT"/>
        </w:rPr>
        <w:t>(Pvz: Santariškių g. 2, korpusas B, patalpa</w:t>
      </w:r>
      <w:r w:rsidRPr="000F7E97">
        <w:rPr>
          <w:lang w:val="lt-LT"/>
        </w:rPr>
        <w:t xml:space="preserve"> B220)</w:t>
      </w:r>
      <w:r w:rsidR="00EB57AD" w:rsidRPr="000F7E97">
        <w:rPr>
          <w:lang w:val="lt-LT"/>
        </w:rPr>
        <w:t xml:space="preserve"> darbo laiko trukmė, pakeistos detalės, mechanizmai, panaudotos medžiagos. Aktus pasirašo </w:t>
      </w:r>
      <w:r w:rsidR="00F57234">
        <w:rPr>
          <w:lang w:val="lt-LT"/>
        </w:rPr>
        <w:t>padalinio</w:t>
      </w:r>
      <w:r w:rsidR="00EB57AD" w:rsidRPr="000F7E97">
        <w:rPr>
          <w:lang w:val="lt-LT"/>
        </w:rPr>
        <w:t xml:space="preserve"> atsakingas darbuotojas ir remonto darbus atlikęs darbuotojas.</w:t>
      </w:r>
    </w:p>
    <w:p w14:paraId="6EA7C767" w14:textId="77777777" w:rsidR="003E64D7" w:rsidRPr="003E64D7" w:rsidRDefault="003E64D7" w:rsidP="003E64D7">
      <w:pPr>
        <w:pStyle w:val="ListParagraph"/>
        <w:numPr>
          <w:ilvl w:val="0"/>
          <w:numId w:val="4"/>
        </w:numPr>
        <w:tabs>
          <w:tab w:val="left" w:pos="426"/>
        </w:tabs>
        <w:autoSpaceDN w:val="0"/>
        <w:ind w:left="426" w:right="-144" w:hanging="426"/>
        <w:jc w:val="both"/>
        <w:textAlignment w:val="baseline"/>
        <w:rPr>
          <w:lang w:val="lt-LT"/>
        </w:rPr>
      </w:pPr>
      <w:r>
        <w:rPr>
          <w:lang w:val="lt-LT"/>
        </w:rPr>
        <w:t xml:space="preserve">Visiems UPS įrenginiams atlikus priežiūrą ir/arba remontą, ant korpuso, matomoje vietoje klijuojamas lipdukas su kito aptarnavimo data. </w:t>
      </w:r>
      <w:r w:rsidRPr="00B76B3D">
        <w:rPr>
          <w:lang w:val="lt-LT"/>
        </w:rPr>
        <w:t>400V UPS</w:t>
      </w:r>
      <w:r w:rsidR="00AC200A">
        <w:rPr>
          <w:lang w:val="lt-LT"/>
        </w:rPr>
        <w:t xml:space="preserve"> įrenginiams kurių galia virš 8000</w:t>
      </w:r>
      <w:r w:rsidRPr="00B76B3D">
        <w:rPr>
          <w:lang w:val="lt-LT"/>
        </w:rPr>
        <w:t>W turi b</w:t>
      </w:r>
      <w:r w:rsidR="00AC200A">
        <w:rPr>
          <w:lang w:val="lt-LT"/>
        </w:rPr>
        <w:t>ūti pildomi</w:t>
      </w:r>
      <w:r>
        <w:rPr>
          <w:lang w:val="lt-LT"/>
        </w:rPr>
        <w:t xml:space="preserve"> priežiūros žurnalai kuriuose</w:t>
      </w:r>
      <w:r w:rsidRPr="00B76B3D">
        <w:rPr>
          <w:lang w:val="lt-LT"/>
        </w:rPr>
        <w:t xml:space="preserve"> daromi </w:t>
      </w:r>
      <w:r>
        <w:rPr>
          <w:lang w:val="lt-LT"/>
        </w:rPr>
        <w:t>įrašai apie atliktą priežiūrą ir/arba remontą</w:t>
      </w:r>
      <w:r w:rsidR="00AC200A">
        <w:rPr>
          <w:lang w:val="lt-LT"/>
        </w:rPr>
        <w:t>.</w:t>
      </w:r>
    </w:p>
    <w:p w14:paraId="6EA7C768" w14:textId="77777777" w:rsidR="00EB57AD" w:rsidRPr="000F7E97" w:rsidRDefault="00EB57AD" w:rsidP="00F252D8">
      <w:pPr>
        <w:pStyle w:val="ListParagraph"/>
        <w:numPr>
          <w:ilvl w:val="0"/>
          <w:numId w:val="4"/>
        </w:numPr>
        <w:tabs>
          <w:tab w:val="left" w:pos="426"/>
        </w:tabs>
        <w:autoSpaceDN w:val="0"/>
        <w:ind w:left="426" w:right="-144" w:hanging="426"/>
        <w:jc w:val="both"/>
        <w:textAlignment w:val="baseline"/>
        <w:rPr>
          <w:lang w:val="lt-LT"/>
        </w:rPr>
      </w:pPr>
      <w:r w:rsidRPr="000F7E97">
        <w:rPr>
          <w:lang w:val="lt-LT"/>
        </w:rPr>
        <w:t>Naudojamos detalės, medžiagos ir mechanizmai turi būti sertifikuotos ES ir būtų lygiavertės arba geresnių savybių nei esamos ir tinkamos aptarnaujamiems UPS.</w:t>
      </w:r>
    </w:p>
    <w:p w14:paraId="6EA7C769" w14:textId="77777777" w:rsidR="00EB57AD" w:rsidRPr="000033C8" w:rsidRDefault="00EB57AD" w:rsidP="0035676B">
      <w:pPr>
        <w:ind w:left="426"/>
        <w:jc w:val="both"/>
        <w:rPr>
          <w:lang w:val="lt-LT"/>
        </w:rPr>
      </w:pPr>
      <w:r w:rsidRPr="003070BB">
        <w:rPr>
          <w:lang w:val="lt-LT"/>
        </w:rPr>
        <w:t>Už sunaudotas de</w:t>
      </w:r>
      <w:r w:rsidR="003070BB" w:rsidRPr="003070BB">
        <w:rPr>
          <w:lang w:val="lt-LT"/>
        </w:rPr>
        <w:t>tales ir</w:t>
      </w:r>
      <w:r w:rsidRPr="003070BB">
        <w:rPr>
          <w:lang w:val="lt-LT"/>
        </w:rPr>
        <w:t xml:space="preserve"> medžiagas</w:t>
      </w:r>
      <w:r w:rsidR="004D37B3">
        <w:rPr>
          <w:lang w:val="lt-LT"/>
        </w:rPr>
        <w:t xml:space="preserve"> </w:t>
      </w:r>
      <w:r w:rsidR="003070BB" w:rsidRPr="003070BB">
        <w:rPr>
          <w:lang w:val="lt-LT"/>
        </w:rPr>
        <w:t>apmokama</w:t>
      </w:r>
      <w:r w:rsidR="003070BB">
        <w:rPr>
          <w:lang w:val="lt-LT"/>
        </w:rPr>
        <w:t xml:space="preserve">, </w:t>
      </w:r>
      <w:r w:rsidR="003070BB" w:rsidRPr="000F7E97">
        <w:rPr>
          <w:lang w:val="lt-LT"/>
        </w:rPr>
        <w:t>pagal faktiškai patirtas išlaidas pateikus paslaugų teikimui skirtų detalių ir/ar medžiagų įsigijimą pagrindžiančius dokumentus</w:t>
      </w:r>
      <w:r w:rsidR="003070BB">
        <w:rPr>
          <w:lang w:val="lt-LT"/>
        </w:rPr>
        <w:t>.</w:t>
      </w:r>
      <w:r w:rsidR="003070BB" w:rsidRPr="003070BB">
        <w:rPr>
          <w:lang w:val="lt-LT"/>
        </w:rPr>
        <w:t xml:space="preserve"> </w:t>
      </w:r>
      <w:r w:rsidR="000033C8">
        <w:rPr>
          <w:lang w:val="lt-LT"/>
        </w:rPr>
        <w:t>Už darbus sumokama pagal</w:t>
      </w:r>
      <w:r w:rsidR="000033C8" w:rsidRPr="000F7E97">
        <w:rPr>
          <w:lang w:val="lt-LT"/>
        </w:rPr>
        <w:t xml:space="preserve"> fiksuotą valandinį remonto/montavimo darbų įkainį (valandinį įkainį dauginant iš darbo valandų skaičiaus</w:t>
      </w:r>
      <w:r w:rsidR="00084630">
        <w:rPr>
          <w:lang w:val="lt-LT"/>
        </w:rPr>
        <w:t xml:space="preserve">, </w:t>
      </w:r>
      <w:r w:rsidR="000033C8" w:rsidRPr="000F7E97">
        <w:rPr>
          <w:lang w:val="lt-LT"/>
        </w:rPr>
        <w:t>).</w:t>
      </w:r>
    </w:p>
    <w:p w14:paraId="6EA7C76A" w14:textId="77777777" w:rsidR="00EB57AD" w:rsidRPr="000F7E97" w:rsidRDefault="00C20E59" w:rsidP="00F252D8">
      <w:pPr>
        <w:pStyle w:val="ListParagraph"/>
        <w:numPr>
          <w:ilvl w:val="0"/>
          <w:numId w:val="4"/>
        </w:numPr>
        <w:tabs>
          <w:tab w:val="left" w:pos="426"/>
        </w:tabs>
        <w:autoSpaceDN w:val="0"/>
        <w:ind w:left="426" w:right="-144" w:hanging="426"/>
        <w:jc w:val="both"/>
        <w:textAlignment w:val="baseline"/>
        <w:rPr>
          <w:lang w:val="lt-LT"/>
        </w:rPr>
      </w:pPr>
      <w:r w:rsidRPr="000F7E97">
        <w:rPr>
          <w:lang w:val="lt-LT"/>
        </w:rPr>
        <w:t>Suremontuotiems UPS</w:t>
      </w:r>
      <w:r w:rsidR="00EB57AD" w:rsidRPr="000F7E97">
        <w:rPr>
          <w:lang w:val="lt-LT"/>
        </w:rPr>
        <w:t xml:space="preserve"> </w:t>
      </w:r>
      <w:r w:rsidRPr="000F7E97">
        <w:rPr>
          <w:lang w:val="lt-LT"/>
        </w:rPr>
        <w:t>ir darbams turi būti suteikiama</w:t>
      </w:r>
      <w:r w:rsidR="00EB57AD" w:rsidRPr="000F7E97">
        <w:rPr>
          <w:lang w:val="lt-LT"/>
        </w:rPr>
        <w:t xml:space="preserve"> garantija:</w:t>
      </w:r>
      <w:r w:rsidR="00EB57AD" w:rsidRPr="000F7E97">
        <w:rPr>
          <w:bCs/>
          <w:lang w:val="lt-LT"/>
        </w:rPr>
        <w:t xml:space="preserve"> naujai pakeistiems ar įrengtiems komponentams ir detalėms bei darbams suteikiama ne mažiau kaip 12 (dv</w:t>
      </w:r>
      <w:r w:rsidR="008C5D31">
        <w:rPr>
          <w:bCs/>
          <w:lang w:val="lt-LT"/>
        </w:rPr>
        <w:t>ylika) mėnesių garantija, jei</w:t>
      </w:r>
      <w:r w:rsidR="00EB57AD" w:rsidRPr="000F7E97">
        <w:rPr>
          <w:bCs/>
          <w:lang w:val="lt-LT"/>
        </w:rPr>
        <w:t xml:space="preserve"> </w:t>
      </w:r>
      <w:r w:rsidR="008B0BBE">
        <w:rPr>
          <w:bCs/>
          <w:lang w:val="lt-LT"/>
        </w:rPr>
        <w:t>Tiekėjas</w:t>
      </w:r>
      <w:r w:rsidR="00EB57AD" w:rsidRPr="000F7E97">
        <w:rPr>
          <w:b/>
          <w:lang w:val="lt-LT"/>
        </w:rPr>
        <w:t xml:space="preserve"> </w:t>
      </w:r>
      <w:r w:rsidR="00EB57AD" w:rsidRPr="000F7E97">
        <w:rPr>
          <w:bCs/>
          <w:lang w:val="lt-LT"/>
        </w:rPr>
        <w:t xml:space="preserve">numatęs ilgesnį garantinį laiką - suteikti </w:t>
      </w:r>
      <w:r w:rsidR="008B0BBE">
        <w:rPr>
          <w:bCs/>
          <w:lang w:val="lt-LT"/>
        </w:rPr>
        <w:t xml:space="preserve">ilgesnę </w:t>
      </w:r>
      <w:r w:rsidR="00EB57AD" w:rsidRPr="000F7E97">
        <w:rPr>
          <w:bCs/>
          <w:lang w:val="lt-LT"/>
        </w:rPr>
        <w:t xml:space="preserve"> garantiją.</w:t>
      </w:r>
    </w:p>
    <w:p w14:paraId="6EA7C76B" w14:textId="77777777" w:rsidR="00EB57AD" w:rsidRPr="000F7E97" w:rsidRDefault="00C20E59" w:rsidP="00F252D8">
      <w:pPr>
        <w:pStyle w:val="ListParagraph"/>
        <w:numPr>
          <w:ilvl w:val="0"/>
          <w:numId w:val="4"/>
        </w:numPr>
        <w:tabs>
          <w:tab w:val="left" w:pos="426"/>
        </w:tabs>
        <w:autoSpaceDN w:val="0"/>
        <w:ind w:left="426" w:right="-144" w:hanging="426"/>
        <w:jc w:val="both"/>
        <w:textAlignment w:val="baseline"/>
        <w:rPr>
          <w:lang w:val="lt-LT"/>
        </w:rPr>
      </w:pPr>
      <w:r w:rsidRPr="000F7E97">
        <w:rPr>
          <w:lang w:val="lt-LT"/>
        </w:rPr>
        <w:t xml:space="preserve">Visi darbai privalo </w:t>
      </w:r>
      <w:r w:rsidR="00A37707" w:rsidRPr="000F7E97">
        <w:rPr>
          <w:lang w:val="lt-LT"/>
        </w:rPr>
        <w:t xml:space="preserve">būti atlikti, nesukeliant </w:t>
      </w:r>
      <w:r w:rsidR="00EB57AD" w:rsidRPr="000F7E97">
        <w:rPr>
          <w:lang w:val="lt-LT"/>
        </w:rPr>
        <w:t>kenksmingų, pavojingų veiksnių žmonių sveikatai.</w:t>
      </w:r>
    </w:p>
    <w:p w14:paraId="6EA7C76C" w14:textId="77777777" w:rsidR="00EB57AD" w:rsidRPr="000F7E97" w:rsidRDefault="00EB57AD" w:rsidP="00F252D8">
      <w:pPr>
        <w:pStyle w:val="ListParagraph"/>
        <w:numPr>
          <w:ilvl w:val="0"/>
          <w:numId w:val="4"/>
        </w:numPr>
        <w:tabs>
          <w:tab w:val="left" w:pos="426"/>
        </w:tabs>
        <w:autoSpaceDN w:val="0"/>
        <w:ind w:left="426" w:right="-144" w:hanging="426"/>
        <w:jc w:val="both"/>
        <w:textAlignment w:val="baseline"/>
        <w:rPr>
          <w:lang w:val="lt-LT"/>
        </w:rPr>
      </w:pPr>
      <w:r w:rsidRPr="000F7E97">
        <w:rPr>
          <w:lang w:val="lt-LT"/>
        </w:rPr>
        <w:t xml:space="preserve">Darbuotojai privalo dėvėti </w:t>
      </w:r>
      <w:r w:rsidR="008B0BBE">
        <w:rPr>
          <w:lang w:val="lt-LT"/>
        </w:rPr>
        <w:t>švarią ir tvarkingą aprangą</w:t>
      </w:r>
      <w:r w:rsidR="008737E9">
        <w:rPr>
          <w:lang w:val="lt-LT"/>
        </w:rPr>
        <w:t>. P</w:t>
      </w:r>
      <w:r w:rsidR="008B0BBE">
        <w:rPr>
          <w:lang w:val="lt-LT"/>
        </w:rPr>
        <w:t>aslaugo</w:t>
      </w:r>
      <w:r w:rsidRPr="000F7E97">
        <w:rPr>
          <w:lang w:val="lt-LT"/>
        </w:rPr>
        <w:t xml:space="preserve">s turi </w:t>
      </w:r>
      <w:r w:rsidR="008737E9">
        <w:rPr>
          <w:lang w:val="lt-LT"/>
        </w:rPr>
        <w:t>būti atliktos</w:t>
      </w:r>
      <w:r w:rsidRPr="000F7E97">
        <w:rPr>
          <w:lang w:val="lt-LT"/>
        </w:rPr>
        <w:t xml:space="preserve"> kokybiškai, užtikrinant materialinių vertybių saugumą bei informacijos konfidencialumą.</w:t>
      </w:r>
    </w:p>
    <w:p w14:paraId="6EA7C76D" w14:textId="77777777" w:rsidR="00EB57AD" w:rsidRPr="000F7E97" w:rsidRDefault="00EB57AD" w:rsidP="00F252D8">
      <w:pPr>
        <w:pStyle w:val="ListParagraph"/>
        <w:numPr>
          <w:ilvl w:val="0"/>
          <w:numId w:val="4"/>
        </w:numPr>
        <w:tabs>
          <w:tab w:val="left" w:pos="426"/>
        </w:tabs>
        <w:autoSpaceDN w:val="0"/>
        <w:ind w:left="426" w:right="-144" w:hanging="426"/>
        <w:jc w:val="both"/>
        <w:textAlignment w:val="baseline"/>
        <w:rPr>
          <w:lang w:val="lt-LT"/>
        </w:rPr>
      </w:pPr>
      <w:r w:rsidRPr="000F7E97">
        <w:rPr>
          <w:lang w:val="lt-LT"/>
        </w:rPr>
        <w:t>Vykdytojas darbuotojus aprūpina saugos priemonėmis ir atsako už darbuotojų saugos ir sveikatos darbe</w:t>
      </w:r>
      <w:r w:rsidR="008737E9">
        <w:rPr>
          <w:lang w:val="lt-LT"/>
        </w:rPr>
        <w:t xml:space="preserve"> taisyklių</w:t>
      </w:r>
      <w:r w:rsidRPr="000F7E97">
        <w:rPr>
          <w:lang w:val="lt-LT"/>
        </w:rPr>
        <w:t>, priešgaisrinės saugos taisyklių, aplinkosaugos ir higienos norminių aktų reikalavimų laikymąsi teikiant paslaugas.</w:t>
      </w:r>
    </w:p>
    <w:p w14:paraId="6EA7C76E" w14:textId="77777777" w:rsidR="000033C8" w:rsidRDefault="00EB57AD" w:rsidP="003070BB">
      <w:pPr>
        <w:pStyle w:val="ListParagraph"/>
        <w:numPr>
          <w:ilvl w:val="0"/>
          <w:numId w:val="4"/>
        </w:numPr>
        <w:tabs>
          <w:tab w:val="left" w:pos="426"/>
        </w:tabs>
        <w:autoSpaceDN w:val="0"/>
        <w:ind w:left="426" w:right="-144" w:hanging="426"/>
        <w:jc w:val="both"/>
        <w:textAlignment w:val="baseline"/>
        <w:rPr>
          <w:lang w:val="lt-LT"/>
        </w:rPr>
      </w:pPr>
      <w:r w:rsidRPr="000F7E97">
        <w:rPr>
          <w:lang w:val="lt-LT"/>
        </w:rPr>
        <w:t xml:space="preserve">Užsakovui pageidaujant </w:t>
      </w:r>
      <w:bookmarkStart w:id="0" w:name="_Hlk139437589"/>
      <w:r w:rsidRPr="000F7E97">
        <w:rPr>
          <w:lang w:val="lt-LT"/>
        </w:rPr>
        <w:t>Vykdytojas</w:t>
      </w:r>
      <w:bookmarkEnd w:id="0"/>
      <w:r w:rsidRPr="000F7E97">
        <w:rPr>
          <w:lang w:val="lt-LT"/>
        </w:rPr>
        <w:t xml:space="preserve"> instruktuoja</w:t>
      </w:r>
      <w:bookmarkStart w:id="1" w:name="_Hlk139437933"/>
      <w:r w:rsidRPr="000F7E97">
        <w:rPr>
          <w:lang w:val="lt-LT"/>
        </w:rPr>
        <w:t xml:space="preserve"> Užsakovo </w:t>
      </w:r>
      <w:bookmarkEnd w:id="1"/>
      <w:r w:rsidRPr="000F7E97">
        <w:rPr>
          <w:lang w:val="lt-LT"/>
        </w:rPr>
        <w:t>personalą įrangos eksploatavimo taisyklių klausimais</w:t>
      </w:r>
      <w:r w:rsidR="000033C8">
        <w:rPr>
          <w:lang w:val="lt-LT"/>
        </w:rPr>
        <w:t>.</w:t>
      </w:r>
    </w:p>
    <w:p w14:paraId="6EA7C76F" w14:textId="77777777" w:rsidR="00B03515" w:rsidRDefault="00E23ECE" w:rsidP="0003579C">
      <w:pPr>
        <w:pStyle w:val="ListParagraph"/>
        <w:numPr>
          <w:ilvl w:val="0"/>
          <w:numId w:val="4"/>
        </w:numPr>
        <w:tabs>
          <w:tab w:val="left" w:pos="426"/>
        </w:tabs>
        <w:autoSpaceDN w:val="0"/>
        <w:ind w:left="426" w:right="-144" w:hanging="426"/>
        <w:jc w:val="both"/>
        <w:textAlignment w:val="baseline"/>
        <w:rPr>
          <w:lang w:val="lt-LT"/>
        </w:rPr>
      </w:pPr>
      <w:r w:rsidRPr="0003579C">
        <w:rPr>
          <w:lang w:val="lt-LT"/>
        </w:rPr>
        <w:t>Užsakovas</w:t>
      </w:r>
      <w:r w:rsidR="00B03515" w:rsidRPr="0003579C">
        <w:rPr>
          <w:lang w:val="lt-LT"/>
        </w:rPr>
        <w:t xml:space="preserve"> turi teisę kontroliuoti ir prižiūrėti atliekamų darbų eigą ir kokybę, darbų grafiko laikymasį, paslaugų teikėjo tiekiamų medžiagų kokybę.</w:t>
      </w:r>
    </w:p>
    <w:p w14:paraId="6EA7C770" w14:textId="77777777" w:rsidR="00D5157E" w:rsidRDefault="00D5157E" w:rsidP="0003579C">
      <w:pPr>
        <w:pStyle w:val="ListParagraph"/>
        <w:numPr>
          <w:ilvl w:val="0"/>
          <w:numId w:val="4"/>
        </w:numPr>
        <w:tabs>
          <w:tab w:val="left" w:pos="426"/>
        </w:tabs>
        <w:autoSpaceDN w:val="0"/>
        <w:ind w:left="426" w:right="-144" w:hanging="426"/>
        <w:jc w:val="both"/>
        <w:textAlignment w:val="baseline"/>
        <w:rPr>
          <w:lang w:val="lt-LT"/>
        </w:rPr>
      </w:pPr>
      <w:r>
        <w:rPr>
          <w:lang w:val="lt-LT"/>
        </w:rPr>
        <w:t>Tiekėjui įsigijus naujus UPS įrenginius, jiems aptarnavimas ir remontas atliekami šioje specifikacijoje aprašytomis sąlygomis. N</w:t>
      </w:r>
      <w:r w:rsidR="00AA1203">
        <w:rPr>
          <w:lang w:val="lt-LT"/>
        </w:rPr>
        <w:t>aujai įsigyti UPS įtraukiami į 2</w:t>
      </w:r>
      <w:r>
        <w:rPr>
          <w:lang w:val="lt-LT"/>
        </w:rPr>
        <w:t xml:space="preserve"> lentelę.</w:t>
      </w:r>
    </w:p>
    <w:p w14:paraId="6EA7C771" w14:textId="77777777" w:rsidR="00084630" w:rsidRDefault="00084630" w:rsidP="00084630">
      <w:pPr>
        <w:pStyle w:val="ListParagraph"/>
        <w:tabs>
          <w:tab w:val="left" w:pos="426"/>
        </w:tabs>
        <w:autoSpaceDN w:val="0"/>
        <w:ind w:left="426" w:right="-144"/>
        <w:jc w:val="both"/>
        <w:textAlignment w:val="baseline"/>
        <w:rPr>
          <w:lang w:val="lt-LT"/>
        </w:rPr>
      </w:pPr>
    </w:p>
    <w:p w14:paraId="6EA7C772" w14:textId="77777777" w:rsidR="00084630" w:rsidRPr="00084630" w:rsidRDefault="00084630" w:rsidP="00084630">
      <w:pPr>
        <w:pStyle w:val="ListParagraph"/>
        <w:numPr>
          <w:ilvl w:val="0"/>
          <w:numId w:val="3"/>
        </w:numPr>
        <w:tabs>
          <w:tab w:val="left" w:pos="2055"/>
        </w:tabs>
        <w:autoSpaceDN w:val="0"/>
        <w:textAlignment w:val="baseline"/>
        <w:rPr>
          <w:b/>
          <w:bCs/>
        </w:rPr>
      </w:pPr>
      <w:r w:rsidRPr="00084630">
        <w:rPr>
          <w:b/>
          <w:bCs/>
        </w:rPr>
        <w:t>PASLAUGŲ ĮKAINIAI IR KAINODARA</w:t>
      </w:r>
    </w:p>
    <w:p w14:paraId="6EA7C773" w14:textId="77777777" w:rsidR="00084630" w:rsidRPr="0099550C" w:rsidRDefault="00084630" w:rsidP="00084630">
      <w:pPr>
        <w:tabs>
          <w:tab w:val="left" w:pos="2055"/>
        </w:tabs>
        <w:rPr>
          <w:b/>
          <w:bCs/>
        </w:rPr>
      </w:pPr>
    </w:p>
    <w:p w14:paraId="6EA7C774" w14:textId="77777777" w:rsidR="00084630" w:rsidRPr="0099550C" w:rsidRDefault="00084630" w:rsidP="00084630">
      <w:pPr>
        <w:pStyle w:val="ListParagraph"/>
        <w:tabs>
          <w:tab w:val="left" w:pos="426"/>
        </w:tabs>
        <w:ind w:left="0" w:right="-144"/>
        <w:jc w:val="both"/>
      </w:pPr>
      <w:r w:rsidRPr="0099550C">
        <w:tab/>
        <w:t>Pirkime bus naudojama sutarties vykdymo išlaidų kainodara, kuri susideda iš dviejų dalių - fiksuoto įkainio už priežiūros ir remonto paslaugas</w:t>
      </w:r>
      <w:r w:rsidR="002711A1">
        <w:t xml:space="preserve"> (skiriama 30 proc., 19834,71</w:t>
      </w:r>
      <w:r>
        <w:t xml:space="preserve"> Eur be PVM)</w:t>
      </w:r>
      <w:r w:rsidRPr="0099550C">
        <w:t xml:space="preserve"> bei tiekėjo faktiškai patiriamos išlaidos už remontui skirtas detales ir medžiagas</w:t>
      </w:r>
      <w:r w:rsidR="002711A1">
        <w:t xml:space="preserve"> (skiriama 70 proc. 46280,99</w:t>
      </w:r>
      <w:r>
        <w:t xml:space="preserve"> Eur be PVM)</w:t>
      </w:r>
      <w:r w:rsidRPr="0099550C">
        <w:t>. Tiekėjas privalės pateikti išlaidas pagrindžiančius trečiųjų šalių dokumentus už detales ir medžiagas, skirtas remontui.</w:t>
      </w:r>
      <w:r w:rsidR="00AA1203">
        <w:t xml:space="preserve"> </w:t>
      </w:r>
      <w:r w:rsidRPr="0099550C">
        <w:t xml:space="preserve"> </w:t>
      </w:r>
    </w:p>
    <w:p w14:paraId="6EA7C775" w14:textId="77777777" w:rsidR="00084630" w:rsidRDefault="00084630" w:rsidP="00084630">
      <w:pPr>
        <w:tabs>
          <w:tab w:val="left" w:pos="426"/>
        </w:tabs>
        <w:jc w:val="both"/>
      </w:pPr>
      <w:r>
        <w:tab/>
      </w:r>
      <w:r w:rsidR="00AA1203">
        <w:t xml:space="preserve">Į Tiekėjo </w:t>
      </w:r>
      <w:r w:rsidRPr="0099550C">
        <w:t>fak</w:t>
      </w:r>
      <w:r w:rsidR="00AA1203">
        <w:t>tiškai patirtas išlaidas</w:t>
      </w:r>
      <w:r w:rsidRPr="0099550C">
        <w:t xml:space="preserve"> pelnas įtrauktas negali būti. Remonto darbams ir techninei profilaktikai taikomas valandinis tarifas. Pirma darbo nepilna/pilna valanda skaičiuojama kaip pilna valanda, nuo antros valandos darbo truk</w:t>
      </w:r>
      <w:r>
        <w:t>mė skaičiuojama kas pusvalandį.</w:t>
      </w:r>
    </w:p>
    <w:p w14:paraId="6EA7C776" w14:textId="77777777" w:rsidR="00084630" w:rsidRPr="0003579C" w:rsidRDefault="00084630" w:rsidP="00E36744">
      <w:pPr>
        <w:tabs>
          <w:tab w:val="left" w:pos="426"/>
        </w:tabs>
        <w:jc w:val="both"/>
        <w:rPr>
          <w:lang w:val="lt-LT"/>
        </w:rPr>
      </w:pPr>
      <w:r>
        <w:lastRenderedPageBreak/>
        <w:tab/>
      </w:r>
      <w:r w:rsidRPr="0099550C">
        <w:t>Pasiūlymo vertinimo metu vertinama tik fiksuoto įkainio už priežiūros ir remonto paslaugos kainodaros dalis. Pradinė sutarties vertė bus lygi maksimaliai pirkimui skirtai lėšų sumai (be PVM) pirkimo dokumentuose ir sutartyje nurodytų prekių.</w:t>
      </w:r>
      <w:r w:rsidR="008B0BBE">
        <w:t xml:space="preserve"> </w:t>
      </w:r>
    </w:p>
    <w:p w14:paraId="6EA7C777" w14:textId="77777777" w:rsidR="00B03515" w:rsidRPr="000F7E97" w:rsidRDefault="00B03515" w:rsidP="00B03515">
      <w:pPr>
        <w:jc w:val="both"/>
        <w:rPr>
          <w:b/>
          <w:lang w:val="lt-LT"/>
        </w:rPr>
      </w:pPr>
    </w:p>
    <w:p w14:paraId="6EA7C778" w14:textId="77777777" w:rsidR="00324D4A" w:rsidRDefault="007F1435" w:rsidP="00B03515">
      <w:pPr>
        <w:rPr>
          <w:b/>
          <w:lang w:val="lt-LT"/>
        </w:rPr>
      </w:pPr>
      <w:r w:rsidRPr="00324D4A">
        <w:rPr>
          <w:b/>
          <w:lang w:val="lt-LT"/>
        </w:rPr>
        <w:t xml:space="preserve"> </w:t>
      </w:r>
      <w:r>
        <w:rPr>
          <w:b/>
          <w:lang w:val="lt-LT"/>
        </w:rPr>
        <w:t>(1</w:t>
      </w:r>
      <w:r w:rsidR="00324D4A" w:rsidRPr="00324D4A">
        <w:rPr>
          <w:b/>
          <w:lang w:val="lt-LT"/>
        </w:rPr>
        <w:t xml:space="preserve"> lentelė)</w:t>
      </w:r>
      <w:r w:rsidR="00324D4A">
        <w:rPr>
          <w:b/>
          <w:lang w:val="lt-LT"/>
        </w:rPr>
        <w:t xml:space="preserve"> </w:t>
      </w:r>
      <w:r w:rsidR="00537CF6" w:rsidRPr="000F7E97">
        <w:rPr>
          <w:b/>
          <w:lang w:val="lt-LT"/>
        </w:rPr>
        <w:t>UPS</w:t>
      </w:r>
      <w:r w:rsidR="00B03515" w:rsidRPr="000F7E97">
        <w:rPr>
          <w:b/>
          <w:lang w:val="lt-LT"/>
        </w:rPr>
        <w:t xml:space="preserve"> aptarnavimo, remonto  ir montavimo darbų preliminarūs kiekiai:</w:t>
      </w:r>
    </w:p>
    <w:p w14:paraId="6EA7C779" w14:textId="77777777" w:rsidR="00B03515" w:rsidRPr="000F7E97" w:rsidRDefault="00B03515" w:rsidP="00B03515">
      <w:pPr>
        <w:rPr>
          <w:lang w:val="lt-LT"/>
        </w:rPr>
      </w:pPr>
    </w:p>
    <w:tbl>
      <w:tblPr>
        <w:tblW w:w="10208"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27"/>
        <w:gridCol w:w="3544"/>
        <w:gridCol w:w="850"/>
        <w:gridCol w:w="1607"/>
        <w:gridCol w:w="1890"/>
        <w:gridCol w:w="1890"/>
      </w:tblGrid>
      <w:tr w:rsidR="009505BF" w:rsidRPr="00A711C7" w14:paraId="6EA7C786" w14:textId="77777777" w:rsidTr="009505BF">
        <w:trPr>
          <w:trHeight w:val="253"/>
        </w:trPr>
        <w:tc>
          <w:tcPr>
            <w:tcW w:w="427" w:type="dxa"/>
            <w:vAlign w:val="center"/>
          </w:tcPr>
          <w:p w14:paraId="6EA7C77A" w14:textId="77777777" w:rsidR="009505BF" w:rsidRPr="00A711C7" w:rsidRDefault="009505BF" w:rsidP="00324D4A">
            <w:pPr>
              <w:suppressAutoHyphens w:val="0"/>
              <w:ind w:left="-3" w:right="-125"/>
              <w:jc w:val="center"/>
              <w:rPr>
                <w:lang w:val="lt-LT" w:eastAsia="lt-LT"/>
              </w:rPr>
            </w:pPr>
            <w:r w:rsidRPr="00A711C7">
              <w:rPr>
                <w:lang w:val="lt-LT" w:eastAsia="lt-LT"/>
              </w:rPr>
              <w:t>Eil. Nr.</w:t>
            </w:r>
          </w:p>
        </w:tc>
        <w:tc>
          <w:tcPr>
            <w:tcW w:w="3544" w:type="dxa"/>
            <w:vAlign w:val="center"/>
          </w:tcPr>
          <w:p w14:paraId="6EA7C77B" w14:textId="77777777" w:rsidR="009505BF" w:rsidRPr="00A711C7" w:rsidRDefault="009505BF" w:rsidP="00D172DB">
            <w:pPr>
              <w:suppressAutoHyphens w:val="0"/>
              <w:jc w:val="center"/>
              <w:rPr>
                <w:lang w:val="lt-LT" w:eastAsia="lt-LT"/>
              </w:rPr>
            </w:pPr>
            <w:r w:rsidRPr="00A711C7">
              <w:rPr>
                <w:lang w:val="lt-LT" w:eastAsia="lt-LT"/>
              </w:rPr>
              <w:t>Pavadinimas</w:t>
            </w:r>
          </w:p>
        </w:tc>
        <w:tc>
          <w:tcPr>
            <w:tcW w:w="850" w:type="dxa"/>
            <w:vAlign w:val="center"/>
          </w:tcPr>
          <w:p w14:paraId="6EA7C77C" w14:textId="77777777" w:rsidR="009505BF" w:rsidRPr="00A711C7" w:rsidRDefault="009505BF" w:rsidP="00D172DB">
            <w:pPr>
              <w:suppressAutoHyphens w:val="0"/>
              <w:jc w:val="center"/>
              <w:rPr>
                <w:lang w:val="lt-LT" w:eastAsia="lt-LT"/>
              </w:rPr>
            </w:pPr>
            <w:r w:rsidRPr="00A711C7">
              <w:rPr>
                <w:lang w:val="lt-LT" w:eastAsia="lt-LT"/>
              </w:rPr>
              <w:t>Mato vnt.</w:t>
            </w:r>
          </w:p>
        </w:tc>
        <w:tc>
          <w:tcPr>
            <w:tcW w:w="1607" w:type="dxa"/>
          </w:tcPr>
          <w:p w14:paraId="6EA7C77D" w14:textId="77777777" w:rsidR="009505BF" w:rsidRPr="00A711C7" w:rsidRDefault="009505BF" w:rsidP="00D172DB">
            <w:pPr>
              <w:suppressAutoHyphens w:val="0"/>
              <w:ind w:left="-107" w:right="-78"/>
              <w:jc w:val="center"/>
              <w:rPr>
                <w:lang w:val="lt-LT" w:eastAsia="lt-LT"/>
              </w:rPr>
            </w:pPr>
            <w:r w:rsidRPr="00A711C7">
              <w:rPr>
                <w:lang w:val="lt-LT" w:eastAsia="lt-LT"/>
              </w:rPr>
              <w:t xml:space="preserve">Preliminarus kiekis* </w:t>
            </w:r>
          </w:p>
        </w:tc>
        <w:tc>
          <w:tcPr>
            <w:tcW w:w="1890" w:type="dxa"/>
          </w:tcPr>
          <w:p w14:paraId="6EA7C77E" w14:textId="32A4810F" w:rsidR="009505BF" w:rsidRPr="00A711C7" w:rsidRDefault="009505BF" w:rsidP="00D172DB">
            <w:pPr>
              <w:ind w:left="-156" w:right="-55"/>
              <w:jc w:val="center"/>
              <w:rPr>
                <w:lang w:val="lt-LT" w:eastAsia="zh-CN"/>
              </w:rPr>
            </w:pPr>
            <w:r w:rsidRPr="00A711C7">
              <w:rPr>
                <w:lang w:val="lt-LT" w:eastAsia="zh-CN"/>
              </w:rPr>
              <w:t>Mato vnt.</w:t>
            </w:r>
          </w:p>
          <w:p w14:paraId="6EA7C77F" w14:textId="77777777" w:rsidR="009505BF" w:rsidRPr="00A711C7" w:rsidRDefault="009505BF" w:rsidP="00D172DB">
            <w:pPr>
              <w:ind w:left="-156" w:right="-55"/>
              <w:jc w:val="center"/>
              <w:rPr>
                <w:lang w:val="lt-LT" w:eastAsia="zh-CN"/>
              </w:rPr>
            </w:pPr>
            <w:r w:rsidRPr="00A711C7">
              <w:rPr>
                <w:lang w:val="lt-LT" w:eastAsia="zh-CN"/>
              </w:rPr>
              <w:t>įkainis</w:t>
            </w:r>
          </w:p>
          <w:p w14:paraId="6EA7C780" w14:textId="77777777" w:rsidR="009505BF" w:rsidRPr="00A711C7" w:rsidRDefault="009505BF" w:rsidP="00D172DB">
            <w:pPr>
              <w:ind w:left="-156" w:right="-55"/>
              <w:jc w:val="center"/>
              <w:rPr>
                <w:lang w:val="lt-LT" w:eastAsia="lt-LT"/>
              </w:rPr>
            </w:pPr>
            <w:r w:rsidRPr="00A711C7">
              <w:rPr>
                <w:lang w:val="lt-LT" w:eastAsia="zh-CN"/>
              </w:rPr>
              <w:t xml:space="preserve">Eur </w:t>
            </w:r>
            <w:r w:rsidRPr="00A711C7">
              <w:rPr>
                <w:lang w:val="lt-LT" w:eastAsia="lt-LT"/>
              </w:rPr>
              <w:t xml:space="preserve">be PVM </w:t>
            </w:r>
          </w:p>
        </w:tc>
        <w:tc>
          <w:tcPr>
            <w:tcW w:w="1890" w:type="dxa"/>
          </w:tcPr>
          <w:p w14:paraId="6EA7C784" w14:textId="6190F507" w:rsidR="009505BF" w:rsidRPr="00A711C7" w:rsidRDefault="00AF30A7" w:rsidP="00D172DB">
            <w:pPr>
              <w:suppressAutoHyphens w:val="0"/>
              <w:ind w:left="-156" w:right="-55" w:firstLine="156"/>
              <w:jc w:val="center"/>
              <w:rPr>
                <w:lang w:val="lt-LT" w:eastAsia="lt-LT"/>
              </w:rPr>
            </w:pPr>
            <w:r w:rsidRPr="00A711C7">
              <w:rPr>
                <w:sz w:val="22"/>
                <w:szCs w:val="22"/>
                <w:lang w:val="lt-LT"/>
              </w:rPr>
              <w:t>S</w:t>
            </w:r>
            <w:r w:rsidR="00E86767" w:rsidRPr="00A711C7">
              <w:rPr>
                <w:sz w:val="22"/>
                <w:szCs w:val="22"/>
                <w:lang w:val="lt-LT"/>
              </w:rPr>
              <w:t>uma, Eur be PVM</w:t>
            </w:r>
          </w:p>
        </w:tc>
      </w:tr>
      <w:tr w:rsidR="009505BF" w:rsidRPr="00A711C7" w14:paraId="6EA7C798" w14:textId="77777777" w:rsidTr="009505BF">
        <w:trPr>
          <w:trHeight w:val="137"/>
        </w:trPr>
        <w:tc>
          <w:tcPr>
            <w:tcW w:w="427" w:type="dxa"/>
            <w:vAlign w:val="center"/>
          </w:tcPr>
          <w:p w14:paraId="6EA7C790" w14:textId="77777777" w:rsidR="009505BF" w:rsidRPr="00A711C7" w:rsidRDefault="009505BF" w:rsidP="00324D4A">
            <w:pPr>
              <w:suppressAutoHyphens w:val="0"/>
              <w:ind w:left="-3"/>
              <w:jc w:val="center"/>
              <w:rPr>
                <w:lang w:val="lt-LT" w:eastAsia="lt-LT"/>
              </w:rPr>
            </w:pPr>
            <w:r w:rsidRPr="00A711C7">
              <w:rPr>
                <w:lang w:val="lt-LT" w:eastAsia="lt-LT"/>
              </w:rPr>
              <w:t>1.</w:t>
            </w:r>
          </w:p>
        </w:tc>
        <w:tc>
          <w:tcPr>
            <w:tcW w:w="3544" w:type="dxa"/>
          </w:tcPr>
          <w:p w14:paraId="6EA7C791" w14:textId="65C7D5BE" w:rsidR="009505BF" w:rsidRPr="00A711C7" w:rsidRDefault="009505BF" w:rsidP="00D172DB">
            <w:pPr>
              <w:suppressAutoHyphens w:val="0"/>
              <w:ind w:right="-57"/>
              <w:rPr>
                <w:bCs/>
                <w:lang w:val="lt-LT" w:eastAsia="lt-LT"/>
              </w:rPr>
            </w:pPr>
            <w:r w:rsidRPr="00A711C7">
              <w:rPr>
                <w:color w:val="000000"/>
                <w:lang w:val="lt-LT" w:eastAsia="lt-LT"/>
              </w:rPr>
              <w:t xml:space="preserve">Kvalifikuoto darbuotojo vienos </w:t>
            </w:r>
            <w:r w:rsidRPr="00A711C7">
              <w:rPr>
                <w:lang w:val="lt-LT" w:eastAsia="lt-LT"/>
              </w:rPr>
              <w:t xml:space="preserve">valandos </w:t>
            </w:r>
            <w:r w:rsidR="00BE4235">
              <w:rPr>
                <w:lang w:val="lt-LT" w:eastAsia="lt-LT"/>
              </w:rPr>
              <w:t>darbo</w:t>
            </w:r>
            <w:r w:rsidRPr="00A711C7">
              <w:rPr>
                <w:lang w:val="lt-LT" w:eastAsia="lt-LT"/>
              </w:rPr>
              <w:t xml:space="preserve"> </w:t>
            </w:r>
            <w:r w:rsidRPr="00A711C7">
              <w:rPr>
                <w:color w:val="000000"/>
                <w:lang w:val="lt-LT" w:eastAsia="lt-LT"/>
              </w:rPr>
              <w:t>įkainis</w:t>
            </w:r>
          </w:p>
        </w:tc>
        <w:tc>
          <w:tcPr>
            <w:tcW w:w="850" w:type="dxa"/>
            <w:vAlign w:val="center"/>
          </w:tcPr>
          <w:p w14:paraId="6EA7C792" w14:textId="77777777" w:rsidR="009505BF" w:rsidRPr="00A711C7" w:rsidRDefault="009505BF" w:rsidP="00D172DB">
            <w:pPr>
              <w:suppressAutoHyphens w:val="0"/>
              <w:ind w:left="-13" w:right="-60"/>
              <w:jc w:val="center"/>
              <w:rPr>
                <w:lang w:val="lt-LT" w:eastAsia="lt-LT"/>
              </w:rPr>
            </w:pPr>
            <w:r w:rsidRPr="00A711C7">
              <w:rPr>
                <w:lang w:val="lt-LT" w:eastAsia="lt-LT"/>
              </w:rPr>
              <w:t>Val.</w:t>
            </w:r>
          </w:p>
        </w:tc>
        <w:tc>
          <w:tcPr>
            <w:tcW w:w="1607" w:type="dxa"/>
            <w:vAlign w:val="center"/>
          </w:tcPr>
          <w:p w14:paraId="6EA7C793" w14:textId="77777777" w:rsidR="009505BF" w:rsidRPr="00A711C7" w:rsidRDefault="009505BF" w:rsidP="00D172DB">
            <w:pPr>
              <w:suppressAutoHyphens w:val="0"/>
              <w:jc w:val="center"/>
              <w:rPr>
                <w:lang w:val="lt-LT" w:eastAsia="lt-LT"/>
              </w:rPr>
            </w:pPr>
            <w:r w:rsidRPr="00A711C7">
              <w:rPr>
                <w:lang w:val="lt-LT" w:eastAsia="lt-LT"/>
              </w:rPr>
              <w:t>150</w:t>
            </w:r>
          </w:p>
        </w:tc>
        <w:tc>
          <w:tcPr>
            <w:tcW w:w="1890" w:type="dxa"/>
            <w:vAlign w:val="center"/>
          </w:tcPr>
          <w:p w14:paraId="6EA7C794" w14:textId="77777777" w:rsidR="009505BF" w:rsidRPr="00A711C7" w:rsidRDefault="009505BF" w:rsidP="00D172DB">
            <w:pPr>
              <w:suppressAutoHyphens w:val="0"/>
              <w:jc w:val="center"/>
              <w:rPr>
                <w:lang w:val="lt-LT" w:eastAsia="lt-LT"/>
              </w:rPr>
            </w:pPr>
          </w:p>
        </w:tc>
        <w:tc>
          <w:tcPr>
            <w:tcW w:w="1890" w:type="dxa"/>
            <w:vAlign w:val="center"/>
          </w:tcPr>
          <w:p w14:paraId="6EA7C796" w14:textId="77777777" w:rsidR="009505BF" w:rsidRPr="00A711C7" w:rsidRDefault="009505BF" w:rsidP="00D172DB">
            <w:pPr>
              <w:suppressAutoHyphens w:val="0"/>
              <w:jc w:val="center"/>
              <w:rPr>
                <w:lang w:val="lt-LT" w:eastAsia="lt-LT"/>
              </w:rPr>
            </w:pPr>
          </w:p>
        </w:tc>
      </w:tr>
      <w:tr w:rsidR="009505BF" w:rsidRPr="00A711C7" w14:paraId="6EA7C7A1" w14:textId="77777777" w:rsidTr="009505BF">
        <w:trPr>
          <w:trHeight w:val="137"/>
        </w:trPr>
        <w:tc>
          <w:tcPr>
            <w:tcW w:w="427" w:type="dxa"/>
            <w:vAlign w:val="center"/>
          </w:tcPr>
          <w:p w14:paraId="6EA7C799" w14:textId="77777777" w:rsidR="009505BF" w:rsidRPr="00A711C7" w:rsidRDefault="009505BF" w:rsidP="00324D4A">
            <w:pPr>
              <w:suppressAutoHyphens w:val="0"/>
              <w:ind w:left="-3"/>
              <w:jc w:val="center"/>
              <w:rPr>
                <w:lang w:val="lt-LT" w:eastAsia="lt-LT"/>
              </w:rPr>
            </w:pPr>
            <w:r w:rsidRPr="00A711C7">
              <w:rPr>
                <w:lang w:val="lt-LT" w:eastAsia="lt-LT"/>
              </w:rPr>
              <w:t>2.</w:t>
            </w:r>
          </w:p>
        </w:tc>
        <w:tc>
          <w:tcPr>
            <w:tcW w:w="3544" w:type="dxa"/>
          </w:tcPr>
          <w:p w14:paraId="6EA7C79A" w14:textId="4FD1E9B9" w:rsidR="009505BF" w:rsidRPr="00A711C7" w:rsidRDefault="009505BF" w:rsidP="00D172DB">
            <w:pPr>
              <w:suppressAutoHyphens w:val="0"/>
              <w:ind w:right="-57"/>
              <w:rPr>
                <w:bCs/>
                <w:lang w:val="lt-LT" w:eastAsia="lt-LT"/>
              </w:rPr>
            </w:pPr>
            <w:r w:rsidRPr="00A711C7">
              <w:rPr>
                <w:color w:val="000000"/>
                <w:lang w:val="lt-LT" w:eastAsia="lt-LT"/>
              </w:rPr>
              <w:t xml:space="preserve">Kvalifikuoto darbuotojo vienos </w:t>
            </w:r>
            <w:r w:rsidRPr="00A711C7">
              <w:rPr>
                <w:lang w:val="lt-LT" w:eastAsia="lt-LT"/>
              </w:rPr>
              <w:t xml:space="preserve">valandos </w:t>
            </w:r>
            <w:r w:rsidR="00BE4235">
              <w:rPr>
                <w:lang w:val="lt-LT" w:eastAsia="lt-LT"/>
              </w:rPr>
              <w:t>darbo</w:t>
            </w:r>
            <w:r w:rsidRPr="00A711C7">
              <w:rPr>
                <w:lang w:val="lt-LT" w:eastAsia="lt-LT"/>
              </w:rPr>
              <w:t xml:space="preserve"> </w:t>
            </w:r>
            <w:r w:rsidRPr="00A711C7">
              <w:rPr>
                <w:color w:val="000000"/>
                <w:lang w:val="lt-LT" w:eastAsia="lt-LT"/>
              </w:rPr>
              <w:t xml:space="preserve">įkainis švenčių dienomis ir savaitgaliais </w:t>
            </w:r>
          </w:p>
        </w:tc>
        <w:tc>
          <w:tcPr>
            <w:tcW w:w="850" w:type="dxa"/>
            <w:vAlign w:val="center"/>
          </w:tcPr>
          <w:p w14:paraId="6EA7C79B" w14:textId="77777777" w:rsidR="009505BF" w:rsidRPr="00A711C7" w:rsidRDefault="009505BF" w:rsidP="00D172DB">
            <w:pPr>
              <w:suppressAutoHyphens w:val="0"/>
              <w:ind w:left="-13" w:right="-60"/>
              <w:jc w:val="center"/>
              <w:rPr>
                <w:lang w:val="lt-LT" w:eastAsia="lt-LT"/>
              </w:rPr>
            </w:pPr>
            <w:r w:rsidRPr="00A711C7">
              <w:rPr>
                <w:lang w:val="lt-LT" w:eastAsia="lt-LT"/>
              </w:rPr>
              <w:t>Val.</w:t>
            </w:r>
          </w:p>
        </w:tc>
        <w:tc>
          <w:tcPr>
            <w:tcW w:w="1607" w:type="dxa"/>
            <w:vAlign w:val="center"/>
          </w:tcPr>
          <w:p w14:paraId="6EA7C79C" w14:textId="77777777" w:rsidR="009505BF" w:rsidRPr="00A711C7" w:rsidRDefault="009505BF" w:rsidP="00D172DB">
            <w:pPr>
              <w:suppressAutoHyphens w:val="0"/>
              <w:jc w:val="center"/>
              <w:rPr>
                <w:color w:val="000000"/>
                <w:lang w:val="lt-LT" w:eastAsia="lt-LT"/>
              </w:rPr>
            </w:pPr>
            <w:r w:rsidRPr="00A711C7">
              <w:rPr>
                <w:color w:val="000000"/>
                <w:lang w:val="lt-LT" w:eastAsia="lt-LT"/>
              </w:rPr>
              <w:t>50</w:t>
            </w:r>
          </w:p>
        </w:tc>
        <w:tc>
          <w:tcPr>
            <w:tcW w:w="1890" w:type="dxa"/>
            <w:vAlign w:val="center"/>
          </w:tcPr>
          <w:p w14:paraId="6EA7C79D" w14:textId="77777777" w:rsidR="009505BF" w:rsidRPr="00A711C7" w:rsidRDefault="009505BF" w:rsidP="00D172DB">
            <w:pPr>
              <w:suppressAutoHyphens w:val="0"/>
              <w:jc w:val="center"/>
              <w:rPr>
                <w:lang w:val="lt-LT"/>
              </w:rPr>
            </w:pPr>
          </w:p>
        </w:tc>
        <w:tc>
          <w:tcPr>
            <w:tcW w:w="1890" w:type="dxa"/>
            <w:vAlign w:val="center"/>
          </w:tcPr>
          <w:p w14:paraId="6EA7C79F" w14:textId="77777777" w:rsidR="009505BF" w:rsidRPr="00A711C7" w:rsidRDefault="009505BF" w:rsidP="00D172DB">
            <w:pPr>
              <w:suppressAutoHyphens w:val="0"/>
              <w:jc w:val="center"/>
              <w:rPr>
                <w:lang w:val="lt-LT" w:eastAsia="lt-LT"/>
              </w:rPr>
            </w:pPr>
          </w:p>
        </w:tc>
      </w:tr>
      <w:tr w:rsidR="009505BF" w:rsidRPr="00A711C7" w14:paraId="6EA7C7AA" w14:textId="77777777" w:rsidTr="009505BF">
        <w:trPr>
          <w:trHeight w:val="137"/>
        </w:trPr>
        <w:tc>
          <w:tcPr>
            <w:tcW w:w="427" w:type="dxa"/>
            <w:vAlign w:val="center"/>
          </w:tcPr>
          <w:p w14:paraId="6EA7C7A2" w14:textId="77777777" w:rsidR="009505BF" w:rsidRPr="00A711C7" w:rsidRDefault="009505BF" w:rsidP="00324D4A">
            <w:pPr>
              <w:suppressAutoHyphens w:val="0"/>
              <w:ind w:left="-3"/>
              <w:jc w:val="center"/>
              <w:rPr>
                <w:lang w:val="lt-LT" w:eastAsia="lt-LT"/>
              </w:rPr>
            </w:pPr>
            <w:r w:rsidRPr="00A711C7">
              <w:rPr>
                <w:lang w:val="lt-LT" w:eastAsia="lt-LT"/>
              </w:rPr>
              <w:t xml:space="preserve">3. </w:t>
            </w:r>
          </w:p>
        </w:tc>
        <w:tc>
          <w:tcPr>
            <w:tcW w:w="3544" w:type="dxa"/>
          </w:tcPr>
          <w:p w14:paraId="6EA7C7A3" w14:textId="77777777" w:rsidR="009505BF" w:rsidRPr="00A711C7" w:rsidRDefault="009505BF" w:rsidP="00D172DB">
            <w:pPr>
              <w:suppressAutoHyphens w:val="0"/>
              <w:ind w:right="-57"/>
              <w:rPr>
                <w:color w:val="000000"/>
                <w:lang w:val="lt-LT" w:eastAsia="lt-LT"/>
              </w:rPr>
            </w:pPr>
            <w:r w:rsidRPr="00A711C7">
              <w:rPr>
                <w:color w:val="000000"/>
                <w:lang w:val="lt-LT" w:eastAsia="lt-LT"/>
              </w:rPr>
              <w:t>Kvalifikuoto darbuotojo atvykimo kaina į objektą Vilniuje**</w:t>
            </w:r>
          </w:p>
        </w:tc>
        <w:tc>
          <w:tcPr>
            <w:tcW w:w="850" w:type="dxa"/>
            <w:vAlign w:val="center"/>
          </w:tcPr>
          <w:p w14:paraId="6EA7C7A4" w14:textId="7162B05A" w:rsidR="009505BF" w:rsidRPr="00A711C7" w:rsidRDefault="009505BF" w:rsidP="00D172DB">
            <w:pPr>
              <w:suppressAutoHyphens w:val="0"/>
              <w:ind w:left="-13" w:right="-60"/>
              <w:jc w:val="center"/>
              <w:rPr>
                <w:lang w:val="lt-LT" w:eastAsia="lt-LT"/>
              </w:rPr>
            </w:pPr>
            <w:r w:rsidRPr="00A711C7">
              <w:rPr>
                <w:lang w:val="lt-LT" w:eastAsia="lt-LT"/>
              </w:rPr>
              <w:t>Kartas</w:t>
            </w:r>
          </w:p>
        </w:tc>
        <w:tc>
          <w:tcPr>
            <w:tcW w:w="1607" w:type="dxa"/>
            <w:vAlign w:val="center"/>
          </w:tcPr>
          <w:p w14:paraId="6EA7C7A5" w14:textId="77777777" w:rsidR="009505BF" w:rsidRPr="00A711C7" w:rsidRDefault="009505BF" w:rsidP="003B5AF7">
            <w:pPr>
              <w:suppressAutoHyphens w:val="0"/>
              <w:jc w:val="center"/>
              <w:rPr>
                <w:color w:val="000000"/>
                <w:lang w:val="lt-LT" w:eastAsia="lt-LT"/>
              </w:rPr>
            </w:pPr>
            <w:r w:rsidRPr="00A711C7">
              <w:rPr>
                <w:color w:val="000000"/>
                <w:lang w:val="lt-LT" w:eastAsia="lt-LT"/>
              </w:rPr>
              <w:t>30</w:t>
            </w:r>
          </w:p>
        </w:tc>
        <w:tc>
          <w:tcPr>
            <w:tcW w:w="1890" w:type="dxa"/>
            <w:vAlign w:val="center"/>
          </w:tcPr>
          <w:p w14:paraId="6EA7C7A6" w14:textId="77777777" w:rsidR="009505BF" w:rsidRPr="00A711C7" w:rsidRDefault="009505BF" w:rsidP="00D172DB">
            <w:pPr>
              <w:suppressAutoHyphens w:val="0"/>
              <w:jc w:val="center"/>
              <w:rPr>
                <w:lang w:val="lt-LT"/>
              </w:rPr>
            </w:pPr>
          </w:p>
        </w:tc>
        <w:tc>
          <w:tcPr>
            <w:tcW w:w="1890" w:type="dxa"/>
            <w:vAlign w:val="center"/>
          </w:tcPr>
          <w:p w14:paraId="6EA7C7A8" w14:textId="77777777" w:rsidR="009505BF" w:rsidRPr="00A711C7" w:rsidRDefault="009505BF" w:rsidP="00D172DB">
            <w:pPr>
              <w:suppressAutoHyphens w:val="0"/>
              <w:jc w:val="center"/>
              <w:rPr>
                <w:lang w:val="lt-LT" w:eastAsia="lt-LT"/>
              </w:rPr>
            </w:pPr>
          </w:p>
        </w:tc>
      </w:tr>
      <w:tr w:rsidR="009505BF" w:rsidRPr="00A711C7" w14:paraId="6EA7C7B8" w14:textId="77777777" w:rsidTr="00CF7D6D">
        <w:trPr>
          <w:trHeight w:val="651"/>
        </w:trPr>
        <w:tc>
          <w:tcPr>
            <w:tcW w:w="427" w:type="dxa"/>
            <w:vAlign w:val="center"/>
          </w:tcPr>
          <w:p w14:paraId="6EA7C7B0" w14:textId="72074EA5" w:rsidR="009505BF" w:rsidRPr="00A711C7" w:rsidRDefault="009505BF" w:rsidP="00CF7D6D">
            <w:pPr>
              <w:suppressAutoHyphens w:val="0"/>
              <w:ind w:left="-3"/>
              <w:jc w:val="center"/>
              <w:rPr>
                <w:lang w:val="lt-LT" w:eastAsia="lt-LT"/>
              </w:rPr>
            </w:pPr>
            <w:r w:rsidRPr="00A711C7">
              <w:rPr>
                <w:lang w:val="lt-LT" w:eastAsia="lt-LT"/>
              </w:rPr>
              <w:t>4.</w:t>
            </w:r>
          </w:p>
        </w:tc>
        <w:tc>
          <w:tcPr>
            <w:tcW w:w="3544" w:type="dxa"/>
            <w:vAlign w:val="center"/>
          </w:tcPr>
          <w:p w14:paraId="6EA7C7B1" w14:textId="1D6100F0" w:rsidR="009505BF" w:rsidRPr="00A711C7" w:rsidRDefault="009505BF" w:rsidP="00CF7D6D">
            <w:pPr>
              <w:suppressAutoHyphens w:val="0"/>
              <w:jc w:val="center"/>
              <w:rPr>
                <w:bCs/>
                <w:lang w:val="lt-LT" w:eastAsia="lt-LT"/>
              </w:rPr>
            </w:pPr>
            <w:r w:rsidRPr="00A711C7">
              <w:rPr>
                <w:lang w:val="lt-LT" w:eastAsia="lt-LT"/>
              </w:rPr>
              <w:t>Remonto detalės ir medžiagos</w:t>
            </w:r>
          </w:p>
        </w:tc>
        <w:tc>
          <w:tcPr>
            <w:tcW w:w="850" w:type="dxa"/>
            <w:vAlign w:val="center"/>
          </w:tcPr>
          <w:p w14:paraId="6EA7C7B2" w14:textId="77777777" w:rsidR="009505BF" w:rsidRPr="00A711C7" w:rsidRDefault="009505BF" w:rsidP="00CF7D6D">
            <w:pPr>
              <w:suppressAutoHyphens w:val="0"/>
              <w:jc w:val="center"/>
              <w:rPr>
                <w:lang w:val="lt-LT" w:eastAsia="lt-LT"/>
              </w:rPr>
            </w:pPr>
            <w:r w:rsidRPr="00A711C7">
              <w:rPr>
                <w:lang w:val="lt-LT" w:eastAsia="lt-LT"/>
              </w:rPr>
              <w:t>-</w:t>
            </w:r>
          </w:p>
        </w:tc>
        <w:tc>
          <w:tcPr>
            <w:tcW w:w="1607" w:type="dxa"/>
            <w:vAlign w:val="center"/>
          </w:tcPr>
          <w:p w14:paraId="6EA7C7B3" w14:textId="77777777" w:rsidR="009505BF" w:rsidRPr="00A711C7" w:rsidRDefault="009505BF" w:rsidP="00CF7D6D">
            <w:pPr>
              <w:suppressAutoHyphens w:val="0"/>
              <w:jc w:val="center"/>
              <w:rPr>
                <w:lang w:val="lt-LT" w:eastAsia="lt-LT"/>
              </w:rPr>
            </w:pPr>
            <w:r w:rsidRPr="00A711C7">
              <w:rPr>
                <w:lang w:val="lt-LT" w:eastAsia="lt-LT"/>
              </w:rPr>
              <w:t>Pagal faktą</w:t>
            </w:r>
          </w:p>
        </w:tc>
        <w:tc>
          <w:tcPr>
            <w:tcW w:w="1890" w:type="dxa"/>
            <w:vAlign w:val="center"/>
          </w:tcPr>
          <w:p w14:paraId="6EA7C7B4" w14:textId="77777777" w:rsidR="009505BF" w:rsidRPr="00A711C7" w:rsidRDefault="009505BF" w:rsidP="00CF7D6D">
            <w:pPr>
              <w:suppressAutoHyphens w:val="0"/>
              <w:jc w:val="center"/>
              <w:rPr>
                <w:lang w:val="lt-LT" w:eastAsia="lt-LT"/>
              </w:rPr>
            </w:pPr>
            <w:r w:rsidRPr="00A711C7">
              <w:rPr>
                <w:lang w:val="lt-LT" w:eastAsia="lt-LT"/>
              </w:rPr>
              <w:t>-</w:t>
            </w:r>
          </w:p>
        </w:tc>
        <w:tc>
          <w:tcPr>
            <w:tcW w:w="1890" w:type="dxa"/>
            <w:vAlign w:val="center"/>
          </w:tcPr>
          <w:p w14:paraId="6EA7C7B6" w14:textId="5211055B" w:rsidR="009505BF" w:rsidRPr="00A711C7" w:rsidRDefault="00CF7D6D" w:rsidP="00CF7D6D">
            <w:pPr>
              <w:jc w:val="center"/>
              <w:rPr>
                <w:lang w:val="lt-LT"/>
              </w:rPr>
            </w:pPr>
            <w:r w:rsidRPr="00A711C7">
              <w:rPr>
                <w:lang w:val="lt-LT"/>
              </w:rPr>
              <w:t>-</w:t>
            </w:r>
          </w:p>
        </w:tc>
      </w:tr>
      <w:tr w:rsidR="00AF30A7" w:rsidRPr="00A711C7" w14:paraId="2405203C" w14:textId="77777777" w:rsidTr="00A711C7">
        <w:trPr>
          <w:trHeight w:val="329"/>
        </w:trPr>
        <w:tc>
          <w:tcPr>
            <w:tcW w:w="427" w:type="dxa"/>
            <w:vAlign w:val="center"/>
          </w:tcPr>
          <w:p w14:paraId="6FC8CBCF" w14:textId="77777777" w:rsidR="00AF30A7" w:rsidRPr="00A711C7" w:rsidRDefault="00AF30A7" w:rsidP="00AF30A7">
            <w:pPr>
              <w:suppressAutoHyphens w:val="0"/>
              <w:ind w:left="-3"/>
              <w:jc w:val="center"/>
              <w:rPr>
                <w:lang w:val="lt-LT" w:eastAsia="lt-LT"/>
              </w:rPr>
            </w:pPr>
          </w:p>
        </w:tc>
        <w:tc>
          <w:tcPr>
            <w:tcW w:w="7891" w:type="dxa"/>
            <w:gridSpan w:val="4"/>
          </w:tcPr>
          <w:p w14:paraId="53EE9573" w14:textId="7E20B633" w:rsidR="00AF30A7" w:rsidRPr="00A711C7" w:rsidRDefault="00CF7D6D" w:rsidP="00AF30A7">
            <w:pPr>
              <w:suppressAutoHyphens w:val="0"/>
              <w:jc w:val="center"/>
              <w:rPr>
                <w:lang w:val="lt-LT" w:eastAsia="lt-LT"/>
              </w:rPr>
            </w:pPr>
            <w:r w:rsidRPr="00A711C7">
              <w:rPr>
                <w:sz w:val="22"/>
                <w:szCs w:val="22"/>
                <w:lang w:val="lt-LT"/>
              </w:rPr>
              <w:t>Bendra p</w:t>
            </w:r>
            <w:r w:rsidR="00AF30A7" w:rsidRPr="00A711C7">
              <w:rPr>
                <w:sz w:val="22"/>
                <w:szCs w:val="22"/>
                <w:lang w:val="lt-LT"/>
              </w:rPr>
              <w:t xml:space="preserve">asiūlymo kaina </w:t>
            </w:r>
            <w:r w:rsidR="00AF30A7" w:rsidRPr="00A711C7">
              <w:rPr>
                <w:bCs/>
                <w:sz w:val="22"/>
                <w:szCs w:val="22"/>
                <w:lang w:val="lt-LT"/>
              </w:rPr>
              <w:t>Eur be PVM</w:t>
            </w:r>
          </w:p>
        </w:tc>
        <w:tc>
          <w:tcPr>
            <w:tcW w:w="1890" w:type="dxa"/>
          </w:tcPr>
          <w:p w14:paraId="02E84754" w14:textId="77777777" w:rsidR="00AF30A7" w:rsidRPr="00A711C7" w:rsidRDefault="00AF30A7" w:rsidP="00AF30A7">
            <w:pPr>
              <w:jc w:val="center"/>
              <w:rPr>
                <w:lang w:val="lt-LT"/>
              </w:rPr>
            </w:pPr>
          </w:p>
        </w:tc>
      </w:tr>
      <w:tr w:rsidR="00AF30A7" w:rsidRPr="00A711C7" w14:paraId="7D4D9675" w14:textId="77777777" w:rsidTr="00A711C7">
        <w:trPr>
          <w:trHeight w:val="338"/>
        </w:trPr>
        <w:tc>
          <w:tcPr>
            <w:tcW w:w="427" w:type="dxa"/>
            <w:vAlign w:val="center"/>
          </w:tcPr>
          <w:p w14:paraId="5DE0D54B" w14:textId="77777777" w:rsidR="00AF30A7" w:rsidRPr="00A711C7" w:rsidRDefault="00AF30A7" w:rsidP="00AF30A7">
            <w:pPr>
              <w:suppressAutoHyphens w:val="0"/>
              <w:ind w:left="-3"/>
              <w:jc w:val="center"/>
              <w:rPr>
                <w:lang w:val="lt-LT" w:eastAsia="lt-LT"/>
              </w:rPr>
            </w:pPr>
          </w:p>
        </w:tc>
        <w:tc>
          <w:tcPr>
            <w:tcW w:w="7891" w:type="dxa"/>
            <w:gridSpan w:val="4"/>
          </w:tcPr>
          <w:p w14:paraId="15637BFC" w14:textId="1EDFC3F8" w:rsidR="00AF30A7" w:rsidRPr="00A711C7" w:rsidRDefault="00AF30A7" w:rsidP="00AF30A7">
            <w:pPr>
              <w:suppressAutoHyphens w:val="0"/>
              <w:jc w:val="center"/>
              <w:rPr>
                <w:lang w:val="lt-LT" w:eastAsia="lt-LT"/>
              </w:rPr>
            </w:pPr>
            <w:r w:rsidRPr="00A711C7">
              <w:rPr>
                <w:bCs/>
                <w:color w:val="000000"/>
                <w:sz w:val="22"/>
                <w:szCs w:val="22"/>
                <w:lang w:val="lt-LT" w:eastAsia="lt-LT"/>
              </w:rPr>
              <w:t>(</w:t>
            </w:r>
            <w:r w:rsidR="00CF7D6D" w:rsidRPr="00A711C7">
              <w:rPr>
                <w:bCs/>
                <w:color w:val="000000"/>
                <w:sz w:val="22"/>
                <w:szCs w:val="22"/>
                <w:lang w:val="lt-LT" w:eastAsia="lt-LT"/>
              </w:rPr>
              <w:t xml:space="preserve">21 </w:t>
            </w:r>
            <w:r w:rsidRPr="00A711C7">
              <w:rPr>
                <w:bCs/>
                <w:color w:val="000000"/>
                <w:sz w:val="22"/>
                <w:szCs w:val="22"/>
                <w:lang w:val="lt-LT" w:eastAsia="lt-LT"/>
              </w:rPr>
              <w:t xml:space="preserve">%) </w:t>
            </w:r>
            <w:r w:rsidRPr="00A711C7">
              <w:rPr>
                <w:sz w:val="22"/>
                <w:szCs w:val="22"/>
                <w:lang w:val="lt-LT"/>
              </w:rPr>
              <w:t>PVM suma</w:t>
            </w:r>
          </w:p>
        </w:tc>
        <w:tc>
          <w:tcPr>
            <w:tcW w:w="1890" w:type="dxa"/>
          </w:tcPr>
          <w:p w14:paraId="24982EF1" w14:textId="77777777" w:rsidR="00AF30A7" w:rsidRPr="00A711C7" w:rsidRDefault="00AF30A7" w:rsidP="00AF30A7">
            <w:pPr>
              <w:jc w:val="center"/>
              <w:rPr>
                <w:lang w:val="lt-LT"/>
              </w:rPr>
            </w:pPr>
          </w:p>
        </w:tc>
      </w:tr>
      <w:tr w:rsidR="00AF30A7" w:rsidRPr="00A711C7" w14:paraId="5D3BE42D" w14:textId="77777777" w:rsidTr="00A711C7">
        <w:trPr>
          <w:trHeight w:val="356"/>
        </w:trPr>
        <w:tc>
          <w:tcPr>
            <w:tcW w:w="427" w:type="dxa"/>
            <w:vAlign w:val="center"/>
          </w:tcPr>
          <w:p w14:paraId="1D1EA1D4" w14:textId="77777777" w:rsidR="00AF30A7" w:rsidRPr="00A711C7" w:rsidRDefault="00AF30A7" w:rsidP="00AF30A7">
            <w:pPr>
              <w:suppressAutoHyphens w:val="0"/>
              <w:ind w:left="-3"/>
              <w:jc w:val="center"/>
              <w:rPr>
                <w:lang w:val="lt-LT" w:eastAsia="lt-LT"/>
              </w:rPr>
            </w:pPr>
          </w:p>
        </w:tc>
        <w:tc>
          <w:tcPr>
            <w:tcW w:w="7891" w:type="dxa"/>
            <w:gridSpan w:val="4"/>
          </w:tcPr>
          <w:p w14:paraId="3B330E98" w14:textId="253CF466" w:rsidR="00AF30A7" w:rsidRPr="00A711C7" w:rsidRDefault="00A711C7" w:rsidP="00AF30A7">
            <w:pPr>
              <w:suppressAutoHyphens w:val="0"/>
              <w:jc w:val="center"/>
              <w:rPr>
                <w:lang w:val="lt-LT" w:eastAsia="lt-LT"/>
              </w:rPr>
            </w:pPr>
            <w:r w:rsidRPr="00A711C7">
              <w:rPr>
                <w:sz w:val="22"/>
                <w:szCs w:val="22"/>
                <w:lang w:val="lt-LT"/>
              </w:rPr>
              <w:t>Bendra p</w:t>
            </w:r>
            <w:r w:rsidR="00AF30A7" w:rsidRPr="00A711C7">
              <w:rPr>
                <w:sz w:val="22"/>
                <w:szCs w:val="22"/>
                <w:lang w:val="lt-LT"/>
              </w:rPr>
              <w:t xml:space="preserve">asiūlymo kaina </w:t>
            </w:r>
            <w:r w:rsidR="00AF30A7" w:rsidRPr="00A711C7">
              <w:rPr>
                <w:bCs/>
                <w:sz w:val="22"/>
                <w:szCs w:val="22"/>
                <w:lang w:val="lt-LT"/>
              </w:rPr>
              <w:t>Eur su PVM</w:t>
            </w:r>
          </w:p>
        </w:tc>
        <w:tc>
          <w:tcPr>
            <w:tcW w:w="1890" w:type="dxa"/>
          </w:tcPr>
          <w:p w14:paraId="30C3A91F" w14:textId="77777777" w:rsidR="00AF30A7" w:rsidRPr="00A711C7" w:rsidRDefault="00AF30A7" w:rsidP="00AF30A7">
            <w:pPr>
              <w:jc w:val="center"/>
              <w:rPr>
                <w:lang w:val="lt-LT"/>
              </w:rPr>
            </w:pPr>
          </w:p>
        </w:tc>
      </w:tr>
    </w:tbl>
    <w:p w14:paraId="6EA7C7BF" w14:textId="77777777" w:rsidR="00324D4A" w:rsidRDefault="00324D4A" w:rsidP="00B03515">
      <w:pPr>
        <w:jc w:val="both"/>
        <w:rPr>
          <w:lang w:val="lt-LT"/>
        </w:rPr>
      </w:pPr>
    </w:p>
    <w:p w14:paraId="6EA7C7C0" w14:textId="77777777" w:rsidR="00324D4A" w:rsidRPr="00324D4A" w:rsidRDefault="00324D4A" w:rsidP="00324D4A">
      <w:pPr>
        <w:suppressAutoHyphens w:val="0"/>
        <w:jc w:val="both"/>
        <w:rPr>
          <w:rFonts w:eastAsia="Calibri"/>
          <w:i/>
          <w:color w:val="000000"/>
          <w:lang w:val="lt-LT" w:eastAsia="en-US"/>
        </w:rPr>
      </w:pPr>
      <w:r w:rsidRPr="00324D4A">
        <w:rPr>
          <w:rFonts w:eastAsia="Calibri"/>
          <w:i/>
          <w:lang w:val="lt-LT" w:eastAsia="lt-LT"/>
        </w:rPr>
        <w:t xml:space="preserve">* Nurodyti preliminarūs kiekiai skirti tiekėjų </w:t>
      </w:r>
      <w:r w:rsidRPr="00324D4A">
        <w:rPr>
          <w:rFonts w:eastAsia="Calibri"/>
          <w:i/>
          <w:color w:val="000000"/>
          <w:lang w:val="lt-LT" w:eastAsia="lt-LT"/>
        </w:rPr>
        <w:t>pasiūlymams įvertinti, palyginti ir nelaikomi maksimaliais.</w:t>
      </w:r>
    </w:p>
    <w:p w14:paraId="6EA7C7C1" w14:textId="77777777" w:rsidR="00324D4A" w:rsidRPr="00324D4A" w:rsidRDefault="00324D4A" w:rsidP="00324D4A">
      <w:pPr>
        <w:suppressAutoHyphens w:val="0"/>
        <w:jc w:val="both"/>
        <w:rPr>
          <w:rFonts w:eastAsia="Calibri"/>
          <w:i/>
          <w:lang w:val="lt-LT" w:eastAsia="lt-LT"/>
        </w:rPr>
      </w:pPr>
      <w:r w:rsidRPr="00324D4A">
        <w:rPr>
          <w:rFonts w:eastAsia="Calibri"/>
          <w:i/>
          <w:lang w:val="lt-LT" w:eastAsia="lt-LT"/>
        </w:rPr>
        <w:t>Pastaba: Sutarties vykdymo metu įsigyjami paslaugų kiekiai priklauso nuo faktinių Pirkėjo užsakymų, preliminarūs paslaugų kiekiai nelaikomi maksimaliais kiekis, Pirkėjas gali išpirkti mažesnį arba didesnį kiekį nei preliminarus kiekis.</w:t>
      </w:r>
    </w:p>
    <w:p w14:paraId="6EA7C7C2" w14:textId="77777777" w:rsidR="00D5157E" w:rsidRDefault="00324D4A" w:rsidP="00324D4A">
      <w:pPr>
        <w:suppressAutoHyphens w:val="0"/>
        <w:jc w:val="both"/>
        <w:rPr>
          <w:rFonts w:eastAsia="Calibri"/>
          <w:color w:val="000000"/>
          <w:lang w:val="lt-LT" w:eastAsia="lt-LT"/>
        </w:rPr>
      </w:pPr>
      <w:r w:rsidRPr="00324D4A">
        <w:rPr>
          <w:rFonts w:eastAsia="Calibri"/>
          <w:color w:val="000000"/>
          <w:lang w:val="lt-LT" w:eastAsia="lt-LT"/>
        </w:rPr>
        <w:t>**A</w:t>
      </w:r>
      <w:r w:rsidRPr="00324D4A">
        <w:rPr>
          <w:rFonts w:eastAsia="Calibri"/>
          <w:i/>
          <w:color w:val="000000"/>
          <w:lang w:val="lt-LT" w:eastAsia="lt-LT"/>
        </w:rPr>
        <w:t xml:space="preserve">tvykimo kaina į objektą </w:t>
      </w:r>
      <w:r w:rsidR="0052394F">
        <w:rPr>
          <w:rFonts w:eastAsia="Calibri"/>
          <w:i/>
          <w:color w:val="000000"/>
          <w:lang w:val="lt-LT" w:eastAsia="lt-LT"/>
        </w:rPr>
        <w:t xml:space="preserve">taikoma </w:t>
      </w:r>
      <w:r w:rsidRPr="00324D4A">
        <w:rPr>
          <w:rFonts w:eastAsia="Calibri"/>
          <w:i/>
          <w:color w:val="000000"/>
          <w:lang w:val="lt-LT" w:eastAsia="lt-LT"/>
        </w:rPr>
        <w:t>ne daugiau kaip 1 kartas per parą</w:t>
      </w:r>
      <w:r w:rsidRPr="00324D4A">
        <w:rPr>
          <w:rFonts w:eastAsia="Calibri"/>
          <w:color w:val="000000"/>
          <w:lang w:val="lt-LT" w:eastAsia="lt-LT"/>
        </w:rPr>
        <w:t>.</w:t>
      </w:r>
    </w:p>
    <w:p w14:paraId="6EA7C7C3" w14:textId="77777777" w:rsidR="00D5157E" w:rsidRDefault="00D5157E" w:rsidP="00324D4A">
      <w:pPr>
        <w:suppressAutoHyphens w:val="0"/>
        <w:jc w:val="both"/>
        <w:rPr>
          <w:rFonts w:eastAsia="Calibri"/>
          <w:color w:val="000000"/>
          <w:lang w:val="lt-LT" w:eastAsia="lt-LT"/>
        </w:rPr>
      </w:pPr>
    </w:p>
    <w:p w14:paraId="6EA7C7C4" w14:textId="77777777" w:rsidR="00324D4A" w:rsidRPr="00324D4A" w:rsidRDefault="007F1435" w:rsidP="00324D4A">
      <w:pPr>
        <w:suppressAutoHyphens w:val="0"/>
        <w:jc w:val="both"/>
        <w:rPr>
          <w:rFonts w:eastAsia="Calibri"/>
          <w:i/>
          <w:color w:val="000000"/>
          <w:lang w:val="lt-LT" w:eastAsia="lt-LT"/>
        </w:rPr>
      </w:pPr>
      <w:r>
        <w:rPr>
          <w:rFonts w:eastAsia="Calibri"/>
          <w:b/>
          <w:color w:val="000000"/>
          <w:lang w:val="lt-LT" w:eastAsia="lt-LT"/>
        </w:rPr>
        <w:t>(2</w:t>
      </w:r>
      <w:r w:rsidR="00D5157E" w:rsidRPr="00611775">
        <w:rPr>
          <w:rFonts w:eastAsia="Calibri"/>
          <w:b/>
          <w:color w:val="000000"/>
          <w:lang w:val="lt-LT" w:eastAsia="lt-LT"/>
        </w:rPr>
        <w:t xml:space="preserve"> lentelė) Eksploatuojamų nenutrūkstamo srovės tiekimo šaltinių UPS sąrašas pirkimui.</w:t>
      </w:r>
      <w:r w:rsidR="00324D4A" w:rsidRPr="00324D4A">
        <w:rPr>
          <w:rFonts w:eastAsia="Calibri"/>
          <w:color w:val="000000"/>
          <w:lang w:val="lt-LT" w:eastAsia="lt-LT"/>
        </w:rPr>
        <w:t xml:space="preserve"> </w:t>
      </w:r>
      <w:r w:rsidR="00D5157E">
        <w:rPr>
          <w:rFonts w:eastAsia="Calibri"/>
          <w:color w:val="000000"/>
          <w:lang w:val="lt-LT" w:eastAsia="lt-LT"/>
        </w:rPr>
        <w:t>Pridedama atskirai.</w:t>
      </w:r>
    </w:p>
    <w:p w14:paraId="6EA7C7C5" w14:textId="77777777" w:rsidR="003242AA" w:rsidRPr="000F7E97" w:rsidRDefault="00B03515" w:rsidP="00324D4A">
      <w:pPr>
        <w:jc w:val="both"/>
        <w:rPr>
          <w:lang w:val="lt-LT"/>
        </w:rPr>
      </w:pPr>
      <w:r w:rsidRPr="000F7E97">
        <w:rPr>
          <w:color w:val="000000"/>
          <w:lang w:val="lt-LT"/>
        </w:rPr>
        <w:t xml:space="preserve"> </w:t>
      </w:r>
    </w:p>
    <w:sectPr w:rsidR="003242AA" w:rsidRPr="000F7E97" w:rsidSect="003B5AF7">
      <w:headerReference w:type="even" r:id="rId9"/>
      <w:headerReference w:type="default" r:id="rId10"/>
      <w:footerReference w:type="even" r:id="rId11"/>
      <w:footerReference w:type="default" r:id="rId12"/>
      <w:headerReference w:type="first" r:id="rId13"/>
      <w:footerReference w:type="first" r:id="rId14"/>
      <w:pgSz w:w="11906" w:h="16838"/>
      <w:pgMar w:top="624" w:right="425" w:bottom="284" w:left="1077" w:header="567" w:footer="851" w:gutter="0"/>
      <w:cols w:space="1296"/>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A7C7C8" w14:textId="77777777" w:rsidR="00C54BD9" w:rsidRDefault="00C54BD9">
      <w:r>
        <w:separator/>
      </w:r>
    </w:p>
  </w:endnote>
  <w:endnote w:type="continuationSeparator" w:id="0">
    <w:p w14:paraId="6EA7C7C9" w14:textId="77777777" w:rsidR="00C54BD9" w:rsidRDefault="00C54B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A7C7CF" w14:textId="77777777" w:rsidR="00CC7C3A" w:rsidRDefault="00CC7C3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A7C7D0" w14:textId="77777777" w:rsidR="00CC7C3A" w:rsidRDefault="00CC7C3A">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A7C7D2" w14:textId="77777777" w:rsidR="00CC7C3A" w:rsidRDefault="00CC7C3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A7C7C6" w14:textId="77777777" w:rsidR="00C54BD9" w:rsidRDefault="00C54BD9">
      <w:r>
        <w:separator/>
      </w:r>
    </w:p>
  </w:footnote>
  <w:footnote w:type="continuationSeparator" w:id="0">
    <w:p w14:paraId="6EA7C7C7" w14:textId="77777777" w:rsidR="00C54BD9" w:rsidRDefault="00C54B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A7C7CA" w14:textId="77777777" w:rsidR="00CC7C3A" w:rsidRDefault="00CC7C3A"/>
  <w:p w14:paraId="6EA7C7CB" w14:textId="77777777" w:rsidR="00CC7C3A" w:rsidRDefault="00CC7C3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A7C7CC" w14:textId="77777777" w:rsidR="00CC7C3A" w:rsidRDefault="00CC7C3A">
    <w:pPr>
      <w:pStyle w:val="Header"/>
      <w:jc w:val="center"/>
    </w:pPr>
    <w:r>
      <w:fldChar w:fldCharType="begin"/>
    </w:r>
    <w:r>
      <w:instrText xml:space="preserve"> PAGE </w:instrText>
    </w:r>
    <w:r>
      <w:fldChar w:fldCharType="separate"/>
    </w:r>
    <w:r w:rsidR="00AA1203">
      <w:rPr>
        <w:noProof/>
      </w:rPr>
      <w:t>3</w:t>
    </w:r>
    <w:r>
      <w:fldChar w:fldCharType="end"/>
    </w:r>
  </w:p>
  <w:p w14:paraId="6EA7C7CD" w14:textId="77777777" w:rsidR="00CC7C3A" w:rsidRDefault="00CC7C3A">
    <w:pPr>
      <w:pStyle w:val="Header"/>
    </w:pPr>
  </w:p>
  <w:p w14:paraId="6EA7C7CE" w14:textId="77777777" w:rsidR="00CC7C3A" w:rsidRDefault="00CC7C3A"/>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A7C7D1" w14:textId="77777777" w:rsidR="00CC7C3A" w:rsidRDefault="00CC7C3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singleLevel"/>
    <w:tmpl w:val="00000005"/>
    <w:name w:val="WW8Num6"/>
    <w:lvl w:ilvl="0">
      <w:start w:val="9"/>
      <w:numFmt w:val="decimal"/>
      <w:lvlText w:val="%1."/>
      <w:lvlJc w:val="left"/>
      <w:pPr>
        <w:tabs>
          <w:tab w:val="num" w:pos="0"/>
        </w:tabs>
        <w:ind w:left="720" w:hanging="360"/>
      </w:pPr>
    </w:lvl>
  </w:abstractNum>
  <w:abstractNum w:abstractNumId="1" w15:restartNumberingAfterBreak="0">
    <w:nsid w:val="00561ED4"/>
    <w:multiLevelType w:val="hybridMultilevel"/>
    <w:tmpl w:val="940C259C"/>
    <w:lvl w:ilvl="0" w:tplc="341A19EA">
      <w:start w:val="1"/>
      <w:numFmt w:val="upperRoman"/>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0AC06E9"/>
    <w:multiLevelType w:val="hybridMultilevel"/>
    <w:tmpl w:val="5D60C14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0FF5356"/>
    <w:multiLevelType w:val="hybridMultilevel"/>
    <w:tmpl w:val="CC94F95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1345525"/>
    <w:multiLevelType w:val="hybridMultilevel"/>
    <w:tmpl w:val="882456C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20A3829"/>
    <w:multiLevelType w:val="hybridMultilevel"/>
    <w:tmpl w:val="436A9F92"/>
    <w:lvl w:ilvl="0" w:tplc="95601C54">
      <w:start w:val="5"/>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6" w15:restartNumberingAfterBreak="0">
    <w:nsid w:val="21184869"/>
    <w:multiLevelType w:val="hybridMultilevel"/>
    <w:tmpl w:val="45EA954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603074A"/>
    <w:multiLevelType w:val="hybridMultilevel"/>
    <w:tmpl w:val="64881672"/>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8" w15:restartNumberingAfterBreak="0">
    <w:nsid w:val="269140C4"/>
    <w:multiLevelType w:val="hybridMultilevel"/>
    <w:tmpl w:val="2CCC1BD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CCB2FF3"/>
    <w:multiLevelType w:val="hybridMultilevel"/>
    <w:tmpl w:val="4DEA920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F452D63"/>
    <w:multiLevelType w:val="hybridMultilevel"/>
    <w:tmpl w:val="160E832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3613BC9"/>
    <w:multiLevelType w:val="hybridMultilevel"/>
    <w:tmpl w:val="8912177C"/>
    <w:lvl w:ilvl="0" w:tplc="338273FE">
      <w:start w:val="1"/>
      <w:numFmt w:val="decimal"/>
      <w:lvlText w:val="%1."/>
      <w:lvlJc w:val="left"/>
      <w:pPr>
        <w:ind w:left="525" w:hanging="360"/>
      </w:pPr>
      <w:rPr>
        <w:rFonts w:cs="Times New Roman" w:hint="default"/>
        <w:b w:val="0"/>
      </w:rPr>
    </w:lvl>
    <w:lvl w:ilvl="1" w:tplc="04270019">
      <w:start w:val="1"/>
      <w:numFmt w:val="lowerLetter"/>
      <w:lvlText w:val="%2."/>
      <w:lvlJc w:val="left"/>
      <w:pPr>
        <w:ind w:left="1245" w:hanging="360"/>
      </w:pPr>
      <w:rPr>
        <w:rFonts w:cs="Times New Roman"/>
      </w:rPr>
    </w:lvl>
    <w:lvl w:ilvl="2" w:tplc="0427001B" w:tentative="1">
      <w:start w:val="1"/>
      <w:numFmt w:val="lowerRoman"/>
      <w:lvlText w:val="%3."/>
      <w:lvlJc w:val="right"/>
      <w:pPr>
        <w:ind w:left="1965" w:hanging="180"/>
      </w:pPr>
      <w:rPr>
        <w:rFonts w:cs="Times New Roman"/>
      </w:rPr>
    </w:lvl>
    <w:lvl w:ilvl="3" w:tplc="0427000F" w:tentative="1">
      <w:start w:val="1"/>
      <w:numFmt w:val="decimal"/>
      <w:lvlText w:val="%4."/>
      <w:lvlJc w:val="left"/>
      <w:pPr>
        <w:ind w:left="2685" w:hanging="360"/>
      </w:pPr>
      <w:rPr>
        <w:rFonts w:cs="Times New Roman"/>
      </w:rPr>
    </w:lvl>
    <w:lvl w:ilvl="4" w:tplc="04270019" w:tentative="1">
      <w:start w:val="1"/>
      <w:numFmt w:val="lowerLetter"/>
      <w:lvlText w:val="%5."/>
      <w:lvlJc w:val="left"/>
      <w:pPr>
        <w:ind w:left="3405" w:hanging="360"/>
      </w:pPr>
      <w:rPr>
        <w:rFonts w:cs="Times New Roman"/>
      </w:rPr>
    </w:lvl>
    <w:lvl w:ilvl="5" w:tplc="0427001B" w:tentative="1">
      <w:start w:val="1"/>
      <w:numFmt w:val="lowerRoman"/>
      <w:lvlText w:val="%6."/>
      <w:lvlJc w:val="right"/>
      <w:pPr>
        <w:ind w:left="4125" w:hanging="180"/>
      </w:pPr>
      <w:rPr>
        <w:rFonts w:cs="Times New Roman"/>
      </w:rPr>
    </w:lvl>
    <w:lvl w:ilvl="6" w:tplc="0427000F" w:tentative="1">
      <w:start w:val="1"/>
      <w:numFmt w:val="decimal"/>
      <w:lvlText w:val="%7."/>
      <w:lvlJc w:val="left"/>
      <w:pPr>
        <w:ind w:left="4845" w:hanging="360"/>
      </w:pPr>
      <w:rPr>
        <w:rFonts w:cs="Times New Roman"/>
      </w:rPr>
    </w:lvl>
    <w:lvl w:ilvl="7" w:tplc="04270019" w:tentative="1">
      <w:start w:val="1"/>
      <w:numFmt w:val="lowerLetter"/>
      <w:lvlText w:val="%8."/>
      <w:lvlJc w:val="left"/>
      <w:pPr>
        <w:ind w:left="5565" w:hanging="360"/>
      </w:pPr>
      <w:rPr>
        <w:rFonts w:cs="Times New Roman"/>
      </w:rPr>
    </w:lvl>
    <w:lvl w:ilvl="8" w:tplc="0427001B" w:tentative="1">
      <w:start w:val="1"/>
      <w:numFmt w:val="lowerRoman"/>
      <w:lvlText w:val="%9."/>
      <w:lvlJc w:val="right"/>
      <w:pPr>
        <w:ind w:left="6285" w:hanging="180"/>
      </w:pPr>
      <w:rPr>
        <w:rFonts w:cs="Times New Roman"/>
      </w:rPr>
    </w:lvl>
  </w:abstractNum>
  <w:abstractNum w:abstractNumId="12" w15:restartNumberingAfterBreak="0">
    <w:nsid w:val="3CFE166A"/>
    <w:multiLevelType w:val="hybridMultilevel"/>
    <w:tmpl w:val="F790F43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FF6090E"/>
    <w:multiLevelType w:val="hybridMultilevel"/>
    <w:tmpl w:val="191EE1D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45EF258A"/>
    <w:multiLevelType w:val="hybridMultilevel"/>
    <w:tmpl w:val="B8147DE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493E107B"/>
    <w:multiLevelType w:val="hybridMultilevel"/>
    <w:tmpl w:val="AD5E6DD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4A5A2089"/>
    <w:multiLevelType w:val="multilevel"/>
    <w:tmpl w:val="5E10FDA8"/>
    <w:lvl w:ilvl="0">
      <w:start w:val="1"/>
      <w:numFmt w:val="decimal"/>
      <w:lvlText w:val="%1."/>
      <w:lvlJc w:val="left"/>
      <w:pPr>
        <w:tabs>
          <w:tab w:val="num" w:pos="720"/>
        </w:tabs>
        <w:ind w:left="720" w:hanging="360"/>
      </w:pPr>
      <w:rPr>
        <w:rFonts w:ascii="Times New Roman" w:eastAsia="Times New Roman"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42609D6"/>
    <w:multiLevelType w:val="hybridMultilevel"/>
    <w:tmpl w:val="81EA58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5E581196"/>
    <w:multiLevelType w:val="multilevel"/>
    <w:tmpl w:val="54B883A6"/>
    <w:lvl w:ilvl="0">
      <w:start w:val="1"/>
      <w:numFmt w:val="decimal"/>
      <w:lvlText w:val="%1."/>
      <w:lvlJc w:val="left"/>
      <w:pPr>
        <w:ind w:left="360" w:hanging="360"/>
      </w:pPr>
      <w:rPr>
        <w:rFonts w:ascii="Times New Roman" w:eastAsia="Times New Roman" w:hAnsi="Times New Roman" w:cs="Times New Roman"/>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EE65911"/>
    <w:multiLevelType w:val="hybridMultilevel"/>
    <w:tmpl w:val="9CB43A2E"/>
    <w:lvl w:ilvl="0" w:tplc="D47C2102">
      <w:start w:val="1"/>
      <w:numFmt w:val="upperRoman"/>
      <w:lvlText w:val="%1."/>
      <w:lvlJc w:val="left"/>
      <w:pPr>
        <w:ind w:left="1080" w:hanging="72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0" w15:restartNumberingAfterBreak="0">
    <w:nsid w:val="631F610F"/>
    <w:multiLevelType w:val="hybridMultilevel"/>
    <w:tmpl w:val="1712924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63C55597"/>
    <w:multiLevelType w:val="hybridMultilevel"/>
    <w:tmpl w:val="6768563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670D2FF6"/>
    <w:multiLevelType w:val="hybridMultilevel"/>
    <w:tmpl w:val="377CF01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69331368"/>
    <w:multiLevelType w:val="multilevel"/>
    <w:tmpl w:val="3C12EC6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7D3664B4"/>
    <w:multiLevelType w:val="multilevel"/>
    <w:tmpl w:val="4FACC8A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895192202">
    <w:abstractNumId w:val="0"/>
    <w:lvlOverride w:ilvl="0">
      <w:startOverride w:val="1"/>
    </w:lvlOverride>
  </w:num>
  <w:num w:numId="2" w16cid:durableId="2043750460">
    <w:abstractNumId w:val="5"/>
  </w:num>
  <w:num w:numId="3" w16cid:durableId="10648878">
    <w:abstractNumId w:val="1"/>
  </w:num>
  <w:num w:numId="4" w16cid:durableId="405341072">
    <w:abstractNumId w:val="11"/>
  </w:num>
  <w:num w:numId="5" w16cid:durableId="258217268">
    <w:abstractNumId w:val="21"/>
  </w:num>
  <w:num w:numId="6" w16cid:durableId="604659275">
    <w:abstractNumId w:val="12"/>
  </w:num>
  <w:num w:numId="7" w16cid:durableId="864252883">
    <w:abstractNumId w:val="16"/>
  </w:num>
  <w:num w:numId="8" w16cid:durableId="2068414324">
    <w:abstractNumId w:val="13"/>
  </w:num>
  <w:num w:numId="9" w16cid:durableId="1406800000">
    <w:abstractNumId w:val="7"/>
  </w:num>
  <w:num w:numId="10" w16cid:durableId="1561015154">
    <w:abstractNumId w:val="6"/>
  </w:num>
  <w:num w:numId="11" w16cid:durableId="1503743986">
    <w:abstractNumId w:val="17"/>
  </w:num>
  <w:num w:numId="12" w16cid:durableId="1033968659">
    <w:abstractNumId w:val="4"/>
  </w:num>
  <w:num w:numId="13" w16cid:durableId="663779871">
    <w:abstractNumId w:val="22"/>
  </w:num>
  <w:num w:numId="14" w16cid:durableId="773863521">
    <w:abstractNumId w:val="15"/>
  </w:num>
  <w:num w:numId="15" w16cid:durableId="2049642473">
    <w:abstractNumId w:val="14"/>
  </w:num>
  <w:num w:numId="16" w16cid:durableId="942423119">
    <w:abstractNumId w:val="9"/>
  </w:num>
  <w:num w:numId="17" w16cid:durableId="1831673105">
    <w:abstractNumId w:val="3"/>
  </w:num>
  <w:num w:numId="18" w16cid:durableId="371462502">
    <w:abstractNumId w:val="2"/>
  </w:num>
  <w:num w:numId="19" w16cid:durableId="1339233924">
    <w:abstractNumId w:val="8"/>
  </w:num>
  <w:num w:numId="20" w16cid:durableId="1178420925">
    <w:abstractNumId w:val="10"/>
  </w:num>
  <w:num w:numId="21" w16cid:durableId="1116214705">
    <w:abstractNumId w:val="20"/>
  </w:num>
  <w:num w:numId="22" w16cid:durableId="1409955873">
    <w:abstractNumId w:val="18"/>
  </w:num>
  <w:num w:numId="23" w16cid:durableId="2012415515">
    <w:abstractNumId w:val="23"/>
  </w:num>
  <w:num w:numId="24" w16cid:durableId="362824458">
    <w:abstractNumId w:val="24"/>
  </w:num>
  <w:num w:numId="25" w16cid:durableId="194753835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3439"/>
    <w:rsid w:val="000033C8"/>
    <w:rsid w:val="0003579C"/>
    <w:rsid w:val="00043930"/>
    <w:rsid w:val="00066B23"/>
    <w:rsid w:val="000745FC"/>
    <w:rsid w:val="00084630"/>
    <w:rsid w:val="000F7E97"/>
    <w:rsid w:val="00105714"/>
    <w:rsid w:val="00114AC7"/>
    <w:rsid w:val="0012358F"/>
    <w:rsid w:val="0014558A"/>
    <w:rsid w:val="001462D0"/>
    <w:rsid w:val="00176BC7"/>
    <w:rsid w:val="001835E4"/>
    <w:rsid w:val="001A20F6"/>
    <w:rsid w:val="001E5F35"/>
    <w:rsid w:val="001F5253"/>
    <w:rsid w:val="00212F06"/>
    <w:rsid w:val="002279D6"/>
    <w:rsid w:val="00247090"/>
    <w:rsid w:val="002711A1"/>
    <w:rsid w:val="002E06F4"/>
    <w:rsid w:val="002F12DB"/>
    <w:rsid w:val="003070BB"/>
    <w:rsid w:val="0031256C"/>
    <w:rsid w:val="003136A8"/>
    <w:rsid w:val="003242AA"/>
    <w:rsid w:val="00324D4A"/>
    <w:rsid w:val="003265E7"/>
    <w:rsid w:val="00353811"/>
    <w:rsid w:val="0035676B"/>
    <w:rsid w:val="00392D0E"/>
    <w:rsid w:val="003B5974"/>
    <w:rsid w:val="003B5AF7"/>
    <w:rsid w:val="003C11AE"/>
    <w:rsid w:val="003E64D7"/>
    <w:rsid w:val="00403439"/>
    <w:rsid w:val="00442D89"/>
    <w:rsid w:val="00443D25"/>
    <w:rsid w:val="00450795"/>
    <w:rsid w:val="004D058F"/>
    <w:rsid w:val="004D0E1C"/>
    <w:rsid w:val="004D37B3"/>
    <w:rsid w:val="004D68BE"/>
    <w:rsid w:val="00507572"/>
    <w:rsid w:val="0052394F"/>
    <w:rsid w:val="00537CF6"/>
    <w:rsid w:val="005708EF"/>
    <w:rsid w:val="005D748B"/>
    <w:rsid w:val="005E0F5C"/>
    <w:rsid w:val="00610D2E"/>
    <w:rsid w:val="00611775"/>
    <w:rsid w:val="00631AC4"/>
    <w:rsid w:val="00653103"/>
    <w:rsid w:val="00677091"/>
    <w:rsid w:val="006A71FD"/>
    <w:rsid w:val="006C07B3"/>
    <w:rsid w:val="006C300C"/>
    <w:rsid w:val="006D7806"/>
    <w:rsid w:val="006E35ED"/>
    <w:rsid w:val="00727A28"/>
    <w:rsid w:val="0073677C"/>
    <w:rsid w:val="00746EC0"/>
    <w:rsid w:val="00752B43"/>
    <w:rsid w:val="00764A2E"/>
    <w:rsid w:val="0076658E"/>
    <w:rsid w:val="007B0A1D"/>
    <w:rsid w:val="007D422D"/>
    <w:rsid w:val="007F1435"/>
    <w:rsid w:val="007F3062"/>
    <w:rsid w:val="008147A4"/>
    <w:rsid w:val="00870504"/>
    <w:rsid w:val="008737E9"/>
    <w:rsid w:val="008B0BBE"/>
    <w:rsid w:val="008B39B6"/>
    <w:rsid w:val="008C5D31"/>
    <w:rsid w:val="008E1A37"/>
    <w:rsid w:val="008F142A"/>
    <w:rsid w:val="00913766"/>
    <w:rsid w:val="009238E6"/>
    <w:rsid w:val="0092517E"/>
    <w:rsid w:val="00934AB6"/>
    <w:rsid w:val="0094341F"/>
    <w:rsid w:val="009505BF"/>
    <w:rsid w:val="00957762"/>
    <w:rsid w:val="00966F02"/>
    <w:rsid w:val="00972E58"/>
    <w:rsid w:val="00977B48"/>
    <w:rsid w:val="009C533E"/>
    <w:rsid w:val="00A177D7"/>
    <w:rsid w:val="00A3519D"/>
    <w:rsid w:val="00A37707"/>
    <w:rsid w:val="00A470CF"/>
    <w:rsid w:val="00A711C7"/>
    <w:rsid w:val="00A86FA3"/>
    <w:rsid w:val="00A90FA5"/>
    <w:rsid w:val="00AA1203"/>
    <w:rsid w:val="00AC200A"/>
    <w:rsid w:val="00AC7126"/>
    <w:rsid w:val="00AE3E7F"/>
    <w:rsid w:val="00AE636D"/>
    <w:rsid w:val="00AF30A7"/>
    <w:rsid w:val="00B03515"/>
    <w:rsid w:val="00B0741D"/>
    <w:rsid w:val="00B13442"/>
    <w:rsid w:val="00B46C53"/>
    <w:rsid w:val="00B76B3D"/>
    <w:rsid w:val="00BD1D52"/>
    <w:rsid w:val="00BE4235"/>
    <w:rsid w:val="00BF5EC5"/>
    <w:rsid w:val="00C20E59"/>
    <w:rsid w:val="00C54BD9"/>
    <w:rsid w:val="00CA79A1"/>
    <w:rsid w:val="00CC7C3A"/>
    <w:rsid w:val="00CE777E"/>
    <w:rsid w:val="00CF7D6D"/>
    <w:rsid w:val="00D2388D"/>
    <w:rsid w:val="00D310C8"/>
    <w:rsid w:val="00D5157E"/>
    <w:rsid w:val="00D60614"/>
    <w:rsid w:val="00DB462D"/>
    <w:rsid w:val="00DE030B"/>
    <w:rsid w:val="00E138D0"/>
    <w:rsid w:val="00E23ECE"/>
    <w:rsid w:val="00E35E5F"/>
    <w:rsid w:val="00E36744"/>
    <w:rsid w:val="00E527BA"/>
    <w:rsid w:val="00E86767"/>
    <w:rsid w:val="00EB57AD"/>
    <w:rsid w:val="00F003A8"/>
    <w:rsid w:val="00F07EC9"/>
    <w:rsid w:val="00F12C1D"/>
    <w:rsid w:val="00F15E02"/>
    <w:rsid w:val="00F20F67"/>
    <w:rsid w:val="00F252D8"/>
    <w:rsid w:val="00F550E8"/>
    <w:rsid w:val="00F57234"/>
    <w:rsid w:val="00FA12A8"/>
    <w:rsid w:val="00FA792A"/>
    <w:rsid w:val="00FE54D2"/>
    <w:rsid w:val="00FF4DC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A7C737"/>
  <w15:chartTrackingRefBased/>
  <w15:docId w15:val="{CBDB5265-FEF8-4E17-B9C6-5C380DDE35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3515"/>
    <w:pPr>
      <w:suppressAutoHyphens/>
      <w:spacing w:after="0" w:line="240" w:lineRule="auto"/>
    </w:pPr>
    <w:rPr>
      <w:rFonts w:ascii="Times New Roman" w:eastAsia="Times New Roman" w:hAnsi="Times New Roman" w:cs="Times New Roman"/>
      <w:sz w:val="24"/>
      <w:szCs w:val="24"/>
      <w:lang w:val="en-GB"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B03515"/>
    <w:pPr>
      <w:tabs>
        <w:tab w:val="center" w:pos="4819"/>
        <w:tab w:val="right" w:pos="9638"/>
      </w:tabs>
    </w:pPr>
  </w:style>
  <w:style w:type="character" w:customStyle="1" w:styleId="FooterChar">
    <w:name w:val="Footer Char"/>
    <w:basedOn w:val="DefaultParagraphFont"/>
    <w:link w:val="Footer"/>
    <w:uiPriority w:val="99"/>
    <w:rsid w:val="00B03515"/>
    <w:rPr>
      <w:rFonts w:ascii="Times New Roman" w:eastAsia="Times New Roman" w:hAnsi="Times New Roman" w:cs="Times New Roman"/>
      <w:sz w:val="24"/>
      <w:szCs w:val="24"/>
      <w:lang w:val="en-GB" w:eastAsia="ar-SA"/>
    </w:rPr>
  </w:style>
  <w:style w:type="paragraph" w:styleId="Header">
    <w:name w:val="header"/>
    <w:aliases w:val="HEADER_EN"/>
    <w:basedOn w:val="Normal"/>
    <w:link w:val="HeaderChar"/>
    <w:rsid w:val="00B03515"/>
    <w:pPr>
      <w:tabs>
        <w:tab w:val="center" w:pos="4153"/>
        <w:tab w:val="right" w:pos="8306"/>
      </w:tabs>
    </w:pPr>
    <w:rPr>
      <w:rFonts w:ascii="Calibri" w:eastAsia="Calibri" w:hAnsi="Calibri"/>
      <w:sz w:val="22"/>
      <w:szCs w:val="22"/>
      <w:lang w:val="ru-RU"/>
    </w:rPr>
  </w:style>
  <w:style w:type="character" w:customStyle="1" w:styleId="HeaderChar">
    <w:name w:val="Header Char"/>
    <w:aliases w:val="HEADER_EN Char"/>
    <w:basedOn w:val="DefaultParagraphFont"/>
    <w:link w:val="Header"/>
    <w:rsid w:val="00B03515"/>
    <w:rPr>
      <w:rFonts w:ascii="Calibri" w:eastAsia="Calibri" w:hAnsi="Calibri" w:cs="Times New Roman"/>
      <w:lang w:val="ru-RU" w:eastAsia="ar-SA"/>
    </w:rPr>
  </w:style>
  <w:style w:type="paragraph" w:customStyle="1" w:styleId="Engl12">
    <w:name w:val="Engl12"/>
    <w:basedOn w:val="Normal"/>
    <w:rsid w:val="00B03515"/>
    <w:pPr>
      <w:suppressAutoHyphens w:val="0"/>
      <w:overflowPunct w:val="0"/>
      <w:autoSpaceDE w:val="0"/>
      <w:autoSpaceDN w:val="0"/>
      <w:adjustRightInd w:val="0"/>
      <w:jc w:val="both"/>
    </w:pPr>
    <w:rPr>
      <w:lang w:eastAsia="en-US"/>
    </w:rPr>
  </w:style>
  <w:style w:type="paragraph" w:styleId="ListParagraph">
    <w:name w:val="List Paragraph"/>
    <w:basedOn w:val="Normal"/>
    <w:uiPriority w:val="99"/>
    <w:qFormat/>
    <w:rsid w:val="004D058F"/>
    <w:pPr>
      <w:ind w:left="720"/>
      <w:contextualSpacing/>
    </w:pPr>
  </w:style>
  <w:style w:type="table" w:styleId="TableGrid">
    <w:name w:val="Table Grid"/>
    <w:basedOn w:val="TableNormal"/>
    <w:uiPriority w:val="39"/>
    <w:rsid w:val="00442D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psera.lt/produkto-kategorija/akumuliatoriai/"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8CAD05-E593-4092-A3AB-06F003F19D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4807</Words>
  <Characters>2740</Characters>
  <Application>Microsoft Office Word</Application>
  <DocSecurity>0</DocSecurity>
  <Lines>22</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Albinas Gliebus</dc:creator>
  <cp:keywords/>
  <dc:description/>
  <cp:lastModifiedBy>Egidijus Taliejūnas</cp:lastModifiedBy>
  <cp:revision>3</cp:revision>
  <dcterms:created xsi:type="dcterms:W3CDTF">2025-06-18T03:52:00Z</dcterms:created>
  <dcterms:modified xsi:type="dcterms:W3CDTF">2025-06-18T03:53:00Z</dcterms:modified>
</cp:coreProperties>
</file>