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60C8" w14:textId="77777777" w:rsidR="00AA504F" w:rsidRPr="000C0129" w:rsidRDefault="00AA504F" w:rsidP="006C3145">
      <w:pPr>
        <w:ind w:left="-851" w:hanging="142"/>
        <w:jc w:val="right"/>
        <w:rPr>
          <w:rFonts w:cs="Times New Roman"/>
          <w:sz w:val="24"/>
          <w:szCs w:val="24"/>
        </w:rPr>
      </w:pPr>
      <w:r w:rsidRPr="000C0129">
        <w:rPr>
          <w:rFonts w:cs="Times New Roman"/>
          <w:sz w:val="24"/>
          <w:szCs w:val="24"/>
        </w:rPr>
        <w:t>1 priedas</w:t>
      </w:r>
    </w:p>
    <w:p w14:paraId="46D4AA1A" w14:textId="77777777" w:rsidR="0065177D" w:rsidRDefault="00AA504F" w:rsidP="00AA504F">
      <w:pPr>
        <w:ind w:left="-851" w:hanging="142"/>
        <w:jc w:val="center"/>
        <w:rPr>
          <w:rFonts w:cs="Times New Roman"/>
          <w:b/>
          <w:bCs/>
          <w:sz w:val="24"/>
          <w:szCs w:val="24"/>
        </w:rPr>
      </w:pPr>
      <w:r w:rsidRPr="000C0129">
        <w:rPr>
          <w:rFonts w:cs="Times New Roman"/>
          <w:b/>
          <w:bCs/>
          <w:sz w:val="24"/>
          <w:szCs w:val="24"/>
        </w:rPr>
        <w:t>TECHNINĖ SPECIFIKACIJA</w:t>
      </w:r>
    </w:p>
    <w:p w14:paraId="678E924A" w14:textId="77777777" w:rsidR="000C0129" w:rsidRPr="000C0129" w:rsidRDefault="000C0129" w:rsidP="00AA504F">
      <w:pPr>
        <w:ind w:left="-851" w:hanging="142"/>
        <w:jc w:val="center"/>
        <w:rPr>
          <w:rFonts w:cs="Times New Roman"/>
          <w:b/>
          <w:bCs/>
          <w:sz w:val="24"/>
          <w:szCs w:val="24"/>
        </w:rPr>
      </w:pPr>
    </w:p>
    <w:p w14:paraId="76112DF5" w14:textId="77777777" w:rsidR="00521F27" w:rsidRPr="00977DA8" w:rsidRDefault="00521F27" w:rsidP="00521F27">
      <w:pPr>
        <w:ind w:left="-851" w:hanging="142"/>
        <w:jc w:val="center"/>
        <w:rPr>
          <w:rFonts w:cs="Times New Roman"/>
          <w:b/>
          <w:bCs/>
          <w:sz w:val="24"/>
          <w:szCs w:val="24"/>
        </w:rPr>
      </w:pPr>
      <w:r w:rsidRPr="00977DA8">
        <w:rPr>
          <w:rFonts w:cs="Times New Roman"/>
          <w:b/>
          <w:bCs/>
          <w:sz w:val="24"/>
          <w:szCs w:val="24"/>
        </w:rPr>
        <w:t xml:space="preserve">1 DALIS </w:t>
      </w:r>
    </w:p>
    <w:p w14:paraId="0C1D08B8" w14:textId="77777777" w:rsidR="00521F27" w:rsidRPr="00977DA8" w:rsidRDefault="00521F27" w:rsidP="00521F27">
      <w:pPr>
        <w:ind w:left="-851" w:hanging="142"/>
        <w:jc w:val="center"/>
        <w:rPr>
          <w:rFonts w:cs="Times New Roman"/>
          <w:b/>
          <w:bCs/>
          <w:sz w:val="24"/>
          <w:szCs w:val="24"/>
        </w:rPr>
      </w:pPr>
    </w:p>
    <w:p w14:paraId="50E41FEF" w14:textId="77777777" w:rsidR="00521F27" w:rsidRPr="00977DA8" w:rsidRDefault="00521F27" w:rsidP="00521F27">
      <w:pPr>
        <w:ind w:left="-851" w:hanging="142"/>
        <w:jc w:val="center"/>
        <w:rPr>
          <w:rFonts w:cs="Times New Roman"/>
          <w:b/>
          <w:bCs/>
          <w:sz w:val="24"/>
          <w:szCs w:val="24"/>
        </w:rPr>
      </w:pPr>
      <w:r w:rsidRPr="00977DA8">
        <w:rPr>
          <w:rFonts w:cs="Times New Roman"/>
          <w:b/>
          <w:bCs/>
          <w:sz w:val="24"/>
          <w:szCs w:val="24"/>
        </w:rPr>
        <w:t>„AUTOBUSAS“</w:t>
      </w:r>
    </w:p>
    <w:p w14:paraId="07EF3310" w14:textId="77777777" w:rsidR="0065177D" w:rsidRPr="000C0129" w:rsidRDefault="0065177D" w:rsidP="00EF174B">
      <w:pPr>
        <w:ind w:left="-993"/>
        <w:jc w:val="both"/>
        <w:rPr>
          <w:rFonts w:cs="Times New Roman"/>
          <w:sz w:val="24"/>
          <w:szCs w:val="24"/>
        </w:rPr>
      </w:pPr>
    </w:p>
    <w:p w14:paraId="7E869558" w14:textId="77777777" w:rsidR="00261D54" w:rsidRPr="000C0129" w:rsidRDefault="00261D54" w:rsidP="00AA504F">
      <w:pPr>
        <w:ind w:firstLine="737"/>
        <w:jc w:val="both"/>
        <w:rPr>
          <w:rFonts w:cs="Times New Roman"/>
          <w:sz w:val="24"/>
          <w:szCs w:val="24"/>
        </w:rPr>
      </w:pPr>
      <w:r w:rsidRPr="000C0129">
        <w:rPr>
          <w:rFonts w:cs="Times New Roman"/>
          <w:sz w:val="24"/>
          <w:szCs w:val="24"/>
        </w:rPr>
        <w:t>1. Pirkimo objektas –nauj</w:t>
      </w:r>
      <w:r w:rsidR="000E0A59" w:rsidRPr="000C0129">
        <w:rPr>
          <w:rFonts w:cs="Times New Roman"/>
          <w:sz w:val="24"/>
          <w:szCs w:val="24"/>
        </w:rPr>
        <w:t>as</w:t>
      </w:r>
      <w:r w:rsidRPr="000C0129">
        <w:rPr>
          <w:rFonts w:cs="Times New Roman"/>
          <w:sz w:val="24"/>
          <w:szCs w:val="24"/>
        </w:rPr>
        <w:t xml:space="preserve">, </w:t>
      </w:r>
      <w:r w:rsidR="00B02B2B" w:rsidRPr="000C0129">
        <w:rPr>
          <w:rFonts w:cs="Times New Roman"/>
          <w:sz w:val="24"/>
          <w:szCs w:val="24"/>
        </w:rPr>
        <w:t>neeksploatuot</w:t>
      </w:r>
      <w:r w:rsidR="000E0A59" w:rsidRPr="000C0129">
        <w:rPr>
          <w:rFonts w:cs="Times New Roman"/>
          <w:sz w:val="24"/>
          <w:szCs w:val="24"/>
        </w:rPr>
        <w:t>as</w:t>
      </w:r>
      <w:r w:rsidR="00B02B2B" w:rsidRPr="000C0129">
        <w:rPr>
          <w:rFonts w:cs="Times New Roman"/>
          <w:sz w:val="24"/>
          <w:szCs w:val="24"/>
        </w:rPr>
        <w:t xml:space="preserve">, </w:t>
      </w:r>
      <w:r w:rsidRPr="000C0129">
        <w:rPr>
          <w:rFonts w:cs="Times New Roman"/>
          <w:sz w:val="24"/>
          <w:szCs w:val="24"/>
        </w:rPr>
        <w:t>nežemagrind</w:t>
      </w:r>
      <w:r w:rsidR="000E0A59" w:rsidRPr="000C0129">
        <w:rPr>
          <w:rFonts w:cs="Times New Roman"/>
          <w:sz w:val="24"/>
          <w:szCs w:val="24"/>
        </w:rPr>
        <w:t>is</w:t>
      </w:r>
      <w:r w:rsidR="00883BC8" w:rsidRPr="000C0129">
        <w:rPr>
          <w:rFonts w:cs="Times New Roman"/>
          <w:sz w:val="24"/>
          <w:szCs w:val="24"/>
        </w:rPr>
        <w:t xml:space="preserve"> </w:t>
      </w:r>
      <w:r w:rsidRPr="000C0129">
        <w:rPr>
          <w:rFonts w:cs="Times New Roman"/>
          <w:sz w:val="24"/>
          <w:szCs w:val="24"/>
        </w:rPr>
        <w:t>autobusa</w:t>
      </w:r>
      <w:r w:rsidR="000E0A59" w:rsidRPr="000C0129">
        <w:rPr>
          <w:rFonts w:cs="Times New Roman"/>
          <w:sz w:val="24"/>
          <w:szCs w:val="24"/>
        </w:rPr>
        <w:t>s</w:t>
      </w:r>
      <w:r w:rsidR="00F414DC" w:rsidRPr="000C0129">
        <w:rPr>
          <w:rFonts w:cs="Times New Roman"/>
          <w:sz w:val="24"/>
          <w:szCs w:val="24"/>
        </w:rPr>
        <w:t xml:space="preserve"> pagamint</w:t>
      </w:r>
      <w:r w:rsidR="000E0A59" w:rsidRPr="000C0129">
        <w:rPr>
          <w:rFonts w:cs="Times New Roman"/>
          <w:sz w:val="24"/>
          <w:szCs w:val="24"/>
        </w:rPr>
        <w:t>as</w:t>
      </w:r>
      <w:r w:rsidR="00F414DC" w:rsidRPr="000C0129">
        <w:rPr>
          <w:rFonts w:cs="Times New Roman"/>
          <w:sz w:val="24"/>
          <w:szCs w:val="24"/>
        </w:rPr>
        <w:t xml:space="preserve"> (pirmoji registracija) ne anksčiau kaip 2024</w:t>
      </w:r>
      <w:r w:rsidR="00AA504F" w:rsidRPr="000C0129">
        <w:rPr>
          <w:rFonts w:cs="Times New Roman"/>
          <w:sz w:val="24"/>
          <w:szCs w:val="24"/>
        </w:rPr>
        <w:t xml:space="preserve"> </w:t>
      </w:r>
      <w:r w:rsidR="00F414DC" w:rsidRPr="000C0129">
        <w:rPr>
          <w:rFonts w:cs="Times New Roman"/>
          <w:sz w:val="24"/>
          <w:szCs w:val="24"/>
        </w:rPr>
        <w:t>m.</w:t>
      </w:r>
    </w:p>
    <w:p w14:paraId="0C1C5B71" w14:textId="77777777" w:rsidR="00261D54" w:rsidRPr="000C0129" w:rsidRDefault="00261D54" w:rsidP="00AA504F">
      <w:pPr>
        <w:ind w:firstLine="737"/>
        <w:jc w:val="both"/>
        <w:rPr>
          <w:rFonts w:cs="Times New Roman"/>
          <w:sz w:val="24"/>
          <w:szCs w:val="24"/>
        </w:rPr>
      </w:pPr>
      <w:r w:rsidRPr="000C0129">
        <w:rPr>
          <w:rFonts w:cs="Times New Roman"/>
          <w:sz w:val="24"/>
          <w:szCs w:val="24"/>
        </w:rPr>
        <w:t>2. Pirkimas į dalis neskaidomas. Tiekėjas privalo pateikti pasiūlymą abiem autobusams</w:t>
      </w:r>
      <w:r w:rsidR="001368E0" w:rsidRPr="000C0129">
        <w:rPr>
          <w:rFonts w:cs="Times New Roman"/>
          <w:sz w:val="24"/>
          <w:szCs w:val="24"/>
        </w:rPr>
        <w:t>.</w:t>
      </w:r>
      <w:r w:rsidRPr="000C0129">
        <w:rPr>
          <w:rFonts w:cs="Times New Roman"/>
          <w:sz w:val="24"/>
          <w:szCs w:val="24"/>
        </w:rPr>
        <w:t xml:space="preserve"> </w:t>
      </w:r>
    </w:p>
    <w:p w14:paraId="36ECA4F0" w14:textId="77777777" w:rsidR="00261D54" w:rsidRPr="000C0129" w:rsidRDefault="00261D54" w:rsidP="00AA504F">
      <w:pPr>
        <w:ind w:firstLine="737"/>
        <w:jc w:val="both"/>
        <w:rPr>
          <w:rFonts w:cs="Times New Roman"/>
          <w:sz w:val="24"/>
          <w:szCs w:val="24"/>
        </w:rPr>
      </w:pPr>
      <w:r w:rsidRPr="000C0129">
        <w:rPr>
          <w:rFonts w:cs="Times New Roman"/>
          <w:sz w:val="24"/>
          <w:szCs w:val="24"/>
        </w:rPr>
        <w:t xml:space="preserve">3. Prekių pristatymo terminas: abu autobusai turi būti pristatyti pirkėjui ne vėliau kaip per </w:t>
      </w:r>
      <w:r w:rsidR="00F414DC" w:rsidRPr="000C0129">
        <w:rPr>
          <w:rFonts w:cs="Times New Roman"/>
          <w:sz w:val="24"/>
          <w:szCs w:val="24"/>
        </w:rPr>
        <w:t>60</w:t>
      </w:r>
      <w:r w:rsidRPr="000C0129">
        <w:rPr>
          <w:rFonts w:cs="Times New Roman"/>
          <w:sz w:val="24"/>
          <w:szCs w:val="24"/>
        </w:rPr>
        <w:t xml:space="preserve"> dien</w:t>
      </w:r>
      <w:r w:rsidR="00F414DC" w:rsidRPr="000C0129">
        <w:rPr>
          <w:rFonts w:cs="Times New Roman"/>
          <w:sz w:val="24"/>
          <w:szCs w:val="24"/>
        </w:rPr>
        <w:t>ų</w:t>
      </w:r>
      <w:r w:rsidRPr="000C0129">
        <w:rPr>
          <w:rFonts w:cs="Times New Roman"/>
          <w:sz w:val="24"/>
          <w:szCs w:val="24"/>
        </w:rPr>
        <w:t>, nuo sutarties įsigaliojimo dienos</w:t>
      </w:r>
      <w:r w:rsidR="002A2408" w:rsidRPr="000C0129">
        <w:rPr>
          <w:rFonts w:cs="Times New Roman"/>
          <w:sz w:val="24"/>
          <w:szCs w:val="24"/>
        </w:rPr>
        <w:t xml:space="preserve"> adresu J. Basanavičiaus g. 2 – 1, Šilalė. </w:t>
      </w:r>
    </w:p>
    <w:p w14:paraId="2F806F71" w14:textId="77777777" w:rsidR="00C11DE2" w:rsidRPr="000C0129" w:rsidRDefault="00261D54" w:rsidP="00AA504F">
      <w:pPr>
        <w:ind w:firstLine="737"/>
        <w:jc w:val="both"/>
        <w:rPr>
          <w:rFonts w:cs="Times New Roman"/>
          <w:color w:val="000000"/>
          <w:sz w:val="24"/>
          <w:szCs w:val="24"/>
        </w:rPr>
      </w:pPr>
      <w:r w:rsidRPr="000C0129">
        <w:rPr>
          <w:rFonts w:cs="Times New Roman"/>
          <w:sz w:val="24"/>
          <w:szCs w:val="24"/>
        </w:rPr>
        <w:t>4.</w:t>
      </w:r>
      <w:r w:rsidR="001368E0" w:rsidRPr="000C0129">
        <w:rPr>
          <w:rFonts w:cs="Times New Roman"/>
          <w:sz w:val="24"/>
          <w:szCs w:val="24"/>
        </w:rPr>
        <w:t xml:space="preserve"> </w:t>
      </w:r>
      <w:r w:rsidR="00EE463B" w:rsidRPr="000C0129">
        <w:rPr>
          <w:rFonts w:cs="Times New Roman"/>
          <w:color w:val="000000"/>
          <w:sz w:val="24"/>
          <w:szCs w:val="24"/>
        </w:rPr>
        <w:t>Siūlomi mok</w:t>
      </w:r>
      <w:r w:rsidR="001368E0" w:rsidRPr="000C0129">
        <w:rPr>
          <w:rFonts w:cs="Times New Roman"/>
          <w:color w:val="000000"/>
          <w:sz w:val="24"/>
          <w:szCs w:val="24"/>
        </w:rPr>
        <w:t xml:space="preserve">inių pavėžėjimui pritaikyti </w:t>
      </w:r>
      <w:r w:rsidR="00EE463B" w:rsidRPr="000C0129">
        <w:rPr>
          <w:rFonts w:cs="Times New Roman"/>
          <w:color w:val="000000"/>
          <w:sz w:val="24"/>
          <w:szCs w:val="24"/>
        </w:rPr>
        <w:t xml:space="preserve">autobusai, </w:t>
      </w:r>
      <w:r w:rsidR="00EB4785" w:rsidRPr="000C0129">
        <w:rPr>
          <w:rFonts w:cs="Times New Roman"/>
          <w:color w:val="000000"/>
          <w:sz w:val="24"/>
          <w:szCs w:val="24"/>
        </w:rPr>
        <w:t>jų</w:t>
      </w:r>
      <w:r w:rsidR="00EE463B" w:rsidRPr="000C0129">
        <w:rPr>
          <w:rFonts w:cs="Times New Roman"/>
          <w:color w:val="000000"/>
          <w:sz w:val="24"/>
          <w:szCs w:val="24"/>
        </w:rPr>
        <w:t xml:space="preserve">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p w14:paraId="6D401D3C" w14:textId="77777777" w:rsidR="00EB4785" w:rsidRPr="000C0129" w:rsidRDefault="00EB4785" w:rsidP="00AA504F">
      <w:pPr>
        <w:ind w:firstLine="737"/>
        <w:jc w:val="both"/>
        <w:rPr>
          <w:rFonts w:cs="Times New Roman"/>
          <w:color w:val="000000"/>
          <w:sz w:val="24"/>
          <w:szCs w:val="24"/>
        </w:rPr>
      </w:pPr>
      <w:r w:rsidRPr="000C0129">
        <w:rPr>
          <w:rFonts w:cs="Times New Roman"/>
          <w:color w:val="000000"/>
          <w:sz w:val="24"/>
          <w:szCs w:val="24"/>
        </w:rPr>
        <w:t>5. Gamintojo suteikiama bendra garantija – galiojanti ne trumpiau kaip 24 mėnesiai arba ne mažesnė kaip 150 000 km ridai (priklausomai nuo to, kas anksčiau pasibaigs).</w:t>
      </w:r>
      <w:r w:rsidR="00722BFB" w:rsidRPr="000C0129">
        <w:rPr>
          <w:rFonts w:cs="Times New Roman"/>
          <w:color w:val="000000"/>
          <w:sz w:val="24"/>
          <w:szCs w:val="24"/>
        </w:rPr>
        <w:t xml:space="preserve"> </w:t>
      </w:r>
      <w:r w:rsidR="001368E0" w:rsidRPr="000C0129">
        <w:rPr>
          <w:rFonts w:cs="Times New Roman"/>
          <w:iCs/>
          <w:color w:val="000000"/>
          <w:sz w:val="24"/>
          <w:szCs w:val="24"/>
        </w:rPr>
        <w:t>A</w:t>
      </w:r>
      <w:r w:rsidR="00722BFB" w:rsidRPr="000C0129">
        <w:rPr>
          <w:rFonts w:cs="Times New Roman"/>
          <w:iCs/>
          <w:color w:val="000000"/>
          <w:sz w:val="24"/>
          <w:szCs w:val="24"/>
        </w:rPr>
        <w:t xml:space="preserve">utobuso garantija taikoma visam siūlomam autobusui, įskaitant perdirbtus ar įmontuotus įrenginius ar jų dalis, panaudotas medžiagas, išskyrus savaime nusidėvinčias dalis, nurodytas gamintojo dokumentuose. </w:t>
      </w:r>
      <w:r w:rsidR="00722BFB" w:rsidRPr="000C0129">
        <w:rPr>
          <w:rFonts w:cs="Times New Roman"/>
          <w:sz w:val="24"/>
          <w:szCs w:val="24"/>
        </w:rPr>
        <w:t>Prekėms suteikiama garantija skaičiuojama nuo Prekių perdavimo akto pasirašymo dienos.</w:t>
      </w:r>
    </w:p>
    <w:p w14:paraId="4FAE892C" w14:textId="77777777" w:rsidR="00EB4785" w:rsidRPr="000C0129" w:rsidRDefault="00EB4785" w:rsidP="00AA504F">
      <w:pPr>
        <w:ind w:firstLine="737"/>
        <w:jc w:val="both"/>
        <w:rPr>
          <w:rFonts w:cs="Times New Roman"/>
          <w:sz w:val="24"/>
          <w:szCs w:val="24"/>
        </w:rPr>
      </w:pPr>
      <w:r w:rsidRPr="000C0129">
        <w:rPr>
          <w:rFonts w:cs="Times New Roman"/>
          <w:color w:val="000000"/>
          <w:sz w:val="24"/>
          <w:szCs w:val="24"/>
        </w:rPr>
        <w:t>6. Keleivių įlipimo laiptelis, atitinkantis Lietuvos Respublikoje galiojančių specialių reikalavimų autobusams teisės aktų reikalavimus. Laiptelis turi būti dviejų pakopų.</w:t>
      </w:r>
      <w:r w:rsidR="00C167B8" w:rsidRPr="000C0129">
        <w:rPr>
          <w:rFonts w:cs="Times New Roman"/>
          <w:color w:val="000000"/>
          <w:sz w:val="24"/>
          <w:szCs w:val="24"/>
        </w:rPr>
        <w:t xml:space="preserve"> </w:t>
      </w:r>
      <w:r w:rsidRPr="000C0129">
        <w:rPr>
          <w:rFonts w:cs="Times New Roman"/>
          <w:color w:val="000000"/>
          <w:sz w:val="24"/>
          <w:szCs w:val="24"/>
        </w:rPr>
        <w:t>Turi būti laiptelių apšvietimo lemputė.</w:t>
      </w:r>
    </w:p>
    <w:p w14:paraId="75D138EB" w14:textId="77777777" w:rsidR="00EB4785" w:rsidRPr="000C0129" w:rsidRDefault="00EB4785" w:rsidP="00AA504F">
      <w:pPr>
        <w:ind w:firstLine="737"/>
        <w:jc w:val="both"/>
        <w:rPr>
          <w:rFonts w:cs="Times New Roman"/>
          <w:color w:val="000000"/>
          <w:sz w:val="24"/>
          <w:szCs w:val="24"/>
        </w:rPr>
      </w:pPr>
      <w:r w:rsidRPr="000C0129">
        <w:rPr>
          <w:rFonts w:cs="Times New Roman"/>
          <w:sz w:val="24"/>
          <w:szCs w:val="24"/>
        </w:rPr>
        <w:t xml:space="preserve">7. </w:t>
      </w:r>
      <w:r w:rsidR="00F414DC" w:rsidRPr="000C0129">
        <w:rPr>
          <w:rFonts w:cs="Times New Roman"/>
          <w:color w:val="000000"/>
          <w:sz w:val="24"/>
          <w:szCs w:val="24"/>
        </w:rPr>
        <w:t>Lentynėlės smulkiam keleivių bagažui abiejose salono pusėse su personaliniu apšvietimu ir apipūtimu.</w:t>
      </w:r>
    </w:p>
    <w:p w14:paraId="76818AB3" w14:textId="77777777" w:rsidR="00EB4785" w:rsidRPr="000C0129" w:rsidRDefault="00EB4785" w:rsidP="00AA504F">
      <w:pPr>
        <w:ind w:firstLine="737"/>
        <w:jc w:val="both"/>
        <w:rPr>
          <w:rFonts w:cs="Times New Roman"/>
          <w:color w:val="000000"/>
          <w:sz w:val="24"/>
          <w:szCs w:val="24"/>
        </w:rPr>
      </w:pPr>
      <w:r w:rsidRPr="000C0129">
        <w:rPr>
          <w:rFonts w:cs="Times New Roman"/>
          <w:color w:val="000000"/>
          <w:sz w:val="24"/>
          <w:szCs w:val="24"/>
        </w:rPr>
        <w:t>8.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tipo elementai.</w:t>
      </w:r>
    </w:p>
    <w:p w14:paraId="62B2F4A1" w14:textId="77777777" w:rsidR="00EB4785" w:rsidRPr="000C0129" w:rsidRDefault="00EB4785" w:rsidP="00AA504F">
      <w:pPr>
        <w:ind w:firstLine="737"/>
        <w:jc w:val="both"/>
        <w:rPr>
          <w:rFonts w:cs="Times New Roman"/>
          <w:color w:val="000000"/>
          <w:sz w:val="24"/>
          <w:szCs w:val="24"/>
        </w:rPr>
      </w:pPr>
      <w:r w:rsidRPr="000C0129">
        <w:rPr>
          <w:rFonts w:cs="Times New Roman"/>
          <w:color w:val="000000"/>
          <w:sz w:val="24"/>
          <w:szCs w:val="24"/>
        </w:rPr>
        <w:t xml:space="preserve">9. </w:t>
      </w:r>
      <w:r w:rsidR="00C82CA2" w:rsidRPr="00C82CA2">
        <w:rPr>
          <w:rFonts w:cs="Times New Roman"/>
          <w:color w:val="000000"/>
          <w:sz w:val="24"/>
          <w:szCs w:val="24"/>
        </w:rPr>
        <w:t>Neslidi (esant sausam ir šlapiam paviršiui), skirta autotransporto priemonėms, grindų danga. Keleivių salono praėjimo takas gali būti lygus – neįgilintas arba įgilintas.</w:t>
      </w:r>
    </w:p>
    <w:p w14:paraId="065FAB38" w14:textId="77777777" w:rsidR="00EB4785" w:rsidRPr="000C0129" w:rsidRDefault="00EB4785" w:rsidP="00AA504F">
      <w:pPr>
        <w:ind w:firstLine="737"/>
        <w:jc w:val="both"/>
        <w:rPr>
          <w:rFonts w:cs="Times New Roman"/>
          <w:color w:val="000000"/>
          <w:sz w:val="24"/>
          <w:szCs w:val="24"/>
        </w:rPr>
      </w:pPr>
      <w:r w:rsidRPr="000C0129">
        <w:rPr>
          <w:rFonts w:cs="Times New Roman"/>
          <w:color w:val="000000"/>
          <w:sz w:val="24"/>
          <w:szCs w:val="24"/>
        </w:rPr>
        <w:t xml:space="preserve">10. </w:t>
      </w:r>
      <w:r w:rsidR="00F414DC" w:rsidRPr="000C0129">
        <w:rPr>
          <w:rFonts w:cs="Times New Roman"/>
          <w:color w:val="000000"/>
          <w:sz w:val="24"/>
          <w:szCs w:val="24"/>
        </w:rPr>
        <w:t>Keleivių klimato kontrolė su personaliniu apipūtimu ir atskira vairuotojo kondicionavimo sistema.</w:t>
      </w:r>
      <w:r w:rsidR="00C167B8" w:rsidRPr="000C0129">
        <w:rPr>
          <w:rFonts w:cs="Times New Roman"/>
          <w:color w:val="000000"/>
          <w:sz w:val="24"/>
          <w:szCs w:val="24"/>
        </w:rPr>
        <w:t xml:space="preserve"> </w:t>
      </w:r>
      <w:r w:rsidRPr="000C0129">
        <w:rPr>
          <w:rFonts w:cs="Times New Roman"/>
          <w:color w:val="000000"/>
          <w:sz w:val="24"/>
          <w:szCs w:val="24"/>
        </w:rPr>
        <w:t>Turi būti galimybė įjungti tik vairuotojo skyriaus kondicionierių.</w:t>
      </w:r>
      <w:r w:rsidR="00F414DC" w:rsidRPr="000C0129">
        <w:rPr>
          <w:rFonts w:cs="Times New Roman"/>
          <w:color w:val="000000"/>
          <w:sz w:val="24"/>
          <w:szCs w:val="24"/>
        </w:rPr>
        <w:t xml:space="preserve"> </w:t>
      </w:r>
    </w:p>
    <w:p w14:paraId="1F3837F2" w14:textId="77777777" w:rsidR="00EB4785" w:rsidRPr="000C0129" w:rsidRDefault="00EB4785" w:rsidP="00AA504F">
      <w:pPr>
        <w:ind w:firstLine="737"/>
        <w:jc w:val="both"/>
        <w:rPr>
          <w:rFonts w:cs="Times New Roman"/>
          <w:color w:val="000000"/>
          <w:sz w:val="24"/>
          <w:szCs w:val="24"/>
        </w:rPr>
      </w:pPr>
      <w:r w:rsidRPr="000C0129">
        <w:rPr>
          <w:rFonts w:cs="Times New Roman"/>
          <w:color w:val="000000"/>
          <w:sz w:val="24"/>
          <w:szCs w:val="24"/>
        </w:rPr>
        <w:t>11. Autonominė salono šildymo įranga konvektoriai</w:t>
      </w:r>
      <w:r w:rsidR="00F414DC" w:rsidRPr="000C0129">
        <w:rPr>
          <w:rFonts w:cs="Times New Roman"/>
          <w:color w:val="000000"/>
          <w:sz w:val="24"/>
          <w:szCs w:val="24"/>
        </w:rPr>
        <w:t>s</w:t>
      </w:r>
      <w:r w:rsidRPr="000C0129">
        <w:rPr>
          <w:rFonts w:cs="Times New Roman"/>
          <w:color w:val="000000"/>
          <w:sz w:val="24"/>
          <w:szCs w:val="24"/>
        </w:rPr>
        <w:t>, sumontuota abiejuose autobuso pusėse.</w:t>
      </w:r>
      <w:r w:rsidR="00F414DC" w:rsidRPr="000C0129">
        <w:rPr>
          <w:rFonts w:cs="Times New Roman"/>
          <w:color w:val="000000"/>
          <w:sz w:val="24"/>
          <w:szCs w:val="24"/>
        </w:rPr>
        <w:t xml:space="preserve"> Kiekvienas konvektorius turi būti ne mažiau 2000mm ilgio. </w:t>
      </w:r>
      <w:r w:rsidRPr="000C0129">
        <w:rPr>
          <w:rFonts w:cs="Times New Roman"/>
          <w:color w:val="000000"/>
          <w:sz w:val="24"/>
          <w:szCs w:val="24"/>
        </w:rPr>
        <w:t xml:space="preserve">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w:t>
      </w:r>
    </w:p>
    <w:p w14:paraId="4AC70605" w14:textId="77777777" w:rsidR="00EB4785" w:rsidRPr="000C0129" w:rsidRDefault="00EB4785" w:rsidP="00AA504F">
      <w:pPr>
        <w:ind w:firstLine="737"/>
        <w:jc w:val="both"/>
        <w:rPr>
          <w:rFonts w:cs="Times New Roman"/>
          <w:color w:val="000000"/>
          <w:sz w:val="24"/>
          <w:szCs w:val="24"/>
        </w:rPr>
      </w:pPr>
      <w:r w:rsidRPr="000C0129">
        <w:rPr>
          <w:rFonts w:cs="Times New Roman"/>
          <w:color w:val="000000"/>
          <w:sz w:val="24"/>
          <w:szCs w:val="24"/>
        </w:rPr>
        <w:t>12. Skaitmeninis tachografas.</w:t>
      </w:r>
    </w:p>
    <w:p w14:paraId="503ED61E"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13.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p w14:paraId="15A910BF"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14. Centrinis durų užraktas su distanciniu valdymu, leidžiantis vairuotojui užrakinti visas (vienu metu visas arba kiekvieną atskirai) autobuso salone esančias duris.</w:t>
      </w:r>
    </w:p>
    <w:p w14:paraId="11F42CAE"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15. Integruotas radijo imtuvas FM – gamyklinis instaliavimas (sumontuotas autobuso gamykloje, o ne perdirbimo stadijoje).</w:t>
      </w:r>
    </w:p>
    <w:p w14:paraId="5F62D904"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lastRenderedPageBreak/>
        <w:t>16. Autobuso pirmosios pagalbos rinkinys (vaistinėlė), sukomplektuota pagal galiojančius teisės aktų reikalavimus.</w:t>
      </w:r>
    </w:p>
    <w:p w14:paraId="6E2C4511"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17.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p w14:paraId="33629C7B" w14:textId="77777777" w:rsidR="00BB71EE" w:rsidRPr="000C0129" w:rsidRDefault="00BB71EE" w:rsidP="00AA504F">
      <w:pPr>
        <w:ind w:firstLine="737"/>
        <w:jc w:val="both"/>
        <w:rPr>
          <w:rFonts w:eastAsia="Calibri" w:cs="Times New Roman"/>
          <w:color w:val="000000"/>
          <w:sz w:val="24"/>
          <w:szCs w:val="24"/>
        </w:rPr>
      </w:pPr>
      <w:r w:rsidRPr="000C0129">
        <w:rPr>
          <w:rFonts w:cs="Times New Roman"/>
          <w:color w:val="000000"/>
          <w:sz w:val="24"/>
          <w:szCs w:val="24"/>
        </w:rPr>
        <w:t xml:space="preserve">18. </w:t>
      </w:r>
      <w:r w:rsidR="00AE0DCB" w:rsidRPr="000C0129">
        <w:rPr>
          <w:rFonts w:cs="Times New Roman"/>
          <w:color w:val="000000"/>
          <w:sz w:val="24"/>
          <w:szCs w:val="24"/>
        </w:rPr>
        <w:t>Šoniniai langai iš dvigubo stiklo paketo.</w:t>
      </w:r>
    </w:p>
    <w:p w14:paraId="6919E589" w14:textId="77777777" w:rsidR="00BB71EE" w:rsidRPr="000C0129" w:rsidRDefault="00BB71EE" w:rsidP="00AA504F">
      <w:pPr>
        <w:ind w:firstLine="737"/>
        <w:jc w:val="both"/>
        <w:rPr>
          <w:rFonts w:cs="Times New Roman"/>
          <w:color w:val="000000"/>
          <w:sz w:val="24"/>
          <w:szCs w:val="24"/>
        </w:rPr>
      </w:pPr>
      <w:r w:rsidRPr="000C0129">
        <w:rPr>
          <w:rFonts w:eastAsia="Calibri" w:cs="Times New Roman"/>
          <w:color w:val="000000"/>
          <w:sz w:val="24"/>
          <w:szCs w:val="24"/>
        </w:rPr>
        <w:t xml:space="preserve">19. </w:t>
      </w:r>
      <w:r w:rsidRPr="000C0129">
        <w:rPr>
          <w:rFonts w:cs="Times New Roman"/>
          <w:color w:val="000000"/>
          <w:sz w:val="24"/>
          <w:szCs w:val="24"/>
        </w:rPr>
        <w:t xml:space="preserve">Autobuso kėbulo viršutinėje dalyje turi būti sumontuoti papildomi (jeigu jų nėra gamyklinėje komplektacijoje) viršutiniai galo posūkio signalai. </w:t>
      </w:r>
      <w:r w:rsidRPr="000C0129">
        <w:rPr>
          <w:rFonts w:cs="Times New Roman"/>
          <w:color w:val="000000"/>
          <w:sz w:val="24"/>
          <w:szCs w:val="24"/>
          <w:shd w:val="clear" w:color="auto" w:fill="FFFFFF"/>
        </w:rPr>
        <w:t>Atidarius</w:t>
      </w:r>
      <w:r w:rsidRPr="000C0129">
        <w:rPr>
          <w:rFonts w:cs="Times New Roman"/>
          <w:color w:val="000000"/>
          <w:sz w:val="24"/>
          <w:szCs w:val="24"/>
        </w:rPr>
        <w:t xml:space="preserve"> bet kurias duris (</w:t>
      </w:r>
      <w:r w:rsidRPr="000C0129">
        <w:rPr>
          <w:rFonts w:cs="Times New Roman"/>
          <w:color w:val="000000"/>
          <w:sz w:val="24"/>
          <w:szCs w:val="24"/>
          <w:shd w:val="clear" w:color="auto" w:fill="FFFFFF"/>
        </w:rPr>
        <w:t>esant įjungtam varikliui)</w:t>
      </w:r>
      <w:r w:rsidRPr="000C0129">
        <w:rPr>
          <w:rFonts w:cs="Times New Roman"/>
          <w:color w:val="000000"/>
          <w:sz w:val="24"/>
          <w:szCs w:val="24"/>
        </w:rPr>
        <w:t xml:space="preserve"> privalomas visų posūkio signalų automatinis mirksėjimas (tame tarpe ir papildomų).</w:t>
      </w:r>
    </w:p>
    <w:p w14:paraId="2187A438"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2</w:t>
      </w:r>
      <w:r w:rsidR="001F56C6" w:rsidRPr="000C0129">
        <w:rPr>
          <w:rFonts w:cs="Times New Roman"/>
          <w:color w:val="000000"/>
          <w:sz w:val="24"/>
          <w:szCs w:val="24"/>
        </w:rPr>
        <w:t>0</w:t>
      </w:r>
      <w:r w:rsidRPr="000C0129">
        <w:rPr>
          <w:rFonts w:cs="Times New Roman"/>
          <w:color w:val="000000"/>
          <w:sz w:val="24"/>
          <w:szCs w:val="24"/>
        </w:rPr>
        <w:t>. Priekinė saugos oro pagalvė vairuotojui.</w:t>
      </w:r>
    </w:p>
    <w:p w14:paraId="6BB3BDF3"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2</w:t>
      </w:r>
      <w:r w:rsidR="001F56C6" w:rsidRPr="000C0129">
        <w:rPr>
          <w:rFonts w:cs="Times New Roman"/>
          <w:color w:val="000000"/>
          <w:sz w:val="24"/>
          <w:szCs w:val="24"/>
        </w:rPr>
        <w:t>1</w:t>
      </w:r>
      <w:r w:rsidRPr="000C0129">
        <w:rPr>
          <w:rFonts w:cs="Times New Roman"/>
          <w:color w:val="000000"/>
          <w:sz w:val="24"/>
          <w:szCs w:val="24"/>
        </w:rPr>
        <w:t xml:space="preserve">. Priešais kiekvieną sėdynę arba ant autobuso sėdynės ar šalia jos matomoje vietoje turi būti informacinis ženklas „Užsisek saugos diržą“ (Kelių eismo taisyklių aktuali redakcija, patvirtintų Lietuvos Respublikos Vyriausybės 2002 m. gruodžio 11 d. nutarimu Nr. 1950 „Dėl Kelių eismo taisyklių patvirtinimo“, 4 priedas). Ženklas – juodos ir baltos spalvos, jo apskritimo skersmuo – 60 mm, balto apvado plotis – 3 mm.   </w:t>
      </w:r>
    </w:p>
    <w:p w14:paraId="698B09A9" w14:textId="77777777" w:rsidR="00BB71EE" w:rsidRPr="000C0129" w:rsidRDefault="00BB71EE" w:rsidP="00AA504F">
      <w:pPr>
        <w:ind w:firstLine="737"/>
        <w:jc w:val="both"/>
        <w:rPr>
          <w:rFonts w:cs="Times New Roman"/>
          <w:color w:val="000000"/>
          <w:sz w:val="24"/>
          <w:szCs w:val="24"/>
        </w:rPr>
      </w:pPr>
      <w:r w:rsidRPr="000C0129">
        <w:rPr>
          <w:rFonts w:cs="Times New Roman"/>
          <w:noProof/>
          <w:color w:val="000000"/>
          <w:sz w:val="24"/>
          <w:szCs w:val="24"/>
          <w:lang w:val="en-US"/>
        </w:rPr>
        <w:drawing>
          <wp:inline distT="0" distB="0" distL="0" distR="0" wp14:anchorId="3246BC98" wp14:editId="5EBDE94F">
            <wp:extent cx="714375" cy="702051"/>
            <wp:effectExtent l="0" t="0" r="0" b="3175"/>
            <wp:docPr id="72494046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6565" cy="714030"/>
                    </a:xfrm>
                    <a:prstGeom prst="rect">
                      <a:avLst/>
                    </a:prstGeom>
                    <a:noFill/>
                    <a:ln>
                      <a:noFill/>
                    </a:ln>
                  </pic:spPr>
                </pic:pic>
              </a:graphicData>
            </a:graphic>
          </wp:inline>
        </w:drawing>
      </w:r>
    </w:p>
    <w:p w14:paraId="15FE984D" w14:textId="77777777" w:rsidR="00F71562" w:rsidRPr="000C0129" w:rsidRDefault="00BB71EE" w:rsidP="00AA504F">
      <w:pPr>
        <w:ind w:firstLine="737"/>
        <w:jc w:val="both"/>
        <w:rPr>
          <w:rFonts w:cs="Times New Roman"/>
          <w:color w:val="000000"/>
          <w:sz w:val="24"/>
          <w:szCs w:val="24"/>
        </w:rPr>
      </w:pPr>
      <w:r w:rsidRPr="000C0129">
        <w:rPr>
          <w:rFonts w:cs="Times New Roman"/>
          <w:color w:val="000000"/>
          <w:sz w:val="24"/>
          <w:szCs w:val="24"/>
        </w:rPr>
        <w:t>Po ženklu turi būti užrašas: „UŽSISEK SAUGOS DIRŽĄ“. Užrašas – didžiosios raidės, juodos spalvos raidės baltame fone. Gali būti viena ar dvi užrašo eilutės, užrašo ilgis/bendras užrašo ilgis – ne trumpesnis kaip 10 cm.</w:t>
      </w:r>
    </w:p>
    <w:p w14:paraId="632577C5" w14:textId="77777777" w:rsidR="00F71562" w:rsidRPr="000C0129" w:rsidRDefault="00F71562" w:rsidP="00AA504F">
      <w:pPr>
        <w:ind w:firstLine="737"/>
        <w:jc w:val="both"/>
        <w:rPr>
          <w:rFonts w:cs="Times New Roman"/>
          <w:color w:val="000000"/>
          <w:sz w:val="24"/>
          <w:szCs w:val="24"/>
        </w:rPr>
      </w:pPr>
      <w:r w:rsidRPr="000C0129">
        <w:rPr>
          <w:rFonts w:cs="Times New Roman"/>
          <w:color w:val="000000"/>
          <w:sz w:val="24"/>
          <w:szCs w:val="24"/>
        </w:rPr>
        <w:t>2</w:t>
      </w:r>
      <w:r w:rsidR="006C3145" w:rsidRPr="000C0129">
        <w:rPr>
          <w:rFonts w:cs="Times New Roman"/>
          <w:color w:val="000000"/>
          <w:sz w:val="24"/>
          <w:szCs w:val="24"/>
        </w:rPr>
        <w:t xml:space="preserve">2. </w:t>
      </w:r>
      <w:r w:rsidRPr="000C0129">
        <w:rPr>
          <w:rFonts w:eastAsia="Arial Unicode MS" w:cs="Times New Roman"/>
          <w:color w:val="000000"/>
          <w:kern w:val="0"/>
          <w:sz w:val="24"/>
          <w:szCs w:val="24"/>
          <w:bdr w:val="nil"/>
        </w:rPr>
        <w:t xml:space="preserve">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2F70AA71" w14:textId="77777777" w:rsidR="00F71562" w:rsidRPr="000C0129" w:rsidRDefault="00F71562" w:rsidP="00AA504F">
      <w:pPr>
        <w:pBdr>
          <w:top w:val="nil"/>
          <w:left w:val="nil"/>
          <w:bottom w:val="nil"/>
          <w:right w:val="nil"/>
          <w:between w:val="nil"/>
          <w:bar w:val="nil"/>
        </w:pBdr>
        <w:ind w:firstLine="737"/>
        <w:jc w:val="both"/>
        <w:rPr>
          <w:rFonts w:eastAsia="Arial Unicode MS" w:cs="Times New Roman"/>
          <w:color w:val="000000"/>
          <w:kern w:val="0"/>
          <w:sz w:val="24"/>
          <w:szCs w:val="24"/>
          <w:bdr w:val="nil"/>
        </w:rPr>
      </w:pPr>
      <w:r w:rsidRPr="000C0129">
        <w:rPr>
          <w:rFonts w:eastAsia="Arial Unicode MS" w:cs="Times New Roman"/>
          <w:noProof/>
          <w:color w:val="000000"/>
          <w:kern w:val="0"/>
          <w:sz w:val="24"/>
          <w:szCs w:val="24"/>
          <w:bdr w:val="nil"/>
          <w:lang w:val="en-US"/>
        </w:rPr>
        <w:drawing>
          <wp:inline distT="0" distB="0" distL="0" distR="0" wp14:anchorId="36AC7097" wp14:editId="1068121F">
            <wp:extent cx="643737" cy="602865"/>
            <wp:effectExtent l="0" t="0" r="4445" b="6985"/>
            <wp:docPr id="7650012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467" cy="607294"/>
                    </a:xfrm>
                    <a:prstGeom prst="rect">
                      <a:avLst/>
                    </a:prstGeom>
                    <a:noFill/>
                    <a:ln>
                      <a:noFill/>
                    </a:ln>
                  </pic:spPr>
                </pic:pic>
              </a:graphicData>
            </a:graphic>
          </wp:inline>
        </w:drawing>
      </w:r>
    </w:p>
    <w:p w14:paraId="10477DC8" w14:textId="77777777" w:rsidR="00F71562" w:rsidRPr="000C0129" w:rsidRDefault="00F71562" w:rsidP="00AA504F">
      <w:pPr>
        <w:pBdr>
          <w:top w:val="nil"/>
          <w:left w:val="nil"/>
          <w:bottom w:val="nil"/>
          <w:right w:val="nil"/>
          <w:between w:val="nil"/>
          <w:bar w:val="nil"/>
        </w:pBdr>
        <w:ind w:firstLine="737"/>
        <w:jc w:val="both"/>
        <w:rPr>
          <w:rFonts w:eastAsia="Arial Unicode MS" w:cs="Times New Roman"/>
          <w:color w:val="000000"/>
          <w:kern w:val="0"/>
          <w:sz w:val="24"/>
          <w:szCs w:val="24"/>
          <w:bdr w:val="nil"/>
        </w:rPr>
      </w:pPr>
      <w:r w:rsidRPr="000C0129">
        <w:rPr>
          <w:rFonts w:eastAsia="Arial Unicode MS" w:cs="Times New Roman"/>
          <w:color w:val="000000"/>
          <w:kern w:val="0"/>
          <w:sz w:val="24"/>
          <w:szCs w:val="24"/>
          <w:bdr w:val="nil"/>
        </w:rPr>
        <w:t>(Kelių eismo taisyklės (2022-01-01 redakcija) patvirtintų Lietuvos Respublikos Vyriausybės 2002 m. gruodžio 11 d. nutarimu Nr. 1950 „Dėl Kelių eismo taisyklių patvirtinimo“, 4 priedas).</w:t>
      </w:r>
    </w:p>
    <w:p w14:paraId="21B11522" w14:textId="77777777" w:rsidR="00F71562" w:rsidRPr="000C0129" w:rsidRDefault="00F71562" w:rsidP="00AA504F">
      <w:pPr>
        <w:ind w:firstLine="737"/>
        <w:jc w:val="both"/>
        <w:rPr>
          <w:rFonts w:eastAsia="Arial Unicode MS" w:cs="Times New Roman"/>
          <w:color w:val="000000"/>
          <w:kern w:val="0"/>
          <w:sz w:val="24"/>
          <w:szCs w:val="24"/>
          <w:bdr w:val="nil"/>
        </w:rPr>
      </w:pPr>
      <w:r w:rsidRPr="000C0129">
        <w:rPr>
          <w:rFonts w:eastAsia="Arial Unicode MS" w:cs="Times New Roman"/>
          <w:i/>
          <w:color w:val="000000"/>
          <w:kern w:val="0"/>
          <w:sz w:val="24"/>
          <w:szCs w:val="24"/>
          <w:bdr w:val="nil"/>
        </w:rPr>
        <w:t>Pastaba:</w:t>
      </w:r>
      <w:r w:rsidRPr="000C0129">
        <w:rPr>
          <w:rFonts w:eastAsia="Arial Unicode MS" w:cs="Times New Roman"/>
          <w:color w:val="000000"/>
          <w:kern w:val="0"/>
          <w:sz w:val="24"/>
          <w:szCs w:val="24"/>
          <w:bdr w:val="nil"/>
        </w:rPr>
        <w:t xml:space="preserve"> turi būti naudojamos tik Europos Sąjungoje sertifikuotos, giluminiu atspindžiu pasižyminčios atšvaistinės medžiagos (ne mažiau kaip RA2 atspindžio klasė).</w:t>
      </w:r>
    </w:p>
    <w:p w14:paraId="21848B07" w14:textId="77777777" w:rsidR="00F71562" w:rsidRPr="000C0129" w:rsidRDefault="00F71562" w:rsidP="00AA504F">
      <w:pPr>
        <w:ind w:firstLine="737"/>
        <w:jc w:val="both"/>
        <w:rPr>
          <w:rFonts w:cs="Times New Roman"/>
          <w:color w:val="000000"/>
          <w:sz w:val="24"/>
          <w:szCs w:val="24"/>
        </w:rPr>
      </w:pPr>
      <w:r w:rsidRPr="000C0129">
        <w:rPr>
          <w:rFonts w:cs="Times New Roman"/>
          <w:color w:val="000000"/>
          <w:sz w:val="24"/>
          <w:szCs w:val="24"/>
        </w:rPr>
        <w:t>2</w:t>
      </w:r>
      <w:r w:rsidR="006C3145" w:rsidRPr="000C0129">
        <w:rPr>
          <w:rFonts w:cs="Times New Roman"/>
          <w:color w:val="000000"/>
          <w:sz w:val="24"/>
          <w:szCs w:val="24"/>
        </w:rPr>
        <w:t xml:space="preserve">3. </w:t>
      </w:r>
      <w:r w:rsidRPr="000C0129">
        <w:rPr>
          <w:rFonts w:cs="Times New Roman"/>
          <w:color w:val="000000"/>
          <w:sz w:val="24"/>
          <w:szCs w:val="24"/>
        </w:rPr>
        <w:t>Ant autobuso turi būti užklijuoti trys juodi užrašai „MOKYKLINIS“ (abu šonai ir priekinė autobuso dalis). Šonuose raidžių aukštis turi būti ne mažesnis kaip 200 mm, priekinio užrašo raidžių dydis derinamas su Perkančiąja organizacija.</w:t>
      </w:r>
    </w:p>
    <w:p w14:paraId="74D63E91" w14:textId="77777777" w:rsidR="00BB71EE" w:rsidRPr="000C0129" w:rsidRDefault="00BB71EE" w:rsidP="00AA504F">
      <w:pPr>
        <w:ind w:firstLine="737"/>
        <w:jc w:val="both"/>
        <w:rPr>
          <w:rFonts w:cs="Times New Roman"/>
          <w:color w:val="000000"/>
          <w:sz w:val="24"/>
          <w:szCs w:val="24"/>
        </w:rPr>
      </w:pPr>
      <w:r w:rsidRPr="000C0129">
        <w:rPr>
          <w:rFonts w:cs="Times New Roman"/>
          <w:color w:val="000000"/>
          <w:sz w:val="24"/>
          <w:szCs w:val="24"/>
        </w:rPr>
        <w:t>2</w:t>
      </w:r>
      <w:r w:rsidR="006C3145" w:rsidRPr="000C0129">
        <w:rPr>
          <w:rFonts w:cs="Times New Roman"/>
          <w:color w:val="000000"/>
          <w:sz w:val="24"/>
          <w:szCs w:val="24"/>
        </w:rPr>
        <w:t xml:space="preserve">4. </w:t>
      </w:r>
      <w:r w:rsidRPr="000C0129">
        <w:rPr>
          <w:rFonts w:cs="Times New Roman"/>
          <w:color w:val="000000"/>
          <w:sz w:val="24"/>
          <w:szCs w:val="24"/>
        </w:rPr>
        <w:t>Siūlomos transporto priemonės turės atitikti Lietuvoje galiojančius tokio tipo kelių transporto priemonėms keliamus pagrindinius techninius reikalavimus prekių pristatymo datai.</w:t>
      </w:r>
    </w:p>
    <w:p w14:paraId="5A2B3543" w14:textId="77777777" w:rsidR="00722BFB" w:rsidRPr="000C0129" w:rsidRDefault="00722BFB" w:rsidP="00AA504F">
      <w:pPr>
        <w:ind w:firstLine="737"/>
        <w:jc w:val="both"/>
        <w:rPr>
          <w:rFonts w:cs="Times New Roman"/>
          <w:color w:val="000000"/>
          <w:sz w:val="24"/>
          <w:szCs w:val="24"/>
        </w:rPr>
      </w:pPr>
      <w:r w:rsidRPr="000C0129">
        <w:rPr>
          <w:rFonts w:cs="Times New Roman"/>
          <w:color w:val="000000"/>
          <w:sz w:val="24"/>
          <w:szCs w:val="24"/>
        </w:rPr>
        <w:t>2</w:t>
      </w:r>
      <w:r w:rsidR="006C3145" w:rsidRPr="000C0129">
        <w:rPr>
          <w:rFonts w:cs="Times New Roman"/>
          <w:color w:val="000000"/>
          <w:sz w:val="24"/>
          <w:szCs w:val="24"/>
        </w:rPr>
        <w:t>5</w:t>
      </w:r>
      <w:r w:rsidRPr="000C0129">
        <w:rPr>
          <w:rFonts w:cs="Times New Roman"/>
          <w:color w:val="000000"/>
          <w:sz w:val="24"/>
          <w:szCs w:val="24"/>
        </w:rPr>
        <w:t>. Garantiniu laikotarpiu tiekėjas autobuso eksploatavimo klausimais privalo vartotojus nemokamai konsultuoti telefonu arba kitomis ryšio priemonėmis.</w:t>
      </w:r>
    </w:p>
    <w:p w14:paraId="46A73D75" w14:textId="77777777" w:rsidR="00BB71EE" w:rsidRPr="000C0129" w:rsidRDefault="00722BFB" w:rsidP="00AA504F">
      <w:pPr>
        <w:ind w:firstLine="737"/>
        <w:jc w:val="both"/>
        <w:rPr>
          <w:rFonts w:cs="Times New Roman"/>
          <w:color w:val="000000"/>
          <w:sz w:val="24"/>
          <w:szCs w:val="24"/>
        </w:rPr>
      </w:pPr>
      <w:r w:rsidRPr="000C0129">
        <w:rPr>
          <w:rFonts w:cs="Times New Roman"/>
          <w:color w:val="000000"/>
          <w:sz w:val="24"/>
          <w:szCs w:val="24"/>
        </w:rPr>
        <w:t>2</w:t>
      </w:r>
      <w:r w:rsidR="006C3145" w:rsidRPr="000C0129">
        <w:rPr>
          <w:rFonts w:cs="Times New Roman"/>
          <w:color w:val="000000"/>
          <w:sz w:val="24"/>
          <w:szCs w:val="24"/>
        </w:rPr>
        <w:t>6</w:t>
      </w:r>
      <w:r w:rsidRPr="000C0129">
        <w:rPr>
          <w:rFonts w:cs="Times New Roman"/>
          <w:color w:val="000000"/>
          <w:sz w:val="24"/>
          <w:szCs w:val="24"/>
        </w:rPr>
        <w:t>. Perkančioji organizacija turi teisę paprašyti tiekėjo, kad jis pateiktų techninėse specifikacijose reikalaujamų autobuso kokybę patvirtinančių dokumentų/sertifikatų originalus.</w:t>
      </w:r>
    </w:p>
    <w:p w14:paraId="18ED7D7C" w14:textId="77777777" w:rsidR="00EE463B" w:rsidRPr="000C0129" w:rsidRDefault="001F56C6" w:rsidP="00AA504F">
      <w:pPr>
        <w:ind w:firstLine="737"/>
        <w:jc w:val="both"/>
        <w:rPr>
          <w:rFonts w:cs="Times New Roman"/>
          <w:sz w:val="24"/>
          <w:szCs w:val="24"/>
        </w:rPr>
      </w:pPr>
      <w:r w:rsidRPr="000C0129">
        <w:rPr>
          <w:rFonts w:cs="Times New Roman"/>
          <w:sz w:val="24"/>
          <w:szCs w:val="24"/>
        </w:rPr>
        <w:t>2</w:t>
      </w:r>
      <w:r w:rsidR="006C3145" w:rsidRPr="000C0129">
        <w:rPr>
          <w:rFonts w:cs="Times New Roman"/>
          <w:sz w:val="24"/>
          <w:szCs w:val="24"/>
        </w:rPr>
        <w:t>7</w:t>
      </w:r>
      <w:r w:rsidR="00261D54" w:rsidRPr="000C0129">
        <w:rPr>
          <w:rFonts w:cs="Times New Roman"/>
          <w:sz w:val="24"/>
          <w:szCs w:val="24"/>
        </w:rPr>
        <w:t xml:space="preserve">. </w:t>
      </w:r>
      <w:r w:rsidR="009817D8" w:rsidRPr="000C0129">
        <w:rPr>
          <w:rFonts w:cs="Times New Roman"/>
          <w:sz w:val="24"/>
          <w:szCs w:val="24"/>
        </w:rPr>
        <w:t>Papildomos p</w:t>
      </w:r>
      <w:r w:rsidR="00261D54" w:rsidRPr="000C0129">
        <w:rPr>
          <w:rFonts w:cs="Times New Roman"/>
          <w:sz w:val="24"/>
          <w:szCs w:val="24"/>
        </w:rPr>
        <w:t>erkam</w:t>
      </w:r>
      <w:r w:rsidR="009817D8" w:rsidRPr="000C0129">
        <w:rPr>
          <w:rFonts w:cs="Times New Roman"/>
          <w:sz w:val="24"/>
          <w:szCs w:val="24"/>
        </w:rPr>
        <w:t>ai</w:t>
      </w:r>
      <w:r w:rsidR="00261D54" w:rsidRPr="000C0129">
        <w:rPr>
          <w:rFonts w:cs="Times New Roman"/>
          <w:sz w:val="24"/>
          <w:szCs w:val="24"/>
        </w:rPr>
        <w:t xml:space="preserve"> prek</w:t>
      </w:r>
      <w:r w:rsidR="009817D8" w:rsidRPr="000C0129">
        <w:rPr>
          <w:rFonts w:cs="Times New Roman"/>
          <w:sz w:val="24"/>
          <w:szCs w:val="24"/>
        </w:rPr>
        <w:t>ei</w:t>
      </w:r>
      <w:r w:rsidR="00261D54" w:rsidRPr="000C0129">
        <w:rPr>
          <w:rFonts w:cs="Times New Roman"/>
          <w:sz w:val="24"/>
          <w:szCs w:val="24"/>
        </w:rPr>
        <w:t xml:space="preserve"> savybės nurodytos žemiau</w:t>
      </w:r>
      <w:r w:rsidR="00213331" w:rsidRPr="000C0129">
        <w:rPr>
          <w:rFonts w:cs="Times New Roman"/>
          <w:sz w:val="24"/>
          <w:szCs w:val="24"/>
        </w:rPr>
        <w:t>:</w:t>
      </w:r>
    </w:p>
    <w:p w14:paraId="69F3B890" w14:textId="77777777" w:rsidR="00213331" w:rsidRPr="000C0129" w:rsidRDefault="00213331" w:rsidP="00EF174B">
      <w:pPr>
        <w:ind w:left="-993"/>
        <w:jc w:val="both"/>
        <w:rPr>
          <w:rFonts w:cs="Times New Roman"/>
          <w:sz w:val="24"/>
          <w:szCs w:val="24"/>
        </w:rPr>
      </w:pPr>
    </w:p>
    <w:p w14:paraId="45FC6732" w14:textId="53A8E0E2" w:rsidR="00EE463B" w:rsidRPr="000C0129" w:rsidRDefault="00AA504F" w:rsidP="00AA504F">
      <w:pPr>
        <w:rPr>
          <w:rFonts w:cs="Times New Roman"/>
          <w:b/>
          <w:bCs/>
          <w:sz w:val="24"/>
          <w:szCs w:val="24"/>
        </w:rPr>
      </w:pPr>
      <w:r w:rsidRPr="000C0129">
        <w:rPr>
          <w:rFonts w:cs="Times New Roman"/>
          <w:b/>
          <w:bCs/>
          <w:sz w:val="24"/>
          <w:szCs w:val="24"/>
        </w:rPr>
        <w:t xml:space="preserve">Reikalavimai pirkimo </w:t>
      </w:r>
      <w:r w:rsidR="00521F27">
        <w:rPr>
          <w:rFonts w:cs="Times New Roman"/>
          <w:b/>
          <w:bCs/>
          <w:sz w:val="24"/>
          <w:szCs w:val="24"/>
        </w:rPr>
        <w:t>1</w:t>
      </w:r>
      <w:r w:rsidRPr="000C0129">
        <w:rPr>
          <w:rFonts w:cs="Times New Roman"/>
          <w:b/>
          <w:bCs/>
          <w:sz w:val="24"/>
          <w:szCs w:val="24"/>
        </w:rPr>
        <w:t xml:space="preserve"> daliai</w:t>
      </w:r>
      <w:r w:rsidR="00EE463B" w:rsidRPr="000C0129">
        <w:rPr>
          <w:rFonts w:cs="Times New Roman"/>
          <w:b/>
          <w:bCs/>
          <w:sz w:val="24"/>
          <w:szCs w:val="24"/>
        </w:rPr>
        <w:t xml:space="preserve"> </w:t>
      </w:r>
      <w:r w:rsidRPr="000C0129">
        <w:rPr>
          <w:rFonts w:cs="Times New Roman"/>
          <w:b/>
          <w:bCs/>
          <w:sz w:val="24"/>
          <w:szCs w:val="24"/>
        </w:rPr>
        <w:t>„A</w:t>
      </w:r>
      <w:r w:rsidR="00EE463B" w:rsidRPr="000C0129">
        <w:rPr>
          <w:rFonts w:cs="Times New Roman"/>
          <w:b/>
          <w:bCs/>
          <w:sz w:val="24"/>
          <w:szCs w:val="24"/>
        </w:rPr>
        <w:t>utobusas</w:t>
      </w:r>
      <w:r w:rsidRPr="000C0129">
        <w:rPr>
          <w:rFonts w:cs="Times New Roman"/>
          <w:b/>
          <w:bCs/>
          <w:sz w:val="24"/>
          <w:szCs w:val="24"/>
        </w:rPr>
        <w:t>“</w:t>
      </w:r>
    </w:p>
    <w:p w14:paraId="7F0FBECE" w14:textId="77777777" w:rsidR="00C167B8" w:rsidRPr="000C0129" w:rsidRDefault="00C167B8" w:rsidP="00C167B8">
      <w:pPr>
        <w:ind w:left="-709" w:hanging="283"/>
        <w:rPr>
          <w:rFonts w:cs="Times New Roman"/>
          <w:b/>
          <w:bCs/>
          <w:sz w:val="24"/>
          <w:szCs w:val="24"/>
        </w:rPr>
      </w:pPr>
    </w:p>
    <w:tbl>
      <w:tblPr>
        <w:tblStyle w:val="Lentelstinklelis"/>
        <w:tblW w:w="5000" w:type="pct"/>
        <w:tblLook w:val="04A0" w:firstRow="1" w:lastRow="0" w:firstColumn="1" w:lastColumn="0" w:noHBand="0" w:noVBand="1"/>
      </w:tblPr>
      <w:tblGrid>
        <w:gridCol w:w="3522"/>
        <w:gridCol w:w="5824"/>
      </w:tblGrid>
      <w:tr w:rsidR="00EE463B" w:rsidRPr="000C0129" w14:paraId="2EFC0702" w14:textId="77777777" w:rsidTr="000C0129">
        <w:tc>
          <w:tcPr>
            <w:tcW w:w="1884" w:type="pct"/>
          </w:tcPr>
          <w:p w14:paraId="1A17D648" w14:textId="77777777" w:rsidR="00EE463B" w:rsidRPr="000C0129" w:rsidRDefault="00EE463B" w:rsidP="0065177D">
            <w:pPr>
              <w:jc w:val="center"/>
              <w:rPr>
                <w:rFonts w:cs="Times New Roman"/>
                <w:sz w:val="24"/>
                <w:szCs w:val="24"/>
              </w:rPr>
            </w:pPr>
            <w:r w:rsidRPr="000C0129">
              <w:rPr>
                <w:rFonts w:cs="Times New Roman"/>
                <w:sz w:val="24"/>
                <w:szCs w:val="24"/>
              </w:rPr>
              <w:t>Objekto pavadinimas</w:t>
            </w:r>
          </w:p>
        </w:tc>
        <w:tc>
          <w:tcPr>
            <w:tcW w:w="3116" w:type="pct"/>
          </w:tcPr>
          <w:p w14:paraId="1F843BEF" w14:textId="77777777" w:rsidR="00EE463B" w:rsidRPr="000C0129" w:rsidRDefault="00EE463B" w:rsidP="0065177D">
            <w:pPr>
              <w:jc w:val="center"/>
              <w:rPr>
                <w:rFonts w:cs="Times New Roman"/>
                <w:sz w:val="24"/>
                <w:szCs w:val="24"/>
              </w:rPr>
            </w:pPr>
            <w:r w:rsidRPr="000C0129">
              <w:rPr>
                <w:rFonts w:cs="Times New Roman"/>
                <w:sz w:val="24"/>
                <w:szCs w:val="24"/>
              </w:rPr>
              <w:t>Objekto charakteristika</w:t>
            </w:r>
          </w:p>
        </w:tc>
      </w:tr>
      <w:tr w:rsidR="00EE463B" w:rsidRPr="000C0129" w14:paraId="1F0A896F" w14:textId="77777777" w:rsidTr="000C0129">
        <w:tc>
          <w:tcPr>
            <w:tcW w:w="1884" w:type="pct"/>
          </w:tcPr>
          <w:p w14:paraId="15A5A0A2" w14:textId="77777777" w:rsidR="00EE463B" w:rsidRPr="000C0129" w:rsidRDefault="00EE463B" w:rsidP="007B18B7">
            <w:pPr>
              <w:rPr>
                <w:rFonts w:cs="Times New Roman"/>
                <w:sz w:val="24"/>
                <w:szCs w:val="24"/>
              </w:rPr>
            </w:pPr>
            <w:r w:rsidRPr="000C0129">
              <w:rPr>
                <w:rFonts w:cs="Times New Roman"/>
                <w:sz w:val="24"/>
                <w:szCs w:val="24"/>
              </w:rPr>
              <w:t>Klasė</w:t>
            </w:r>
          </w:p>
        </w:tc>
        <w:tc>
          <w:tcPr>
            <w:tcW w:w="3116" w:type="pct"/>
          </w:tcPr>
          <w:p w14:paraId="0E103694" w14:textId="77777777" w:rsidR="00EE463B" w:rsidRPr="000C0129" w:rsidRDefault="00EE463B" w:rsidP="007B18B7">
            <w:pPr>
              <w:rPr>
                <w:rFonts w:cs="Times New Roman"/>
                <w:sz w:val="24"/>
                <w:szCs w:val="24"/>
              </w:rPr>
            </w:pPr>
            <w:r w:rsidRPr="000C0129">
              <w:rPr>
                <w:rFonts w:cs="Times New Roman"/>
                <w:sz w:val="24"/>
                <w:szCs w:val="24"/>
              </w:rPr>
              <w:t>M2 arba M3</w:t>
            </w:r>
          </w:p>
        </w:tc>
      </w:tr>
      <w:tr w:rsidR="00EE463B" w:rsidRPr="000C0129" w14:paraId="2D6EC377" w14:textId="77777777" w:rsidTr="000C0129">
        <w:tc>
          <w:tcPr>
            <w:tcW w:w="1884" w:type="pct"/>
          </w:tcPr>
          <w:p w14:paraId="72472D9B" w14:textId="77777777" w:rsidR="00EE463B" w:rsidRPr="000C0129" w:rsidRDefault="00EE463B" w:rsidP="007B18B7">
            <w:pPr>
              <w:rPr>
                <w:rFonts w:cs="Times New Roman"/>
                <w:sz w:val="24"/>
                <w:szCs w:val="24"/>
              </w:rPr>
            </w:pPr>
            <w:r w:rsidRPr="000C0129">
              <w:rPr>
                <w:rFonts w:cs="Times New Roman"/>
                <w:sz w:val="24"/>
                <w:szCs w:val="24"/>
              </w:rPr>
              <w:t>Būklė</w:t>
            </w:r>
          </w:p>
        </w:tc>
        <w:tc>
          <w:tcPr>
            <w:tcW w:w="3116" w:type="pct"/>
          </w:tcPr>
          <w:p w14:paraId="2FAD7BAF" w14:textId="77777777" w:rsidR="00EE463B" w:rsidRPr="000C0129" w:rsidRDefault="00EE463B" w:rsidP="007B18B7">
            <w:pPr>
              <w:rPr>
                <w:rFonts w:cs="Times New Roman"/>
                <w:sz w:val="24"/>
                <w:szCs w:val="24"/>
              </w:rPr>
            </w:pPr>
            <w:r w:rsidRPr="000C0129">
              <w:rPr>
                <w:rFonts w:cs="Times New Roman"/>
                <w:sz w:val="24"/>
                <w:szCs w:val="24"/>
              </w:rPr>
              <w:t>Naujas</w:t>
            </w:r>
          </w:p>
        </w:tc>
      </w:tr>
      <w:tr w:rsidR="00EE463B" w:rsidRPr="000C0129" w14:paraId="24C43A83" w14:textId="77777777" w:rsidTr="000C0129">
        <w:tc>
          <w:tcPr>
            <w:tcW w:w="1884" w:type="pct"/>
          </w:tcPr>
          <w:p w14:paraId="0D4D6C5F" w14:textId="77777777" w:rsidR="00EE463B" w:rsidRPr="000C0129" w:rsidRDefault="00EE463B" w:rsidP="007B18B7">
            <w:pPr>
              <w:rPr>
                <w:rFonts w:cs="Times New Roman"/>
                <w:sz w:val="24"/>
                <w:szCs w:val="24"/>
              </w:rPr>
            </w:pPr>
            <w:r w:rsidRPr="000C0129">
              <w:rPr>
                <w:rFonts w:cs="Times New Roman"/>
                <w:sz w:val="24"/>
                <w:szCs w:val="24"/>
              </w:rPr>
              <w:lastRenderedPageBreak/>
              <w:t>Pagaminimo metai</w:t>
            </w:r>
            <w:r w:rsidR="000C7CFE" w:rsidRPr="000C0129">
              <w:rPr>
                <w:rFonts w:cs="Times New Roman"/>
                <w:sz w:val="24"/>
                <w:szCs w:val="24"/>
              </w:rPr>
              <w:t xml:space="preserve"> (pirmoji registracija)</w:t>
            </w:r>
          </w:p>
        </w:tc>
        <w:tc>
          <w:tcPr>
            <w:tcW w:w="3116" w:type="pct"/>
          </w:tcPr>
          <w:p w14:paraId="6E433E91" w14:textId="77777777" w:rsidR="00EE463B" w:rsidRPr="000C0129" w:rsidRDefault="00EE463B" w:rsidP="007B18B7">
            <w:pPr>
              <w:rPr>
                <w:rFonts w:cs="Times New Roman"/>
                <w:sz w:val="24"/>
                <w:szCs w:val="24"/>
              </w:rPr>
            </w:pPr>
            <w:r w:rsidRPr="000C0129">
              <w:rPr>
                <w:rFonts w:cs="Times New Roman"/>
                <w:sz w:val="24"/>
                <w:szCs w:val="24"/>
              </w:rPr>
              <w:t>Ne anksčiau kaip 2024 m.</w:t>
            </w:r>
          </w:p>
        </w:tc>
      </w:tr>
      <w:tr w:rsidR="00EE463B" w:rsidRPr="000C0129" w14:paraId="2A5B7A8B" w14:textId="77777777" w:rsidTr="000C0129">
        <w:tc>
          <w:tcPr>
            <w:tcW w:w="1884" w:type="pct"/>
          </w:tcPr>
          <w:p w14:paraId="1705748E" w14:textId="77777777" w:rsidR="00EE463B" w:rsidRPr="000C0129" w:rsidRDefault="00EE463B" w:rsidP="007B18B7">
            <w:pPr>
              <w:rPr>
                <w:rFonts w:cs="Times New Roman"/>
                <w:sz w:val="24"/>
                <w:szCs w:val="24"/>
              </w:rPr>
            </w:pPr>
            <w:r w:rsidRPr="000C0129">
              <w:rPr>
                <w:rFonts w:cs="Times New Roman"/>
                <w:sz w:val="24"/>
                <w:szCs w:val="24"/>
              </w:rPr>
              <w:t xml:space="preserve">Variklis </w:t>
            </w:r>
          </w:p>
        </w:tc>
        <w:tc>
          <w:tcPr>
            <w:tcW w:w="3116" w:type="pct"/>
          </w:tcPr>
          <w:p w14:paraId="47553192" w14:textId="77777777" w:rsidR="00EE463B" w:rsidRPr="000C0129" w:rsidRDefault="00EE463B" w:rsidP="007B18B7">
            <w:pPr>
              <w:rPr>
                <w:rFonts w:cs="Times New Roman"/>
                <w:sz w:val="24"/>
                <w:szCs w:val="24"/>
              </w:rPr>
            </w:pPr>
            <w:r w:rsidRPr="000C0129">
              <w:rPr>
                <w:rFonts w:cs="Times New Roman"/>
                <w:sz w:val="24"/>
                <w:szCs w:val="24"/>
              </w:rPr>
              <w:t xml:space="preserve">Ne </w:t>
            </w:r>
            <w:r w:rsidR="00E203FD">
              <w:rPr>
                <w:rFonts w:cs="Times New Roman"/>
                <w:sz w:val="24"/>
                <w:szCs w:val="24"/>
              </w:rPr>
              <w:t>mažiau</w:t>
            </w:r>
            <w:r w:rsidRPr="000C0129">
              <w:rPr>
                <w:rFonts w:cs="Times New Roman"/>
                <w:sz w:val="24"/>
                <w:szCs w:val="24"/>
              </w:rPr>
              <w:t xml:space="preserve"> kaip 120 kW, </w:t>
            </w:r>
            <w:r w:rsidR="000C3262" w:rsidRPr="000C0129">
              <w:rPr>
                <w:rFonts w:cs="Times New Roman"/>
                <w:sz w:val="24"/>
                <w:szCs w:val="24"/>
              </w:rPr>
              <w:t xml:space="preserve">ne daugiau kaip </w:t>
            </w:r>
            <w:r w:rsidR="006406DA" w:rsidRPr="000C0129">
              <w:rPr>
                <w:rFonts w:cs="Times New Roman"/>
                <w:sz w:val="24"/>
                <w:szCs w:val="24"/>
              </w:rPr>
              <w:t>2000</w:t>
            </w:r>
            <w:r w:rsidRPr="000C0129">
              <w:rPr>
                <w:rFonts w:cs="Times New Roman"/>
                <w:sz w:val="24"/>
                <w:szCs w:val="24"/>
              </w:rPr>
              <w:t xml:space="preserve"> cm3</w:t>
            </w:r>
            <w:r w:rsidR="00EB4785" w:rsidRPr="000C0129">
              <w:rPr>
                <w:rFonts w:cs="Times New Roman"/>
                <w:sz w:val="24"/>
                <w:szCs w:val="24"/>
              </w:rPr>
              <w:t xml:space="preserve">, </w:t>
            </w:r>
            <w:r w:rsidR="00EB4785" w:rsidRPr="000C0129">
              <w:rPr>
                <w:rFonts w:cs="Times New Roman"/>
                <w:color w:val="000000"/>
                <w:sz w:val="24"/>
                <w:szCs w:val="24"/>
              </w:rPr>
              <w:t>ne blogiau negu Euro 6</w:t>
            </w:r>
          </w:p>
        </w:tc>
      </w:tr>
      <w:tr w:rsidR="00EE463B" w:rsidRPr="000C0129" w14:paraId="6B81E6E6" w14:textId="77777777" w:rsidTr="000C0129">
        <w:tc>
          <w:tcPr>
            <w:tcW w:w="1884" w:type="pct"/>
          </w:tcPr>
          <w:p w14:paraId="1278EB6F" w14:textId="77777777" w:rsidR="00EE463B" w:rsidRPr="000C0129" w:rsidRDefault="00EE463B" w:rsidP="007B18B7">
            <w:pPr>
              <w:rPr>
                <w:rFonts w:cs="Times New Roman"/>
                <w:sz w:val="24"/>
                <w:szCs w:val="24"/>
              </w:rPr>
            </w:pPr>
            <w:r w:rsidRPr="000C0129">
              <w:rPr>
                <w:rFonts w:cs="Times New Roman"/>
                <w:sz w:val="24"/>
                <w:szCs w:val="24"/>
              </w:rPr>
              <w:t xml:space="preserve">Vietų skaičius </w:t>
            </w:r>
          </w:p>
        </w:tc>
        <w:tc>
          <w:tcPr>
            <w:tcW w:w="3116" w:type="pct"/>
          </w:tcPr>
          <w:p w14:paraId="43ECB8FF" w14:textId="77777777" w:rsidR="00717892" w:rsidRPr="000C0129" w:rsidRDefault="00717892" w:rsidP="007B18B7">
            <w:pPr>
              <w:rPr>
                <w:rFonts w:cs="Times New Roman"/>
                <w:sz w:val="24"/>
                <w:szCs w:val="24"/>
              </w:rPr>
            </w:pPr>
            <w:r w:rsidRPr="000C0129">
              <w:rPr>
                <w:rFonts w:cs="Times New Roman"/>
                <w:sz w:val="24"/>
                <w:szCs w:val="24"/>
              </w:rPr>
              <w:t>Ne mažiau kaip 21 sėdima vieta įskaitant vairuotojo vietą ir ne mažiau kaip 7 stovim</w:t>
            </w:r>
            <w:r w:rsidR="00154F48" w:rsidRPr="000C0129">
              <w:rPr>
                <w:rFonts w:cs="Times New Roman"/>
                <w:sz w:val="24"/>
                <w:szCs w:val="24"/>
              </w:rPr>
              <w:t>o</w:t>
            </w:r>
            <w:r w:rsidRPr="000C0129">
              <w:rPr>
                <w:rFonts w:cs="Times New Roman"/>
                <w:sz w:val="24"/>
                <w:szCs w:val="24"/>
              </w:rPr>
              <w:t>s viet</w:t>
            </w:r>
            <w:r w:rsidR="00154F48" w:rsidRPr="000C0129">
              <w:rPr>
                <w:rFonts w:cs="Times New Roman"/>
                <w:sz w:val="24"/>
                <w:szCs w:val="24"/>
              </w:rPr>
              <w:t>o</w:t>
            </w:r>
            <w:r w:rsidRPr="000C0129">
              <w:rPr>
                <w:rFonts w:cs="Times New Roman"/>
                <w:sz w:val="24"/>
                <w:szCs w:val="24"/>
              </w:rPr>
              <w:t xml:space="preserve">s. </w:t>
            </w:r>
          </w:p>
        </w:tc>
      </w:tr>
      <w:tr w:rsidR="00BA1AB1" w:rsidRPr="000C0129" w14:paraId="7CA461AB" w14:textId="77777777" w:rsidTr="000C0129">
        <w:tc>
          <w:tcPr>
            <w:tcW w:w="1884" w:type="pct"/>
          </w:tcPr>
          <w:p w14:paraId="718404B5" w14:textId="77777777" w:rsidR="00BA1AB1" w:rsidRPr="000C0129" w:rsidRDefault="00BA1AB1" w:rsidP="00BA1AB1">
            <w:pPr>
              <w:rPr>
                <w:rFonts w:cs="Times New Roman"/>
                <w:sz w:val="24"/>
                <w:szCs w:val="24"/>
              </w:rPr>
            </w:pPr>
            <w:r w:rsidRPr="00924173">
              <w:rPr>
                <w:rFonts w:cs="Times New Roman"/>
                <w:sz w:val="24"/>
                <w:szCs w:val="24"/>
              </w:rPr>
              <w:t>Bagažo skyrius</w:t>
            </w:r>
          </w:p>
        </w:tc>
        <w:tc>
          <w:tcPr>
            <w:tcW w:w="3116" w:type="pct"/>
          </w:tcPr>
          <w:p w14:paraId="70B57708" w14:textId="77777777" w:rsidR="00BA1AB1" w:rsidRPr="000C0129" w:rsidRDefault="00BA1AB1" w:rsidP="00BA1AB1">
            <w:pPr>
              <w:rPr>
                <w:rFonts w:cs="Times New Roman"/>
                <w:sz w:val="24"/>
                <w:szCs w:val="24"/>
              </w:rPr>
            </w:pPr>
            <w:r w:rsidRPr="00924173">
              <w:rPr>
                <w:rFonts w:cs="Times New Roman"/>
                <w:sz w:val="24"/>
                <w:szCs w:val="24"/>
              </w:rPr>
              <w:t>Turi būti įgilintas autobuso gale</w:t>
            </w:r>
          </w:p>
        </w:tc>
      </w:tr>
      <w:tr w:rsidR="00BA1AB1" w:rsidRPr="000C0129" w14:paraId="174A8A40" w14:textId="77777777" w:rsidTr="000C0129">
        <w:tc>
          <w:tcPr>
            <w:tcW w:w="1884" w:type="pct"/>
          </w:tcPr>
          <w:p w14:paraId="4943CF63" w14:textId="77777777" w:rsidR="00BA1AB1" w:rsidRPr="000C0129" w:rsidRDefault="00BA1AB1" w:rsidP="00BA1AB1">
            <w:pPr>
              <w:rPr>
                <w:rFonts w:cs="Times New Roman"/>
                <w:sz w:val="24"/>
                <w:szCs w:val="24"/>
              </w:rPr>
            </w:pPr>
            <w:r w:rsidRPr="000C0129">
              <w:rPr>
                <w:rFonts w:cs="Times New Roman"/>
                <w:sz w:val="24"/>
                <w:szCs w:val="24"/>
              </w:rPr>
              <w:t>Rampa arba liftas neįgaliojo keleivio vežimėliui įvažiuoti/išvažiuoti</w:t>
            </w:r>
          </w:p>
        </w:tc>
        <w:tc>
          <w:tcPr>
            <w:tcW w:w="3116" w:type="pct"/>
          </w:tcPr>
          <w:p w14:paraId="4977E2F4" w14:textId="77777777" w:rsidR="00BA1AB1" w:rsidRPr="000C0129" w:rsidRDefault="00BA1AB1" w:rsidP="00BA1AB1">
            <w:pPr>
              <w:rPr>
                <w:rFonts w:cs="Times New Roman"/>
                <w:sz w:val="24"/>
                <w:szCs w:val="24"/>
              </w:rPr>
            </w:pPr>
            <w:r w:rsidRPr="000C0129">
              <w:rPr>
                <w:rFonts w:cs="Times New Roman"/>
                <w:sz w:val="24"/>
                <w:szCs w:val="24"/>
              </w:rPr>
              <w:t xml:space="preserve">Turi būti </w:t>
            </w:r>
          </w:p>
        </w:tc>
      </w:tr>
      <w:tr w:rsidR="00BA1AB1" w:rsidRPr="000C0129" w14:paraId="7577099D" w14:textId="77777777" w:rsidTr="000C0129">
        <w:tc>
          <w:tcPr>
            <w:tcW w:w="1884" w:type="pct"/>
          </w:tcPr>
          <w:p w14:paraId="21A68A66" w14:textId="77777777" w:rsidR="00BA1AB1" w:rsidRPr="000C0129" w:rsidRDefault="00BA1AB1" w:rsidP="00BA1AB1">
            <w:pPr>
              <w:rPr>
                <w:rFonts w:cs="Times New Roman"/>
                <w:sz w:val="24"/>
                <w:szCs w:val="24"/>
              </w:rPr>
            </w:pPr>
            <w:r w:rsidRPr="000C0129">
              <w:rPr>
                <w:rFonts w:cs="Times New Roman"/>
                <w:sz w:val="24"/>
                <w:szCs w:val="24"/>
              </w:rPr>
              <w:t xml:space="preserve">Rida </w:t>
            </w:r>
          </w:p>
        </w:tc>
        <w:tc>
          <w:tcPr>
            <w:tcW w:w="3116" w:type="pct"/>
          </w:tcPr>
          <w:p w14:paraId="0D183A08" w14:textId="77777777" w:rsidR="00BA1AB1" w:rsidRPr="000C0129" w:rsidRDefault="00BA1AB1" w:rsidP="00BA1AB1">
            <w:pPr>
              <w:rPr>
                <w:rFonts w:cs="Times New Roman"/>
                <w:sz w:val="24"/>
                <w:szCs w:val="24"/>
              </w:rPr>
            </w:pPr>
            <w:r w:rsidRPr="000C0129">
              <w:rPr>
                <w:rFonts w:cs="Times New Roman"/>
                <w:sz w:val="24"/>
                <w:szCs w:val="24"/>
              </w:rPr>
              <w:t xml:space="preserve">Ne daugiau kaip  2000 km. </w:t>
            </w:r>
          </w:p>
        </w:tc>
      </w:tr>
      <w:tr w:rsidR="00BA1AB1" w:rsidRPr="000C0129" w14:paraId="5AE2B439" w14:textId="77777777" w:rsidTr="000C0129">
        <w:tc>
          <w:tcPr>
            <w:tcW w:w="1884" w:type="pct"/>
          </w:tcPr>
          <w:p w14:paraId="72B8BB87" w14:textId="77777777" w:rsidR="00BA1AB1" w:rsidRPr="000C0129" w:rsidRDefault="00BA1AB1" w:rsidP="00BA1AB1">
            <w:pPr>
              <w:rPr>
                <w:rFonts w:cs="Times New Roman"/>
                <w:sz w:val="24"/>
                <w:szCs w:val="24"/>
              </w:rPr>
            </w:pPr>
            <w:r w:rsidRPr="000C0129">
              <w:rPr>
                <w:rFonts w:cs="Times New Roman"/>
                <w:sz w:val="24"/>
                <w:szCs w:val="24"/>
              </w:rPr>
              <w:t xml:space="preserve">Ilgis </w:t>
            </w:r>
          </w:p>
        </w:tc>
        <w:tc>
          <w:tcPr>
            <w:tcW w:w="3116" w:type="pct"/>
          </w:tcPr>
          <w:p w14:paraId="33FF0EAC" w14:textId="77777777" w:rsidR="00BA1AB1" w:rsidRPr="000C0129" w:rsidRDefault="00BA1AB1" w:rsidP="00BA1AB1">
            <w:pPr>
              <w:rPr>
                <w:rFonts w:cs="Times New Roman"/>
                <w:sz w:val="24"/>
                <w:szCs w:val="24"/>
              </w:rPr>
            </w:pPr>
            <w:r w:rsidRPr="000C0129">
              <w:rPr>
                <w:rFonts w:cs="Times New Roman"/>
                <w:sz w:val="24"/>
                <w:szCs w:val="24"/>
              </w:rPr>
              <w:t>Ne daugiau kaip 7400 mm</w:t>
            </w:r>
          </w:p>
        </w:tc>
      </w:tr>
      <w:tr w:rsidR="00BA1AB1" w:rsidRPr="000C0129" w14:paraId="091BDD8C" w14:textId="77777777" w:rsidTr="000C0129">
        <w:tc>
          <w:tcPr>
            <w:tcW w:w="1884" w:type="pct"/>
          </w:tcPr>
          <w:p w14:paraId="4628E372" w14:textId="77777777" w:rsidR="00BA1AB1" w:rsidRPr="000C0129" w:rsidRDefault="00BA1AB1" w:rsidP="00BA1AB1">
            <w:pPr>
              <w:rPr>
                <w:rFonts w:cs="Times New Roman"/>
                <w:sz w:val="24"/>
                <w:szCs w:val="24"/>
              </w:rPr>
            </w:pPr>
            <w:r w:rsidRPr="000C0129">
              <w:rPr>
                <w:rFonts w:cs="Times New Roman"/>
                <w:sz w:val="24"/>
                <w:szCs w:val="24"/>
              </w:rPr>
              <w:t xml:space="preserve">Plotis </w:t>
            </w:r>
          </w:p>
        </w:tc>
        <w:tc>
          <w:tcPr>
            <w:tcW w:w="3116" w:type="pct"/>
          </w:tcPr>
          <w:p w14:paraId="29AA661B" w14:textId="77777777" w:rsidR="00BA1AB1" w:rsidRPr="000C0129" w:rsidRDefault="00BA1AB1" w:rsidP="00BA1AB1">
            <w:pPr>
              <w:rPr>
                <w:rFonts w:cs="Times New Roman"/>
                <w:sz w:val="24"/>
                <w:szCs w:val="24"/>
              </w:rPr>
            </w:pPr>
            <w:r w:rsidRPr="000C0129">
              <w:rPr>
                <w:rFonts w:cs="Times New Roman"/>
                <w:sz w:val="24"/>
                <w:szCs w:val="24"/>
              </w:rPr>
              <w:t>Ne daugiau kaip 2200 mm</w:t>
            </w:r>
          </w:p>
        </w:tc>
      </w:tr>
      <w:tr w:rsidR="00BA1AB1" w:rsidRPr="000C0129" w14:paraId="26F44207" w14:textId="77777777" w:rsidTr="000C0129">
        <w:trPr>
          <w:trHeight w:val="322"/>
        </w:trPr>
        <w:tc>
          <w:tcPr>
            <w:tcW w:w="1884" w:type="pct"/>
          </w:tcPr>
          <w:p w14:paraId="0D0EFF22" w14:textId="77777777" w:rsidR="00BA1AB1" w:rsidRPr="000C0129" w:rsidRDefault="00BA1AB1" w:rsidP="00BA1AB1">
            <w:pPr>
              <w:rPr>
                <w:rFonts w:cs="Times New Roman"/>
                <w:sz w:val="24"/>
                <w:szCs w:val="24"/>
              </w:rPr>
            </w:pPr>
            <w:r w:rsidRPr="000C0129">
              <w:rPr>
                <w:rFonts w:cs="Times New Roman"/>
                <w:sz w:val="24"/>
                <w:szCs w:val="24"/>
              </w:rPr>
              <w:t xml:space="preserve">Aukštis </w:t>
            </w:r>
          </w:p>
        </w:tc>
        <w:tc>
          <w:tcPr>
            <w:tcW w:w="3116" w:type="pct"/>
          </w:tcPr>
          <w:p w14:paraId="135E6278" w14:textId="77777777" w:rsidR="00BA1AB1" w:rsidRPr="000C0129" w:rsidRDefault="00BA1AB1" w:rsidP="00BA1AB1">
            <w:pPr>
              <w:rPr>
                <w:rFonts w:cs="Times New Roman"/>
                <w:sz w:val="24"/>
                <w:szCs w:val="24"/>
              </w:rPr>
            </w:pPr>
            <w:r w:rsidRPr="000C0129">
              <w:rPr>
                <w:rFonts w:cs="Times New Roman"/>
                <w:sz w:val="24"/>
                <w:szCs w:val="24"/>
              </w:rPr>
              <w:t>Ne daugiau 3210 mm</w:t>
            </w:r>
          </w:p>
        </w:tc>
      </w:tr>
      <w:tr w:rsidR="00BA1AB1" w:rsidRPr="000C0129" w14:paraId="4DD945E4" w14:textId="77777777" w:rsidTr="000C0129">
        <w:tc>
          <w:tcPr>
            <w:tcW w:w="1884" w:type="pct"/>
          </w:tcPr>
          <w:p w14:paraId="0395D55F" w14:textId="77777777" w:rsidR="00BA1AB1" w:rsidRPr="000C0129" w:rsidRDefault="00BA1AB1" w:rsidP="00BA1AB1">
            <w:pPr>
              <w:rPr>
                <w:rFonts w:cs="Times New Roman"/>
                <w:sz w:val="24"/>
                <w:szCs w:val="24"/>
              </w:rPr>
            </w:pPr>
            <w:r w:rsidRPr="000C0129">
              <w:rPr>
                <w:rFonts w:cs="Times New Roman"/>
                <w:sz w:val="24"/>
                <w:szCs w:val="24"/>
              </w:rPr>
              <w:t>Bendra masė</w:t>
            </w:r>
          </w:p>
        </w:tc>
        <w:tc>
          <w:tcPr>
            <w:tcW w:w="3116" w:type="pct"/>
          </w:tcPr>
          <w:p w14:paraId="26275449" w14:textId="77777777" w:rsidR="00BA1AB1" w:rsidRPr="000C0129" w:rsidRDefault="00BA1AB1" w:rsidP="00BA1AB1">
            <w:pPr>
              <w:rPr>
                <w:rFonts w:cs="Times New Roman"/>
                <w:sz w:val="24"/>
                <w:szCs w:val="24"/>
              </w:rPr>
            </w:pPr>
            <w:r w:rsidRPr="000C0129">
              <w:rPr>
                <w:rFonts w:cs="Times New Roman"/>
                <w:sz w:val="24"/>
                <w:szCs w:val="24"/>
              </w:rPr>
              <w:t>Ne daugiau kaip 6000 kg.</w:t>
            </w:r>
          </w:p>
        </w:tc>
      </w:tr>
      <w:tr w:rsidR="00BA1AB1" w:rsidRPr="000C0129" w14:paraId="11C83C7D" w14:textId="77777777" w:rsidTr="000C0129">
        <w:tc>
          <w:tcPr>
            <w:tcW w:w="1884" w:type="pct"/>
          </w:tcPr>
          <w:p w14:paraId="235B1FB6" w14:textId="77777777" w:rsidR="00BA1AB1" w:rsidRPr="000C0129" w:rsidRDefault="00BA1AB1" w:rsidP="00BA1AB1">
            <w:pPr>
              <w:rPr>
                <w:rFonts w:cs="Times New Roman"/>
                <w:sz w:val="24"/>
                <w:szCs w:val="24"/>
              </w:rPr>
            </w:pPr>
            <w:r w:rsidRPr="000C0129">
              <w:rPr>
                <w:rFonts w:cs="Times New Roman"/>
                <w:sz w:val="24"/>
                <w:szCs w:val="24"/>
              </w:rPr>
              <w:t>Veidrodėliai</w:t>
            </w:r>
          </w:p>
        </w:tc>
        <w:tc>
          <w:tcPr>
            <w:tcW w:w="3116" w:type="pct"/>
          </w:tcPr>
          <w:p w14:paraId="79DC4176" w14:textId="77777777" w:rsidR="00BA1AB1" w:rsidRPr="000C0129" w:rsidRDefault="00BA1AB1" w:rsidP="00BA1AB1">
            <w:pPr>
              <w:rPr>
                <w:rFonts w:cs="Times New Roman"/>
                <w:sz w:val="24"/>
                <w:szCs w:val="24"/>
              </w:rPr>
            </w:pPr>
            <w:r w:rsidRPr="000C0129">
              <w:rPr>
                <w:rFonts w:cs="Times New Roman"/>
                <w:sz w:val="24"/>
                <w:szCs w:val="24"/>
              </w:rPr>
              <w:t>Elektriniai</w:t>
            </w:r>
          </w:p>
        </w:tc>
      </w:tr>
      <w:tr w:rsidR="00BA1AB1" w:rsidRPr="000C0129" w14:paraId="75A007AA" w14:textId="77777777" w:rsidTr="000C0129">
        <w:tc>
          <w:tcPr>
            <w:tcW w:w="1884" w:type="pct"/>
          </w:tcPr>
          <w:p w14:paraId="49C53B2F" w14:textId="77777777" w:rsidR="00BA1AB1" w:rsidRPr="000C0129" w:rsidRDefault="00BA1AB1" w:rsidP="00BA1AB1">
            <w:pPr>
              <w:rPr>
                <w:rFonts w:cs="Times New Roman"/>
                <w:sz w:val="24"/>
                <w:szCs w:val="24"/>
              </w:rPr>
            </w:pPr>
            <w:r w:rsidRPr="000C0129">
              <w:rPr>
                <w:rFonts w:cs="Times New Roman"/>
                <w:sz w:val="24"/>
                <w:szCs w:val="24"/>
              </w:rPr>
              <w:t>Langai</w:t>
            </w:r>
          </w:p>
        </w:tc>
        <w:tc>
          <w:tcPr>
            <w:tcW w:w="3116" w:type="pct"/>
          </w:tcPr>
          <w:p w14:paraId="2E7C679F" w14:textId="77777777" w:rsidR="00BA1AB1" w:rsidRPr="000C0129" w:rsidRDefault="00BA1AB1" w:rsidP="00BA1AB1">
            <w:pPr>
              <w:rPr>
                <w:rFonts w:cs="Times New Roman"/>
                <w:sz w:val="24"/>
                <w:szCs w:val="24"/>
              </w:rPr>
            </w:pPr>
            <w:r w:rsidRPr="000C0129">
              <w:rPr>
                <w:rFonts w:cs="Times New Roman"/>
                <w:sz w:val="24"/>
                <w:szCs w:val="24"/>
              </w:rPr>
              <w:t>Elektriniai</w:t>
            </w:r>
          </w:p>
        </w:tc>
      </w:tr>
      <w:tr w:rsidR="00BA1AB1" w:rsidRPr="000C0129" w14:paraId="4B1538C8" w14:textId="77777777" w:rsidTr="000C0129">
        <w:tc>
          <w:tcPr>
            <w:tcW w:w="1884" w:type="pct"/>
          </w:tcPr>
          <w:p w14:paraId="1752FAD9" w14:textId="77777777" w:rsidR="00BA1AB1" w:rsidRPr="000C0129" w:rsidRDefault="00BA1AB1" w:rsidP="00BA1AB1">
            <w:pPr>
              <w:rPr>
                <w:rFonts w:cs="Times New Roman"/>
                <w:sz w:val="24"/>
                <w:szCs w:val="24"/>
              </w:rPr>
            </w:pPr>
            <w:r w:rsidRPr="000C0129">
              <w:rPr>
                <w:rFonts w:cs="Times New Roman"/>
                <w:sz w:val="24"/>
                <w:szCs w:val="24"/>
              </w:rPr>
              <w:t>Audio aparatūra</w:t>
            </w:r>
          </w:p>
        </w:tc>
        <w:tc>
          <w:tcPr>
            <w:tcW w:w="3116" w:type="pct"/>
          </w:tcPr>
          <w:p w14:paraId="656E147F" w14:textId="77777777" w:rsidR="00BA1AB1" w:rsidRPr="000C0129" w:rsidRDefault="00BA1AB1" w:rsidP="00BA1AB1">
            <w:pPr>
              <w:rPr>
                <w:rFonts w:cs="Times New Roman"/>
                <w:sz w:val="24"/>
                <w:szCs w:val="24"/>
              </w:rPr>
            </w:pPr>
            <w:r w:rsidRPr="000C0129">
              <w:rPr>
                <w:rFonts w:cs="Times New Roman"/>
                <w:sz w:val="24"/>
                <w:szCs w:val="24"/>
              </w:rPr>
              <w:t xml:space="preserve">Turi būti </w:t>
            </w:r>
          </w:p>
        </w:tc>
      </w:tr>
      <w:tr w:rsidR="00BA1AB1" w:rsidRPr="000C0129" w14:paraId="1422EC61" w14:textId="77777777" w:rsidTr="000C0129">
        <w:tc>
          <w:tcPr>
            <w:tcW w:w="1884" w:type="pct"/>
          </w:tcPr>
          <w:p w14:paraId="08303909" w14:textId="77777777" w:rsidR="00BA1AB1" w:rsidRPr="000C0129" w:rsidRDefault="00BA1AB1" w:rsidP="00BA1AB1">
            <w:pPr>
              <w:rPr>
                <w:rFonts w:cs="Times New Roman"/>
                <w:sz w:val="24"/>
                <w:szCs w:val="24"/>
              </w:rPr>
            </w:pPr>
            <w:r w:rsidRPr="000C0129">
              <w:rPr>
                <w:rFonts w:cs="Times New Roman"/>
                <w:sz w:val="24"/>
                <w:szCs w:val="24"/>
              </w:rPr>
              <w:t>Klimato kontrolė</w:t>
            </w:r>
          </w:p>
        </w:tc>
        <w:tc>
          <w:tcPr>
            <w:tcW w:w="3116" w:type="pct"/>
          </w:tcPr>
          <w:p w14:paraId="3D08C2B8" w14:textId="77777777" w:rsidR="00BA1AB1" w:rsidRPr="000C0129" w:rsidRDefault="00BA1AB1" w:rsidP="00BA1AB1">
            <w:pPr>
              <w:rPr>
                <w:rFonts w:cs="Times New Roman"/>
                <w:sz w:val="24"/>
                <w:szCs w:val="24"/>
              </w:rPr>
            </w:pPr>
            <w:r w:rsidRPr="000C0129">
              <w:rPr>
                <w:rFonts w:cs="Times New Roman"/>
                <w:sz w:val="24"/>
                <w:szCs w:val="24"/>
              </w:rPr>
              <w:t>Turi būti</w:t>
            </w:r>
          </w:p>
        </w:tc>
      </w:tr>
      <w:tr w:rsidR="00BA1AB1" w:rsidRPr="000C0129" w14:paraId="4FF9446D" w14:textId="77777777" w:rsidTr="000C0129">
        <w:tc>
          <w:tcPr>
            <w:tcW w:w="1884" w:type="pct"/>
          </w:tcPr>
          <w:p w14:paraId="1AD30F6B" w14:textId="77777777" w:rsidR="00BA1AB1" w:rsidRPr="000C0129" w:rsidRDefault="00BA1AB1" w:rsidP="00BA1AB1">
            <w:pPr>
              <w:rPr>
                <w:rFonts w:cs="Times New Roman"/>
                <w:sz w:val="24"/>
                <w:szCs w:val="24"/>
              </w:rPr>
            </w:pPr>
            <w:r w:rsidRPr="000C0129">
              <w:rPr>
                <w:rFonts w:cs="Times New Roman"/>
                <w:sz w:val="24"/>
                <w:szCs w:val="24"/>
              </w:rPr>
              <w:t>Šildymas</w:t>
            </w:r>
          </w:p>
        </w:tc>
        <w:tc>
          <w:tcPr>
            <w:tcW w:w="3116" w:type="pct"/>
          </w:tcPr>
          <w:p w14:paraId="2E034EF8" w14:textId="77777777" w:rsidR="00BA1AB1" w:rsidRPr="000C0129" w:rsidRDefault="00BA1AB1" w:rsidP="00BA1AB1">
            <w:pPr>
              <w:rPr>
                <w:rFonts w:cs="Times New Roman"/>
                <w:sz w:val="24"/>
                <w:szCs w:val="24"/>
              </w:rPr>
            </w:pPr>
            <w:r w:rsidRPr="000C0129">
              <w:rPr>
                <w:rFonts w:cs="Times New Roman"/>
                <w:sz w:val="24"/>
                <w:szCs w:val="24"/>
              </w:rPr>
              <w:t>Autonominis</w:t>
            </w:r>
          </w:p>
        </w:tc>
      </w:tr>
      <w:tr w:rsidR="00BA1AB1" w:rsidRPr="000C0129" w14:paraId="55BDCB13" w14:textId="77777777" w:rsidTr="000C0129">
        <w:tc>
          <w:tcPr>
            <w:tcW w:w="1884" w:type="pct"/>
          </w:tcPr>
          <w:p w14:paraId="28C2FC9D" w14:textId="77777777" w:rsidR="00BA1AB1" w:rsidRPr="000C0129" w:rsidRDefault="00BA1AB1" w:rsidP="00BA1AB1">
            <w:pPr>
              <w:rPr>
                <w:rFonts w:cs="Times New Roman"/>
                <w:sz w:val="24"/>
                <w:szCs w:val="24"/>
              </w:rPr>
            </w:pPr>
            <w:r w:rsidRPr="000C0129">
              <w:rPr>
                <w:rFonts w:cs="Times New Roman"/>
                <w:sz w:val="24"/>
                <w:szCs w:val="24"/>
              </w:rPr>
              <w:t>Stiklo paketai</w:t>
            </w:r>
          </w:p>
        </w:tc>
        <w:tc>
          <w:tcPr>
            <w:tcW w:w="3116" w:type="pct"/>
          </w:tcPr>
          <w:p w14:paraId="5B61E5E8" w14:textId="77777777" w:rsidR="00BA1AB1" w:rsidRPr="000C0129" w:rsidRDefault="00BA1AB1" w:rsidP="00BA1AB1">
            <w:pPr>
              <w:rPr>
                <w:rFonts w:cs="Times New Roman"/>
                <w:sz w:val="24"/>
                <w:szCs w:val="24"/>
              </w:rPr>
            </w:pPr>
            <w:r w:rsidRPr="000C0129">
              <w:rPr>
                <w:rFonts w:cs="Times New Roman"/>
                <w:sz w:val="24"/>
                <w:szCs w:val="24"/>
              </w:rPr>
              <w:t xml:space="preserve">Dvigubi, </w:t>
            </w:r>
            <w:r w:rsidRPr="000C0129">
              <w:rPr>
                <w:rFonts w:cs="Times New Roman"/>
                <w:color w:val="000000"/>
                <w:sz w:val="24"/>
                <w:szCs w:val="24"/>
              </w:rPr>
              <w:t>ne mažiau kaip 70 % tamsinti</w:t>
            </w:r>
          </w:p>
        </w:tc>
      </w:tr>
      <w:tr w:rsidR="00BA1AB1" w:rsidRPr="000C0129" w14:paraId="45269455" w14:textId="77777777" w:rsidTr="000C0129">
        <w:tc>
          <w:tcPr>
            <w:tcW w:w="1884" w:type="pct"/>
          </w:tcPr>
          <w:p w14:paraId="6D2470EA" w14:textId="77777777" w:rsidR="00BA1AB1" w:rsidRPr="000C0129" w:rsidRDefault="00BA1AB1" w:rsidP="00BA1AB1">
            <w:pPr>
              <w:rPr>
                <w:rFonts w:cs="Times New Roman"/>
                <w:sz w:val="24"/>
                <w:szCs w:val="24"/>
              </w:rPr>
            </w:pPr>
            <w:r w:rsidRPr="000C0129">
              <w:rPr>
                <w:rFonts w:cs="Times New Roman"/>
                <w:sz w:val="24"/>
                <w:szCs w:val="24"/>
              </w:rPr>
              <w:t xml:space="preserve">Sėdynės </w:t>
            </w:r>
          </w:p>
        </w:tc>
        <w:tc>
          <w:tcPr>
            <w:tcW w:w="3116" w:type="pct"/>
          </w:tcPr>
          <w:p w14:paraId="2A0CB91F" w14:textId="77777777" w:rsidR="00BA1AB1" w:rsidRPr="000C0129" w:rsidRDefault="00BA1AB1" w:rsidP="00BA1AB1">
            <w:pPr>
              <w:rPr>
                <w:rFonts w:cs="Times New Roman"/>
                <w:sz w:val="24"/>
                <w:szCs w:val="24"/>
              </w:rPr>
            </w:pPr>
            <w:r w:rsidRPr="000C0129">
              <w:rPr>
                <w:rFonts w:cs="Times New Roman"/>
                <w:sz w:val="24"/>
                <w:szCs w:val="24"/>
              </w:rPr>
              <w:t xml:space="preserve">Sumontuotos bėginiu principu. </w:t>
            </w:r>
          </w:p>
        </w:tc>
      </w:tr>
      <w:tr w:rsidR="00BA1AB1" w:rsidRPr="000C0129" w14:paraId="1FAC3A36" w14:textId="77777777" w:rsidTr="000C0129">
        <w:tc>
          <w:tcPr>
            <w:tcW w:w="1884" w:type="pct"/>
          </w:tcPr>
          <w:p w14:paraId="741551F3" w14:textId="77777777" w:rsidR="00BA1AB1" w:rsidRPr="000C0129" w:rsidRDefault="00BA1AB1" w:rsidP="00BA1AB1">
            <w:pPr>
              <w:rPr>
                <w:rFonts w:cs="Times New Roman"/>
                <w:sz w:val="24"/>
                <w:szCs w:val="24"/>
              </w:rPr>
            </w:pPr>
            <w:r w:rsidRPr="000C0129">
              <w:rPr>
                <w:rFonts w:cs="Times New Roman"/>
                <w:sz w:val="24"/>
                <w:szCs w:val="24"/>
              </w:rPr>
              <w:t>Saugos diržai</w:t>
            </w:r>
          </w:p>
        </w:tc>
        <w:tc>
          <w:tcPr>
            <w:tcW w:w="3116" w:type="pct"/>
          </w:tcPr>
          <w:p w14:paraId="70F5C5A5" w14:textId="77777777" w:rsidR="00BA1AB1" w:rsidRPr="000C0129" w:rsidRDefault="00BA1AB1" w:rsidP="00BA1AB1">
            <w:pPr>
              <w:rPr>
                <w:rFonts w:cs="Times New Roman"/>
                <w:sz w:val="24"/>
                <w:szCs w:val="24"/>
              </w:rPr>
            </w:pPr>
            <w:r w:rsidRPr="000C0129">
              <w:rPr>
                <w:rFonts w:cs="Times New Roman"/>
                <w:sz w:val="24"/>
                <w:szCs w:val="24"/>
              </w:rPr>
              <w:t>Kiekvienam keleiviui</w:t>
            </w:r>
          </w:p>
        </w:tc>
      </w:tr>
      <w:tr w:rsidR="00BA1AB1" w:rsidRPr="000C0129" w14:paraId="3FA63763" w14:textId="77777777" w:rsidTr="000C0129">
        <w:tc>
          <w:tcPr>
            <w:tcW w:w="1884" w:type="pct"/>
          </w:tcPr>
          <w:p w14:paraId="2D41F96B" w14:textId="77777777" w:rsidR="00BA1AB1" w:rsidRPr="000C0129" w:rsidRDefault="00BA1AB1" w:rsidP="00BA1AB1">
            <w:pPr>
              <w:rPr>
                <w:rFonts w:cs="Times New Roman"/>
                <w:sz w:val="24"/>
                <w:szCs w:val="24"/>
              </w:rPr>
            </w:pPr>
            <w:r w:rsidRPr="000C0129">
              <w:rPr>
                <w:rFonts w:cs="Times New Roman"/>
                <w:sz w:val="24"/>
                <w:szCs w:val="24"/>
              </w:rPr>
              <w:t>Apšvietimas</w:t>
            </w:r>
          </w:p>
        </w:tc>
        <w:tc>
          <w:tcPr>
            <w:tcW w:w="3116" w:type="pct"/>
          </w:tcPr>
          <w:p w14:paraId="570A4281" w14:textId="77777777" w:rsidR="00BA1AB1" w:rsidRPr="000C0129" w:rsidRDefault="00BA1AB1" w:rsidP="00BA1AB1">
            <w:pPr>
              <w:rPr>
                <w:rFonts w:cs="Times New Roman"/>
                <w:sz w:val="24"/>
                <w:szCs w:val="24"/>
              </w:rPr>
            </w:pPr>
            <w:r w:rsidRPr="000C0129">
              <w:rPr>
                <w:rFonts w:cs="Times New Roman"/>
                <w:sz w:val="24"/>
                <w:szCs w:val="24"/>
              </w:rPr>
              <w:t>LED</w:t>
            </w:r>
          </w:p>
        </w:tc>
      </w:tr>
      <w:tr w:rsidR="00BA1AB1" w:rsidRPr="000C0129" w14:paraId="67020EDB" w14:textId="77777777" w:rsidTr="000C0129">
        <w:tc>
          <w:tcPr>
            <w:tcW w:w="1884" w:type="pct"/>
          </w:tcPr>
          <w:p w14:paraId="66A7B9B6" w14:textId="77777777" w:rsidR="00BA1AB1" w:rsidRPr="000C0129" w:rsidRDefault="00BA1AB1" w:rsidP="00BA1AB1">
            <w:pPr>
              <w:rPr>
                <w:rFonts w:cs="Times New Roman"/>
                <w:sz w:val="24"/>
                <w:szCs w:val="24"/>
              </w:rPr>
            </w:pPr>
            <w:r w:rsidRPr="000C0129">
              <w:rPr>
                <w:rFonts w:cs="Times New Roman"/>
                <w:sz w:val="24"/>
                <w:szCs w:val="24"/>
              </w:rPr>
              <w:t>Stoglangis</w:t>
            </w:r>
          </w:p>
        </w:tc>
        <w:tc>
          <w:tcPr>
            <w:tcW w:w="3116" w:type="pct"/>
          </w:tcPr>
          <w:p w14:paraId="4B8C78C6" w14:textId="77777777" w:rsidR="00BA1AB1" w:rsidRPr="000C0129" w:rsidRDefault="00BA1AB1" w:rsidP="00BA1AB1">
            <w:pPr>
              <w:rPr>
                <w:rFonts w:cs="Times New Roman"/>
                <w:sz w:val="24"/>
                <w:szCs w:val="24"/>
              </w:rPr>
            </w:pPr>
            <w:r w:rsidRPr="000C0129">
              <w:rPr>
                <w:rFonts w:cs="Times New Roman"/>
                <w:sz w:val="24"/>
                <w:szCs w:val="24"/>
              </w:rPr>
              <w:t>Turi būti</w:t>
            </w:r>
          </w:p>
        </w:tc>
      </w:tr>
      <w:tr w:rsidR="00BA1AB1" w:rsidRPr="000C0129" w14:paraId="35866019" w14:textId="77777777" w:rsidTr="000C0129">
        <w:tc>
          <w:tcPr>
            <w:tcW w:w="1884" w:type="pct"/>
          </w:tcPr>
          <w:p w14:paraId="5500D9F9" w14:textId="77777777" w:rsidR="00BA1AB1" w:rsidRPr="000C0129" w:rsidRDefault="00BA1AB1" w:rsidP="00BA1AB1">
            <w:pPr>
              <w:rPr>
                <w:rFonts w:cs="Times New Roman"/>
                <w:sz w:val="24"/>
                <w:szCs w:val="24"/>
              </w:rPr>
            </w:pPr>
            <w:r w:rsidRPr="000C0129">
              <w:rPr>
                <w:rFonts w:cs="Times New Roman"/>
                <w:sz w:val="24"/>
                <w:szCs w:val="24"/>
              </w:rPr>
              <w:t>Durys keleivių įlipimui/išlipimui</w:t>
            </w:r>
          </w:p>
        </w:tc>
        <w:tc>
          <w:tcPr>
            <w:tcW w:w="3116" w:type="pct"/>
          </w:tcPr>
          <w:p w14:paraId="1CB70D4F" w14:textId="77777777" w:rsidR="00BA1AB1" w:rsidRPr="000C0129" w:rsidRDefault="00BA1AB1" w:rsidP="00BA1AB1">
            <w:pPr>
              <w:rPr>
                <w:rFonts w:cs="Times New Roman"/>
                <w:sz w:val="24"/>
                <w:szCs w:val="24"/>
              </w:rPr>
            </w:pPr>
            <w:r w:rsidRPr="000C0129">
              <w:rPr>
                <w:rFonts w:cs="Times New Roman"/>
                <w:sz w:val="24"/>
                <w:szCs w:val="24"/>
              </w:rPr>
              <w:t>Vienerios durys turi būti autobuso priekyje, ties priekiniu ratu</w:t>
            </w:r>
          </w:p>
        </w:tc>
      </w:tr>
      <w:tr w:rsidR="00BA1AB1" w:rsidRPr="000C0129" w14:paraId="396FA1D3" w14:textId="77777777" w:rsidTr="000C0129">
        <w:tc>
          <w:tcPr>
            <w:tcW w:w="1884" w:type="pct"/>
          </w:tcPr>
          <w:p w14:paraId="7F217519" w14:textId="77777777" w:rsidR="00BA1AB1" w:rsidRPr="000C0129" w:rsidRDefault="00BA1AB1" w:rsidP="00BA1AB1">
            <w:pPr>
              <w:rPr>
                <w:rFonts w:cs="Times New Roman"/>
                <w:sz w:val="24"/>
                <w:szCs w:val="24"/>
              </w:rPr>
            </w:pPr>
            <w:r w:rsidRPr="000C0129">
              <w:rPr>
                <w:rFonts w:cs="Times New Roman"/>
                <w:sz w:val="24"/>
                <w:szCs w:val="24"/>
              </w:rPr>
              <w:t>Vairuotojo durys</w:t>
            </w:r>
          </w:p>
        </w:tc>
        <w:tc>
          <w:tcPr>
            <w:tcW w:w="3116" w:type="pct"/>
          </w:tcPr>
          <w:p w14:paraId="41962E01" w14:textId="77777777" w:rsidR="00BA1AB1" w:rsidRPr="000C0129" w:rsidRDefault="00BA1AB1" w:rsidP="00BA1AB1">
            <w:pPr>
              <w:rPr>
                <w:rFonts w:cs="Times New Roman"/>
                <w:sz w:val="24"/>
                <w:szCs w:val="24"/>
              </w:rPr>
            </w:pPr>
            <w:r w:rsidRPr="000C0129">
              <w:rPr>
                <w:rFonts w:cs="Times New Roman"/>
                <w:sz w:val="24"/>
                <w:szCs w:val="24"/>
              </w:rPr>
              <w:t>Atskiros</w:t>
            </w:r>
          </w:p>
        </w:tc>
      </w:tr>
      <w:tr w:rsidR="00BA1AB1" w:rsidRPr="000C0129" w14:paraId="577B3376" w14:textId="77777777" w:rsidTr="000C0129">
        <w:tc>
          <w:tcPr>
            <w:tcW w:w="1884" w:type="pct"/>
          </w:tcPr>
          <w:p w14:paraId="0A9FDDBE" w14:textId="77777777" w:rsidR="00BA1AB1" w:rsidRPr="000C0129" w:rsidRDefault="00BA1AB1" w:rsidP="00BA1AB1">
            <w:pPr>
              <w:rPr>
                <w:rFonts w:cs="Times New Roman"/>
                <w:sz w:val="24"/>
                <w:szCs w:val="24"/>
              </w:rPr>
            </w:pPr>
            <w:r w:rsidRPr="000C0129">
              <w:rPr>
                <w:rFonts w:cs="Times New Roman"/>
                <w:sz w:val="24"/>
                <w:szCs w:val="24"/>
              </w:rPr>
              <w:t>Privalomi įspėjamieji ženklai</w:t>
            </w:r>
          </w:p>
        </w:tc>
        <w:tc>
          <w:tcPr>
            <w:tcW w:w="3116" w:type="pct"/>
          </w:tcPr>
          <w:p w14:paraId="320A7D71" w14:textId="77777777" w:rsidR="00BA1AB1" w:rsidRPr="000C0129" w:rsidRDefault="00BA1AB1" w:rsidP="00BA1AB1">
            <w:pPr>
              <w:rPr>
                <w:rFonts w:cs="Times New Roman"/>
                <w:sz w:val="24"/>
                <w:szCs w:val="24"/>
              </w:rPr>
            </w:pPr>
            <w:r w:rsidRPr="000C0129">
              <w:rPr>
                <w:rFonts w:cs="Times New Roman"/>
                <w:sz w:val="24"/>
                <w:szCs w:val="24"/>
              </w:rPr>
              <w:t xml:space="preserve">Turi būti </w:t>
            </w:r>
          </w:p>
        </w:tc>
      </w:tr>
    </w:tbl>
    <w:p w14:paraId="2C7226C9" w14:textId="77777777" w:rsidR="007B18B7" w:rsidRPr="006C3145" w:rsidRDefault="007B18B7">
      <w:pPr>
        <w:rPr>
          <w:rFonts w:cs="Times New Roman"/>
          <w:sz w:val="24"/>
          <w:szCs w:val="24"/>
        </w:rPr>
      </w:pPr>
    </w:p>
    <w:sectPr w:rsidR="007B18B7" w:rsidRPr="006C3145" w:rsidSect="000C0129">
      <w:headerReference w:type="default" r:id="rId8"/>
      <w:pgSz w:w="11906" w:h="16838" w:code="9"/>
      <w:pgMar w:top="709"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CD16" w14:textId="77777777" w:rsidR="005E17D7" w:rsidRDefault="005E17D7" w:rsidP="00AA504F">
      <w:r>
        <w:separator/>
      </w:r>
    </w:p>
  </w:endnote>
  <w:endnote w:type="continuationSeparator" w:id="0">
    <w:p w14:paraId="207500BE" w14:textId="77777777" w:rsidR="005E17D7" w:rsidRDefault="005E17D7" w:rsidP="00AA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9FA5" w14:textId="77777777" w:rsidR="005E17D7" w:rsidRDefault="005E17D7" w:rsidP="00AA504F">
      <w:r>
        <w:separator/>
      </w:r>
    </w:p>
  </w:footnote>
  <w:footnote w:type="continuationSeparator" w:id="0">
    <w:p w14:paraId="7E4E32CD" w14:textId="77777777" w:rsidR="005E17D7" w:rsidRDefault="005E17D7" w:rsidP="00AA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1117"/>
      <w:docPartObj>
        <w:docPartGallery w:val="Page Numbers (Top of Page)"/>
        <w:docPartUnique/>
      </w:docPartObj>
    </w:sdtPr>
    <w:sdtContent>
      <w:p w14:paraId="3DDF031A" w14:textId="77777777" w:rsidR="00AA504F" w:rsidRDefault="00303341">
        <w:pPr>
          <w:pStyle w:val="Antrats"/>
          <w:jc w:val="center"/>
        </w:pPr>
        <w:r>
          <w:fldChar w:fldCharType="begin"/>
        </w:r>
        <w:r w:rsidR="00AA504F">
          <w:instrText>PAGE   \* MERGEFORMAT</w:instrText>
        </w:r>
        <w:r>
          <w:fldChar w:fldCharType="separate"/>
        </w:r>
        <w:r w:rsidR="008543C8">
          <w:rPr>
            <w:noProof/>
          </w:rPr>
          <w:t>2</w:t>
        </w:r>
        <w:r>
          <w:fldChar w:fldCharType="end"/>
        </w:r>
      </w:p>
    </w:sdtContent>
  </w:sdt>
  <w:p w14:paraId="2F86D40A" w14:textId="77777777" w:rsidR="00AA504F" w:rsidRDefault="00AA50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81"/>
    <w:rsid w:val="00023DBD"/>
    <w:rsid w:val="000C0129"/>
    <w:rsid w:val="000C3262"/>
    <w:rsid w:val="000C7CFE"/>
    <w:rsid w:val="000E0A59"/>
    <w:rsid w:val="000E7D42"/>
    <w:rsid w:val="001205E1"/>
    <w:rsid w:val="0013152F"/>
    <w:rsid w:val="001368E0"/>
    <w:rsid w:val="00154F48"/>
    <w:rsid w:val="001872BF"/>
    <w:rsid w:val="00195BAE"/>
    <w:rsid w:val="001F56C6"/>
    <w:rsid w:val="00213331"/>
    <w:rsid w:val="00230CE4"/>
    <w:rsid w:val="00232FF4"/>
    <w:rsid w:val="00261D54"/>
    <w:rsid w:val="00282A50"/>
    <w:rsid w:val="002A2408"/>
    <w:rsid w:val="00303341"/>
    <w:rsid w:val="00321AED"/>
    <w:rsid w:val="00347B8E"/>
    <w:rsid w:val="0036192A"/>
    <w:rsid w:val="00397C2B"/>
    <w:rsid w:val="00410E07"/>
    <w:rsid w:val="004207DC"/>
    <w:rsid w:val="00427E26"/>
    <w:rsid w:val="00443BF4"/>
    <w:rsid w:val="004A1207"/>
    <w:rsid w:val="004C4101"/>
    <w:rsid w:val="00521F27"/>
    <w:rsid w:val="0058254E"/>
    <w:rsid w:val="0059495D"/>
    <w:rsid w:val="00597200"/>
    <w:rsid w:val="005B166E"/>
    <w:rsid w:val="005C2013"/>
    <w:rsid w:val="005D6AA7"/>
    <w:rsid w:val="005E17D7"/>
    <w:rsid w:val="006406DA"/>
    <w:rsid w:val="00641714"/>
    <w:rsid w:val="0065177D"/>
    <w:rsid w:val="00656850"/>
    <w:rsid w:val="00686CA3"/>
    <w:rsid w:val="0069521C"/>
    <w:rsid w:val="006C3145"/>
    <w:rsid w:val="006E05F7"/>
    <w:rsid w:val="006F12D4"/>
    <w:rsid w:val="007161EC"/>
    <w:rsid w:val="00717892"/>
    <w:rsid w:val="00722BFB"/>
    <w:rsid w:val="0079304E"/>
    <w:rsid w:val="007B18B7"/>
    <w:rsid w:val="007C47CD"/>
    <w:rsid w:val="007D6205"/>
    <w:rsid w:val="00813464"/>
    <w:rsid w:val="008543C8"/>
    <w:rsid w:val="00883BC8"/>
    <w:rsid w:val="00967B09"/>
    <w:rsid w:val="009817D8"/>
    <w:rsid w:val="00990314"/>
    <w:rsid w:val="009A6C43"/>
    <w:rsid w:val="009F4D92"/>
    <w:rsid w:val="00A756A1"/>
    <w:rsid w:val="00A95326"/>
    <w:rsid w:val="00AA504F"/>
    <w:rsid w:val="00AC00A4"/>
    <w:rsid w:val="00AC4765"/>
    <w:rsid w:val="00AD589A"/>
    <w:rsid w:val="00AE0DCB"/>
    <w:rsid w:val="00B02B2B"/>
    <w:rsid w:val="00B34761"/>
    <w:rsid w:val="00BA1AB1"/>
    <w:rsid w:val="00BB71EE"/>
    <w:rsid w:val="00BF641F"/>
    <w:rsid w:val="00C0500E"/>
    <w:rsid w:val="00C11DE2"/>
    <w:rsid w:val="00C167B8"/>
    <w:rsid w:val="00C2021E"/>
    <w:rsid w:val="00C36907"/>
    <w:rsid w:val="00C75295"/>
    <w:rsid w:val="00C82CA2"/>
    <w:rsid w:val="00C9660C"/>
    <w:rsid w:val="00CD0262"/>
    <w:rsid w:val="00CD291F"/>
    <w:rsid w:val="00D25FDB"/>
    <w:rsid w:val="00D5304B"/>
    <w:rsid w:val="00D74E55"/>
    <w:rsid w:val="00E203FD"/>
    <w:rsid w:val="00E944C5"/>
    <w:rsid w:val="00EB1181"/>
    <w:rsid w:val="00EB4785"/>
    <w:rsid w:val="00EE463B"/>
    <w:rsid w:val="00EF174B"/>
    <w:rsid w:val="00F414DC"/>
    <w:rsid w:val="00F63E69"/>
    <w:rsid w:val="00F71562"/>
    <w:rsid w:val="00FD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623A"/>
  <w15:docId w15:val="{1171056E-4F76-4CA5-9BB5-EB9FA6CF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7200"/>
  </w:style>
  <w:style w:type="paragraph" w:styleId="Antrat1">
    <w:name w:val="heading 1"/>
    <w:basedOn w:val="prastasis"/>
    <w:next w:val="prastasis"/>
    <w:link w:val="Antrat1Diagrama"/>
    <w:uiPriority w:val="9"/>
    <w:qFormat/>
    <w:rsid w:val="00EB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11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11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118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B118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118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118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118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18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118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118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118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118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B118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118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118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118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11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11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11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118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118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B1181"/>
    <w:rPr>
      <w:i/>
      <w:iCs/>
      <w:color w:val="404040" w:themeColor="text1" w:themeTint="BF"/>
    </w:rPr>
  </w:style>
  <w:style w:type="paragraph" w:styleId="Sraopastraipa">
    <w:name w:val="List Paragraph"/>
    <w:basedOn w:val="prastasis"/>
    <w:uiPriority w:val="34"/>
    <w:qFormat/>
    <w:rsid w:val="00EB1181"/>
    <w:pPr>
      <w:ind w:left="720"/>
      <w:contextualSpacing/>
    </w:pPr>
  </w:style>
  <w:style w:type="character" w:styleId="Rykuspabraukimas">
    <w:name w:val="Intense Emphasis"/>
    <w:basedOn w:val="Numatytasispastraiposriftas"/>
    <w:uiPriority w:val="21"/>
    <w:qFormat/>
    <w:rsid w:val="00EB1181"/>
    <w:rPr>
      <w:i/>
      <w:iCs/>
      <w:color w:val="2F5496" w:themeColor="accent1" w:themeShade="BF"/>
    </w:rPr>
  </w:style>
  <w:style w:type="paragraph" w:styleId="Iskirtacitata">
    <w:name w:val="Intense Quote"/>
    <w:basedOn w:val="prastasis"/>
    <w:next w:val="prastasis"/>
    <w:link w:val="IskirtacitataDiagrama"/>
    <w:uiPriority w:val="30"/>
    <w:qFormat/>
    <w:rsid w:val="00EB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1181"/>
    <w:rPr>
      <w:i/>
      <w:iCs/>
      <w:color w:val="2F5496" w:themeColor="accent1" w:themeShade="BF"/>
    </w:rPr>
  </w:style>
  <w:style w:type="character" w:styleId="Rykinuoroda">
    <w:name w:val="Intense Reference"/>
    <w:basedOn w:val="Numatytasispastraiposriftas"/>
    <w:uiPriority w:val="32"/>
    <w:qFormat/>
    <w:rsid w:val="00EB1181"/>
    <w:rPr>
      <w:b/>
      <w:bCs/>
      <w:smallCaps/>
      <w:color w:val="2F5496" w:themeColor="accent1" w:themeShade="BF"/>
      <w:spacing w:val="5"/>
    </w:rPr>
  </w:style>
  <w:style w:type="table" w:styleId="Lentelstinklelis">
    <w:name w:val="Table Grid"/>
    <w:basedOn w:val="prastojilentel"/>
    <w:uiPriority w:val="39"/>
    <w:rsid w:val="00EB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181"/>
    <w:pPr>
      <w:autoSpaceDE w:val="0"/>
      <w:autoSpaceDN w:val="0"/>
      <w:adjustRightInd w:val="0"/>
    </w:pPr>
    <w:rPr>
      <w:rFonts w:ascii="Arial" w:hAnsi="Arial" w:cs="Arial"/>
      <w:color w:val="000000"/>
      <w:kern w:val="0"/>
      <w:sz w:val="24"/>
      <w:szCs w:val="24"/>
    </w:rPr>
  </w:style>
  <w:style w:type="paragraph" w:styleId="Debesliotekstas">
    <w:name w:val="Balloon Text"/>
    <w:basedOn w:val="prastasis"/>
    <w:link w:val="DebesliotekstasDiagrama"/>
    <w:uiPriority w:val="99"/>
    <w:semiHidden/>
    <w:unhideWhenUsed/>
    <w:rsid w:val="00BB71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71EE"/>
    <w:rPr>
      <w:rFonts w:ascii="Tahoma" w:hAnsi="Tahoma" w:cs="Tahoma"/>
      <w:sz w:val="16"/>
      <w:szCs w:val="16"/>
    </w:rPr>
  </w:style>
  <w:style w:type="character" w:styleId="Hipersaitas">
    <w:name w:val="Hyperlink"/>
    <w:basedOn w:val="Numatytasispastraiposriftas"/>
    <w:uiPriority w:val="99"/>
    <w:unhideWhenUsed/>
    <w:rsid w:val="00C167B8"/>
    <w:rPr>
      <w:color w:val="0563C1" w:themeColor="hyperlink"/>
      <w:u w:val="single"/>
    </w:rPr>
  </w:style>
  <w:style w:type="character" w:customStyle="1" w:styleId="Neapdorotaspaminjimas1">
    <w:name w:val="Neapdorotas paminėjimas1"/>
    <w:basedOn w:val="Numatytasispastraiposriftas"/>
    <w:uiPriority w:val="99"/>
    <w:semiHidden/>
    <w:unhideWhenUsed/>
    <w:rsid w:val="00C167B8"/>
    <w:rPr>
      <w:color w:val="605E5C"/>
      <w:shd w:val="clear" w:color="auto" w:fill="E1DFDD"/>
    </w:rPr>
  </w:style>
  <w:style w:type="paragraph" w:styleId="Antrats">
    <w:name w:val="header"/>
    <w:basedOn w:val="prastasis"/>
    <w:link w:val="AntratsDiagrama"/>
    <w:uiPriority w:val="99"/>
    <w:unhideWhenUsed/>
    <w:rsid w:val="00AA504F"/>
    <w:pPr>
      <w:tabs>
        <w:tab w:val="center" w:pos="4819"/>
        <w:tab w:val="right" w:pos="9638"/>
      </w:tabs>
    </w:pPr>
  </w:style>
  <w:style w:type="character" w:customStyle="1" w:styleId="AntratsDiagrama">
    <w:name w:val="Antraštės Diagrama"/>
    <w:basedOn w:val="Numatytasispastraiposriftas"/>
    <w:link w:val="Antrats"/>
    <w:uiPriority w:val="99"/>
    <w:rsid w:val="00AA504F"/>
  </w:style>
  <w:style w:type="paragraph" w:styleId="Porat">
    <w:name w:val="footer"/>
    <w:basedOn w:val="prastasis"/>
    <w:link w:val="PoratDiagrama"/>
    <w:uiPriority w:val="99"/>
    <w:unhideWhenUsed/>
    <w:rsid w:val="00AA504F"/>
    <w:pPr>
      <w:tabs>
        <w:tab w:val="center" w:pos="4819"/>
        <w:tab w:val="right" w:pos="9638"/>
      </w:tabs>
    </w:pPr>
  </w:style>
  <w:style w:type="character" w:customStyle="1" w:styleId="PoratDiagrama">
    <w:name w:val="Poraštė Diagrama"/>
    <w:basedOn w:val="Numatytasispastraiposriftas"/>
    <w:link w:val="Porat"/>
    <w:uiPriority w:val="99"/>
    <w:rsid w:val="00AA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5047</Words>
  <Characters>2878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2025-05-26T13:19:00Z</cp:lastPrinted>
  <dcterms:created xsi:type="dcterms:W3CDTF">2025-06-17T11:28:00Z</dcterms:created>
  <dcterms:modified xsi:type="dcterms:W3CDTF">2025-06-17T11:28:00Z</dcterms:modified>
</cp:coreProperties>
</file>