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A695" w14:textId="77777777" w:rsidR="00246E7B" w:rsidRPr="002A60BA" w:rsidRDefault="00246E7B" w:rsidP="00246E7B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F8D6E2F" w14:textId="77777777" w:rsidR="00246E7B" w:rsidRPr="002A60BA" w:rsidRDefault="00246E7B" w:rsidP="00246E7B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FC8CE10" w14:textId="77777777" w:rsidR="00246E7B" w:rsidRPr="002A60BA" w:rsidRDefault="00246E7B" w:rsidP="00246E7B">
      <w:pPr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2A60BA">
        <w:rPr>
          <w:rFonts w:ascii="Times New Roman" w:hAnsi="Times New Roman"/>
          <w:b/>
        </w:rPr>
        <w:t>TECHNINĖ SPECIFIKACIJA</w:t>
      </w:r>
    </w:p>
    <w:p w14:paraId="45961AD2" w14:textId="77777777" w:rsidR="00246E7B" w:rsidRPr="002A60BA" w:rsidRDefault="00246E7B" w:rsidP="00246E7B">
      <w:pPr>
        <w:snapToGrid w:val="0"/>
        <w:rPr>
          <w:rFonts w:ascii="Times New Roman" w:hAnsi="Times New Roman"/>
          <w:b/>
        </w:rPr>
      </w:pPr>
    </w:p>
    <w:p w14:paraId="2A8FD06B" w14:textId="77777777" w:rsidR="00246E7B" w:rsidRPr="002A60BA" w:rsidRDefault="00246E7B" w:rsidP="00246E7B">
      <w:pPr>
        <w:widowControl w:val="0"/>
        <w:numPr>
          <w:ilvl w:val="0"/>
          <w:numId w:val="1"/>
        </w:numPr>
        <w:tabs>
          <w:tab w:val="left" w:pos="1260"/>
        </w:tabs>
        <w:snapToGrid w:val="0"/>
        <w:spacing w:after="0" w:line="240" w:lineRule="auto"/>
        <w:ind w:left="0" w:firstLine="720"/>
        <w:jc w:val="both"/>
        <w:rPr>
          <w:rFonts w:ascii="Times New Roman" w:hAnsi="Times New Roman"/>
        </w:rPr>
      </w:pPr>
      <w:bookmarkStart w:id="0" w:name="_Hlk522545255"/>
      <w:r w:rsidRPr="002A60BA">
        <w:rPr>
          <w:rFonts w:ascii="Times New Roman" w:hAnsi="Times New Roman"/>
          <w:b/>
        </w:rPr>
        <w:t>Bendrosios nuostatos.</w:t>
      </w:r>
    </w:p>
    <w:bookmarkEnd w:id="0"/>
    <w:p w14:paraId="6A3B6273" w14:textId="77777777" w:rsidR="00246E7B" w:rsidRPr="002A60BA" w:rsidRDefault="00246E7B" w:rsidP="006113BF">
      <w:pPr>
        <w:widowControl w:val="0"/>
        <w:snapToGrid w:val="0"/>
        <w:spacing w:after="0" w:line="240" w:lineRule="auto"/>
        <w:ind w:left="1134"/>
        <w:jc w:val="both"/>
        <w:outlineLvl w:val="1"/>
        <w:rPr>
          <w:rFonts w:ascii="Times New Roman" w:hAnsi="Times New Roman"/>
        </w:rPr>
      </w:pPr>
      <w:r w:rsidRPr="002A60BA">
        <w:rPr>
          <w:rFonts w:ascii="Times New Roman" w:hAnsi="Times New Roman"/>
        </w:rPr>
        <w:t>Perkančioji organizacija – Jonavos Jeronimo Ralio gimnazija (toliau – perkančioji organizacija).</w:t>
      </w:r>
    </w:p>
    <w:p w14:paraId="409CE655" w14:textId="77777777" w:rsidR="006113BF" w:rsidRPr="002A60BA" w:rsidRDefault="006113BF" w:rsidP="006113BF">
      <w:pPr>
        <w:widowControl w:val="0"/>
        <w:snapToGrid w:val="0"/>
        <w:spacing w:after="0" w:line="240" w:lineRule="auto"/>
        <w:jc w:val="both"/>
        <w:outlineLvl w:val="1"/>
        <w:rPr>
          <w:rFonts w:ascii="Times New Roman" w:hAnsi="Times New Roman"/>
        </w:rPr>
      </w:pPr>
    </w:p>
    <w:p w14:paraId="033CBDDB" w14:textId="642CC5EA" w:rsidR="00246E7B" w:rsidRPr="002A60BA" w:rsidRDefault="00246E7B" w:rsidP="008C4F35">
      <w:pPr>
        <w:pStyle w:val="Sraopastraipa"/>
        <w:widowControl w:val="0"/>
        <w:numPr>
          <w:ilvl w:val="0"/>
          <w:numId w:val="1"/>
        </w:numPr>
        <w:tabs>
          <w:tab w:val="left" w:pos="1260"/>
        </w:tabs>
        <w:snapToGrid w:val="0"/>
        <w:ind w:left="0" w:firstLine="720"/>
        <w:jc w:val="both"/>
        <w:outlineLvl w:val="1"/>
        <w:rPr>
          <w:b/>
          <w:lang w:val="lt-LT"/>
        </w:rPr>
      </w:pPr>
      <w:r w:rsidRPr="002A60BA">
        <w:rPr>
          <w:b/>
          <w:lang w:val="lt-LT"/>
        </w:rPr>
        <w:t>Pirkimo objekto aprašymas.</w:t>
      </w:r>
    </w:p>
    <w:p w14:paraId="4C4C397F" w14:textId="143F16A3" w:rsidR="00246E7B" w:rsidRPr="002A60BA" w:rsidRDefault="00246E7B" w:rsidP="008C4F35">
      <w:pPr>
        <w:widowControl w:val="0"/>
        <w:snapToGrid w:val="0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2A60BA">
        <w:rPr>
          <w:rFonts w:ascii="Times New Roman" w:hAnsi="Times New Roman"/>
        </w:rPr>
        <w:t xml:space="preserve">Pirkimo objektas – </w:t>
      </w:r>
      <w:r w:rsidR="001065D0" w:rsidRPr="002A60BA">
        <w:rPr>
          <w:rFonts w:ascii="Times New Roman" w:hAnsi="Times New Roman"/>
        </w:rPr>
        <w:t>vaizdo ir garso aparatūra su montavimu</w:t>
      </w:r>
      <w:r w:rsidR="008C4F35">
        <w:rPr>
          <w:rFonts w:ascii="Times New Roman" w:hAnsi="Times New Roman"/>
        </w:rPr>
        <w:t>, pajungimu ir apmokymu ja dirbti</w:t>
      </w:r>
      <w:r w:rsidRPr="002A60BA">
        <w:rPr>
          <w:rFonts w:ascii="Times New Roman" w:hAnsi="Times New Roman"/>
        </w:rPr>
        <w:t xml:space="preserve"> (toliau – </w:t>
      </w:r>
      <w:r w:rsidR="008C4F35">
        <w:rPr>
          <w:rFonts w:ascii="Times New Roman" w:hAnsi="Times New Roman"/>
        </w:rPr>
        <w:t>P</w:t>
      </w:r>
      <w:r w:rsidRPr="002A60BA">
        <w:rPr>
          <w:rFonts w:ascii="Times New Roman" w:hAnsi="Times New Roman"/>
        </w:rPr>
        <w:t>rekės).</w:t>
      </w:r>
      <w:r w:rsidR="006F254F" w:rsidRPr="002A60BA">
        <w:rPr>
          <w:rFonts w:ascii="Times New Roman" w:hAnsi="Times New Roman"/>
        </w:rPr>
        <w:t xml:space="preserve"> </w:t>
      </w:r>
      <w:r w:rsidR="001065D0" w:rsidRPr="002A60BA">
        <w:rPr>
          <w:rFonts w:ascii="Times New Roman" w:hAnsi="Times New Roman"/>
        </w:rPr>
        <w:t xml:space="preserve">Tiekėjas turi apmokyti naudotis sumontuota įranga perkančios organizacijos nurodytus asmenis, bei pateikti naudojimosi instrukcijas. Prekėms turi būti suteikiama ne trumpesnė kaip 2 metų garantija.  </w:t>
      </w:r>
      <w:r w:rsidRPr="002A60BA">
        <w:rPr>
          <w:rFonts w:ascii="Times New Roman" w:hAnsi="Times New Roman"/>
        </w:rPr>
        <w:t xml:space="preserve">Garantinis terminas pradedamas skaičiuoti nuo prekių priėmimo - perdavimo akto pasirašymo dienos. </w:t>
      </w:r>
    </w:p>
    <w:p w14:paraId="7C29DDAB" w14:textId="429D4E7A" w:rsidR="006113BF" w:rsidRPr="002A60BA" w:rsidRDefault="006113BF" w:rsidP="009218F2">
      <w:pPr>
        <w:widowControl w:val="0"/>
        <w:numPr>
          <w:ilvl w:val="0"/>
          <w:numId w:val="1"/>
        </w:numPr>
        <w:tabs>
          <w:tab w:val="left" w:pos="1260"/>
        </w:tabs>
        <w:snapToGrid w:val="0"/>
        <w:spacing w:after="0" w:line="240" w:lineRule="auto"/>
        <w:ind w:left="0" w:firstLine="720"/>
        <w:contextualSpacing/>
        <w:jc w:val="both"/>
        <w:outlineLvl w:val="1"/>
        <w:rPr>
          <w:rFonts w:ascii="Times New Roman" w:hAnsi="Times New Roman"/>
          <w:b/>
        </w:rPr>
      </w:pPr>
      <w:r w:rsidRPr="002A60BA">
        <w:rPr>
          <w:rFonts w:ascii="Times New Roman" w:hAnsi="Times New Roman"/>
          <w:b/>
        </w:rPr>
        <w:t>Montavimo aprašymas.</w:t>
      </w:r>
    </w:p>
    <w:p w14:paraId="37AB3CCF" w14:textId="6DDDC227" w:rsidR="006113BF" w:rsidRPr="002A60BA" w:rsidRDefault="006113BF" w:rsidP="008C4F35">
      <w:pPr>
        <w:widowControl w:val="0"/>
        <w:tabs>
          <w:tab w:val="left" w:pos="1260"/>
        </w:tabs>
        <w:snapToGri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</w:rPr>
      </w:pPr>
      <w:r w:rsidRPr="002A60BA">
        <w:rPr>
          <w:rFonts w:ascii="Times New Roman" w:hAnsi="Times New Roman"/>
        </w:rPr>
        <w:tab/>
        <w:t>Prekės turi būti sumontuotos</w:t>
      </w:r>
      <w:r w:rsidR="008C4F35">
        <w:rPr>
          <w:rFonts w:ascii="Times New Roman" w:hAnsi="Times New Roman"/>
        </w:rPr>
        <w:t xml:space="preserve"> ir pajungtos</w:t>
      </w:r>
      <w:r w:rsidR="00FD7821">
        <w:rPr>
          <w:rFonts w:ascii="Times New Roman" w:hAnsi="Times New Roman"/>
        </w:rPr>
        <w:t xml:space="preserve"> Jonavos Jeronimo</w:t>
      </w:r>
      <w:r w:rsidRPr="002A60BA">
        <w:rPr>
          <w:rFonts w:ascii="Times New Roman" w:hAnsi="Times New Roman"/>
        </w:rPr>
        <w:t xml:space="preserve"> Ralio gimnazijos aktų salėje. Didysis LED ekranas montuojamas scenos centrinėje dalyje</w:t>
      </w:r>
      <w:r w:rsidR="00FD7821">
        <w:rPr>
          <w:rFonts w:ascii="Times New Roman" w:hAnsi="Times New Roman"/>
        </w:rPr>
        <w:t>,</w:t>
      </w:r>
      <w:r w:rsidRPr="002A60BA">
        <w:rPr>
          <w:rFonts w:ascii="Times New Roman" w:hAnsi="Times New Roman"/>
        </w:rPr>
        <w:t xml:space="preserve"> papildomi</w:t>
      </w:r>
      <w:r w:rsidR="00FD7821">
        <w:rPr>
          <w:rFonts w:ascii="Times New Roman" w:hAnsi="Times New Roman"/>
        </w:rPr>
        <w:t xml:space="preserve"> ne mažesni nei </w:t>
      </w:r>
      <w:r w:rsidRPr="002A60BA">
        <w:rPr>
          <w:rFonts w:ascii="Times New Roman" w:hAnsi="Times New Roman"/>
        </w:rPr>
        <w:t xml:space="preserve"> 98</w:t>
      </w:r>
      <w:r w:rsidR="009218F2" w:rsidRPr="002A60BA">
        <w:rPr>
          <w:rFonts w:ascii="Times New Roman" w:hAnsi="Times New Roman"/>
        </w:rPr>
        <w:t>‘ ekranai montuojami iš šonų. Garso ir apšvietimo išdėstymas pagal tiekėjo</w:t>
      </w:r>
      <w:r w:rsidRPr="002A60BA">
        <w:rPr>
          <w:rFonts w:ascii="Times New Roman" w:hAnsi="Times New Roman"/>
        </w:rPr>
        <w:t xml:space="preserve"> pateikia</w:t>
      </w:r>
      <w:r w:rsidR="009218F2" w:rsidRPr="002A60BA">
        <w:rPr>
          <w:rFonts w:ascii="Times New Roman" w:hAnsi="Times New Roman"/>
        </w:rPr>
        <w:t xml:space="preserve">mą </w:t>
      </w:r>
      <w:r w:rsidRPr="002A60BA">
        <w:rPr>
          <w:rFonts w:ascii="Times New Roman" w:hAnsi="Times New Roman"/>
        </w:rPr>
        <w:t xml:space="preserve"> įrangos išdėstymo schemą</w:t>
      </w:r>
      <w:r w:rsidR="008C4F35">
        <w:rPr>
          <w:rFonts w:ascii="Times New Roman" w:hAnsi="Times New Roman"/>
        </w:rPr>
        <w:t xml:space="preserve"> (kuri turi būti suderinta su Užsakovu)</w:t>
      </w:r>
      <w:r w:rsidRPr="002A60BA">
        <w:rPr>
          <w:rFonts w:ascii="Times New Roman" w:hAnsi="Times New Roman"/>
        </w:rPr>
        <w:t xml:space="preserve"> .</w:t>
      </w:r>
      <w:r w:rsidR="005C293D" w:rsidRPr="002A60BA">
        <w:rPr>
          <w:rFonts w:ascii="Times New Roman" w:hAnsi="Times New Roman"/>
        </w:rPr>
        <w:t xml:space="preserve"> Salė turi aparatin</w:t>
      </w:r>
      <w:r w:rsidR="00FD7821">
        <w:rPr>
          <w:rFonts w:ascii="Times New Roman" w:hAnsi="Times New Roman"/>
        </w:rPr>
        <w:t>ę</w:t>
      </w:r>
      <w:r w:rsidR="009453E4">
        <w:rPr>
          <w:rFonts w:ascii="Times New Roman" w:hAnsi="Times New Roman"/>
        </w:rPr>
        <w:t>,</w:t>
      </w:r>
      <w:r w:rsidR="005C293D" w:rsidRPr="002A60BA">
        <w:rPr>
          <w:rFonts w:ascii="Times New Roman" w:hAnsi="Times New Roman"/>
        </w:rPr>
        <w:t xml:space="preserve"> </w:t>
      </w:r>
      <w:r w:rsidR="00E844E4" w:rsidRPr="002A60BA">
        <w:rPr>
          <w:rFonts w:ascii="Times New Roman" w:hAnsi="Times New Roman"/>
        </w:rPr>
        <w:t>esančią virš 2-1 patalpos. Patalpa yra su langu į salę. Kompiuteris vaizdo valdymui ir garso pultas montuojami aparatinėje.</w:t>
      </w:r>
    </w:p>
    <w:p w14:paraId="46F4B048" w14:textId="77777777" w:rsidR="009218F2" w:rsidRPr="002A60BA" w:rsidRDefault="009218F2" w:rsidP="006113BF">
      <w:pPr>
        <w:widowControl w:val="0"/>
        <w:tabs>
          <w:tab w:val="left" w:pos="1260"/>
        </w:tabs>
        <w:snapToGrid w:val="0"/>
        <w:spacing w:after="0" w:line="240" w:lineRule="auto"/>
        <w:ind w:left="720"/>
        <w:contextualSpacing/>
        <w:jc w:val="both"/>
        <w:outlineLvl w:val="1"/>
        <w:rPr>
          <w:rFonts w:ascii="Times New Roman" w:hAnsi="Times New Roman"/>
          <w:b/>
        </w:rPr>
      </w:pPr>
    </w:p>
    <w:p w14:paraId="7A25BEF2" w14:textId="6068F105" w:rsidR="006113BF" w:rsidRPr="002A60BA" w:rsidRDefault="009218F2" w:rsidP="009218F2">
      <w:pPr>
        <w:snapToGrid w:val="0"/>
        <w:jc w:val="center"/>
        <w:rPr>
          <w:rFonts w:ascii="Times New Roman" w:hAnsi="Times New Roman"/>
          <w:b/>
        </w:rPr>
      </w:pPr>
      <w:r w:rsidRPr="002A60BA">
        <w:rPr>
          <w:rFonts w:ascii="Times New Roman" w:hAnsi="Times New Roman"/>
          <w:noProof/>
        </w:rPr>
        <w:drawing>
          <wp:inline distT="0" distB="0" distL="0" distR="0" wp14:anchorId="026F4A9C" wp14:editId="2063379A">
            <wp:extent cx="3943985" cy="2222059"/>
            <wp:effectExtent l="0" t="0" r="0" b="6985"/>
            <wp:docPr id="882832992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516" cy="2225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A746" w14:textId="08443376" w:rsidR="006113BF" w:rsidRPr="002A60BA" w:rsidRDefault="006113BF" w:rsidP="006113BF">
      <w:pPr>
        <w:widowControl w:val="0"/>
        <w:snapToGri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2A60BA">
        <w:rPr>
          <w:rFonts w:ascii="Times New Roman" w:hAnsi="Times New Roman"/>
          <w:noProof/>
        </w:rPr>
        <w:drawing>
          <wp:inline distT="0" distB="0" distL="0" distR="0" wp14:anchorId="3B76F9AE" wp14:editId="1F3D129D">
            <wp:extent cx="5562600" cy="2665734"/>
            <wp:effectExtent l="0" t="0" r="0" b="1270"/>
            <wp:docPr id="21328433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4338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0592" cy="266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67CE3" w14:textId="77777777" w:rsidR="006113BF" w:rsidRPr="002A60BA" w:rsidRDefault="006113BF" w:rsidP="006113BF">
      <w:pPr>
        <w:widowControl w:val="0"/>
        <w:snapToGrid w:val="0"/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14:paraId="7A38788A" w14:textId="1193522E" w:rsidR="009218F2" w:rsidRPr="002A60BA" w:rsidRDefault="009218F2" w:rsidP="009218F2">
      <w:pPr>
        <w:widowControl w:val="0"/>
        <w:numPr>
          <w:ilvl w:val="0"/>
          <w:numId w:val="1"/>
        </w:numPr>
        <w:tabs>
          <w:tab w:val="left" w:pos="1260"/>
        </w:tabs>
        <w:snapToGrid w:val="0"/>
        <w:spacing w:after="0" w:line="240" w:lineRule="auto"/>
        <w:contextualSpacing/>
        <w:jc w:val="both"/>
        <w:outlineLvl w:val="1"/>
        <w:rPr>
          <w:rFonts w:ascii="Times New Roman" w:hAnsi="Times New Roman"/>
          <w:b/>
        </w:rPr>
      </w:pPr>
      <w:r w:rsidRPr="002A60BA">
        <w:rPr>
          <w:rFonts w:ascii="Times New Roman" w:hAnsi="Times New Roman"/>
          <w:b/>
        </w:rPr>
        <w:t>Žiniaraštis.</w:t>
      </w:r>
    </w:p>
    <w:p w14:paraId="2346AD29" w14:textId="77777777" w:rsidR="00246E7B" w:rsidRPr="002A60BA" w:rsidRDefault="00246E7B" w:rsidP="00246E7B">
      <w:pPr>
        <w:widowControl w:val="0"/>
        <w:snapToGrid w:val="0"/>
        <w:spacing w:after="0" w:line="240" w:lineRule="auto"/>
        <w:ind w:left="1260"/>
        <w:contextualSpacing/>
        <w:jc w:val="both"/>
        <w:rPr>
          <w:rFonts w:ascii="Times New Roman" w:hAnsi="Times New Roman"/>
          <w:b/>
          <w:bCs/>
        </w:rPr>
      </w:pPr>
    </w:p>
    <w:tbl>
      <w:tblPr>
        <w:tblStyle w:val="Lentelstinklelis"/>
        <w:tblW w:w="1048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3260"/>
        <w:gridCol w:w="3544"/>
      </w:tblGrid>
      <w:tr w:rsidR="00483A55" w:rsidRPr="002A60BA" w14:paraId="06B1D14A" w14:textId="77777777" w:rsidTr="008C4F35">
        <w:tc>
          <w:tcPr>
            <w:tcW w:w="1555" w:type="dxa"/>
          </w:tcPr>
          <w:p w14:paraId="0532D21F" w14:textId="76900C26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Pavadinimas</w:t>
            </w:r>
          </w:p>
        </w:tc>
        <w:tc>
          <w:tcPr>
            <w:tcW w:w="2126" w:type="dxa"/>
          </w:tcPr>
          <w:p w14:paraId="09B3B373" w14:textId="2D483826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Bendri nurodymai </w:t>
            </w:r>
          </w:p>
        </w:tc>
        <w:tc>
          <w:tcPr>
            <w:tcW w:w="3260" w:type="dxa"/>
          </w:tcPr>
          <w:p w14:paraId="4DF8017E" w14:textId="2B4265CD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Reikalavimai</w:t>
            </w:r>
          </w:p>
        </w:tc>
        <w:tc>
          <w:tcPr>
            <w:tcW w:w="3544" w:type="dxa"/>
          </w:tcPr>
          <w:p w14:paraId="3B13EE82" w14:textId="76C54A6E" w:rsidR="006F254F" w:rsidRPr="002A60BA" w:rsidRDefault="008C4F3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8C4F35">
              <w:rPr>
                <w:rFonts w:ascii="Times New Roman" w:hAnsi="Times New Roman"/>
                <w:b/>
              </w:rPr>
              <w:t>Atsakymai / pastabos / siūlymai</w:t>
            </w:r>
          </w:p>
        </w:tc>
      </w:tr>
      <w:tr w:rsidR="00483A55" w:rsidRPr="002A60BA" w14:paraId="2A03639E" w14:textId="77777777" w:rsidTr="008C4F35">
        <w:tc>
          <w:tcPr>
            <w:tcW w:w="1555" w:type="dxa"/>
          </w:tcPr>
          <w:p w14:paraId="7DD92D82" w14:textId="0C56937A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LED PAR prožektorius</w:t>
            </w:r>
            <w:r w:rsidR="008C4F35">
              <w:rPr>
                <w:rFonts w:ascii="Times New Roman" w:hAnsi="Times New Roman"/>
                <w:b/>
                <w:bCs/>
              </w:rPr>
              <w:t xml:space="preserve"> (25 vnt.)</w:t>
            </w:r>
          </w:p>
          <w:p w14:paraId="6EB6B21C" w14:textId="3825DAF5" w:rsidR="006F254F" w:rsidRPr="002A60BA" w:rsidRDefault="00F140B1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A60BA">
              <w:rPr>
                <w:noProof/>
                <w14:ligatures w14:val="standardContextual"/>
              </w:rPr>
              <w:lastRenderedPageBreak/>
              <w:drawing>
                <wp:inline distT="0" distB="0" distL="0" distR="0" wp14:anchorId="0BCE4B34" wp14:editId="3C648B31">
                  <wp:extent cx="1057275" cy="1059180"/>
                  <wp:effectExtent l="0" t="0" r="9525" b="7620"/>
                  <wp:docPr id="22609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90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9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478C1528" w14:textId="77777777" w:rsidR="006F254F" w:rsidRPr="002A60BA" w:rsidRDefault="006F254F" w:rsidP="008C4F35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 xml:space="preserve">Pirkimu įsigyjamas efektinis LED PAR tipo užliejančios šviesos </w:t>
            </w:r>
            <w:r w:rsidRPr="002A60BA">
              <w:rPr>
                <w:rFonts w:ascii="Times New Roman" w:hAnsi="Times New Roman"/>
              </w:rPr>
              <w:lastRenderedPageBreak/>
              <w:t>prožektorius salės bendrajam ir efektiniam apšvietimui.</w:t>
            </w:r>
          </w:p>
          <w:p w14:paraId="641483C9" w14:textId="77777777" w:rsidR="006F254F" w:rsidRPr="002A60BA" w:rsidRDefault="006F254F" w:rsidP="008C4F35">
            <w:pPr>
              <w:numPr>
                <w:ilvl w:val="0"/>
                <w:numId w:val="3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saugaus kabinimo įtaisu ir saugos troseliu.</w:t>
            </w:r>
          </w:p>
          <w:p w14:paraId="71DBDF25" w14:textId="77777777" w:rsidR="006F254F" w:rsidRPr="002A60BA" w:rsidRDefault="006F254F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E157BED" w14:textId="77777777" w:rsidR="006F254F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LED šviesos šaltinis ne mažiau kaip 4 spalvų.</w:t>
            </w:r>
          </w:p>
          <w:p w14:paraId="09400167" w14:textId="77777777" w:rsidR="006F254F" w:rsidRPr="002A60BA" w:rsidRDefault="006F254F" w:rsidP="008C4F35">
            <w:pPr>
              <w:numPr>
                <w:ilvl w:val="0"/>
                <w:numId w:val="4"/>
              </w:numPr>
              <w:ind w:firstLine="39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Spalvų maišymo technologija: RGBA arba RGBL, arba RGBW.</w:t>
            </w:r>
          </w:p>
          <w:p w14:paraId="778278C6" w14:textId="77777777" w:rsidR="006F254F" w:rsidRPr="002A60BA" w:rsidRDefault="006F254F" w:rsidP="008C4F35">
            <w:pPr>
              <w:numPr>
                <w:ilvl w:val="0"/>
                <w:numId w:val="4"/>
              </w:numPr>
              <w:ind w:firstLine="39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LED šviesos šaltinio spalvinę temperatūrą galima keisti ne siauresniame kaip nuo 2 800 K iki 6 000 K temperatūriniame diapazone.</w:t>
            </w:r>
          </w:p>
          <w:p w14:paraId="63603226" w14:textId="77777777" w:rsidR="006F254F" w:rsidRPr="002A60BA" w:rsidRDefault="006F254F" w:rsidP="008C4F35">
            <w:pPr>
              <w:numPr>
                <w:ilvl w:val="0"/>
                <w:numId w:val="4"/>
              </w:numPr>
              <w:ind w:hanging="65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Gamintojo deklaruojamas LED darbo laikas ne mažiau kaip 40 000 val.</w:t>
            </w:r>
          </w:p>
          <w:p w14:paraId="7DEF45F1" w14:textId="77777777" w:rsidR="00B0007E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Prožektoriaus švietimo spindulio („beam“) kampas fiksuotas – </w:t>
            </w:r>
            <w:r w:rsidR="002F3B85" w:rsidRPr="002A60BA">
              <w:rPr>
                <w:rFonts w:ascii="Times New Roman" w:hAnsi="Times New Roman"/>
              </w:rPr>
              <w:t>25</w:t>
            </w:r>
            <w:r w:rsidRPr="002A60BA">
              <w:rPr>
                <w:rFonts w:ascii="Times New Roman" w:hAnsi="Times New Roman"/>
              </w:rPr>
              <w:t>° (±5°).</w:t>
            </w:r>
          </w:p>
          <w:p w14:paraId="7C70BD22" w14:textId="15313C71" w:rsidR="006F254F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 </w:t>
            </w:r>
            <w:r w:rsidR="00B0007E" w:rsidRPr="002A60BA">
              <w:rPr>
                <w:rFonts w:ascii="Times New Roman" w:hAnsi="Times New Roman"/>
              </w:rPr>
              <w:t>Šviesos diodų kiekis - ne mažiau kaip 18 vnt.</w:t>
            </w:r>
            <w:r w:rsidR="00847E6F">
              <w:rPr>
                <w:rFonts w:ascii="Times New Roman" w:hAnsi="Times New Roman"/>
              </w:rPr>
              <w:t>,</w:t>
            </w:r>
          </w:p>
          <w:p w14:paraId="0F1DC3D8" w14:textId="1B102E87" w:rsidR="006F254F" w:rsidRPr="000677CE" w:rsidRDefault="000677CE" w:rsidP="009453E4">
            <w:pPr>
              <w:pStyle w:val="Sraopastraipa"/>
              <w:numPr>
                <w:ilvl w:val="0"/>
                <w:numId w:val="4"/>
              </w:numPr>
              <w:ind w:firstLine="0"/>
              <w:jc w:val="both"/>
              <w:rPr>
                <w:sz w:val="22"/>
                <w:szCs w:val="22"/>
              </w:rPr>
            </w:pPr>
            <w:r w:rsidRPr="000677CE">
              <w:rPr>
                <w:sz w:val="22"/>
                <w:szCs w:val="22"/>
              </w:rPr>
              <w:t>Bendra š</w:t>
            </w:r>
            <w:r w:rsidR="00B0007E" w:rsidRPr="000677CE">
              <w:rPr>
                <w:sz w:val="22"/>
                <w:szCs w:val="22"/>
              </w:rPr>
              <w:t>viesos diodų galia ne mažiau kaip 10W.</w:t>
            </w:r>
          </w:p>
          <w:p w14:paraId="03EEF217" w14:textId="5B9FAFA8" w:rsidR="006F254F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Galimybė prožektorių valdyti DMX protokolu.</w:t>
            </w:r>
          </w:p>
          <w:p w14:paraId="00CA0DD0" w14:textId="77777777" w:rsidR="006F254F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Blykstė – elektroninė.</w:t>
            </w:r>
          </w:p>
          <w:p w14:paraId="6280938A" w14:textId="71E1FD1B" w:rsidR="006F254F" w:rsidRPr="002A60BA" w:rsidRDefault="006F254F" w:rsidP="008C4F35">
            <w:pPr>
              <w:numPr>
                <w:ilvl w:val="0"/>
                <w:numId w:val="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Naudojama galia iš maitinimo šaltinio ne daugiau kaip </w:t>
            </w:r>
            <w:r w:rsidR="002F3B85" w:rsidRPr="002A60BA">
              <w:rPr>
                <w:rFonts w:ascii="Times New Roman" w:hAnsi="Times New Roman"/>
              </w:rPr>
              <w:t>20</w:t>
            </w:r>
            <w:r w:rsidRPr="002A60BA">
              <w:rPr>
                <w:rFonts w:ascii="Times New Roman" w:hAnsi="Times New Roman"/>
              </w:rPr>
              <w:t>0 W (230 V, 50 Hz).</w:t>
            </w:r>
          </w:p>
          <w:p w14:paraId="1B0C7BC4" w14:textId="77777777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70CE00D8" w14:textId="74002329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462ED425" w14:textId="77777777" w:rsidTr="008C4F35">
        <w:tc>
          <w:tcPr>
            <w:tcW w:w="1555" w:type="dxa"/>
          </w:tcPr>
          <w:p w14:paraId="6E0F6AD6" w14:textId="043EB849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LED valdomas taškinės šviesos prožektorius</w:t>
            </w:r>
            <w:r w:rsidR="008C4F35">
              <w:rPr>
                <w:rFonts w:ascii="Times New Roman" w:hAnsi="Times New Roman"/>
                <w:b/>
                <w:bCs/>
              </w:rPr>
              <w:t xml:space="preserve"> (4vnt.)</w:t>
            </w:r>
          </w:p>
          <w:p w14:paraId="5F1175B2" w14:textId="0B30745D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2CBFF035" wp14:editId="4FBEB1BD">
                  <wp:extent cx="914400" cy="1219200"/>
                  <wp:effectExtent l="0" t="0" r="0" b="0"/>
                  <wp:docPr id="144817250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46" cy="121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B166E71" w14:textId="77777777" w:rsidR="006F254F" w:rsidRPr="002A60BA" w:rsidRDefault="006F254F" w:rsidP="008C4F35">
            <w:pPr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valdomas taškinės šviesos (SPOT) prožektorius efektinio apšvietimo sukūrimui.</w:t>
            </w:r>
          </w:p>
          <w:p w14:paraId="0697C111" w14:textId="77777777" w:rsidR="006F254F" w:rsidRPr="002A60BA" w:rsidRDefault="006F254F" w:rsidP="008C4F35">
            <w:pPr>
              <w:numPr>
                <w:ilvl w:val="0"/>
                <w:numId w:val="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saugaus kabinimo įtaisu ir saugos troseliu.</w:t>
            </w:r>
          </w:p>
          <w:p w14:paraId="3BDD0A93" w14:textId="77777777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81EA682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1. LED šviesos šaltinis turi būti ne mažiau 70 W.</w:t>
            </w:r>
          </w:p>
          <w:p w14:paraId="4AE6C768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2. Ne mažiau 7 spalvų ratas.</w:t>
            </w:r>
          </w:p>
          <w:p w14:paraId="127CB621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3. Ne mažiau kaip 7-ių trafaretų ratas.</w:t>
            </w:r>
          </w:p>
          <w:p w14:paraId="5563BF31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4. Šviesos sklaidos reguliuojamas kampas ne siauriau nei 15°-40°.</w:t>
            </w:r>
          </w:p>
          <w:p w14:paraId="6EAAA545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5. Ne mažiau kaip viena prizmė;</w:t>
            </w:r>
          </w:p>
          <w:p w14:paraId="23934C8B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6. Naudojama galia iš maitinimo šaltinio 130W(±10%).</w:t>
            </w:r>
          </w:p>
          <w:p w14:paraId="64EC295D" w14:textId="70D2C232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7. Turi turėti blykstės funkcij</w:t>
            </w:r>
            <w:r w:rsidR="00847E6F">
              <w:rPr>
                <w:rFonts w:ascii="Times New Roman" w:hAnsi="Times New Roman"/>
              </w:rPr>
              <w:t>ą.</w:t>
            </w:r>
          </w:p>
          <w:p w14:paraId="52FBCFD1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8. Turi turėti tylaus darbo "teatro" režimą.</w:t>
            </w:r>
          </w:p>
          <w:p w14:paraId="21606882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9. Ne mažiau 530 laipsnių horizontalaus pasisukimo galimybė (Pan), ne mažiau kaip 16 – bit valdymas.</w:t>
            </w:r>
          </w:p>
          <w:p w14:paraId="0A960611" w14:textId="77777777" w:rsidR="002F3B85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10. Ne mažiau 265 laipsnių pasisukimo vertikalioje plokštumoje galimybė (Tilt), ne mažiau kaip 16 – bit valdymas.</w:t>
            </w:r>
          </w:p>
          <w:p w14:paraId="29EB8C3C" w14:textId="38736E8D" w:rsidR="006F254F" w:rsidRPr="002A60BA" w:rsidRDefault="002F3B8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11. Valdymo protokolai DMX – 512.</w:t>
            </w:r>
          </w:p>
        </w:tc>
        <w:tc>
          <w:tcPr>
            <w:tcW w:w="3544" w:type="dxa"/>
          </w:tcPr>
          <w:p w14:paraId="71E7016E" w14:textId="4451D3EF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32DB01FD" w14:textId="77777777" w:rsidTr="008C4F35">
        <w:tc>
          <w:tcPr>
            <w:tcW w:w="1555" w:type="dxa"/>
          </w:tcPr>
          <w:p w14:paraId="3D0A51DA" w14:textId="5EEF8ACD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Judantis užliejančios šviesos prožektorius</w:t>
            </w:r>
            <w:r w:rsidR="008C4F35">
              <w:rPr>
                <w:rFonts w:ascii="Times New Roman" w:hAnsi="Times New Roman"/>
                <w:b/>
                <w:bCs/>
              </w:rPr>
              <w:t xml:space="preserve"> (6 vnt.)</w:t>
            </w:r>
          </w:p>
          <w:p w14:paraId="16DD2F8E" w14:textId="774EE6A3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28F2ED1C" wp14:editId="3EB20D8D">
                  <wp:extent cx="657225" cy="876300"/>
                  <wp:effectExtent l="0" t="0" r="9525" b="0"/>
                  <wp:docPr id="146052196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623" cy="87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6B323D3" w14:textId="77777777" w:rsidR="006F254F" w:rsidRPr="002A60BA" w:rsidRDefault="006F254F" w:rsidP="008C4F35">
            <w:pPr>
              <w:numPr>
                <w:ilvl w:val="0"/>
                <w:numId w:val="7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motorizuotas judantis užliejančios šviesos apšvietimo prietaisas.</w:t>
            </w:r>
          </w:p>
          <w:p w14:paraId="3E7625BD" w14:textId="31723A48" w:rsidR="006F254F" w:rsidRPr="002A60BA" w:rsidRDefault="006F254F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saugaus kabinimo įtaisu ir saugos troseliu.</w:t>
            </w:r>
          </w:p>
        </w:tc>
        <w:tc>
          <w:tcPr>
            <w:tcW w:w="3260" w:type="dxa"/>
          </w:tcPr>
          <w:p w14:paraId="71EDFAD6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Užliejančios šviesos programuojamas prožektorius.</w:t>
            </w:r>
          </w:p>
          <w:p w14:paraId="51BCE12C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Šviesos šaltinis turi būti 350 W (±25%) suminės galios RGBW LED lustai.</w:t>
            </w:r>
          </w:p>
          <w:p w14:paraId="56173185" w14:textId="292E4FDF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Gamintojo deklaruojamas LED darbo laikas ne mažiau kaip 40 000 val..</w:t>
            </w:r>
          </w:p>
          <w:p w14:paraId="52D3A1AB" w14:textId="5B9AD466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Zoom kampo diapazonas 45° – 55°.</w:t>
            </w:r>
          </w:p>
          <w:p w14:paraId="1BEDFB9C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būti motorizuotas priartinimas.</w:t>
            </w:r>
          </w:p>
          <w:p w14:paraId="13DA4506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Spalvų maišymo technologijos CMY arba RBGW.</w:t>
            </w:r>
          </w:p>
          <w:p w14:paraId="3796B73F" w14:textId="4BA8FF84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Naudojama galia iš maitinimo šaltinio 350 W</w:t>
            </w:r>
            <w:r w:rsidR="000677CE">
              <w:rPr>
                <w:rFonts w:ascii="Times New Roman" w:hAnsi="Times New Roman"/>
              </w:rPr>
              <w:t xml:space="preserve"> </w:t>
            </w:r>
            <w:r w:rsidR="000677CE" w:rsidRPr="002A60BA">
              <w:rPr>
                <w:rFonts w:ascii="Times New Roman" w:hAnsi="Times New Roman"/>
              </w:rPr>
              <w:t>(±25%).</w:t>
            </w:r>
          </w:p>
          <w:p w14:paraId="2C00AAFA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būti CTO filtras su reguliavimo galimybe.</w:t>
            </w:r>
          </w:p>
          <w:p w14:paraId="30AC106A" w14:textId="58326CA1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Dimerio galimybė</w:t>
            </w:r>
            <w:r w:rsidR="009453E4">
              <w:rPr>
                <w:rFonts w:ascii="Times New Roman" w:hAnsi="Times New Roman"/>
              </w:rPr>
              <w:t xml:space="preserve"> </w:t>
            </w:r>
            <w:r w:rsidRPr="002A60BA">
              <w:rPr>
                <w:rFonts w:ascii="Times New Roman" w:hAnsi="Times New Roman"/>
              </w:rPr>
              <w:t>0 – 100% ribose.</w:t>
            </w:r>
          </w:p>
          <w:p w14:paraId="53FE72F2" w14:textId="5F478323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turėti reguliuojamo greičio blykstės funkcij</w:t>
            </w:r>
            <w:r w:rsidR="00847E6F">
              <w:rPr>
                <w:rFonts w:ascii="Times New Roman" w:hAnsi="Times New Roman"/>
              </w:rPr>
              <w:t>ą.</w:t>
            </w:r>
          </w:p>
          <w:p w14:paraId="638C8FD8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450 laipsnių horizontalaus pasisukimo galimybė (Pan, ne mažiau kaip 16-bit valdymas).</w:t>
            </w:r>
          </w:p>
          <w:p w14:paraId="5B5DE928" w14:textId="77777777" w:rsidR="002F3B85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225 laipsnių pasisukimo vertikalioje plokštumoje galimybė (Tilt), ne mažiau kaip 16-bit valdymas.</w:t>
            </w:r>
          </w:p>
          <w:p w14:paraId="5592A49E" w14:textId="7BA7470E" w:rsidR="006F254F" w:rsidRPr="002A60BA" w:rsidRDefault="002F3B85" w:rsidP="008C4F35">
            <w:pPr>
              <w:numPr>
                <w:ilvl w:val="0"/>
                <w:numId w:val="1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t>Valdymo protokolai DMX-512.</w:t>
            </w:r>
          </w:p>
        </w:tc>
        <w:tc>
          <w:tcPr>
            <w:tcW w:w="3544" w:type="dxa"/>
          </w:tcPr>
          <w:p w14:paraId="75C21CE2" w14:textId="123C41EE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0EBD03FF" w14:textId="77777777" w:rsidTr="008C4F35">
        <w:tc>
          <w:tcPr>
            <w:tcW w:w="1555" w:type="dxa"/>
          </w:tcPr>
          <w:p w14:paraId="38C25017" w14:textId="052C0EC7" w:rsidR="006F254F" w:rsidRPr="002A60BA" w:rsidRDefault="006F254F" w:rsidP="008C4F35">
            <w:pPr>
              <w:jc w:val="both"/>
              <w:rPr>
                <w:rFonts w:ascii="Times New Roman" w:hAnsi="Times New Roman"/>
                <w:b/>
              </w:rPr>
            </w:pPr>
            <w:r w:rsidRPr="002A60BA">
              <w:rPr>
                <w:rFonts w:ascii="Times New Roman" w:hAnsi="Times New Roman"/>
                <w:b/>
              </w:rPr>
              <w:t>Šviesų valdymo pultas</w:t>
            </w:r>
            <w:r w:rsidR="008C4F35">
              <w:rPr>
                <w:rFonts w:ascii="Times New Roman" w:hAnsi="Times New Roman"/>
                <w:b/>
              </w:rPr>
              <w:t xml:space="preserve"> (1 vnt.)</w:t>
            </w:r>
          </w:p>
          <w:p w14:paraId="076465F3" w14:textId="119FD42E" w:rsidR="00716217" w:rsidRPr="002A60BA" w:rsidRDefault="00716217" w:rsidP="008C4F35">
            <w:pPr>
              <w:jc w:val="both"/>
              <w:rPr>
                <w:rFonts w:ascii="Times New Roman" w:hAnsi="Times New Roman"/>
                <w:b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68EF2BB9" wp14:editId="6F47445D">
                  <wp:extent cx="1122227" cy="628447"/>
                  <wp:effectExtent l="0" t="0" r="1905" b="635"/>
                  <wp:docPr id="592715014" name="Paveikslėlis 4" descr="QuickQ 10 - ChamS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uickQ 10 - ChamS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35961" cy="636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62C49A" w14:textId="77777777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13B5DEF2" w14:textId="3B76000C" w:rsidR="006F254F" w:rsidRPr="002A60BA" w:rsidRDefault="006F254F" w:rsidP="008C4F35">
            <w:pPr>
              <w:numPr>
                <w:ilvl w:val="0"/>
                <w:numId w:val="1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apšvietimo sistemos valdymo pultas.</w:t>
            </w:r>
          </w:p>
          <w:p w14:paraId="43369C31" w14:textId="77777777" w:rsidR="006F254F" w:rsidRPr="002A60BA" w:rsidRDefault="006F254F" w:rsidP="008C4F35">
            <w:pPr>
              <w:numPr>
                <w:ilvl w:val="0"/>
                <w:numId w:val="1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Skirtas valdytis salės ir scenos efektinius apšvietimo prietaisus. </w:t>
            </w:r>
          </w:p>
          <w:p w14:paraId="401D18B8" w14:textId="77777777" w:rsidR="006F254F" w:rsidRPr="002A60BA" w:rsidRDefault="006F254F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A810780" w14:textId="6011A57A" w:rsidR="006F254F" w:rsidRPr="002A60BA" w:rsidRDefault="006F254F" w:rsidP="008C4F35">
            <w:pPr>
              <w:numPr>
                <w:ilvl w:val="0"/>
                <w:numId w:val="32"/>
              </w:numPr>
              <w:ind w:firstLine="39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Turi užtikrinti ne mažiau kaip </w:t>
            </w:r>
            <w:r w:rsidR="002F3B85" w:rsidRPr="002A60BA">
              <w:rPr>
                <w:rFonts w:ascii="Times New Roman" w:hAnsi="Times New Roman"/>
              </w:rPr>
              <w:t>1024</w:t>
            </w:r>
            <w:r w:rsidRPr="002A60BA">
              <w:rPr>
                <w:rFonts w:ascii="Times New Roman" w:hAnsi="Times New Roman"/>
              </w:rPr>
              <w:t xml:space="preserve"> DMX kanalų valdymo galimybę.</w:t>
            </w:r>
          </w:p>
          <w:p w14:paraId="7309AA27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automatinį DMX adresų aptikimą ir konfigūravimą naudojant RDM protokolą.</w:t>
            </w:r>
          </w:p>
          <w:p w14:paraId="54D18ADC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ne mažesnį kaip 7“ lietimui jautrų integruotą ekraną.</w:t>
            </w:r>
          </w:p>
          <w:p w14:paraId="05C8FAF5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garso signalo In/Out jungtis.</w:t>
            </w:r>
          </w:p>
          <w:p w14:paraId="0A50451A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ne mažiau kaip 20 valdymo šliaužikų, skirtų apšvietimo prietaisų valdymui.</w:t>
            </w:r>
          </w:p>
          <w:p w14:paraId="44779D7C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Yra galimybė pultą prijungti prie lokalaus duomenų perdavimo tinklo (LAN).</w:t>
            </w:r>
          </w:p>
          <w:p w14:paraId="3BE169E0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integruotą arba komplektuojamą kartu belaidę sąsają.</w:t>
            </w:r>
          </w:p>
          <w:p w14:paraId="51A78952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Yra galimybė pultą valdyti nuotoliniu būdu naudojant išmanųjį įrenginį.</w:t>
            </w:r>
          </w:p>
          <w:p w14:paraId="234BEB8D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ne mažiau kaip 2 USB jungtis duomenų perdavimui ir (ar) išplėtimo įrenginių prijungimui.</w:t>
            </w:r>
          </w:p>
          <w:p w14:paraId="3298551E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Yra galimybė į pultą perkelti kompiuterine pulto gamintojo programa iš anksto paruoštą apšvietimo programą.</w:t>
            </w:r>
          </w:p>
          <w:p w14:paraId="19063206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galimybę prijungti išorinį ekraną ir palaikyti pilną grafinį sąsajos išplėtimą.</w:t>
            </w:r>
          </w:p>
          <w:p w14:paraId="1DB9C6A8" w14:textId="77777777" w:rsidR="006F254F" w:rsidRPr="002A60BA" w:rsidRDefault="006F254F" w:rsidP="008C4F35">
            <w:pPr>
              <w:numPr>
                <w:ilvl w:val="0"/>
                <w:numId w:val="3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pulto apšvietimo lempute bei apsauginiu dangčiu.</w:t>
            </w:r>
          </w:p>
          <w:p w14:paraId="374A1D57" w14:textId="77777777" w:rsidR="006F254F" w:rsidRPr="002A60BA" w:rsidRDefault="006F254F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1546BEC" w14:textId="2CBA1397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5A54EDF1" w14:textId="77777777" w:rsidTr="008C4F35">
        <w:tc>
          <w:tcPr>
            <w:tcW w:w="1555" w:type="dxa"/>
          </w:tcPr>
          <w:p w14:paraId="623B7293" w14:textId="427D102A" w:rsidR="00716217" w:rsidRPr="002A60BA" w:rsidRDefault="00716217" w:rsidP="008C4F35">
            <w:pPr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DMX skirstytuvas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vnt.)</w:t>
            </w:r>
          </w:p>
          <w:p w14:paraId="2814E20E" w14:textId="5B00A283" w:rsidR="006F254F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06B7A7CE" wp14:editId="5AF4B88F">
                  <wp:extent cx="1122045" cy="840451"/>
                  <wp:effectExtent l="0" t="0" r="1905" b="0"/>
                  <wp:docPr id="1560752646" name="Paveikslėlis 5" descr="EUROLITE DMX Split 8X Spl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UROLITE DMX Split 8X Spl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29579" cy="84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47355E0" w14:textId="77777777" w:rsidR="00716217" w:rsidRPr="002A60BA" w:rsidRDefault="00716217" w:rsidP="008C4F35">
            <w:pPr>
              <w:numPr>
                <w:ilvl w:val="0"/>
                <w:numId w:val="13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Pirkimu įsigyjamas DMX signalų skirstytuvas.</w:t>
            </w:r>
          </w:p>
          <w:p w14:paraId="44310A9A" w14:textId="77777777" w:rsidR="006F254F" w:rsidRPr="002A60BA" w:rsidRDefault="006F254F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974D923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Turi ne mažiau kaip 8 nepriklausomus DMX išėjimus.</w:t>
            </w:r>
          </w:p>
          <w:p w14:paraId="32BACE16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Palaiko DMX512 protokolą.</w:t>
            </w:r>
          </w:p>
          <w:p w14:paraId="4380E893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Turi bent 1 DMX įvesties jungtį ir 1 DMX perjungimo (feed-through) išvestį.</w:t>
            </w:r>
          </w:p>
          <w:p w14:paraId="43672D4A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Kiekvienas išėjimas turi būti galvaniškai izoliuotas nuo kitų kanalų.</w:t>
            </w:r>
          </w:p>
          <w:p w14:paraId="68413A36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Įėjimui ir išėjimams skirtos XLR-3 ir XLR-5 tipo jungtys.</w:t>
            </w:r>
          </w:p>
          <w:p w14:paraId="29630AA7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vizualinius indikatorius kiekvienam išėjimo kanalui, rodančius signalo būklę.</w:t>
            </w:r>
          </w:p>
          <w:p w14:paraId="579C64C2" w14:textId="77777777" w:rsidR="00716217" w:rsidRPr="002A60BA" w:rsidRDefault="00716217" w:rsidP="008C4F35">
            <w:pPr>
              <w:numPr>
                <w:ilvl w:val="0"/>
                <w:numId w:val="1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Tinkamas montuoti standartinę 19” įrangos spintą (ne daugiau kaip 2U aukščio korpusas).</w:t>
            </w:r>
          </w:p>
          <w:p w14:paraId="287095C8" w14:textId="77777777" w:rsidR="006F254F" w:rsidRPr="002A60BA" w:rsidRDefault="006F254F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2ED959" w14:textId="798E504F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647F30FC" w14:textId="77777777" w:rsidTr="008C4F35">
        <w:tc>
          <w:tcPr>
            <w:tcW w:w="1555" w:type="dxa"/>
          </w:tcPr>
          <w:p w14:paraId="1EF074CC" w14:textId="51D5A70B" w:rsidR="006F254F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Apšvietimo įrangos tvirtinimas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(7 vnt.)</w:t>
            </w:r>
          </w:p>
        </w:tc>
        <w:tc>
          <w:tcPr>
            <w:tcW w:w="2126" w:type="dxa"/>
          </w:tcPr>
          <w:p w14:paraId="186F7328" w14:textId="77777777" w:rsidR="00716217" w:rsidRPr="002A60BA" w:rsidRDefault="00716217" w:rsidP="008C4F35">
            <w:pPr>
              <w:numPr>
                <w:ilvl w:val="0"/>
                <w:numId w:val="1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plieninis vamzdis įrangos tvirtinimui.</w:t>
            </w:r>
          </w:p>
          <w:p w14:paraId="06A17CE8" w14:textId="77777777" w:rsidR="00716217" w:rsidRPr="002A60BA" w:rsidRDefault="00716217" w:rsidP="008C4F35">
            <w:pPr>
              <w:numPr>
                <w:ilvl w:val="0"/>
                <w:numId w:val="1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visomis reikalingomis tvirtinimo priemonėmis prie scenos ir salės perdangos.</w:t>
            </w:r>
          </w:p>
          <w:p w14:paraId="09BD65B1" w14:textId="6A715B88" w:rsidR="006F254F" w:rsidRPr="002A60BA" w:rsidRDefault="00716217" w:rsidP="008C4F35">
            <w:pPr>
              <w:numPr>
                <w:ilvl w:val="0"/>
                <w:numId w:val="1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Vamzdis montuojamas scenoje ir salėje</w:t>
            </w:r>
            <w:r w:rsidR="00847E6F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14:paraId="5A44F317" w14:textId="77777777" w:rsidR="00716217" w:rsidRPr="002A60BA" w:rsidRDefault="00716217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1. Vamzdžio diametras yra nuo 48 mm iki 51 mm.</w:t>
            </w:r>
          </w:p>
          <w:p w14:paraId="222EA687" w14:textId="77777777" w:rsidR="00716217" w:rsidRPr="002A60BA" w:rsidRDefault="00716217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2. Vamzdžio ilgis – ne mažiau kaip 7 metrų (Tikslinti prieš įrengimo darbus).</w:t>
            </w:r>
          </w:p>
          <w:p w14:paraId="41F2F7E4" w14:textId="72B75578" w:rsidR="006F254F" w:rsidRPr="002A60BA" w:rsidRDefault="00716217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3. Vamzdžio spalva – juoda.</w:t>
            </w:r>
          </w:p>
        </w:tc>
        <w:tc>
          <w:tcPr>
            <w:tcW w:w="3544" w:type="dxa"/>
          </w:tcPr>
          <w:p w14:paraId="211CAF56" w14:textId="63ABD956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611C1270" w14:textId="77777777" w:rsidTr="008C4F35">
        <w:tc>
          <w:tcPr>
            <w:tcW w:w="1555" w:type="dxa"/>
          </w:tcPr>
          <w:p w14:paraId="72142310" w14:textId="5E739D77" w:rsidR="006F254F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bookmarkStart w:id="1" w:name="_Hlk71639458"/>
            <w:r w:rsidRPr="002A60BA">
              <w:rPr>
                <w:rFonts w:ascii="Times New Roman" w:hAnsi="Times New Roman"/>
                <w:b/>
                <w:bCs/>
              </w:rPr>
              <w:t xml:space="preserve">Salės </w:t>
            </w:r>
            <w:bookmarkEnd w:id="1"/>
            <w:r w:rsidRPr="002A60BA">
              <w:rPr>
                <w:rFonts w:ascii="Times New Roman" w:hAnsi="Times New Roman"/>
                <w:b/>
                <w:bCs/>
              </w:rPr>
              <w:t>įgarsinimo sistemos plačiajuosčių kolonėlių komplektas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kompl.)</w:t>
            </w:r>
          </w:p>
        </w:tc>
        <w:tc>
          <w:tcPr>
            <w:tcW w:w="2126" w:type="dxa"/>
          </w:tcPr>
          <w:p w14:paraId="1C99C344" w14:textId="77777777" w:rsidR="00716217" w:rsidRPr="002A60BA" w:rsidRDefault="00716217" w:rsidP="008C4F35">
            <w:pPr>
              <w:numPr>
                <w:ilvl w:val="0"/>
                <w:numId w:val="1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salės įgarsinimo sistemos plačiajuosčių kolonėlių komplektas.</w:t>
            </w:r>
          </w:p>
          <w:p w14:paraId="51E4CE96" w14:textId="77777777" w:rsidR="00716217" w:rsidRPr="002A60BA" w:rsidRDefault="00716217" w:rsidP="008C4F35">
            <w:pPr>
              <w:numPr>
                <w:ilvl w:val="0"/>
                <w:numId w:val="1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Garso kolonėlių komplektas leidžiantis suformuoti iš abiejų scenos pusių pakabintų kolonėlių kekę (LR garso sistemos konfigūracija).</w:t>
            </w:r>
          </w:p>
          <w:p w14:paraId="51D623E3" w14:textId="77777777" w:rsidR="00716217" w:rsidRPr="002A60BA" w:rsidRDefault="00716217" w:rsidP="008C4F35">
            <w:pPr>
              <w:numPr>
                <w:ilvl w:val="0"/>
                <w:numId w:val="1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būti numatyta reikiama įranga kolonėlių kekės pakabinimui.</w:t>
            </w:r>
          </w:p>
          <w:p w14:paraId="099203D8" w14:textId="77777777" w:rsidR="006F254F" w:rsidRPr="002A60BA" w:rsidRDefault="006F254F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753086A" w14:textId="61D06B14" w:rsidR="00716217" w:rsidRPr="002A60BA" w:rsidRDefault="00716217" w:rsidP="008C4F35">
            <w:pPr>
              <w:numPr>
                <w:ilvl w:val="0"/>
                <w:numId w:val="1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Kolonėlė – ne mažiau kaip </w:t>
            </w:r>
            <w:r w:rsidR="00133BE5" w:rsidRPr="002A60BA">
              <w:rPr>
                <w:rFonts w:ascii="Times New Roman" w:hAnsi="Times New Roman"/>
              </w:rPr>
              <w:t>3</w:t>
            </w:r>
            <w:r w:rsidRPr="002A60BA">
              <w:rPr>
                <w:rFonts w:ascii="Times New Roman" w:hAnsi="Times New Roman"/>
              </w:rPr>
              <w:t>-jų juostų kolonėlė aktyvi arba kurios stiprinimui naudojamas kartu komplektuojamas nutolusių stiprintuvų komplektas.</w:t>
            </w:r>
          </w:p>
          <w:p w14:paraId="57769A15" w14:textId="77777777" w:rsidR="00716217" w:rsidRPr="002A60BA" w:rsidRDefault="00716217" w:rsidP="008C4F35">
            <w:pPr>
              <w:numPr>
                <w:ilvl w:val="0"/>
                <w:numId w:val="1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Kolonėlė stiprinama: D, E, F arba I klasės stiprintuvu.</w:t>
            </w:r>
          </w:p>
          <w:p w14:paraId="7C01EDB8" w14:textId="38B70A40" w:rsidR="00716217" w:rsidRPr="002A60BA" w:rsidRDefault="00716217" w:rsidP="008C4F35">
            <w:pPr>
              <w:numPr>
                <w:ilvl w:val="0"/>
                <w:numId w:val="1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Kolonėlės atkuriamų dažnių juosta: ne siauresnė kaip nuo 45 Hz iki 20 kHz (-10 dB) kaip nuo 50 Hz iki 18 kHz (-6 dB), kaip nuo 55 Hz iki 18 kHz (-3 dB).</w:t>
            </w:r>
            <w:bookmarkStart w:id="2" w:name="_Hlk44058094"/>
          </w:p>
          <w:p w14:paraId="7109A0BB" w14:textId="77777777" w:rsidR="00716217" w:rsidRPr="002A60BA" w:rsidRDefault="00716217" w:rsidP="008C4F35">
            <w:pPr>
              <w:numPr>
                <w:ilvl w:val="0"/>
                <w:numId w:val="1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Viena kolonėlių kekė turi užtikrinti ne siauresnę kaip 30° vertikalią ir ne siauresnę kaip 90° horizontalią garso bangų sklaidą.</w:t>
            </w:r>
          </w:p>
          <w:p w14:paraId="41AA1FA7" w14:textId="4BF007CF" w:rsidR="006F254F" w:rsidRPr="002A60BA" w:rsidRDefault="005F76C3" w:rsidP="008C4F35">
            <w:pPr>
              <w:numPr>
                <w:ilvl w:val="0"/>
                <w:numId w:val="1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Garso to</w:t>
            </w:r>
            <w:r w:rsidR="00006999" w:rsidRPr="002A60BA">
              <w:rPr>
                <w:rFonts w:ascii="Times New Roman" w:hAnsi="Times New Roman"/>
              </w:rPr>
              <w:t>l</w:t>
            </w:r>
            <w:r w:rsidRPr="002A60BA">
              <w:rPr>
                <w:rFonts w:ascii="Times New Roman" w:hAnsi="Times New Roman"/>
              </w:rPr>
              <w:t>ygumas užtikrinant  s</w:t>
            </w:r>
            <w:r w:rsidR="00006999" w:rsidRPr="002A60BA">
              <w:rPr>
                <w:rFonts w:ascii="Times New Roman" w:hAnsi="Times New Roman"/>
              </w:rPr>
              <w:t>l</w:t>
            </w:r>
            <w:r w:rsidRPr="002A60BA">
              <w:rPr>
                <w:rFonts w:ascii="Times New Roman" w:hAnsi="Times New Roman"/>
              </w:rPr>
              <w:t>ėg</w:t>
            </w:r>
            <w:r w:rsidR="00FD7821">
              <w:rPr>
                <w:rFonts w:ascii="Times New Roman" w:hAnsi="Times New Roman"/>
              </w:rPr>
              <w:t>į</w:t>
            </w:r>
            <w:r w:rsidRPr="002A60BA">
              <w:rPr>
                <w:rFonts w:ascii="Times New Roman" w:hAnsi="Times New Roman"/>
              </w:rPr>
              <w:t xml:space="preserve"> už 5 ir 20 m nega</w:t>
            </w:r>
            <w:r w:rsidR="00006999" w:rsidRPr="002A60BA">
              <w:rPr>
                <w:rFonts w:ascii="Times New Roman" w:hAnsi="Times New Roman"/>
              </w:rPr>
              <w:t>l</w:t>
            </w:r>
            <w:r w:rsidRPr="002A60BA">
              <w:rPr>
                <w:rFonts w:ascii="Times New Roman" w:hAnsi="Times New Roman"/>
              </w:rPr>
              <w:t>i skirtis daugiau nei 2,5</w:t>
            </w:r>
            <w:r w:rsidR="00955A46" w:rsidRPr="002A60BA">
              <w:rPr>
                <w:rFonts w:ascii="Times New Roman" w:hAnsi="Times New Roman"/>
              </w:rPr>
              <w:t>d</w:t>
            </w:r>
            <w:r w:rsidRPr="002A60BA">
              <w:rPr>
                <w:rFonts w:ascii="Times New Roman" w:hAnsi="Times New Roman"/>
              </w:rPr>
              <w:t>B</w:t>
            </w:r>
            <w:bookmarkEnd w:id="2"/>
            <w:r w:rsidR="00006999" w:rsidRPr="002A60BA">
              <w:rPr>
                <w:rFonts w:ascii="Times New Roman" w:hAnsi="Times New Roman"/>
              </w:rPr>
              <w:t>.</w:t>
            </w:r>
          </w:p>
        </w:tc>
        <w:tc>
          <w:tcPr>
            <w:tcW w:w="3544" w:type="dxa"/>
          </w:tcPr>
          <w:p w14:paraId="368D2DA0" w14:textId="52BDB526" w:rsidR="006F254F" w:rsidRPr="002A60BA" w:rsidRDefault="006F254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218F2" w:rsidRPr="002A60BA" w14:paraId="55E22F1D" w14:textId="77777777" w:rsidTr="008C4F35">
        <w:tc>
          <w:tcPr>
            <w:tcW w:w="1555" w:type="dxa"/>
          </w:tcPr>
          <w:p w14:paraId="175C7D6C" w14:textId="7AB35092" w:rsidR="00716217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Žemų dažnių kolonėlių komplektas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kompl.)</w:t>
            </w:r>
          </w:p>
        </w:tc>
        <w:tc>
          <w:tcPr>
            <w:tcW w:w="2126" w:type="dxa"/>
          </w:tcPr>
          <w:p w14:paraId="67C47274" w14:textId="77777777" w:rsidR="00D47665" w:rsidRPr="002A60BA" w:rsidRDefault="00D47665" w:rsidP="008C4F35">
            <w:pPr>
              <w:numPr>
                <w:ilvl w:val="0"/>
                <w:numId w:val="17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salės įgarsinimo sistemos žemų dažnių kolonėlių komplektas.</w:t>
            </w:r>
          </w:p>
          <w:p w14:paraId="52445AD8" w14:textId="77777777" w:rsidR="00716217" w:rsidRPr="002A60BA" w:rsidRDefault="00716217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6D0E69AF" w14:textId="77777777" w:rsidR="00D47665" w:rsidRPr="002A60BA" w:rsidRDefault="00D47665" w:rsidP="008C4F35">
            <w:pPr>
              <w:numPr>
                <w:ilvl w:val="0"/>
                <w:numId w:val="18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Komplektas komplektuojamas taip, kad jį sudarytų ne mažiau kaip 2 vnt., ne mažesnio kaip 18“ diametro garsiakalbių.</w:t>
            </w:r>
          </w:p>
          <w:p w14:paraId="5CF95F13" w14:textId="77777777" w:rsidR="00D47665" w:rsidRPr="002A60BA" w:rsidRDefault="00D47665" w:rsidP="008C4F35">
            <w:pPr>
              <w:numPr>
                <w:ilvl w:val="0"/>
                <w:numId w:val="18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Žemų dažnių kolonėlė, aktyvi arba kurios stiprinimui naudojamas kartu komplektuojamas nutolusių stiprintuvų komplektas.</w:t>
            </w:r>
          </w:p>
          <w:p w14:paraId="65C14985" w14:textId="77777777" w:rsidR="00D47665" w:rsidRPr="002A60BA" w:rsidRDefault="00D47665" w:rsidP="008C4F35">
            <w:pPr>
              <w:numPr>
                <w:ilvl w:val="0"/>
                <w:numId w:val="18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Kolonėlė stiprinama: D, E, F arba I klasės stiprintuvu.</w:t>
            </w:r>
          </w:p>
          <w:p w14:paraId="432E698E" w14:textId="77777777" w:rsidR="00D47665" w:rsidRPr="002A60BA" w:rsidRDefault="00D47665" w:rsidP="008C4F35">
            <w:pPr>
              <w:numPr>
                <w:ilvl w:val="0"/>
                <w:numId w:val="18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Kolonėlės atkuriamų dažnių juostos apatinė riba: ne aukštesnė kaip 35 Hz (-10 dB) arba ne aukštesnė kaip 40 Hz (-6 dB), arba ne aukštesnė kaip 45 Hz (-3 dB).</w:t>
            </w:r>
          </w:p>
          <w:p w14:paraId="60F4D072" w14:textId="54DEAC1A" w:rsidR="00006999" w:rsidRPr="002A60BA" w:rsidRDefault="00006999" w:rsidP="008C4F35">
            <w:pPr>
              <w:pStyle w:val="Sraopastraipa"/>
              <w:numPr>
                <w:ilvl w:val="0"/>
                <w:numId w:val="18"/>
              </w:numPr>
              <w:ind w:firstLine="0"/>
              <w:jc w:val="both"/>
              <w:rPr>
                <w:lang w:val="lt-LT"/>
              </w:rPr>
            </w:pPr>
            <w:r w:rsidRPr="002A60BA">
              <w:rPr>
                <w:lang w:val="lt-LT"/>
              </w:rPr>
              <w:t>Garso tolygumas užtikrinant  slėg</w:t>
            </w:r>
            <w:r w:rsidR="00FD7821">
              <w:rPr>
                <w:lang w:val="lt-LT"/>
              </w:rPr>
              <w:t>į</w:t>
            </w:r>
            <w:r w:rsidRPr="002A60BA">
              <w:rPr>
                <w:lang w:val="lt-LT"/>
              </w:rPr>
              <w:t xml:space="preserve"> už 5</w:t>
            </w:r>
            <w:r w:rsidR="00B0007E" w:rsidRPr="002A60BA">
              <w:rPr>
                <w:lang w:val="lt-LT"/>
              </w:rPr>
              <w:t>m</w:t>
            </w:r>
            <w:r w:rsidRPr="002A60BA">
              <w:rPr>
                <w:lang w:val="lt-LT"/>
              </w:rPr>
              <w:t xml:space="preserve"> ir 20 m negali skirtis daugiau nei 2,5</w:t>
            </w:r>
            <w:r w:rsidR="00955A46" w:rsidRPr="002A60BA">
              <w:rPr>
                <w:lang w:val="lt-LT"/>
              </w:rPr>
              <w:t>d</w:t>
            </w:r>
            <w:r w:rsidRPr="002A60BA">
              <w:rPr>
                <w:lang w:val="lt-LT"/>
              </w:rPr>
              <w:t xml:space="preserve">B. </w:t>
            </w:r>
          </w:p>
          <w:p w14:paraId="1B86F459" w14:textId="4A700FD1" w:rsidR="00785418" w:rsidRPr="002A60BA" w:rsidRDefault="00785418" w:rsidP="008C4F35">
            <w:pPr>
              <w:pStyle w:val="Sraopastraipa"/>
              <w:numPr>
                <w:ilvl w:val="0"/>
                <w:numId w:val="18"/>
              </w:numPr>
              <w:ind w:firstLine="0"/>
              <w:jc w:val="both"/>
              <w:rPr>
                <w:lang w:val="lt-LT"/>
              </w:rPr>
            </w:pPr>
            <w:r w:rsidRPr="002A60BA">
              <w:rPr>
                <w:lang w:val="lt-LT"/>
              </w:rPr>
              <w:t>Kolonėlę sudaro ne mažiau kaip 2 garsiakalbiai</w:t>
            </w:r>
          </w:p>
          <w:p w14:paraId="235DFCAB" w14:textId="2C352D8A" w:rsidR="00133BE5" w:rsidRPr="002A60BA" w:rsidRDefault="00872ABF" w:rsidP="008C4F35">
            <w:pPr>
              <w:pStyle w:val="Sraopastraipa"/>
              <w:numPr>
                <w:ilvl w:val="0"/>
                <w:numId w:val="18"/>
              </w:numPr>
              <w:ind w:firstLine="0"/>
              <w:jc w:val="both"/>
              <w:rPr>
                <w:lang w:val="lt-LT"/>
              </w:rPr>
            </w:pPr>
            <w:r w:rsidRPr="002A60BA">
              <w:rPr>
                <w:lang w:val="lt-LT"/>
              </w:rPr>
              <w:t>Spa</w:t>
            </w:r>
            <w:r w:rsidR="00006999" w:rsidRPr="002A60BA">
              <w:rPr>
                <w:lang w:val="lt-LT"/>
              </w:rPr>
              <w:t>l</w:t>
            </w:r>
            <w:r w:rsidRPr="002A60BA">
              <w:rPr>
                <w:lang w:val="lt-LT"/>
              </w:rPr>
              <w:t xml:space="preserve">va </w:t>
            </w:r>
            <w:r w:rsidR="00847E6F">
              <w:rPr>
                <w:lang w:val="lt-LT"/>
              </w:rPr>
              <w:t>derinama su Užsakovu</w:t>
            </w:r>
          </w:p>
        </w:tc>
        <w:tc>
          <w:tcPr>
            <w:tcW w:w="3544" w:type="dxa"/>
          </w:tcPr>
          <w:p w14:paraId="67B2EAAF" w14:textId="52DB44C7" w:rsidR="00716217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218F2" w:rsidRPr="002A60BA" w14:paraId="432CF37B" w14:textId="77777777" w:rsidTr="008C4F35">
        <w:tc>
          <w:tcPr>
            <w:tcW w:w="1555" w:type="dxa"/>
          </w:tcPr>
          <w:p w14:paraId="57406D2A" w14:textId="28A6B0C2" w:rsidR="00716217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  <w:r w:rsidRPr="002A60BA">
              <w:rPr>
                <w:rFonts w:ascii="Times New Roman" w:hAnsi="Times New Roman"/>
                <w:b/>
                <w:bCs/>
                <w:szCs w:val="20"/>
              </w:rPr>
              <w:t>Skaitmeninis garso pultas</w:t>
            </w:r>
            <w:r w:rsidR="008C4F35">
              <w:rPr>
                <w:rFonts w:ascii="Times New Roman" w:hAnsi="Times New Roman"/>
                <w:b/>
                <w:bCs/>
                <w:szCs w:val="20"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kompl.)</w:t>
            </w:r>
          </w:p>
          <w:p w14:paraId="42072894" w14:textId="77777777" w:rsidR="00D47665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  <w:p w14:paraId="21EB8089" w14:textId="77777777" w:rsidR="00D47665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  <w:szCs w:val="20"/>
              </w:rPr>
            </w:pPr>
          </w:p>
          <w:p w14:paraId="607624EA" w14:textId="130A22DF" w:rsidR="00D47665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10B160F8" wp14:editId="27598D20">
                  <wp:extent cx="1144458" cy="785495"/>
                  <wp:effectExtent l="0" t="0" r="0" b="0"/>
                  <wp:docPr id="1942705121" name="Paveikslėlis 6" descr="Allen &amp; Heath Qu-16C 16-Channel Digit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llen &amp; Heath Qu-16C 16-Channel Digit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58983" cy="795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6A106222" w14:textId="77777777" w:rsidR="00D47665" w:rsidRPr="002A60BA" w:rsidRDefault="00D47665" w:rsidP="008C4F35">
            <w:pPr>
              <w:numPr>
                <w:ilvl w:val="0"/>
                <w:numId w:val="1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kompaktiško skaitmeninio garso pulto komplektas.</w:t>
            </w:r>
          </w:p>
          <w:p w14:paraId="1191B0E9" w14:textId="77777777" w:rsidR="00D47665" w:rsidRPr="002A60BA" w:rsidRDefault="00D47665" w:rsidP="008C4F35">
            <w:pPr>
              <w:numPr>
                <w:ilvl w:val="0"/>
                <w:numId w:val="1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Komplektą sudaro: a) Garso pultas, b) scenos jungčių dėžute.</w:t>
            </w:r>
          </w:p>
          <w:p w14:paraId="2F731E78" w14:textId="77777777" w:rsidR="00716217" w:rsidRPr="002A60BA" w:rsidRDefault="00716217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3D586FE1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32 mikrofoninių/linijinių įėjimų su XLR / 1/4" TRS jack / Combo XLR – TRS jack tipo arba lygiavertėmis jungtimis;</w:t>
            </w:r>
          </w:p>
          <w:p w14:paraId="04C8D359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6 įėjimai su 1/4" TRS jack tipo arba lygiavertėmis jungtimis;</w:t>
            </w:r>
          </w:p>
          <w:p w14:paraId="2760B12F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16 analoginių išėjimų ir 1 skaitmeninis AES/EBU išėjimas su XLR jungtimis (arba lygiavertėmis);</w:t>
            </w:r>
          </w:p>
          <w:p w14:paraId="437A2639" w14:textId="321C056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Ne mažiau 25 vnt. 100 mm motorizuotų šliaužiklių, </w:t>
            </w:r>
            <w:r w:rsidR="00847E6F">
              <w:rPr>
                <w:rFonts w:ascii="Times New Roman" w:hAnsi="Times New Roman"/>
              </w:rPr>
              <w:t xml:space="preserve">ne mažiau kaip </w:t>
            </w:r>
            <w:r w:rsidRPr="002A60BA">
              <w:rPr>
                <w:rFonts w:ascii="Times New Roman" w:hAnsi="Times New Roman"/>
              </w:rPr>
              <w:t>2 valdymo sluoksniai;</w:t>
            </w:r>
          </w:p>
          <w:p w14:paraId="401943DB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Galimybė valdyti bent 32 garso įvestis;</w:t>
            </w:r>
          </w:p>
          <w:p w14:paraId="244CF8A9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turėti ekraną.</w:t>
            </w:r>
          </w:p>
          <w:p w14:paraId="37EC258A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8 pasirenkami stereo efektų blokai, 8 DCA grupės;</w:t>
            </w:r>
          </w:p>
          <w:p w14:paraId="7968F72C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Signalų apdirbimo diskreditavimo dažnis ne mažiau 48 kHz;</w:t>
            </w:r>
          </w:p>
          <w:p w14:paraId="4ADF3D3B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1 sąsaja su RJ45 tipo jungtimi arba lygiaverte papildomiems skaitmeniniams audio signalų įėjimų ir išėjimų blokams prijungti;</w:t>
            </w:r>
          </w:p>
          <w:p w14:paraId="713CF026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turėti sąsają TCP/IP ir galimybę būti valdomas per tinklą iOS ar Android prietaisų pagalba;</w:t>
            </w:r>
          </w:p>
          <w:p w14:paraId="49D5DB57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Atkuriamų dažnių diapazonas ne siauresnis kaip 20 Hz – 20 kHz;</w:t>
            </w:r>
          </w:p>
          <w:p w14:paraId="2C4C640F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Netiesiniai iškraipymai THD+N ne daugiau kaip 0,01 %;</w:t>
            </w:r>
          </w:p>
          <w:p w14:paraId="09A769EC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1 sąsaja su RJ45 jungtimi (Dante) skaitmeninei garso signalų įėjimų ir išėjimų komutacijai.</w:t>
            </w:r>
          </w:p>
          <w:p w14:paraId="7697275F" w14:textId="77777777" w:rsidR="00872ABF" w:rsidRPr="002A60BA" w:rsidRDefault="00872ABF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Scenos jungčių dėžė:</w:t>
            </w:r>
          </w:p>
          <w:p w14:paraId="1FCE60E6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Pilnai suderinamas su siūlomu skaitmeniniu garso pultu;</w:t>
            </w:r>
          </w:p>
          <w:p w14:paraId="4B6814EC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Ne mažiau kaip 16 mikrofoninių įėjimų su Phantom maitinimu ir XLR jungtimis;</w:t>
            </w:r>
          </w:p>
          <w:p w14:paraId="72F77281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kaip 8 analoginiai išėjimai su XLR jungtimis;</w:t>
            </w:r>
          </w:p>
          <w:p w14:paraId="19F0B7BA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 mažiau dvi sąsajos su Ethercon jungtims skaitmeniniam garso pultui ar papildomam skaitmeniniam audio signalų įėjimų ir išėjimų blokui prijungti;</w:t>
            </w:r>
          </w:p>
          <w:p w14:paraId="42C50D99" w14:textId="77777777" w:rsidR="00872ABF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Dažnių diapazonas ne siauresnis kaip 10 Hz – 20 kHz;</w:t>
            </w:r>
          </w:p>
          <w:p w14:paraId="6E64A5ED" w14:textId="1CA774CF" w:rsidR="00716217" w:rsidRPr="002A60BA" w:rsidRDefault="00872ABF" w:rsidP="008C4F35">
            <w:pPr>
              <w:numPr>
                <w:ilvl w:val="0"/>
                <w:numId w:val="20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Netiesiniai iškraipymai THD+N ne daugiau kaip 0,01%</w:t>
            </w:r>
          </w:p>
        </w:tc>
        <w:tc>
          <w:tcPr>
            <w:tcW w:w="3544" w:type="dxa"/>
          </w:tcPr>
          <w:p w14:paraId="263E681D" w14:textId="40EA5531" w:rsidR="00716217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9218F2" w:rsidRPr="002A60BA" w14:paraId="4FF5F502" w14:textId="77777777" w:rsidTr="008C4F35">
        <w:tc>
          <w:tcPr>
            <w:tcW w:w="1555" w:type="dxa"/>
          </w:tcPr>
          <w:p w14:paraId="2BA471FB" w14:textId="0C944A59" w:rsidR="00716217" w:rsidRPr="002A60BA" w:rsidRDefault="00D4766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LED ekran</w:t>
            </w:r>
            <w:r w:rsidR="00102A88" w:rsidRPr="002A60BA">
              <w:rPr>
                <w:rFonts w:ascii="Times New Roman" w:hAnsi="Times New Roman"/>
                <w:b/>
                <w:bCs/>
              </w:rPr>
              <w:t>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vnt.)</w:t>
            </w:r>
          </w:p>
          <w:p w14:paraId="7282E3C6" w14:textId="77777777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5E161324" w14:textId="465DD4FA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2A8BCB9A" wp14:editId="14CFAF1D">
                  <wp:extent cx="1324610" cy="1324610"/>
                  <wp:effectExtent l="0" t="0" r="0" b="0"/>
                  <wp:docPr id="470972305" name="Paveikslėlis 7" descr="LED-vä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D-vä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57E04686" w14:textId="77777777" w:rsidR="00D47665" w:rsidRPr="002A60BA" w:rsidRDefault="00D47665" w:rsidP="008C4F35">
            <w:pPr>
              <w:numPr>
                <w:ilvl w:val="0"/>
                <w:numId w:val="2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LED ekrano įrangos komplektas.</w:t>
            </w:r>
          </w:p>
          <w:p w14:paraId="51FE6090" w14:textId="00559BD1" w:rsidR="00D47665" w:rsidRPr="002A60BA" w:rsidRDefault="00D47665" w:rsidP="008C4F35">
            <w:pPr>
              <w:numPr>
                <w:ilvl w:val="0"/>
                <w:numId w:val="21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LED ekrano įrangos komplektas turi būti sumontuotas užsakovo nurodytoje vietoje fiksuotai </w:t>
            </w:r>
            <w:r w:rsidR="00015797">
              <w:rPr>
                <w:rFonts w:ascii="Times New Roman" w:hAnsi="Times New Roman"/>
              </w:rPr>
              <w:t>prie</w:t>
            </w:r>
            <w:r w:rsidRPr="002A60BA">
              <w:rPr>
                <w:rFonts w:ascii="Times New Roman" w:hAnsi="Times New Roman"/>
              </w:rPr>
              <w:t xml:space="preserve"> </w:t>
            </w:r>
            <w:r w:rsidR="00102A88" w:rsidRPr="002A60BA">
              <w:rPr>
                <w:rFonts w:ascii="Times New Roman" w:hAnsi="Times New Roman"/>
              </w:rPr>
              <w:t>lubų</w:t>
            </w:r>
            <w:r w:rsidRPr="002A60BA">
              <w:rPr>
                <w:rFonts w:ascii="Times New Roman" w:hAnsi="Times New Roman"/>
              </w:rPr>
              <w:t xml:space="preserve"> aktų salėje. Instaliacinių medžiagų ilgis</w:t>
            </w:r>
            <w:r w:rsidR="009453E4">
              <w:rPr>
                <w:rFonts w:ascii="Times New Roman" w:hAnsi="Times New Roman"/>
              </w:rPr>
              <w:t xml:space="preserve"> apie</w:t>
            </w:r>
            <w:r w:rsidRPr="002A60BA">
              <w:rPr>
                <w:rFonts w:ascii="Times New Roman" w:hAnsi="Times New Roman"/>
              </w:rPr>
              <w:t xml:space="preserve"> 20 metrų nuo komutacinės spintos. LED ekrano įrangos komplektas turi būti paruoštas darbui, ištestuotas ir veikiantis kaip pilnas sprendimas. Elektros </w:t>
            </w:r>
            <w:r w:rsidR="008920BC" w:rsidRPr="002A60BA">
              <w:rPr>
                <w:rFonts w:ascii="Times New Roman" w:hAnsi="Times New Roman"/>
              </w:rPr>
              <w:t>pasijungimas nuo skydinės</w:t>
            </w:r>
            <w:r w:rsidR="00FD7821">
              <w:rPr>
                <w:rFonts w:ascii="Times New Roman" w:hAnsi="Times New Roman"/>
              </w:rPr>
              <w:t xml:space="preserve"> apie</w:t>
            </w:r>
            <w:r w:rsidR="008920BC" w:rsidRPr="002A60BA">
              <w:rPr>
                <w:rFonts w:ascii="Times New Roman" w:hAnsi="Times New Roman"/>
              </w:rPr>
              <w:t xml:space="preserve"> 50</w:t>
            </w:r>
            <w:r w:rsidR="009453E4">
              <w:rPr>
                <w:rFonts w:ascii="Times New Roman" w:hAnsi="Times New Roman"/>
              </w:rPr>
              <w:t xml:space="preserve"> </w:t>
            </w:r>
            <w:r w:rsidR="008920BC" w:rsidRPr="002A60BA">
              <w:rPr>
                <w:rFonts w:ascii="Times New Roman" w:hAnsi="Times New Roman"/>
              </w:rPr>
              <w:t xml:space="preserve">m. Tiekėjas turi įsivertinti visas pasijungimo nuo skydinės iki salės sąnaudas. </w:t>
            </w:r>
          </w:p>
          <w:p w14:paraId="0FE92D30" w14:textId="77777777" w:rsidR="00716217" w:rsidRPr="002A60BA" w:rsidRDefault="00716217" w:rsidP="008C4F35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015B7ABA" w14:textId="77777777" w:rsidR="00102A88" w:rsidRPr="002A60BA" w:rsidRDefault="00102A88" w:rsidP="008C4F35">
            <w:pPr>
              <w:numPr>
                <w:ilvl w:val="0"/>
                <w:numId w:val="22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Matmenys – ne mažiau kaip 4800 x 2700 mm.</w:t>
            </w:r>
          </w:p>
          <w:p w14:paraId="2D7FDFCD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LED ekrano kabineto gylis – ne daugiau kaip 50 mm.</w:t>
            </w:r>
          </w:p>
          <w:p w14:paraId="1DB99816" w14:textId="77777777" w:rsidR="00102A88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formatas – 16:9.</w:t>
            </w:r>
          </w:p>
          <w:p w14:paraId="28201282" w14:textId="6776D537" w:rsidR="000677CE" w:rsidRPr="000677CE" w:rsidRDefault="000677CE" w:rsidP="000677CE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Korpuso </w:t>
            </w:r>
            <w:r w:rsidRPr="002A60BA">
              <w:rPr>
                <w:rFonts w:ascii="Times New Roman" w:hAnsi="Times New Roman"/>
              </w:rPr>
              <w:t>medžiaga – lietas aliuminis arba lygiavertė.</w:t>
            </w:r>
          </w:p>
          <w:p w14:paraId="185D62CB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Matymo kampas – ne mažiau kaip 160°/160°.</w:t>
            </w:r>
          </w:p>
          <w:p w14:paraId="51A3BBEB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Atstumas tarp vaizdo taškų (pixel pitch) – ne daugiau kaip 2,6 mm.</w:t>
            </w:r>
          </w:p>
          <w:p w14:paraId="116D0CBA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Šviesos srautas – ne mažiau kaip 800 cd/m².</w:t>
            </w:r>
          </w:p>
          <w:p w14:paraId="1F8DF3B2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skenavimo dažnis – ne mažiau kaip 7680 Hz.</w:t>
            </w:r>
          </w:p>
          <w:p w14:paraId="23CAA904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Kontrastas– ne mažiau kaip 6000:1.</w:t>
            </w:r>
          </w:p>
          <w:p w14:paraId="3A13B368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kadrų palaikomas dažnis – 50, 60 Hz.</w:t>
            </w:r>
          </w:p>
          <w:p w14:paraId="5E3B4750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Apsaugos klasė – ne žemiau kaip IP30 (priekis/galas).</w:t>
            </w:r>
          </w:p>
          <w:p w14:paraId="232BA9FF" w14:textId="073793AA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Vidutinis energijos suvartojimas – ne daugiau kaip </w:t>
            </w:r>
            <w:r w:rsidR="00575969" w:rsidRPr="002A60BA">
              <w:rPr>
                <w:rFonts w:ascii="Times New Roman" w:hAnsi="Times New Roman"/>
              </w:rPr>
              <w:t>30</w:t>
            </w:r>
            <w:r w:rsidRPr="002A60BA">
              <w:rPr>
                <w:rFonts w:ascii="Times New Roman" w:hAnsi="Times New Roman"/>
              </w:rPr>
              <w:t>0 W/m².</w:t>
            </w:r>
          </w:p>
          <w:p w14:paraId="5D255E9F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LED ekrano svoris – ne daugiau 25 kg/m².</w:t>
            </w:r>
          </w:p>
          <w:p w14:paraId="7DABE26F" w14:textId="56B106BD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Montavimo būdas – </w:t>
            </w:r>
            <w:r w:rsidR="00575969" w:rsidRPr="002A60BA">
              <w:rPr>
                <w:rFonts w:ascii="Times New Roman" w:hAnsi="Times New Roman"/>
              </w:rPr>
              <w:t xml:space="preserve">tvirtinant </w:t>
            </w:r>
            <w:r w:rsidR="00015797">
              <w:rPr>
                <w:rFonts w:ascii="Times New Roman" w:hAnsi="Times New Roman"/>
              </w:rPr>
              <w:t>prie</w:t>
            </w:r>
            <w:r w:rsidR="00847E6F">
              <w:rPr>
                <w:rFonts w:ascii="Times New Roman" w:hAnsi="Times New Roman"/>
              </w:rPr>
              <w:t xml:space="preserve"> l</w:t>
            </w:r>
            <w:r w:rsidR="00575969" w:rsidRPr="002A60BA">
              <w:rPr>
                <w:rFonts w:ascii="Times New Roman" w:hAnsi="Times New Roman"/>
              </w:rPr>
              <w:t>ubų.</w:t>
            </w:r>
          </w:p>
          <w:p w14:paraId="461AB303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LED modulių tvirtinimas– be varžtų, jungiant specialiomis integruotomis jungtimis.</w:t>
            </w:r>
          </w:p>
          <w:p w14:paraId="09524925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Aptarnavimas – iš priekio.</w:t>
            </w:r>
          </w:p>
          <w:p w14:paraId="34CCB5C2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Tarnavimo laikas – ne mažiau kaip 100000 valandų.</w:t>
            </w:r>
          </w:p>
          <w:p w14:paraId="2C65987D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LED ekrano kontroleris – montuojamas RACK tipo spintoje, turi ne mažiau kaip 2x HDMI įvestis ir 1x DVI įvestį.</w:t>
            </w:r>
          </w:p>
          <w:p w14:paraId="5097B20D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Programinė įranga – skirta valdymui per USB, suderinama su Windows.</w:t>
            </w:r>
          </w:p>
          <w:p w14:paraId="669670DD" w14:textId="77777777" w:rsidR="00102A88" w:rsidRPr="002A60BA" w:rsidRDefault="00102A88" w:rsidP="008C4F35">
            <w:pPr>
              <w:numPr>
                <w:ilvl w:val="0"/>
                <w:numId w:val="22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Ryškumo reguliavimas – rankinis ir automatinis.</w:t>
            </w:r>
          </w:p>
          <w:p w14:paraId="7F774D7F" w14:textId="730805E6" w:rsidR="00716217" w:rsidRPr="002A60BA" w:rsidRDefault="00102A88" w:rsidP="008C4F35">
            <w:pPr>
              <w:ind w:left="-64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Spalvų kalibravimas – atliktas gamykliškai.</w:t>
            </w:r>
          </w:p>
        </w:tc>
        <w:tc>
          <w:tcPr>
            <w:tcW w:w="3544" w:type="dxa"/>
          </w:tcPr>
          <w:p w14:paraId="1EE4F0C8" w14:textId="77777777" w:rsidR="00716217" w:rsidRPr="002A60BA" w:rsidRDefault="00716217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02DBD" w:rsidRPr="002A60BA" w14:paraId="777DC6BF" w14:textId="77777777" w:rsidTr="008C4F35">
        <w:tc>
          <w:tcPr>
            <w:tcW w:w="1555" w:type="dxa"/>
          </w:tcPr>
          <w:p w14:paraId="1D7FDD7D" w14:textId="24FCD530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Didelio formato monitoriai arba ekranai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(2 vnt.)</w:t>
            </w:r>
          </w:p>
          <w:p w14:paraId="3CB62D8D" w14:textId="32C1CD0B" w:rsidR="00431819" w:rsidRPr="002A60BA" w:rsidRDefault="00431819" w:rsidP="008C4F3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noProof/>
              </w:rPr>
              <w:drawing>
                <wp:inline distT="0" distB="0" distL="0" distR="0" wp14:anchorId="1C5CFDDF" wp14:editId="796CB220">
                  <wp:extent cx="1369719" cy="1095375"/>
                  <wp:effectExtent l="0" t="0" r="1905" b="0"/>
                  <wp:docPr id="1319630607" name="Paveikslėlis 8" descr="Samsung LH98QECEDGCX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amsung LH98QECEDGCX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50" cy="1100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33590CD3" w14:textId="77777777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1. Pirkimu įsigyjamas didelio formato monitorius arba ekranas.</w:t>
            </w:r>
          </w:p>
          <w:p w14:paraId="33FE44DA" w14:textId="4121DF0F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2. Monitorius turi būti sumontuotas ant sienos salėje ir rodyti dubliuojantį vaizdą arba pasirinktą kitą vaizdo šaltinį. Instaliacinių medžiagų ilgis – iki 15 metrų nuo tribūnos, iki 40 metrų nuo salės galo. </w:t>
            </w:r>
          </w:p>
        </w:tc>
        <w:tc>
          <w:tcPr>
            <w:tcW w:w="3260" w:type="dxa"/>
          </w:tcPr>
          <w:p w14:paraId="1387087E" w14:textId="77777777" w:rsidR="00DE4DA8" w:rsidRPr="002A60BA" w:rsidRDefault="00DE4DA8" w:rsidP="008C4F35">
            <w:pPr>
              <w:numPr>
                <w:ilvl w:val="0"/>
                <w:numId w:val="23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Ekrano įstrižainė – ne mažiau kaip 98“.</w:t>
            </w:r>
          </w:p>
          <w:p w14:paraId="3E5D924E" w14:textId="08BC061D" w:rsidR="00DE4DA8" w:rsidRPr="002A60BA" w:rsidRDefault="00DE4DA8" w:rsidP="008C4F35">
            <w:pPr>
              <w:numPr>
                <w:ilvl w:val="0"/>
                <w:numId w:val="23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Šviesos srautas – ne mažiau kaip </w:t>
            </w:r>
            <w:r w:rsidR="00431819" w:rsidRPr="002A60BA">
              <w:rPr>
                <w:rFonts w:ascii="Times New Roman" w:hAnsi="Times New Roman"/>
              </w:rPr>
              <w:t>45</w:t>
            </w:r>
            <w:r w:rsidRPr="002A60BA">
              <w:rPr>
                <w:rFonts w:ascii="Times New Roman" w:hAnsi="Times New Roman"/>
              </w:rPr>
              <w:t>0 cd/m².</w:t>
            </w:r>
          </w:p>
          <w:p w14:paraId="26C28D95" w14:textId="77777777" w:rsidR="00DE4DA8" w:rsidRPr="002A60BA" w:rsidRDefault="00DE4DA8" w:rsidP="008C4F35">
            <w:pPr>
              <w:numPr>
                <w:ilvl w:val="0"/>
                <w:numId w:val="23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Skiriamoji geba – ne mažiau kaip 3840 x 2160 p.</w:t>
            </w:r>
          </w:p>
          <w:p w14:paraId="10BE5F67" w14:textId="77777777" w:rsidR="00DE4DA8" w:rsidRPr="002A60BA" w:rsidRDefault="00DE4DA8" w:rsidP="008C4F35">
            <w:pPr>
              <w:numPr>
                <w:ilvl w:val="0"/>
                <w:numId w:val="23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įvestys – ne mažiau kaip 1x DisplayPort, x2 HDMI.</w:t>
            </w:r>
          </w:p>
          <w:p w14:paraId="725EB6D3" w14:textId="77777777" w:rsidR="00DE4DA8" w:rsidRPr="002A60BA" w:rsidRDefault="00DE4DA8" w:rsidP="008C4F35">
            <w:pPr>
              <w:numPr>
                <w:ilvl w:val="0"/>
                <w:numId w:val="23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Kontrastas – ne mažiau kaip 5000:1.</w:t>
            </w:r>
          </w:p>
          <w:p w14:paraId="3CA435BD" w14:textId="77777777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02AE65A3" w14:textId="78D31CE7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02DBD" w:rsidRPr="002A60BA" w14:paraId="46EB3F15" w14:textId="77777777" w:rsidTr="008C4F35">
        <w:tc>
          <w:tcPr>
            <w:tcW w:w="1555" w:type="dxa"/>
          </w:tcPr>
          <w:p w14:paraId="07A167FC" w14:textId="096C957A" w:rsidR="00102A88" w:rsidRPr="002A60BA" w:rsidRDefault="00402DBD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4x4 HDMI matrica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vnt.)</w:t>
            </w:r>
          </w:p>
        </w:tc>
        <w:tc>
          <w:tcPr>
            <w:tcW w:w="2126" w:type="dxa"/>
          </w:tcPr>
          <w:p w14:paraId="6AB0252E" w14:textId="77777777" w:rsidR="00402DBD" w:rsidRPr="002A60BA" w:rsidRDefault="00402DBD" w:rsidP="008C4F35">
            <w:pPr>
              <w:numPr>
                <w:ilvl w:val="0"/>
                <w:numId w:val="24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 4x4 HDMI matrica.</w:t>
            </w:r>
          </w:p>
          <w:p w14:paraId="561ED9A1" w14:textId="028F4EB9" w:rsidR="00102A88" w:rsidRPr="002A60BA" w:rsidRDefault="00402DBD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Matricos paskirtis – keturias HDMI signalų įvestis paskirstyti į keturias HDMI išvestis. Jungiantis iš scenos galo turi būti galimybė pasirinkti tris vaizdo signalus individualiai kiekviename ekrane.</w:t>
            </w:r>
          </w:p>
        </w:tc>
        <w:tc>
          <w:tcPr>
            <w:tcW w:w="3260" w:type="dxa"/>
          </w:tcPr>
          <w:p w14:paraId="7A150193" w14:textId="77777777" w:rsidR="00402DBD" w:rsidRPr="002A60BA" w:rsidRDefault="00402DBD" w:rsidP="008C4F35">
            <w:pPr>
              <w:numPr>
                <w:ilvl w:val="0"/>
                <w:numId w:val="25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Skiriamoji geba – ne mažiau kaip 3840 x 2160 p.</w:t>
            </w:r>
          </w:p>
          <w:p w14:paraId="12EA5C11" w14:textId="77777777" w:rsidR="00402DBD" w:rsidRPr="002A60BA" w:rsidRDefault="00402DBD" w:rsidP="008C4F35">
            <w:pPr>
              <w:numPr>
                <w:ilvl w:val="0"/>
                <w:numId w:val="25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įvestys ir išvestys – ne mažiau kaip po 4x HDMI abiem tipam.</w:t>
            </w:r>
          </w:p>
          <w:p w14:paraId="43DABA56" w14:textId="77777777" w:rsidR="00402DBD" w:rsidRPr="002A60BA" w:rsidRDefault="00402DBD" w:rsidP="008C4F35">
            <w:pPr>
              <w:numPr>
                <w:ilvl w:val="0"/>
                <w:numId w:val="25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Palaikomi standartai – ne mažiau kaip HDMI 2.0, HDCP 2.2, HDR10.</w:t>
            </w:r>
          </w:p>
          <w:p w14:paraId="392B5DFE" w14:textId="77777777" w:rsidR="00402DBD" w:rsidRPr="002A60BA" w:rsidRDefault="00402DBD" w:rsidP="008C4F35">
            <w:pPr>
              <w:numPr>
                <w:ilvl w:val="0"/>
                <w:numId w:val="25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Duomenų pralaidumas – ne mažiau kaip 18 Gbps.</w:t>
            </w:r>
          </w:p>
          <w:p w14:paraId="4FC1B090" w14:textId="77777777" w:rsidR="00402DBD" w:rsidRPr="002A60BA" w:rsidRDefault="00402DBD" w:rsidP="008C4F35">
            <w:pPr>
              <w:numPr>
                <w:ilvl w:val="0"/>
                <w:numId w:val="25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Valdymas – per skydelio mygtukus, nuotolinio valdymo pultą ir IP.</w:t>
            </w:r>
          </w:p>
          <w:p w14:paraId="549F759A" w14:textId="6B5E6435" w:rsidR="00402DBD" w:rsidRPr="002A60BA" w:rsidRDefault="00402DBD" w:rsidP="008C4F35">
            <w:pPr>
              <w:numPr>
                <w:ilvl w:val="0"/>
                <w:numId w:val="2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Montavimas – </w:t>
            </w:r>
            <w:r w:rsidR="007921AF" w:rsidRPr="002A60BA">
              <w:rPr>
                <w:rFonts w:ascii="Times New Roman" w:hAnsi="Times New Roman"/>
              </w:rPr>
              <w:t>19"</w:t>
            </w:r>
            <w:r w:rsidRPr="002A60BA">
              <w:rPr>
                <w:rFonts w:ascii="Times New Roman" w:hAnsi="Times New Roman"/>
              </w:rPr>
              <w:t>RACK tipo spintoje.</w:t>
            </w:r>
          </w:p>
          <w:p w14:paraId="70BDE006" w14:textId="3F4830CE" w:rsidR="007921AF" w:rsidRPr="002A60BA" w:rsidRDefault="007921AF" w:rsidP="008C4F35">
            <w:pPr>
              <w:numPr>
                <w:ilvl w:val="0"/>
                <w:numId w:val="25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Turi būti konfigūruojamos EDID reikšmės</w:t>
            </w:r>
          </w:p>
          <w:p w14:paraId="788FE055" w14:textId="77777777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429E1DD5" w14:textId="5608BD88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02DBD" w:rsidRPr="002A60BA" w14:paraId="741BBFC2" w14:textId="77777777" w:rsidTr="008C4F35">
        <w:tc>
          <w:tcPr>
            <w:tcW w:w="1555" w:type="dxa"/>
          </w:tcPr>
          <w:p w14:paraId="22026D89" w14:textId="46D33CA3" w:rsidR="00102A88" w:rsidRPr="002A60BA" w:rsidRDefault="00402DBD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HDBaseT vaizdo keitiklio komplektas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(4 vnt.)</w:t>
            </w:r>
          </w:p>
        </w:tc>
        <w:tc>
          <w:tcPr>
            <w:tcW w:w="2126" w:type="dxa"/>
          </w:tcPr>
          <w:p w14:paraId="6D27ECCC" w14:textId="77777777" w:rsidR="00402DBD" w:rsidRPr="002A60BA" w:rsidRDefault="00402DBD" w:rsidP="008C4F35">
            <w:pPr>
              <w:numPr>
                <w:ilvl w:val="0"/>
                <w:numId w:val="2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HDBaseT vaizdo keitiklio komplektas.</w:t>
            </w:r>
          </w:p>
          <w:p w14:paraId="2FB42D6B" w14:textId="77777777" w:rsidR="00402DBD" w:rsidRPr="002A60BA" w:rsidRDefault="00402DBD" w:rsidP="008C4F35">
            <w:pPr>
              <w:numPr>
                <w:ilvl w:val="0"/>
                <w:numId w:val="2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HDMI signalų perdavimas dideliais atstumais per vieną CAT kabelį. </w:t>
            </w:r>
          </w:p>
          <w:p w14:paraId="2E3F3D83" w14:textId="77777777" w:rsidR="00402DBD" w:rsidRPr="002A60BA" w:rsidRDefault="00402DBD" w:rsidP="008C4F35">
            <w:pPr>
              <w:numPr>
                <w:ilvl w:val="0"/>
                <w:numId w:val="26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Komplektą sudaro imtuvas ir siųstuvas.</w:t>
            </w:r>
          </w:p>
          <w:p w14:paraId="5230E2A1" w14:textId="77777777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1AC60C4" w14:textId="77777777" w:rsidR="00402DBD" w:rsidRPr="002A60BA" w:rsidRDefault="00402DBD" w:rsidP="008C4F35">
            <w:pPr>
              <w:numPr>
                <w:ilvl w:val="0"/>
                <w:numId w:val="27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Skiriamoji geba – ne mažiau kaip 3840 x 2160 p.</w:t>
            </w:r>
          </w:p>
          <w:p w14:paraId="6D08F5D3" w14:textId="185AAC4F" w:rsidR="00402DBD" w:rsidRPr="002A60BA" w:rsidRDefault="00402DBD" w:rsidP="008C4F35">
            <w:pPr>
              <w:numPr>
                <w:ilvl w:val="0"/>
                <w:numId w:val="27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Palaikomi standartai – ne mažiau kaip</w:t>
            </w:r>
            <w:r w:rsidR="007921AF" w:rsidRPr="002A60BA">
              <w:rPr>
                <w:rFonts w:ascii="Times New Roman" w:hAnsi="Times New Roman"/>
              </w:rPr>
              <w:t xml:space="preserve"> HDBaseT,</w:t>
            </w:r>
            <w:r w:rsidRPr="002A60BA">
              <w:rPr>
                <w:rFonts w:ascii="Times New Roman" w:hAnsi="Times New Roman"/>
              </w:rPr>
              <w:t xml:space="preserve"> HDCP 2.2, CEC.</w:t>
            </w:r>
          </w:p>
          <w:p w14:paraId="0BCB8974" w14:textId="77777777" w:rsidR="00402DBD" w:rsidRPr="002A60BA" w:rsidRDefault="00402DBD" w:rsidP="008C4F35">
            <w:pPr>
              <w:numPr>
                <w:ilvl w:val="0"/>
                <w:numId w:val="27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Maitinimas – vienas maitinimo šaltinis tiek siųstuvui, tiek imtuvui.</w:t>
            </w:r>
          </w:p>
          <w:p w14:paraId="38732DBB" w14:textId="77777777" w:rsidR="00102A88" w:rsidRPr="002A60BA" w:rsidRDefault="00102A88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35AE2059" w14:textId="285BEEBD" w:rsidR="00102A88" w:rsidRPr="002A60BA" w:rsidRDefault="00102A88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02DBD" w:rsidRPr="002A60BA" w14:paraId="08BE43B7" w14:textId="77777777" w:rsidTr="008C4F35">
        <w:tc>
          <w:tcPr>
            <w:tcW w:w="1555" w:type="dxa"/>
          </w:tcPr>
          <w:p w14:paraId="016F6DA8" w14:textId="246FB5C7" w:rsidR="00402DBD" w:rsidRPr="002A60BA" w:rsidRDefault="007921AF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 xml:space="preserve">Stacionarus </w:t>
            </w:r>
            <w:r w:rsidR="002D5E4C" w:rsidRPr="002A60BA">
              <w:rPr>
                <w:rFonts w:ascii="Times New Roman" w:hAnsi="Times New Roman"/>
                <w:b/>
                <w:bCs/>
              </w:rPr>
              <w:t>k</w:t>
            </w:r>
            <w:r w:rsidR="00402DBD" w:rsidRPr="002A60BA">
              <w:rPr>
                <w:rFonts w:ascii="Times New Roman" w:hAnsi="Times New Roman"/>
                <w:b/>
                <w:bCs/>
              </w:rPr>
              <w:t>ompiuteris</w:t>
            </w:r>
            <w:r w:rsidR="00483A55" w:rsidRPr="002A60BA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vnt.)</w:t>
            </w:r>
          </w:p>
        </w:tc>
        <w:tc>
          <w:tcPr>
            <w:tcW w:w="2126" w:type="dxa"/>
          </w:tcPr>
          <w:p w14:paraId="70DDAA61" w14:textId="77777777" w:rsidR="00402DBD" w:rsidRPr="002A60BA" w:rsidRDefault="00402DBD" w:rsidP="008C4F35">
            <w:pPr>
              <w:numPr>
                <w:ilvl w:val="0"/>
                <w:numId w:val="28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Pirkimu įsigyjamas kompiuteris vaizdinės medžiagos paruošimui, apdorojimui ir transliacijoms.</w:t>
            </w:r>
          </w:p>
          <w:p w14:paraId="2ACE8400" w14:textId="0D5AE2EE" w:rsidR="00402DBD" w:rsidRPr="002A60BA" w:rsidRDefault="00006999" w:rsidP="008C4F35">
            <w:pPr>
              <w:pStyle w:val="Sraopastraipa"/>
              <w:numPr>
                <w:ilvl w:val="0"/>
                <w:numId w:val="28"/>
              </w:numPr>
              <w:ind w:firstLine="0"/>
              <w:jc w:val="both"/>
              <w:rPr>
                <w:lang w:val="lt-LT"/>
              </w:rPr>
            </w:pPr>
            <w:r w:rsidRPr="002A60BA">
              <w:rPr>
                <w:lang w:val="lt-LT"/>
              </w:rPr>
              <w:t xml:space="preserve">Kompiuteris statomas aparatinėje esančioje </w:t>
            </w:r>
            <w:r w:rsidR="00E844E4" w:rsidRPr="002A60BA">
              <w:rPr>
                <w:lang w:val="lt-LT"/>
              </w:rPr>
              <w:t>virš 2-1 patalpos.</w:t>
            </w:r>
          </w:p>
        </w:tc>
        <w:tc>
          <w:tcPr>
            <w:tcW w:w="3260" w:type="dxa"/>
          </w:tcPr>
          <w:p w14:paraId="7E064C3A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Procesorius – ne senesnis nei 2024 m. I ketv., ne mažiau kaip 20 branduolių, Passmark CPU Mark įvertinimas ne mažesnis kaip 40000.</w:t>
            </w:r>
          </w:p>
          <w:p w14:paraId="52A7403C" w14:textId="77777777" w:rsidR="00402DBD" w:rsidRPr="002A60BA" w:rsidRDefault="00402DBD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RAM – ne mažiau 32 GB (su galimybe padidinti iki ne mažiau kaip 64 GB).</w:t>
            </w:r>
          </w:p>
          <w:p w14:paraId="75581EAD" w14:textId="77777777" w:rsidR="00402DBD" w:rsidRPr="002A60BA" w:rsidRDefault="00402DBD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Vaizdo plokštė – neintegruota, ne mažiau kaip 12 GB GDDR6, ne mažiau kaip 25000 taškų pagal Passmark.</w:t>
            </w:r>
          </w:p>
          <w:p w14:paraId="2BC4D632" w14:textId="3C928206" w:rsidR="002D5E4C" w:rsidRPr="002A60BA" w:rsidRDefault="002D5E4C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lastRenderedPageBreak/>
              <w:t>Ekranas</w:t>
            </w:r>
            <w:r w:rsidR="00847E6F">
              <w:rPr>
                <w:rFonts w:ascii="Times New Roman" w:hAnsi="Times New Roman"/>
              </w:rPr>
              <w:t xml:space="preserve"> </w:t>
            </w:r>
            <w:r w:rsidR="00FD7821">
              <w:rPr>
                <w:rFonts w:ascii="Times New Roman" w:hAnsi="Times New Roman"/>
              </w:rPr>
              <w:t>ne mažesnis nei</w:t>
            </w:r>
            <w:r w:rsidRPr="002A60BA">
              <w:rPr>
                <w:rFonts w:ascii="Times New Roman" w:hAnsi="Times New Roman"/>
              </w:rPr>
              <w:t xml:space="preserve"> </w:t>
            </w:r>
            <w:r w:rsidR="00FD7821">
              <w:rPr>
                <w:rFonts w:ascii="Times New Roman" w:hAnsi="Times New Roman"/>
              </w:rPr>
              <w:t>27 colių, ne prastesnė nei</w:t>
            </w:r>
            <w:r w:rsidRPr="002A60BA">
              <w:rPr>
                <w:rFonts w:ascii="Times New Roman" w:hAnsi="Times New Roman"/>
              </w:rPr>
              <w:t xml:space="preserve"> 2560 x 1600 taškų raiška</w:t>
            </w:r>
          </w:p>
          <w:p w14:paraId="509DCDBB" w14:textId="77777777" w:rsidR="00402DBD" w:rsidRPr="002A60BA" w:rsidRDefault="00402DBD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SSD – ne mažiau kaip 1 TB.</w:t>
            </w:r>
          </w:p>
          <w:p w14:paraId="50EA5493" w14:textId="77777777" w:rsidR="00402DBD" w:rsidRPr="002A60BA" w:rsidRDefault="00402DBD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Operacinė sistema – Windows 11 Pro arba lygiavertė (Windows 10 Home arba 11 Home nėra lygiavertė).</w:t>
            </w:r>
          </w:p>
          <w:p w14:paraId="72811151" w14:textId="27642034" w:rsidR="005F76C3" w:rsidRPr="002A60BA" w:rsidRDefault="009453E4" w:rsidP="008C4F35">
            <w:pPr>
              <w:numPr>
                <w:ilvl w:val="0"/>
                <w:numId w:val="29"/>
              </w:numPr>
              <w:tabs>
                <w:tab w:val="num" w:pos="72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Programinė į</w:t>
            </w:r>
            <w:r w:rsidR="005F76C3" w:rsidRPr="002A60BA">
              <w:rPr>
                <w:rFonts w:ascii="Times New Roman" w:hAnsi="Times New Roman"/>
              </w:rPr>
              <w:t>ranga</w:t>
            </w:r>
            <w:r w:rsidR="00847E6F">
              <w:rPr>
                <w:rFonts w:ascii="Times New Roman" w:hAnsi="Times New Roman"/>
              </w:rPr>
              <w:t xml:space="preserve"> turi būti</w:t>
            </w:r>
            <w:r w:rsidR="005F76C3" w:rsidRPr="002A60BA">
              <w:rPr>
                <w:rFonts w:ascii="Times New Roman" w:hAnsi="Times New Roman"/>
              </w:rPr>
              <w:t xml:space="preserve"> tinkama va</w:t>
            </w:r>
            <w:r w:rsidR="00847E6F">
              <w:rPr>
                <w:rFonts w:ascii="Times New Roman" w:hAnsi="Times New Roman"/>
              </w:rPr>
              <w:t>l</w:t>
            </w:r>
            <w:r w:rsidR="005F76C3" w:rsidRPr="002A60BA">
              <w:rPr>
                <w:rFonts w:ascii="Times New Roman" w:hAnsi="Times New Roman"/>
              </w:rPr>
              <w:t xml:space="preserve">dyti vaizdo medžiagą Resolume arba </w:t>
            </w:r>
            <w:r w:rsidR="00E844E4" w:rsidRPr="002A60BA">
              <w:rPr>
                <w:rFonts w:ascii="Times New Roman" w:hAnsi="Times New Roman"/>
              </w:rPr>
              <w:t>L</w:t>
            </w:r>
            <w:r w:rsidR="005F76C3" w:rsidRPr="002A60BA">
              <w:rPr>
                <w:rFonts w:ascii="Times New Roman" w:hAnsi="Times New Roman"/>
              </w:rPr>
              <w:t>ygiavertė.</w:t>
            </w:r>
          </w:p>
          <w:p w14:paraId="48BB7CD8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Jungtys – ne mažiau kaip 1x USB 3.x Type-C, 2x USB 3.x Type-A, ne mažiau kaip 1x garso signalo jungtis.</w:t>
            </w:r>
          </w:p>
          <w:p w14:paraId="5BB14475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Turi integruotą 100/1000 Mb/s tinklo kortą su RJ45 jungtimi. </w:t>
            </w:r>
          </w:p>
          <w:p w14:paraId="3A9C1C1D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 xml:space="preserve">Integruotas bevielio tinklo adapteris, palaikantis ne prasčiau kaip Wi-Fi 6E, turintis integruotas į korpusą antenas. </w:t>
            </w:r>
          </w:p>
          <w:p w14:paraId="11EF55B0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Integruotas Bluetooth 5.x adapteris.</w:t>
            </w:r>
          </w:p>
          <w:p w14:paraId="25B6E98D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Komplektuojamas su bevielė klaviatūra su lietuviškomis ir lotyniškomis raidėmis, su integruota atskira skaičių klaviatūra ir pele.</w:t>
            </w:r>
          </w:p>
          <w:p w14:paraId="752A8AEE" w14:textId="77777777" w:rsidR="00402DBD" w:rsidRPr="002A60BA" w:rsidRDefault="00402DBD" w:rsidP="008C4F35">
            <w:pPr>
              <w:numPr>
                <w:ilvl w:val="0"/>
                <w:numId w:val="29"/>
              </w:numPr>
              <w:ind w:firstLine="0"/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Visa siūloma kompiuterinė įranga turi būti nauja, negalima siūlyti naudotos arba naudotos ir atnaujintos įrangos.</w:t>
            </w:r>
          </w:p>
          <w:p w14:paraId="4FAAAFCB" w14:textId="368AB00F" w:rsidR="00402DBD" w:rsidRPr="002A60BA" w:rsidRDefault="00402DBD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6226E223" w14:textId="77777777" w:rsidR="00402DBD" w:rsidRPr="002A60BA" w:rsidRDefault="00402DBD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0BFE1E0C" w14:textId="77777777" w:rsidTr="008C4F35">
        <w:tc>
          <w:tcPr>
            <w:tcW w:w="1555" w:type="dxa"/>
          </w:tcPr>
          <w:p w14:paraId="0B040BA9" w14:textId="2AD646B8" w:rsidR="00483A55" w:rsidRPr="002A60BA" w:rsidRDefault="00483A5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A60BA">
              <w:rPr>
                <w:rFonts w:ascii="Times New Roman" w:hAnsi="Times New Roman"/>
                <w:b/>
                <w:bCs/>
              </w:rPr>
              <w:t>Instaliacinės medžiagos ir darbai</w:t>
            </w:r>
            <w:r w:rsidR="008C4F35">
              <w:rPr>
                <w:rFonts w:ascii="Times New Roman" w:hAnsi="Times New Roman"/>
                <w:b/>
                <w:bCs/>
              </w:rPr>
              <w:t xml:space="preserve"> </w:t>
            </w:r>
            <w:r w:rsidR="008C4F35">
              <w:rPr>
                <w:rFonts w:ascii="Times New Roman" w:hAnsi="Times New Roman"/>
                <w:b/>
              </w:rPr>
              <w:t>(1 kompl.)</w:t>
            </w:r>
          </w:p>
        </w:tc>
        <w:tc>
          <w:tcPr>
            <w:tcW w:w="2126" w:type="dxa"/>
          </w:tcPr>
          <w:p w14:paraId="35401681" w14:textId="71EAE2A0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392B956" w14:textId="77777777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1. Privalomas scenos ir salės technologijų įrangos komplekto sumontavimas, paleidimas ir derinimas.</w:t>
            </w:r>
          </w:p>
          <w:p w14:paraId="5EDD1F09" w14:textId="77777777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2. Visi darbai, būtini pilnam instaliacijos užbaigimui ir komplekto posistemių sklandžiam veikimui, turi būti atlikti, nepaisant to, ar jie išsamiai aprašyti techninėje specifikacijoje.</w:t>
            </w:r>
          </w:p>
          <w:p w14:paraId="63FC93C7" w14:textId="77777777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3. Rangovas privalo užtikrinti visų reikalingų medžiagų tiekimą ir darbus, susijusius su scenos technologijų įrangos montavimu, paleidimu ir derinimu.</w:t>
            </w:r>
          </w:p>
          <w:p w14:paraId="76AC30F8" w14:textId="70C71450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  <w:r w:rsidRPr="002A60BA">
              <w:rPr>
                <w:rFonts w:ascii="Times New Roman" w:hAnsi="Times New Roman"/>
              </w:rPr>
              <w:t>4. Visa kabeliai turi būti montuojami paslėptai po pakabinamomis lubomis įleidžiant į sienas ar paslepiant po apdailinėmis detalėmis (kraštutiniu atveju kai neįmanoma paslėpti montuojami instali</w:t>
            </w:r>
            <w:r w:rsidR="009218F2" w:rsidRPr="002A60BA">
              <w:rPr>
                <w:rFonts w:ascii="Times New Roman" w:hAnsi="Times New Roman"/>
              </w:rPr>
              <w:t>a</w:t>
            </w:r>
            <w:r w:rsidRPr="002A60BA">
              <w:rPr>
                <w:rFonts w:ascii="Times New Roman" w:hAnsi="Times New Roman"/>
              </w:rPr>
              <w:t>ciniuose loveliuose)</w:t>
            </w:r>
          </w:p>
        </w:tc>
        <w:tc>
          <w:tcPr>
            <w:tcW w:w="3544" w:type="dxa"/>
          </w:tcPr>
          <w:p w14:paraId="46DF9FB1" w14:textId="69E28473" w:rsidR="00483A55" w:rsidRPr="002A60BA" w:rsidRDefault="00483A5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83A55" w:rsidRPr="002A60BA" w14:paraId="64933E2F" w14:textId="77777777" w:rsidTr="008C4F35">
        <w:tc>
          <w:tcPr>
            <w:tcW w:w="1555" w:type="dxa"/>
          </w:tcPr>
          <w:p w14:paraId="1B422916" w14:textId="77777777" w:rsidR="00483A55" w:rsidRPr="002A60BA" w:rsidRDefault="00483A5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6" w:type="dxa"/>
          </w:tcPr>
          <w:p w14:paraId="542F00A4" w14:textId="77777777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2A3870A4" w14:textId="77777777" w:rsidR="00483A55" w:rsidRPr="002A60BA" w:rsidRDefault="00483A55" w:rsidP="008C4F3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52460DFB" w14:textId="77777777" w:rsidR="00483A55" w:rsidRPr="002A60BA" w:rsidRDefault="00483A55" w:rsidP="008C4F35">
            <w:pPr>
              <w:tabs>
                <w:tab w:val="left" w:pos="709"/>
                <w:tab w:val="left" w:pos="993"/>
                <w:tab w:val="left" w:pos="1418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463E6B7B" w14:textId="39074515" w:rsidR="00F76934" w:rsidRPr="002A60BA" w:rsidRDefault="00246E7B" w:rsidP="009453E4">
      <w:pPr>
        <w:tabs>
          <w:tab w:val="left" w:pos="709"/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2A60BA">
        <w:rPr>
          <w:rFonts w:ascii="Times New Roman" w:hAnsi="Times New Roman"/>
        </w:rPr>
        <w:t xml:space="preserve">       </w:t>
      </w:r>
    </w:p>
    <w:sectPr w:rsidR="00F76934" w:rsidRPr="002A60BA" w:rsidSect="001065D0">
      <w:pgSz w:w="11906" w:h="16838"/>
      <w:pgMar w:top="820" w:right="424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6DC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844982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240AEF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D1AA6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32C47"/>
    <w:multiLevelType w:val="hybridMultilevel"/>
    <w:tmpl w:val="73EECBE8"/>
    <w:lvl w:ilvl="0" w:tplc="FFFFFFFF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FFFFFFFF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FFFFFFFF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FFFFFFFF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FFFFFFFF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FFFFFFFF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5" w15:restartNumberingAfterBreak="0">
    <w:nsid w:val="1ECC3176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E37B87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E31667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2976D9"/>
    <w:multiLevelType w:val="hybridMultilevel"/>
    <w:tmpl w:val="3FACFB94"/>
    <w:lvl w:ilvl="0" w:tplc="19B6A19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803304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E967ED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3D57F7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 w15:restartNumberingAfterBreak="0">
    <w:nsid w:val="2DA70BA7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DC70A0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D877F2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EF79FA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6269A3"/>
    <w:multiLevelType w:val="hybridMultilevel"/>
    <w:tmpl w:val="92C4D6A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7" w15:restartNumberingAfterBreak="0">
    <w:nsid w:val="47053C23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622158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7361E3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AD75A2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647CE2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7471E6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94D08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5F59FA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410C46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C37DD2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2351D5C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FA31F3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ED51FC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631961"/>
    <w:multiLevelType w:val="hybridMultilevel"/>
    <w:tmpl w:val="AB22AF50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774295">
    <w:abstractNumId w:val="16"/>
  </w:num>
  <w:num w:numId="2" w16cid:durableId="689263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18806">
    <w:abstractNumId w:val="24"/>
  </w:num>
  <w:num w:numId="4" w16cid:durableId="1179273782">
    <w:abstractNumId w:val="10"/>
  </w:num>
  <w:num w:numId="5" w16cid:durableId="857932041">
    <w:abstractNumId w:val="0"/>
  </w:num>
  <w:num w:numId="6" w16cid:durableId="2127969227">
    <w:abstractNumId w:val="23"/>
  </w:num>
  <w:num w:numId="7" w16cid:durableId="2085226378">
    <w:abstractNumId w:val="27"/>
  </w:num>
  <w:num w:numId="8" w16cid:durableId="1933972879">
    <w:abstractNumId w:val="14"/>
  </w:num>
  <w:num w:numId="9" w16cid:durableId="901401896">
    <w:abstractNumId w:val="8"/>
  </w:num>
  <w:num w:numId="10" w16cid:durableId="1721635582">
    <w:abstractNumId w:val="30"/>
  </w:num>
  <w:num w:numId="11" w16cid:durableId="271980417">
    <w:abstractNumId w:val="3"/>
  </w:num>
  <w:num w:numId="12" w16cid:durableId="1783185019">
    <w:abstractNumId w:val="13"/>
  </w:num>
  <w:num w:numId="13" w16cid:durableId="1014765791">
    <w:abstractNumId w:val="21"/>
  </w:num>
  <w:num w:numId="14" w16cid:durableId="1648244485">
    <w:abstractNumId w:val="22"/>
  </w:num>
  <w:num w:numId="15" w16cid:durableId="670327699">
    <w:abstractNumId w:val="7"/>
  </w:num>
  <w:num w:numId="16" w16cid:durableId="2135363838">
    <w:abstractNumId w:val="25"/>
  </w:num>
  <w:num w:numId="17" w16cid:durableId="86653631">
    <w:abstractNumId w:val="19"/>
  </w:num>
  <w:num w:numId="18" w16cid:durableId="687104677">
    <w:abstractNumId w:val="26"/>
  </w:num>
  <w:num w:numId="19" w16cid:durableId="1630937660">
    <w:abstractNumId w:val="9"/>
  </w:num>
  <w:num w:numId="20" w16cid:durableId="1300920017">
    <w:abstractNumId w:val="1"/>
  </w:num>
  <w:num w:numId="21" w16cid:durableId="1217471562">
    <w:abstractNumId w:val="12"/>
  </w:num>
  <w:num w:numId="22" w16cid:durableId="1079714851">
    <w:abstractNumId w:val="15"/>
  </w:num>
  <w:num w:numId="23" w16cid:durableId="410854311">
    <w:abstractNumId w:val="2"/>
  </w:num>
  <w:num w:numId="24" w16cid:durableId="1204712056">
    <w:abstractNumId w:val="6"/>
  </w:num>
  <w:num w:numId="25" w16cid:durableId="949699835">
    <w:abstractNumId w:val="17"/>
  </w:num>
  <w:num w:numId="26" w16cid:durableId="1421635713">
    <w:abstractNumId w:val="18"/>
  </w:num>
  <w:num w:numId="27" w16cid:durableId="1855849237">
    <w:abstractNumId w:val="29"/>
  </w:num>
  <w:num w:numId="28" w16cid:durableId="845559695">
    <w:abstractNumId w:val="5"/>
  </w:num>
  <w:num w:numId="29" w16cid:durableId="2061702977">
    <w:abstractNumId w:val="28"/>
  </w:num>
  <w:num w:numId="30" w16cid:durableId="2057852947">
    <w:abstractNumId w:val="16"/>
  </w:num>
  <w:num w:numId="31" w16cid:durableId="1675720805">
    <w:abstractNumId w:val="4"/>
  </w:num>
  <w:num w:numId="32" w16cid:durableId="3713510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7B"/>
    <w:rsid w:val="00006999"/>
    <w:rsid w:val="00014E2B"/>
    <w:rsid w:val="00015797"/>
    <w:rsid w:val="000677CE"/>
    <w:rsid w:val="000B51D5"/>
    <w:rsid w:val="00102A88"/>
    <w:rsid w:val="001065D0"/>
    <w:rsid w:val="00133BE5"/>
    <w:rsid w:val="00246E7B"/>
    <w:rsid w:val="002A60BA"/>
    <w:rsid w:val="002D5E4C"/>
    <w:rsid w:val="002F3B85"/>
    <w:rsid w:val="002F4CE0"/>
    <w:rsid w:val="00402DBD"/>
    <w:rsid w:val="00431819"/>
    <w:rsid w:val="00440195"/>
    <w:rsid w:val="00483A55"/>
    <w:rsid w:val="00575969"/>
    <w:rsid w:val="005C293D"/>
    <w:rsid w:val="005F76C3"/>
    <w:rsid w:val="006113BF"/>
    <w:rsid w:val="006320E0"/>
    <w:rsid w:val="00665456"/>
    <w:rsid w:val="006F254F"/>
    <w:rsid w:val="00716217"/>
    <w:rsid w:val="00781A9E"/>
    <w:rsid w:val="00785418"/>
    <w:rsid w:val="007921AF"/>
    <w:rsid w:val="00847E6F"/>
    <w:rsid w:val="00872ABF"/>
    <w:rsid w:val="008920BC"/>
    <w:rsid w:val="008C4F35"/>
    <w:rsid w:val="009218F2"/>
    <w:rsid w:val="009453E4"/>
    <w:rsid w:val="00955A46"/>
    <w:rsid w:val="00B0007E"/>
    <w:rsid w:val="00B01040"/>
    <w:rsid w:val="00B01BCC"/>
    <w:rsid w:val="00C664A6"/>
    <w:rsid w:val="00CA457B"/>
    <w:rsid w:val="00D47665"/>
    <w:rsid w:val="00DE4DA8"/>
    <w:rsid w:val="00E844E4"/>
    <w:rsid w:val="00EC1E71"/>
    <w:rsid w:val="00F140B1"/>
    <w:rsid w:val="00F217E2"/>
    <w:rsid w:val="00F31075"/>
    <w:rsid w:val="00F76934"/>
    <w:rsid w:val="00FC6D30"/>
    <w:rsid w:val="00FD7821"/>
    <w:rsid w:val="00FD79AA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C31A"/>
  <w15:chartTrackingRefBased/>
  <w15:docId w15:val="{380B78E5-A9CC-4AD1-BD97-F37DF8AD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E7B"/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24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6E7B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246E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246E7B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prastasiniatinklio">
    <w:name w:val="Normal (Web)"/>
    <w:basedOn w:val="prastasis"/>
    <w:uiPriority w:val="99"/>
    <w:unhideWhenUsed/>
    <w:rsid w:val="00246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246E7B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246E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6E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6E7B"/>
    <w:rPr>
      <w:rFonts w:ascii="Calibri" w:eastAsia="Calibri" w:hAnsi="Calibri" w:cs="Times New Roman"/>
      <w:kern w:val="0"/>
      <w:sz w:val="20"/>
      <w:szCs w:val="20"/>
      <w14:ligatures w14:val="none"/>
    </w:rPr>
  </w:style>
  <w:style w:type="table" w:styleId="Lentelstinklelis">
    <w:name w:val="Table Grid"/>
    <w:basedOn w:val="prastojilentel"/>
    <w:uiPriority w:val="39"/>
    <w:rsid w:val="00106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60BA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60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9068</Words>
  <Characters>5170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Jablonskas</dc:creator>
  <cp:keywords/>
  <dc:description/>
  <cp:lastModifiedBy>Auksė Kumponienė</cp:lastModifiedBy>
  <cp:revision>4</cp:revision>
  <dcterms:created xsi:type="dcterms:W3CDTF">2025-06-18T06:45:00Z</dcterms:created>
  <dcterms:modified xsi:type="dcterms:W3CDTF">2025-06-18T10:07:00Z</dcterms:modified>
</cp:coreProperties>
</file>