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309E" w14:textId="4840B96B" w:rsidR="009000B4" w:rsidRPr="00B23C32" w:rsidRDefault="00B23C32" w:rsidP="002F612A">
      <w:pPr>
        <w:spacing w:after="0" w:line="240" w:lineRule="auto"/>
        <w:ind w:left="11664"/>
        <w:rPr>
          <w:rFonts w:ascii="Arial" w:hAnsi="Arial" w:cs="Arial"/>
          <w:sz w:val="20"/>
          <w:szCs w:val="20"/>
        </w:rPr>
      </w:pPr>
      <w:r w:rsidRPr="00B23C32">
        <w:rPr>
          <w:rFonts w:ascii="Arial" w:hAnsi="Arial" w:cs="Arial"/>
          <w:sz w:val="20"/>
          <w:szCs w:val="20"/>
        </w:rPr>
        <w:t>Specialiųjų pirkimo sąlygų 11 priedas</w:t>
      </w:r>
    </w:p>
    <w:tbl>
      <w:tblPr>
        <w:tblW w:w="1538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207"/>
        <w:gridCol w:w="3261"/>
        <w:gridCol w:w="8930"/>
      </w:tblGrid>
      <w:tr w:rsidR="004C756C" w:rsidRPr="00A0194E" w14:paraId="152F6724" w14:textId="77777777" w:rsidTr="33FC5C54">
        <w:trPr>
          <w:cantSplit/>
          <w:trHeight w:val="73"/>
        </w:trPr>
        <w:tc>
          <w:tcPr>
            <w:tcW w:w="15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AB9F" w14:textId="77777777" w:rsidR="009000B4" w:rsidRPr="00A0194E" w:rsidRDefault="009000B4" w:rsidP="00E30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lt-LT"/>
              </w:rPr>
            </w:pPr>
            <w:bookmarkStart w:id="0" w:name="_Hlk71117001"/>
          </w:p>
          <w:p w14:paraId="6F3C6714" w14:textId="29908C3C" w:rsidR="004C756C" w:rsidRPr="00A0194E" w:rsidRDefault="00C010CE" w:rsidP="00E30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lt-LT"/>
              </w:rPr>
            </w:pPr>
            <w:r w:rsidRPr="00A0194E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lt-LT"/>
              </w:rPr>
              <w:t>EKONOMINIO NAUDINGUMO VERTINIMAS</w:t>
            </w:r>
            <w:bookmarkEnd w:id="0"/>
          </w:p>
          <w:p w14:paraId="542446A0" w14:textId="77777777" w:rsidR="00EA6736" w:rsidRPr="00A0194E" w:rsidRDefault="00EA6736" w:rsidP="00E30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lt-LT"/>
              </w:rPr>
            </w:pPr>
          </w:p>
          <w:p w14:paraId="7B4B5CAE" w14:textId="77777777" w:rsidR="004C756C" w:rsidRPr="00A0194E" w:rsidRDefault="004C756C" w:rsidP="00CE0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23"/>
                <w:szCs w:val="23"/>
                <w:lang w:eastAsia="lt-LT"/>
              </w:rPr>
            </w:pPr>
          </w:p>
        </w:tc>
      </w:tr>
      <w:tr w:rsidR="00E30C76" w:rsidRPr="00A0194E" w14:paraId="19B470DE" w14:textId="77777777" w:rsidTr="33FC5C54">
        <w:trPr>
          <w:cantSplit/>
          <w:trHeight w:val="87"/>
        </w:trPr>
        <w:tc>
          <w:tcPr>
            <w:tcW w:w="153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16308" w14:textId="4840E007" w:rsidR="00256AA4" w:rsidRPr="00B23C32" w:rsidRDefault="00256AA4" w:rsidP="00C010CE">
            <w:pPr>
              <w:tabs>
                <w:tab w:val="left" w:pos="17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B23C3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lt-LT"/>
              </w:rPr>
              <w:t>Pasiūlymo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ekonominis naudingumas</w:t>
            </w:r>
            <w:r w:rsidRPr="00B23C3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lt-LT"/>
              </w:rPr>
              <w:t xml:space="preserve"> (EN) 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apskaičiuojamas sudedant tiekėjo </w:t>
            </w:r>
            <w:r w:rsidR="009D6241"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siūlomų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paslaugų įkainio (K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lt-LT"/>
              </w:rPr>
              <w:t>0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), sutartį vykdysiančio personalo kvalifikacijos (P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lt-LT"/>
              </w:rPr>
              <w:t>K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), sutartį vykdysiančio personalo patirties (P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lt-LT"/>
              </w:rPr>
              <w:t>P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)</w:t>
            </w:r>
            <w:r w:rsidR="00E219A8"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balus, rezultatą apvalinant iki 2 (dviejų) skaičių po kablelio:</w:t>
            </w:r>
          </w:p>
          <w:p w14:paraId="2419768F" w14:textId="3BE308AF" w:rsidR="00F470CA" w:rsidRPr="00A0194E" w:rsidRDefault="00F470CA" w:rsidP="004C7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lt-LT"/>
              </w:rPr>
            </w:pPr>
          </w:p>
          <w:p w14:paraId="389E34F6" w14:textId="41033F1C" w:rsidR="00F470CA" w:rsidRPr="00A0194E" w:rsidRDefault="00E219A8" w:rsidP="004C7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lt-LT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EN=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Arial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Arial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</m:t>
                    </m:r>
                  </m:sub>
                </m:sSub>
              </m:oMath>
            </m:oMathPara>
          </w:p>
          <w:p w14:paraId="6284E14D" w14:textId="1937006B" w:rsidR="00630396" w:rsidRPr="00A0194E" w:rsidRDefault="00630396" w:rsidP="004C756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lt-LT"/>
              </w:rPr>
            </w:pPr>
          </w:p>
          <w:p w14:paraId="74B4972E" w14:textId="769FD1D2" w:rsidR="00706438" w:rsidRPr="00B23C32" w:rsidRDefault="00706438" w:rsidP="4BE7814C">
            <w:pPr>
              <w:tabs>
                <w:tab w:val="left" w:pos="17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bookmarkStart w:id="1" w:name="_Hlk97202658"/>
            <w:r w:rsidRPr="523B28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>Ekonominio naudingumo balas susideda iš trijų vertinimo kriterijų, kurių kiekvienas privalo atitikti  kiekvienam vertinimo kriterijui nustatytus reikalavimus.</w:t>
            </w:r>
          </w:p>
          <w:bookmarkEnd w:id="1"/>
          <w:p w14:paraId="6E17BE98" w14:textId="77777777" w:rsidR="00706438" w:rsidRPr="00A0194E" w:rsidRDefault="00706438" w:rsidP="004C756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lt-LT"/>
              </w:rPr>
            </w:pPr>
          </w:p>
          <w:p w14:paraId="1A2BB466" w14:textId="77777777" w:rsidR="00E30C76" w:rsidRPr="00A0194E" w:rsidRDefault="00E30C76" w:rsidP="00EA6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lt-LT"/>
              </w:rPr>
            </w:pPr>
          </w:p>
        </w:tc>
      </w:tr>
      <w:tr w:rsidR="00A8224E" w:rsidRPr="00A0194E" w14:paraId="78673327" w14:textId="77777777" w:rsidTr="33FC5C54">
        <w:trPr>
          <w:cantSplit/>
          <w:trHeight w:val="224"/>
        </w:trPr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B6E3" w14:textId="3D810616" w:rsidR="00EB1F53" w:rsidRPr="00B23C32" w:rsidRDefault="00EB1F53" w:rsidP="00CE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Vertinimo kriterijai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2BDBA38" w14:textId="72AA5D72" w:rsidR="00EB1F53" w:rsidRPr="00B23C32" w:rsidRDefault="00EB1F53" w:rsidP="004A0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Lyginamasis</w:t>
            </w:r>
            <w:r w:rsidR="00256AA4"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svoris ekonominio naudingumo įvertinime ir apskaičiavimo formulės</w:t>
            </w:r>
          </w:p>
          <w:p w14:paraId="1332A2AA" w14:textId="2313E7DE" w:rsidR="00EB1F53" w:rsidRPr="00B23C32" w:rsidRDefault="00EB1F53" w:rsidP="00CE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1E04" w14:textId="77777777" w:rsidR="00EB1F53" w:rsidRPr="00B23C32" w:rsidRDefault="00EB1F53" w:rsidP="00CE04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Žymens reikšmė</w:t>
            </w:r>
          </w:p>
        </w:tc>
      </w:tr>
      <w:tr w:rsidR="00A0194E" w:rsidRPr="00A0194E" w14:paraId="7707F3D8" w14:textId="77777777" w:rsidTr="33FC5C54">
        <w:trPr>
          <w:cantSplit/>
          <w:trHeight w:val="1019"/>
        </w:trPr>
        <w:tc>
          <w:tcPr>
            <w:tcW w:w="1986" w:type="dxa"/>
            <w:shd w:val="clear" w:color="auto" w:fill="auto"/>
            <w:noWrap/>
            <w:vAlign w:val="center"/>
          </w:tcPr>
          <w:p w14:paraId="2A2245BF" w14:textId="53289DF6" w:rsidR="00A0194E" w:rsidRPr="00B23C32" w:rsidRDefault="00A0194E" w:rsidP="00A0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B23C3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Paslaugų įkainių bendra vertinamoji suma (K</w:t>
            </w:r>
            <w:r w:rsidRPr="00B23C32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lt-LT"/>
              </w:rPr>
              <w:t>0</w:t>
            </w:r>
            <w:r w:rsidRPr="00B23C3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8FB9501" w14:textId="42DCB8FB" w:rsidR="00A0194E" w:rsidRPr="00B23C32" w:rsidRDefault="00A0194E" w:rsidP="00A0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A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  <w:t>=60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F18B1C5" w14:textId="77777777" w:rsidR="00A0194E" w:rsidRPr="00B23C32" w:rsidRDefault="00A0194E" w:rsidP="00A01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23C3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</w:t>
            </w:r>
            <w:r w:rsidRPr="00B23C32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lt-LT"/>
              </w:rPr>
              <w:t xml:space="preserve">0  </w:t>
            </w:r>
            <w:r w:rsidRPr="00B23C3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= </w:t>
            </w:r>
            <w:r w:rsidRPr="00B23C32">
              <w:rPr>
                <w:rFonts w:ascii="Arial" w:eastAsia="Times New Roman" w:hAnsi="Arial" w:cs="Arial"/>
                <w:sz w:val="20"/>
                <w:szCs w:val="20"/>
                <w:u w:val="single"/>
                <w:lang w:eastAsia="lt-LT"/>
              </w:rPr>
              <w:t xml:space="preserve"> K mažiausia</w:t>
            </w:r>
            <w:r w:rsidRPr="00B23C3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 x A</w:t>
            </w:r>
          </w:p>
          <w:p w14:paraId="69FC4C2D" w14:textId="28B14A3B" w:rsidR="00A0194E" w:rsidRPr="00B23C32" w:rsidRDefault="00A0194E" w:rsidP="00A01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23C3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                  K lyginama</w:t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9763624" w14:textId="7E216169" w:rsidR="00A0194E" w:rsidRPr="00B23C32" w:rsidRDefault="00A0194E" w:rsidP="00A0194E">
            <w:pPr>
              <w:spacing w:after="0" w:line="240" w:lineRule="auto"/>
              <w:ind w:right="107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B23C3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Paslaugų įkainių bendra vertinamoji suma (Sąlygų 2.1 priede, esančios lentelės, </w:t>
            </w:r>
            <w:r w:rsidR="00FE2DDD" w:rsidRPr="00B23C3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M40</w:t>
            </w:r>
            <w:r w:rsidRPr="00B23C3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suma) apskaičiuojama sudėjus pasiūlymo įkainius, kuriems numatyti svoriai pasiūlymo kainoje. Paslaugų įkainių bendrosios vertinamosios sumos (K</w:t>
            </w:r>
            <w:r w:rsidRPr="00B23C32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lt-LT"/>
              </w:rPr>
              <w:t>0</w:t>
            </w:r>
            <w:r w:rsidRPr="00B23C3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) balai apskaičiuojami mažiausios vertinamosios sumos (</w:t>
            </w:r>
            <w:proofErr w:type="spellStart"/>
            <w:r w:rsidRPr="00B23C3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</w:t>
            </w:r>
            <w:r w:rsidRPr="00B23C32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lt-LT"/>
              </w:rPr>
              <w:t>mažiausia</w:t>
            </w:r>
            <w:proofErr w:type="spellEnd"/>
            <w:r w:rsidRPr="00B23C3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) ir vertinamo pasiūlymo vertinamosios sumos (</w:t>
            </w:r>
            <w:proofErr w:type="spellStart"/>
            <w:r w:rsidRPr="00B23C3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</w:t>
            </w:r>
            <w:r w:rsidRPr="00B23C32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lt-LT"/>
              </w:rPr>
              <w:t>lyginama</w:t>
            </w:r>
            <w:proofErr w:type="spellEnd"/>
            <w:r w:rsidRPr="00B23C3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) santykį padauginant iš kainos lyginamojo svorio (A).</w:t>
            </w:r>
          </w:p>
        </w:tc>
      </w:tr>
      <w:tr w:rsidR="000E79D2" w:rsidRPr="00A0194E" w14:paraId="2368CBA7" w14:textId="77777777" w:rsidTr="33FC5C54">
        <w:trPr>
          <w:cantSplit/>
          <w:trHeight w:val="4496"/>
        </w:trPr>
        <w:tc>
          <w:tcPr>
            <w:tcW w:w="1986" w:type="dxa"/>
            <w:shd w:val="clear" w:color="auto" w:fill="auto"/>
            <w:noWrap/>
            <w:vAlign w:val="center"/>
          </w:tcPr>
          <w:p w14:paraId="36371CFB" w14:textId="7B4F45D7" w:rsidR="000E79D2" w:rsidRPr="00B23C32" w:rsidRDefault="000E79D2" w:rsidP="000E7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Sutartį vykdysiančio personalo kvalifikacija (P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lt-LT"/>
              </w:rPr>
              <w:t>K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) 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1F290CEA" w14:textId="0DBAB727" w:rsidR="000E79D2" w:rsidRPr="00B23C32" w:rsidRDefault="000E79D2" w:rsidP="000E7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lt-LT"/>
              </w:rPr>
              <w:t>Kmax</w:t>
            </w:r>
            <w:proofErr w:type="spellEnd"/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=1</w:t>
            </w:r>
            <w:r w:rsidR="00571BB6"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0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38B869D" w14:textId="0A3A26DF" w:rsidR="000E79D2" w:rsidRPr="00B23C32" w:rsidRDefault="000E79D2" w:rsidP="000E7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1  specialistas – </w:t>
            </w:r>
            <w:r w:rsidR="00571BB6"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2,5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bal</w:t>
            </w:r>
            <w:r w:rsidR="00571BB6"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ai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;</w:t>
            </w:r>
          </w:p>
          <w:p w14:paraId="053A2584" w14:textId="05E2D99F" w:rsidR="000E79D2" w:rsidRPr="00B23C32" w:rsidRDefault="000E79D2" w:rsidP="000E7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2 specialistai – </w:t>
            </w:r>
            <w:r w:rsidR="00571BB6"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5,0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bal</w:t>
            </w:r>
            <w:r w:rsidR="00571BB6"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ai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;</w:t>
            </w:r>
          </w:p>
          <w:p w14:paraId="68F6B3C9" w14:textId="2C22B0E4" w:rsidR="00571BB6" w:rsidRPr="00B23C32" w:rsidRDefault="00571BB6" w:rsidP="00571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3 specialistai – 7,5 balai;</w:t>
            </w:r>
          </w:p>
          <w:p w14:paraId="4DD5ADA1" w14:textId="3E47A63B" w:rsidR="000E79D2" w:rsidRPr="00B23C32" w:rsidRDefault="00FB662E" w:rsidP="00FB66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≥</w:t>
            </w:r>
            <w:r w:rsidR="00571BB6"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4</w:t>
            </w:r>
            <w:r w:rsidR="000E79D2"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specialistai – 1</w:t>
            </w:r>
            <w:r w:rsidR="00571BB6"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0</w:t>
            </w:r>
            <w:r w:rsidR="000E79D2"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balų.</w:t>
            </w:r>
          </w:p>
        </w:tc>
        <w:tc>
          <w:tcPr>
            <w:tcW w:w="8930" w:type="dxa"/>
            <w:shd w:val="clear" w:color="auto" w:fill="auto"/>
            <w:noWrap/>
            <w:vAlign w:val="center"/>
            <w:hideMark/>
          </w:tcPr>
          <w:p w14:paraId="00410E69" w14:textId="5033161E" w:rsidR="000E79D2" w:rsidRPr="000B6D90" w:rsidRDefault="000E79D2" w:rsidP="000E7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Atitinkamą kvalifikaciją turinčių specialistų, kurie bus tiekėjo paskirti sutarties vykdymui, skaičius. </w:t>
            </w:r>
          </w:p>
          <w:p w14:paraId="05279413" w14:textId="2C99970F" w:rsidR="00FE2DDD" w:rsidRPr="000B6D90" w:rsidRDefault="000E79D2" w:rsidP="000E7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>Balai skiriami už kiekvieną sutarties vykdymui paskirtą specialistą</w:t>
            </w:r>
            <w:r w:rsidR="00FE2DDD"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 xml:space="preserve"> – matininką, turinti teisę atlikti inžinerinių tinklų kadastrinius matavimus ir per paskutinius 3 (tris) metus iki pasiūlymo pateikimo termino pabaigos arba per laiką nuo teisės įgijimo dienos (jeigu matininkas veiklą vykdė mažiau nei 3 metus) pagal vieną ar daugiau sutarčių yra suteikęs inžinerinių st</w:t>
            </w:r>
            <w:r w:rsidR="00FE2DDD" w:rsidRPr="000B6D90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 xml:space="preserve">atinių – šilumos perdavimo </w:t>
            </w:r>
            <w:r w:rsidR="00FB662E" w:rsidRPr="000B6D90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 xml:space="preserve">tinklų </w:t>
            </w:r>
            <w:r w:rsidR="00FE2DDD" w:rsidRPr="000B6D90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kadastrinių matavimų paslaugų, kurių suminė vertė yra ne mažesn</w:t>
            </w:r>
            <w:r w:rsidR="00FE2DDD"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 xml:space="preserve">ė nei </w:t>
            </w:r>
            <w:r w:rsidR="00B35E98"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>5</w:t>
            </w:r>
            <w:r w:rsidR="00B23C32"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> </w:t>
            </w:r>
            <w:r w:rsidR="00FE2DDD"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>000</w:t>
            </w:r>
            <w:r w:rsidR="00B23C32"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>,00</w:t>
            </w:r>
            <w:r w:rsidR="00FE2DDD"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 xml:space="preserve"> Eur (</w:t>
            </w:r>
            <w:r w:rsidR="00B35E98"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>penki</w:t>
            </w:r>
            <w:r w:rsidR="00FE2DDD"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 xml:space="preserve"> tūkstančiai eurų) be PVM.</w:t>
            </w:r>
          </w:p>
          <w:p w14:paraId="6B5F4BB6" w14:textId="46DCE651" w:rsidR="000E79D2" w:rsidRPr="000B6D90" w:rsidRDefault="000E79D2" w:rsidP="000E7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B6D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Patvirtinantys dokumentai:</w:t>
            </w:r>
          </w:p>
          <w:p w14:paraId="2EBA9FD3" w14:textId="461232E0" w:rsidR="000E79D2" w:rsidRPr="000B6D90" w:rsidRDefault="000E79D2" w:rsidP="000E7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1. Užpildytas sutarties vykdymui skiriamų specialistų sąrašas (Sąlygų </w:t>
            </w:r>
            <w:r w:rsidR="003D4665"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</w:t>
            </w:r>
            <w:r w:rsidR="000D459F"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</w:t>
            </w:r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priedas);</w:t>
            </w:r>
          </w:p>
          <w:p w14:paraId="7E366782" w14:textId="13292CE4" w:rsidR="000E79D2" w:rsidRPr="000B6D90" w:rsidRDefault="000E79D2" w:rsidP="000E7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2. Specialisto – </w:t>
            </w:r>
            <w:proofErr w:type="spellStart"/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kvazisubtiekėjo</w:t>
            </w:r>
            <w:proofErr w:type="spellEnd"/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sutikimas atlikti sutartyje nurodytas paslaugas, jei jis dirba kitoje įmonėje (ne tiekėjo ar jo subtiekėjo įmonėje) ir tiekėjo ar subtiekėjo patvirtinimas, kad laimėjęs konkursą, įdarbins šį </w:t>
            </w:r>
            <w:proofErr w:type="spellStart"/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kvazisubtiekėją</w:t>
            </w:r>
            <w:proofErr w:type="spellEnd"/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(tik tuo atveju, jei šis specialistas nesiūlomas kaip subrangovas).</w:t>
            </w:r>
          </w:p>
          <w:p w14:paraId="2DABDA4E" w14:textId="17024644" w:rsidR="00706438" w:rsidRPr="000B6D90" w:rsidRDefault="00706438" w:rsidP="000E7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Specialisto – </w:t>
            </w:r>
            <w:proofErr w:type="spellStart"/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kvazisubtiekėjo</w:t>
            </w:r>
            <w:proofErr w:type="spellEnd"/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Sutikimas ir tiekėjo ar subtiekėjo Patvirtinimas gali būti pateikiamas vienu laisvos formos dokumentu (deklaracija ar pan.).</w:t>
            </w:r>
          </w:p>
          <w:p w14:paraId="0CB3EF32" w14:textId="26649BA5" w:rsidR="005A40C6" w:rsidRPr="000B6D90" w:rsidRDefault="005A40C6" w:rsidP="000E7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 xml:space="preserve">3. Suteiktų šilumos perdavimo tinklų kadastrinių matavimų paslaugų sąrašas pateikiamas </w:t>
            </w:r>
            <w:r w:rsidR="00B968F0"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 xml:space="preserve">(Specialiųjų pirkimo sąlygų 13 priedas) </w:t>
            </w:r>
            <w:r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>su užsakovų pažymomis, pasirašytomis užsakovo vadovo arba įgalioto asmens, nurodant sutarties objektą ir trumpą jo aprašymą, atliktų paslaugų įvertinimą, sutarties datą, numerį ir vertę Eur be PVM.</w:t>
            </w:r>
          </w:p>
          <w:p w14:paraId="76E10FF0" w14:textId="332D6A51" w:rsidR="005A40C6" w:rsidRPr="000B6D90" w:rsidRDefault="005A40C6" w:rsidP="000E7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Jei užsakovas Perkantysis subjektas pažymų papildomai pateikti nereikia.</w:t>
            </w:r>
          </w:p>
          <w:p w14:paraId="08796A07" w14:textId="4A86F9CF" w:rsidR="00706438" w:rsidRPr="000B6D90" w:rsidRDefault="00706438" w:rsidP="523B28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0B6D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t-LT"/>
              </w:rPr>
              <w:t xml:space="preserve">P.S. Jei tiekėjas pasiūlymo </w:t>
            </w:r>
            <w:r w:rsidR="000D459F" w:rsidRPr="000B6D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t-LT"/>
              </w:rPr>
              <w:t>2.1</w:t>
            </w:r>
            <w:r w:rsidRPr="000B6D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t-LT"/>
              </w:rPr>
              <w:t xml:space="preserve"> lentelėje (</w:t>
            </w:r>
            <w:r w:rsidR="000D459F" w:rsidRPr="000B6D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t-LT"/>
              </w:rPr>
              <w:t>Specialiųjų pirkimo</w:t>
            </w:r>
            <w:r w:rsidRPr="000B6D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="6FD44102" w:rsidRPr="000B6D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t-LT"/>
              </w:rPr>
              <w:t xml:space="preserve">sąlygų </w:t>
            </w:r>
            <w:r w:rsidRPr="000B6D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t-LT"/>
              </w:rPr>
              <w:t>2 priedas) nurodys neteisingą kriterijaus reikšmę, Perkantysis subjektas vertins reikšmę, apskaičiuotą pagal tiekėjo pateiktuose dokumentuose nurodytus duomenis.</w:t>
            </w:r>
          </w:p>
          <w:p w14:paraId="3DF674A3" w14:textId="77777777" w:rsidR="005A40C6" w:rsidRPr="000B6D90" w:rsidRDefault="00706438" w:rsidP="002769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bookmarkStart w:id="2" w:name="_Hlk200697183"/>
            <w:r w:rsidRPr="000B6D9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Personalo kvalifikaciją patvirtinantys dokumentai turi būti pateikiami kartu su pasiūlymu.</w:t>
            </w:r>
          </w:p>
          <w:bookmarkEnd w:id="2"/>
          <w:p w14:paraId="2394ED85" w14:textId="53B0BAAE" w:rsidR="000E79D2" w:rsidRPr="000B6D90" w:rsidRDefault="00FB662E" w:rsidP="002769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B6D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t-LT"/>
              </w:rPr>
              <w:t>Jei nenurodomi tokie specialistai, tuomet šis kriterijus vertinamas „0“.</w:t>
            </w:r>
          </w:p>
        </w:tc>
      </w:tr>
      <w:tr w:rsidR="00FB662E" w:rsidRPr="00A0194E" w14:paraId="65FBED01" w14:textId="77777777" w:rsidTr="33FC5C54">
        <w:trPr>
          <w:cantSplit/>
          <w:trHeight w:val="4496"/>
        </w:trPr>
        <w:tc>
          <w:tcPr>
            <w:tcW w:w="1986" w:type="dxa"/>
            <w:shd w:val="clear" w:color="auto" w:fill="auto"/>
            <w:noWrap/>
            <w:vAlign w:val="center"/>
          </w:tcPr>
          <w:p w14:paraId="665B001D" w14:textId="26C48323" w:rsidR="00FB662E" w:rsidRPr="00B23C32" w:rsidRDefault="00FB662E" w:rsidP="00FB66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lastRenderedPageBreak/>
              <w:t xml:space="preserve">Sutartį vykdysiančio personalo </w:t>
            </w:r>
            <w:r w:rsidR="00571BB6"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patirtis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(P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lt-LT"/>
              </w:rPr>
              <w:t>P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) 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4C204628" w14:textId="4363EA29" w:rsidR="00FB662E" w:rsidRPr="00B23C32" w:rsidRDefault="00FB662E" w:rsidP="00FB66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lt-LT"/>
              </w:rPr>
              <w:t>P</w:t>
            </w:r>
            <w:r w:rsidR="00ED2FB9"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lt-LT"/>
              </w:rPr>
              <w:t>max</w:t>
            </w:r>
            <w:proofErr w:type="spellEnd"/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=</w:t>
            </w:r>
            <w:r w:rsidR="00571BB6"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30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E1EFE27" w14:textId="534DACB9" w:rsidR="00FB662E" w:rsidRPr="00B23C32" w:rsidRDefault="00FB662E" w:rsidP="00FB66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Specialistų įvykdytų sutarčių suma </w:t>
            </w:r>
            <w:r w:rsidR="00571BB6"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&lt; 3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0.000 Eur be PVM – </w:t>
            </w:r>
            <w:r w:rsidR="00571BB6"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10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balų;</w:t>
            </w:r>
          </w:p>
          <w:p w14:paraId="7E6A2398" w14:textId="77777777" w:rsidR="00571BB6" w:rsidRPr="00B23C32" w:rsidRDefault="00571BB6" w:rsidP="00FB66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  <w:p w14:paraId="360907E5" w14:textId="467065C2" w:rsidR="00FB662E" w:rsidRPr="00B23C32" w:rsidRDefault="00FB662E" w:rsidP="00FB66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Specialistų įvykdytų sutarčių suma </w:t>
            </w:r>
            <w:r w:rsidR="00571BB6"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≥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571BB6"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3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0.000 Eur be PVM </w:t>
            </w:r>
            <w:r w:rsidR="005A40C6"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bet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571BB6"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&lt; 60.000 Eur be PVM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– </w:t>
            </w:r>
            <w:r w:rsidR="00571BB6"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0 bal</w:t>
            </w:r>
            <w:r w:rsidR="00571BB6"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ų</w:t>
            </w: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;</w:t>
            </w:r>
          </w:p>
          <w:p w14:paraId="7239354C" w14:textId="77777777" w:rsidR="00571BB6" w:rsidRPr="00B23C32" w:rsidRDefault="00571BB6" w:rsidP="00FB66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  <w:p w14:paraId="6B9766D8" w14:textId="6E68C51D" w:rsidR="00571BB6" w:rsidRPr="00B23C32" w:rsidRDefault="00571BB6" w:rsidP="00571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B23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Specialistų įvykdytų sutarčių suma ≥ 60.000 Eur be PVM – 30 balų.</w:t>
            </w:r>
          </w:p>
          <w:p w14:paraId="0D303C69" w14:textId="7AAFDEBD" w:rsidR="00FB662E" w:rsidRPr="00B23C32" w:rsidRDefault="00FB662E" w:rsidP="00FB66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F265C85" w14:textId="1D499AB0" w:rsidR="00571BB6" w:rsidRPr="000B6D90" w:rsidRDefault="00571BB6" w:rsidP="00571B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Sutarties vykdymui paskirto (-ų) matininko (ų), turinčio (</w:t>
            </w:r>
            <w:proofErr w:type="spellStart"/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ių</w:t>
            </w:r>
            <w:proofErr w:type="spellEnd"/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) teisę atlikti inžinerinių tinklų kadastrinius matavimus</w:t>
            </w:r>
            <w:r w:rsidR="00B93572"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patirtis atliekant </w:t>
            </w:r>
            <w:r w:rsidR="00C07330"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šilumos perdavimo tinklų kadastrinių matavimų paslaugas.</w:t>
            </w:r>
          </w:p>
          <w:p w14:paraId="66FBFCF6" w14:textId="1900FE29" w:rsidR="00B93572" w:rsidRPr="000B6D90" w:rsidRDefault="00B93572" w:rsidP="00B9357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lt-LT"/>
              </w:rPr>
            </w:pPr>
            <w:r w:rsidRPr="000B6D90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lt-LT"/>
              </w:rPr>
              <w:t xml:space="preserve">Vertinama ne Tiekėjo, bet siūlomo (ų) sutarties vykdymui </w:t>
            </w:r>
            <w:r w:rsidRPr="000B6D9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matininko (ų), turinčio (</w:t>
            </w:r>
            <w:proofErr w:type="spellStart"/>
            <w:r w:rsidRPr="000B6D9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ių</w:t>
            </w:r>
            <w:proofErr w:type="spellEnd"/>
            <w:r w:rsidRPr="000B6D9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) teisę atlikti inžinerinių tinklų kadastrinius matavimus</w:t>
            </w:r>
            <w:r w:rsidRPr="000B6D90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lt-LT"/>
              </w:rPr>
              <w:t xml:space="preserve"> patirtis</w:t>
            </w:r>
            <w:r w:rsidR="00C07330" w:rsidRPr="000B6D90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="00C07330" w:rsidRPr="000B6D9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atliekant šilumos perdavimo tinklų kadastrinių matavimų paslaugas</w:t>
            </w:r>
            <w:r w:rsidRPr="000B6D90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lt-LT"/>
              </w:rPr>
              <w:t>.</w:t>
            </w:r>
          </w:p>
          <w:p w14:paraId="113A7885" w14:textId="12224A18" w:rsidR="00FB662E" w:rsidRPr="000B6D90" w:rsidRDefault="00FB662E" w:rsidP="00FB66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Balai skiriami už </w:t>
            </w:r>
            <w:r w:rsidR="00C07330"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bendrą</w:t>
            </w:r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sutarties vykdymui paskirt</w:t>
            </w:r>
            <w:r w:rsidR="00C07330"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ų</w:t>
            </w:r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specialist</w:t>
            </w:r>
            <w:r w:rsidR="00C07330"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ų</w:t>
            </w:r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– matinink</w:t>
            </w:r>
            <w:r w:rsidR="00C07330"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ų</w:t>
            </w:r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, turin</w:t>
            </w:r>
            <w:r w:rsidR="00C07330"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čių</w:t>
            </w:r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teisę atlikti inžinerinių tinklų kadastrinius matavimus ir per paskutinius 3 (tris) metus iki pasiūlymo pateikimo termino pabaigos arba per laiką nuo teisės įgijimo dienos (jeigu matininkas</w:t>
            </w:r>
            <w:r w:rsidR="00C07330"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(ai)</w:t>
            </w:r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veiklą vykdė mažiau nei 3 metus) pagal vieną ar daugiau sutarčių yra suteikęs inžinerinių statinių – šilumos perdavimo tinklų kadastrinių matavimų paslaugų</w:t>
            </w:r>
            <w:r w:rsidR="00C07330"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, </w:t>
            </w:r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sumin</w:t>
            </w:r>
            <w:r w:rsidR="00C07330"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ę</w:t>
            </w:r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vert</w:t>
            </w:r>
            <w:r w:rsidR="00C07330"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ę Eurais</w:t>
            </w:r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be PVM.</w:t>
            </w:r>
          </w:p>
          <w:p w14:paraId="0B2E40C4" w14:textId="77777777" w:rsidR="00FB662E" w:rsidRPr="000B6D90" w:rsidRDefault="00FB662E" w:rsidP="00FB66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B6D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Patvirtinantys dokumentai:</w:t>
            </w:r>
          </w:p>
          <w:p w14:paraId="08774665" w14:textId="34637268" w:rsidR="00FB662E" w:rsidRPr="000B6D90" w:rsidRDefault="00FB662E" w:rsidP="00FB66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1. Užpildytas sutarties vykdymui skiriamų specialistų sąrašas (Sąlygų </w:t>
            </w:r>
            <w:r w:rsidR="003D4665"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</w:t>
            </w:r>
            <w:r w:rsidR="000D459F"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</w:t>
            </w:r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priedas);</w:t>
            </w:r>
          </w:p>
          <w:p w14:paraId="65CFD4E9" w14:textId="5CA66704" w:rsidR="00246B7F" w:rsidRPr="000B6D90" w:rsidRDefault="00246B7F" w:rsidP="00FB66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>2. Užpildytas sutarties vykdymui paskirto (-ų) specialisto (-ų) šilumos perdavimo tinklų kadastrinių matavimų paslaugų sąrašas su paslaugų vertėmis Eur be PVM, nurodant kiekvieno skiriamo specialisto indėlį atsk</w:t>
            </w:r>
            <w:r w:rsidR="00B23C32"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>i</w:t>
            </w:r>
            <w:r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>rai (</w:t>
            </w:r>
            <w:r w:rsidR="00B968F0"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 xml:space="preserve">Specialiųjų pirkimo sąlygų </w:t>
            </w:r>
            <w:r w:rsidR="007F3238"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>1</w:t>
            </w:r>
            <w:r w:rsidR="00690FCA"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>4</w:t>
            </w:r>
            <w:r w:rsidR="007F3238"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 xml:space="preserve"> priedas</w:t>
            </w:r>
            <w:r w:rsidR="005C3A9E"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>)</w:t>
            </w:r>
            <w:r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>;</w:t>
            </w:r>
          </w:p>
          <w:p w14:paraId="65655AF0" w14:textId="05930BD8" w:rsidR="00246B7F" w:rsidRPr="000B6D90" w:rsidRDefault="00246B7F" w:rsidP="00246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>3. Suteiktų šilumos perdavimo tinklų kadastrinių matavimų paslaugų sąrašas</w:t>
            </w:r>
            <w:r w:rsidR="000D459F"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 xml:space="preserve"> (</w:t>
            </w:r>
            <w:r w:rsidR="00B968F0"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>Specialiųjų pirkimo sąlygų</w:t>
            </w:r>
            <w:r w:rsidR="009B62B7"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="007F3238"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>1</w:t>
            </w:r>
            <w:r w:rsidR="00690FCA"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>4</w:t>
            </w:r>
            <w:r w:rsidR="007F3238"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 xml:space="preserve"> priedas) p</w:t>
            </w:r>
            <w:r w:rsidRPr="000B6D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t-LT"/>
              </w:rPr>
              <w:t>ateikiamas su užsakovų pažymomis, pasirašytomis užsakovo vadovo arba įgalioto asmens, nurodant sutarties objektą ir trumpą jo aprašymą, atliktų paslaugų įvertinimą, sutarties datą, numerį ir vertę Eur be PVM.</w:t>
            </w:r>
          </w:p>
          <w:p w14:paraId="6EE24F02" w14:textId="31A3CCB3" w:rsidR="00246B7F" w:rsidRPr="000B6D90" w:rsidRDefault="00246B7F" w:rsidP="00246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B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Jei užsakovas Perkantysis subjektas pažymų papildomai pateikti nereikia.</w:t>
            </w:r>
          </w:p>
          <w:p w14:paraId="2401D7EC" w14:textId="77777777" w:rsidR="00246B7F" w:rsidRPr="000B6D90" w:rsidRDefault="00246B7F" w:rsidP="00246B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0B6D9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P.S. Personalo patirtį patvirtinantys dokumentai turi būti pateikiami kartu su pasiūlymu.</w:t>
            </w:r>
          </w:p>
          <w:p w14:paraId="75C535A6" w14:textId="7B1B24B2" w:rsidR="00246B7F" w:rsidRPr="000B6D90" w:rsidRDefault="00246B7F" w:rsidP="00246B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0B6D9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 xml:space="preserve">Jei tiekėjas pasiūlymo </w:t>
            </w:r>
            <w:r w:rsidR="000D459F" w:rsidRPr="000B6D9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2.2</w:t>
            </w:r>
            <w:r w:rsidRPr="000B6D9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 xml:space="preserve"> lentelėje (</w:t>
            </w:r>
            <w:r w:rsidR="000D459F" w:rsidRPr="000B6D9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Specialiųjų pirkimo sąlygų</w:t>
            </w:r>
            <w:r w:rsidRPr="000B6D9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 xml:space="preserve"> 2 priedas) nurodys neteisingą kriterijaus reikšmę, Perkantysis subjektas  vertins reikšmę, apskaičiuotą pagal tiekėjo pateiktuose dokumentuose nurodytus duomenis.</w:t>
            </w:r>
          </w:p>
          <w:p w14:paraId="2E3FCA0B" w14:textId="77777777" w:rsidR="00246B7F" w:rsidRPr="000B6D90" w:rsidRDefault="00246B7F" w:rsidP="00246B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0B6D9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Personalo kvalifikaciją patvirtinantys dokumentai turi būti pateikiami kartu su pasiūlymu.</w:t>
            </w:r>
          </w:p>
          <w:p w14:paraId="0E8A2D63" w14:textId="753A0D0C" w:rsidR="00FB662E" w:rsidRPr="000B6D90" w:rsidRDefault="00FB662E" w:rsidP="005A40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B6D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t-LT"/>
              </w:rPr>
              <w:t xml:space="preserve"> Jei nenurodomi tokie specialistai</w:t>
            </w:r>
            <w:r w:rsidR="00246B7F" w:rsidRPr="000B6D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t-LT"/>
              </w:rPr>
              <w:t xml:space="preserve"> ar patirtį įrodančios sumos</w:t>
            </w:r>
            <w:r w:rsidRPr="000B6D9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t-LT"/>
              </w:rPr>
              <w:t>, tuomet šis kriterijus vertinamas „0“.</w:t>
            </w:r>
          </w:p>
        </w:tc>
      </w:tr>
    </w:tbl>
    <w:p w14:paraId="065FE8BB" w14:textId="73F58EE1" w:rsidR="0004146F" w:rsidRPr="00A0194E" w:rsidRDefault="0004146F">
      <w:pPr>
        <w:rPr>
          <w:rFonts w:ascii="Arial" w:hAnsi="Arial" w:cs="Arial"/>
          <w:sz w:val="4"/>
          <w:szCs w:val="4"/>
        </w:rPr>
      </w:pPr>
    </w:p>
    <w:sectPr w:rsidR="0004146F" w:rsidRPr="00A0194E" w:rsidSect="00B97A5C">
      <w:pgSz w:w="16838" w:h="11906" w:orient="landscape"/>
      <w:pgMar w:top="851" w:right="1701" w:bottom="426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CCC65" w14:textId="77777777" w:rsidR="00106CB6" w:rsidRDefault="00106CB6" w:rsidP="00AC385F">
      <w:pPr>
        <w:spacing w:after="0" w:line="240" w:lineRule="auto"/>
      </w:pPr>
      <w:r>
        <w:separator/>
      </w:r>
    </w:p>
  </w:endnote>
  <w:endnote w:type="continuationSeparator" w:id="0">
    <w:p w14:paraId="6B0C56FA" w14:textId="77777777" w:rsidR="00106CB6" w:rsidRDefault="00106CB6" w:rsidP="00AC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16A5" w14:textId="77777777" w:rsidR="00106CB6" w:rsidRDefault="00106CB6" w:rsidP="00AC385F">
      <w:pPr>
        <w:spacing w:after="0" w:line="240" w:lineRule="auto"/>
      </w:pPr>
      <w:r>
        <w:separator/>
      </w:r>
    </w:p>
  </w:footnote>
  <w:footnote w:type="continuationSeparator" w:id="0">
    <w:p w14:paraId="40877C80" w14:textId="77777777" w:rsidR="00106CB6" w:rsidRDefault="00106CB6" w:rsidP="00AC3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A57"/>
    <w:multiLevelType w:val="hybridMultilevel"/>
    <w:tmpl w:val="9A6C9246"/>
    <w:lvl w:ilvl="0" w:tplc="967A7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2B74"/>
    <w:multiLevelType w:val="hybridMultilevel"/>
    <w:tmpl w:val="5102415E"/>
    <w:lvl w:ilvl="0" w:tplc="76785A5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F0C65"/>
    <w:multiLevelType w:val="multilevel"/>
    <w:tmpl w:val="6778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7259B"/>
    <w:multiLevelType w:val="hybridMultilevel"/>
    <w:tmpl w:val="63F4F4B8"/>
    <w:lvl w:ilvl="0" w:tplc="B5D2AE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C1450"/>
    <w:multiLevelType w:val="multilevel"/>
    <w:tmpl w:val="776274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000000" w:themeColor="text1"/>
        <w:sz w:val="23"/>
        <w:szCs w:val="23"/>
      </w:rPr>
    </w:lvl>
    <w:lvl w:ilvl="1">
      <w:start w:val="1"/>
      <w:numFmt w:val="decimal"/>
      <w:lvlText w:val="%1.%2."/>
      <w:lvlJc w:val="left"/>
      <w:pPr>
        <w:ind w:left="6670" w:hanging="432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5" w15:restartNumberingAfterBreak="0">
    <w:nsid w:val="65BB77C4"/>
    <w:multiLevelType w:val="hybridMultilevel"/>
    <w:tmpl w:val="3D86946C"/>
    <w:lvl w:ilvl="0" w:tplc="DFDEF858">
      <w:start w:val="14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4105A"/>
    <w:multiLevelType w:val="hybridMultilevel"/>
    <w:tmpl w:val="3168BE20"/>
    <w:lvl w:ilvl="0" w:tplc="0136B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61C3B"/>
    <w:multiLevelType w:val="hybridMultilevel"/>
    <w:tmpl w:val="E73ED2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94F94"/>
    <w:multiLevelType w:val="hybridMultilevel"/>
    <w:tmpl w:val="604CE0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D6375"/>
    <w:multiLevelType w:val="hybridMultilevel"/>
    <w:tmpl w:val="B18E1BB2"/>
    <w:lvl w:ilvl="0" w:tplc="F820806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9099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4338450">
    <w:abstractNumId w:val="6"/>
  </w:num>
  <w:num w:numId="3" w16cid:durableId="1052770782">
    <w:abstractNumId w:val="9"/>
  </w:num>
  <w:num w:numId="4" w16cid:durableId="1717394113">
    <w:abstractNumId w:val="7"/>
  </w:num>
  <w:num w:numId="5" w16cid:durableId="2126844488">
    <w:abstractNumId w:val="8"/>
  </w:num>
  <w:num w:numId="6" w16cid:durableId="1653294430">
    <w:abstractNumId w:val="1"/>
  </w:num>
  <w:num w:numId="7" w16cid:durableId="886768077">
    <w:abstractNumId w:val="5"/>
  </w:num>
  <w:num w:numId="8" w16cid:durableId="490215257">
    <w:abstractNumId w:val="0"/>
  </w:num>
  <w:num w:numId="9" w16cid:durableId="879172110">
    <w:abstractNumId w:val="3"/>
  </w:num>
  <w:num w:numId="10" w16cid:durableId="1332947188">
    <w:abstractNumId w:val="2"/>
  </w:num>
  <w:num w:numId="11" w16cid:durableId="914245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45"/>
    <w:rsid w:val="0001760B"/>
    <w:rsid w:val="00030145"/>
    <w:rsid w:val="0004146F"/>
    <w:rsid w:val="00043566"/>
    <w:rsid w:val="0004635D"/>
    <w:rsid w:val="00066AB6"/>
    <w:rsid w:val="00067C4A"/>
    <w:rsid w:val="00087E70"/>
    <w:rsid w:val="00096B24"/>
    <w:rsid w:val="00097D5C"/>
    <w:rsid w:val="000A3A4F"/>
    <w:rsid w:val="000B6D90"/>
    <w:rsid w:val="000C2DCA"/>
    <w:rsid w:val="000C48EA"/>
    <w:rsid w:val="000D201D"/>
    <w:rsid w:val="000D459F"/>
    <w:rsid w:val="000E51EC"/>
    <w:rsid w:val="000E79D2"/>
    <w:rsid w:val="000E7B88"/>
    <w:rsid w:val="000F1930"/>
    <w:rsid w:val="000F76AB"/>
    <w:rsid w:val="00106CB6"/>
    <w:rsid w:val="001124B5"/>
    <w:rsid w:val="00114002"/>
    <w:rsid w:val="001307BF"/>
    <w:rsid w:val="001433FC"/>
    <w:rsid w:val="001463B7"/>
    <w:rsid w:val="00150214"/>
    <w:rsid w:val="0015164F"/>
    <w:rsid w:val="0015513D"/>
    <w:rsid w:val="00163C9D"/>
    <w:rsid w:val="001919C4"/>
    <w:rsid w:val="00193460"/>
    <w:rsid w:val="00197762"/>
    <w:rsid w:val="001A06C6"/>
    <w:rsid w:val="001A6B49"/>
    <w:rsid w:val="001A6B6D"/>
    <w:rsid w:val="001B4179"/>
    <w:rsid w:val="001C3FF9"/>
    <w:rsid w:val="001D6207"/>
    <w:rsid w:val="001D6555"/>
    <w:rsid w:val="001E66B4"/>
    <w:rsid w:val="001E6C64"/>
    <w:rsid w:val="001F4927"/>
    <w:rsid w:val="001F532E"/>
    <w:rsid w:val="002008B3"/>
    <w:rsid w:val="00204B8C"/>
    <w:rsid w:val="00206264"/>
    <w:rsid w:val="0022355B"/>
    <w:rsid w:val="00223D4A"/>
    <w:rsid w:val="00226294"/>
    <w:rsid w:val="0023093C"/>
    <w:rsid w:val="00233CDF"/>
    <w:rsid w:val="00237B48"/>
    <w:rsid w:val="00240B77"/>
    <w:rsid w:val="00243355"/>
    <w:rsid w:val="00244BFC"/>
    <w:rsid w:val="00246B7F"/>
    <w:rsid w:val="00255723"/>
    <w:rsid w:val="00256AA4"/>
    <w:rsid w:val="002607F4"/>
    <w:rsid w:val="002621CD"/>
    <w:rsid w:val="00271C6A"/>
    <w:rsid w:val="00272A65"/>
    <w:rsid w:val="00275E36"/>
    <w:rsid w:val="00276932"/>
    <w:rsid w:val="0028374F"/>
    <w:rsid w:val="00284C67"/>
    <w:rsid w:val="002905FF"/>
    <w:rsid w:val="00294F35"/>
    <w:rsid w:val="002972A2"/>
    <w:rsid w:val="002A050D"/>
    <w:rsid w:val="002A2064"/>
    <w:rsid w:val="002B1E43"/>
    <w:rsid w:val="002B3BCF"/>
    <w:rsid w:val="002C1C0A"/>
    <w:rsid w:val="002D0874"/>
    <w:rsid w:val="002D4B3B"/>
    <w:rsid w:val="002E790F"/>
    <w:rsid w:val="002F612A"/>
    <w:rsid w:val="00301216"/>
    <w:rsid w:val="00304BED"/>
    <w:rsid w:val="003114D6"/>
    <w:rsid w:val="003221E4"/>
    <w:rsid w:val="003309B9"/>
    <w:rsid w:val="0035361E"/>
    <w:rsid w:val="00362CEC"/>
    <w:rsid w:val="003743D3"/>
    <w:rsid w:val="003842FD"/>
    <w:rsid w:val="00395DEB"/>
    <w:rsid w:val="00397233"/>
    <w:rsid w:val="003A1399"/>
    <w:rsid w:val="003B02E7"/>
    <w:rsid w:val="003C08BD"/>
    <w:rsid w:val="003D05BE"/>
    <w:rsid w:val="003D4665"/>
    <w:rsid w:val="003E38B0"/>
    <w:rsid w:val="003E4BAF"/>
    <w:rsid w:val="003E77FC"/>
    <w:rsid w:val="003F01A9"/>
    <w:rsid w:val="003F6ABE"/>
    <w:rsid w:val="00400B0B"/>
    <w:rsid w:val="00411373"/>
    <w:rsid w:val="00416D0A"/>
    <w:rsid w:val="00457A78"/>
    <w:rsid w:val="00463D5A"/>
    <w:rsid w:val="00470E0A"/>
    <w:rsid w:val="00474C80"/>
    <w:rsid w:val="004800E2"/>
    <w:rsid w:val="00491CFF"/>
    <w:rsid w:val="00491F60"/>
    <w:rsid w:val="004A04D0"/>
    <w:rsid w:val="004A1652"/>
    <w:rsid w:val="004C756C"/>
    <w:rsid w:val="004E1C5D"/>
    <w:rsid w:val="004E365B"/>
    <w:rsid w:val="004E78F8"/>
    <w:rsid w:val="004F275C"/>
    <w:rsid w:val="004F3242"/>
    <w:rsid w:val="004F3C36"/>
    <w:rsid w:val="00516EE8"/>
    <w:rsid w:val="005173E9"/>
    <w:rsid w:val="0052700F"/>
    <w:rsid w:val="005332A1"/>
    <w:rsid w:val="00540BBD"/>
    <w:rsid w:val="00541676"/>
    <w:rsid w:val="00551DF5"/>
    <w:rsid w:val="00555EA2"/>
    <w:rsid w:val="00562337"/>
    <w:rsid w:val="005627E6"/>
    <w:rsid w:val="00562C96"/>
    <w:rsid w:val="00571BB6"/>
    <w:rsid w:val="00574574"/>
    <w:rsid w:val="00583C3A"/>
    <w:rsid w:val="005867C3"/>
    <w:rsid w:val="005A40C6"/>
    <w:rsid w:val="005A4F8B"/>
    <w:rsid w:val="005A659A"/>
    <w:rsid w:val="005A79EC"/>
    <w:rsid w:val="005C3A9E"/>
    <w:rsid w:val="005C41BD"/>
    <w:rsid w:val="005D7D15"/>
    <w:rsid w:val="005F0B51"/>
    <w:rsid w:val="005F3251"/>
    <w:rsid w:val="005F48E1"/>
    <w:rsid w:val="00611812"/>
    <w:rsid w:val="00621F29"/>
    <w:rsid w:val="0063021E"/>
    <w:rsid w:val="00630396"/>
    <w:rsid w:val="0064126A"/>
    <w:rsid w:val="00643983"/>
    <w:rsid w:val="00647E12"/>
    <w:rsid w:val="0065534B"/>
    <w:rsid w:val="006751F1"/>
    <w:rsid w:val="00684BDB"/>
    <w:rsid w:val="00690FCA"/>
    <w:rsid w:val="00691E17"/>
    <w:rsid w:val="006A4816"/>
    <w:rsid w:val="006A73E4"/>
    <w:rsid w:val="006C0E07"/>
    <w:rsid w:val="006C2FBD"/>
    <w:rsid w:val="006D67C5"/>
    <w:rsid w:val="006D7277"/>
    <w:rsid w:val="00701FED"/>
    <w:rsid w:val="00703E0B"/>
    <w:rsid w:val="00706438"/>
    <w:rsid w:val="00732BEB"/>
    <w:rsid w:val="00737C42"/>
    <w:rsid w:val="007425F4"/>
    <w:rsid w:val="00746780"/>
    <w:rsid w:val="007618A3"/>
    <w:rsid w:val="00772800"/>
    <w:rsid w:val="00772C98"/>
    <w:rsid w:val="007872DE"/>
    <w:rsid w:val="00790888"/>
    <w:rsid w:val="007A038B"/>
    <w:rsid w:val="007A0F1E"/>
    <w:rsid w:val="007A4A46"/>
    <w:rsid w:val="007B01B7"/>
    <w:rsid w:val="007B1A9B"/>
    <w:rsid w:val="007B1CC8"/>
    <w:rsid w:val="007B4545"/>
    <w:rsid w:val="007B69BB"/>
    <w:rsid w:val="007C0027"/>
    <w:rsid w:val="007C3FE1"/>
    <w:rsid w:val="007C70E2"/>
    <w:rsid w:val="007C71D0"/>
    <w:rsid w:val="007D3FAF"/>
    <w:rsid w:val="007E0E19"/>
    <w:rsid w:val="007E51BB"/>
    <w:rsid w:val="007E6948"/>
    <w:rsid w:val="007F20F4"/>
    <w:rsid w:val="007F3238"/>
    <w:rsid w:val="007F7A9D"/>
    <w:rsid w:val="00802CA8"/>
    <w:rsid w:val="00803912"/>
    <w:rsid w:val="00835492"/>
    <w:rsid w:val="00841375"/>
    <w:rsid w:val="008422EE"/>
    <w:rsid w:val="00853A2E"/>
    <w:rsid w:val="00857786"/>
    <w:rsid w:val="008723DB"/>
    <w:rsid w:val="00877286"/>
    <w:rsid w:val="008777D2"/>
    <w:rsid w:val="00892537"/>
    <w:rsid w:val="008A0CB1"/>
    <w:rsid w:val="008C0A92"/>
    <w:rsid w:val="008C1D9D"/>
    <w:rsid w:val="008C48E6"/>
    <w:rsid w:val="008C59B7"/>
    <w:rsid w:val="008D37E6"/>
    <w:rsid w:val="008E4F28"/>
    <w:rsid w:val="008E7E4D"/>
    <w:rsid w:val="008F11DE"/>
    <w:rsid w:val="008F2225"/>
    <w:rsid w:val="009000B4"/>
    <w:rsid w:val="00903909"/>
    <w:rsid w:val="009069C6"/>
    <w:rsid w:val="00912005"/>
    <w:rsid w:val="00920EA6"/>
    <w:rsid w:val="00927182"/>
    <w:rsid w:val="00940D57"/>
    <w:rsid w:val="00954557"/>
    <w:rsid w:val="00955C86"/>
    <w:rsid w:val="009574DF"/>
    <w:rsid w:val="00965147"/>
    <w:rsid w:val="009723D5"/>
    <w:rsid w:val="009766DD"/>
    <w:rsid w:val="00976770"/>
    <w:rsid w:val="00985264"/>
    <w:rsid w:val="00991136"/>
    <w:rsid w:val="009B2D9D"/>
    <w:rsid w:val="009B323B"/>
    <w:rsid w:val="009B62B7"/>
    <w:rsid w:val="009B7799"/>
    <w:rsid w:val="009C6324"/>
    <w:rsid w:val="009C703D"/>
    <w:rsid w:val="009D0941"/>
    <w:rsid w:val="009D28F7"/>
    <w:rsid w:val="009D6241"/>
    <w:rsid w:val="009E114D"/>
    <w:rsid w:val="009E44E8"/>
    <w:rsid w:val="009F1918"/>
    <w:rsid w:val="009F3387"/>
    <w:rsid w:val="009F5462"/>
    <w:rsid w:val="00A0194E"/>
    <w:rsid w:val="00A055F5"/>
    <w:rsid w:val="00A06F8C"/>
    <w:rsid w:val="00A12CDE"/>
    <w:rsid w:val="00A1612B"/>
    <w:rsid w:val="00A16D41"/>
    <w:rsid w:val="00A31C83"/>
    <w:rsid w:val="00A42668"/>
    <w:rsid w:val="00A4314A"/>
    <w:rsid w:val="00A517A6"/>
    <w:rsid w:val="00A66B44"/>
    <w:rsid w:val="00A77903"/>
    <w:rsid w:val="00A8224E"/>
    <w:rsid w:val="00A8346B"/>
    <w:rsid w:val="00A844A9"/>
    <w:rsid w:val="00A8674B"/>
    <w:rsid w:val="00A9674C"/>
    <w:rsid w:val="00AA345A"/>
    <w:rsid w:val="00AB52CB"/>
    <w:rsid w:val="00AB7566"/>
    <w:rsid w:val="00AB7648"/>
    <w:rsid w:val="00AC0CA7"/>
    <w:rsid w:val="00AC2337"/>
    <w:rsid w:val="00AC3759"/>
    <w:rsid w:val="00AC385F"/>
    <w:rsid w:val="00AE5FF8"/>
    <w:rsid w:val="00B0127F"/>
    <w:rsid w:val="00B123A5"/>
    <w:rsid w:val="00B1333D"/>
    <w:rsid w:val="00B23C32"/>
    <w:rsid w:val="00B256A7"/>
    <w:rsid w:val="00B356CE"/>
    <w:rsid w:val="00B35DC2"/>
    <w:rsid w:val="00B35E98"/>
    <w:rsid w:val="00B36390"/>
    <w:rsid w:val="00B46B52"/>
    <w:rsid w:val="00B476A0"/>
    <w:rsid w:val="00B53F6F"/>
    <w:rsid w:val="00B63934"/>
    <w:rsid w:val="00B66F75"/>
    <w:rsid w:val="00B7355B"/>
    <w:rsid w:val="00B80A46"/>
    <w:rsid w:val="00B833D1"/>
    <w:rsid w:val="00B83A75"/>
    <w:rsid w:val="00B920E8"/>
    <w:rsid w:val="00B93572"/>
    <w:rsid w:val="00B94EA8"/>
    <w:rsid w:val="00B968F0"/>
    <w:rsid w:val="00B97A5C"/>
    <w:rsid w:val="00BA7BA2"/>
    <w:rsid w:val="00BB2742"/>
    <w:rsid w:val="00BB2906"/>
    <w:rsid w:val="00BC5282"/>
    <w:rsid w:val="00BC61BB"/>
    <w:rsid w:val="00BD5D0D"/>
    <w:rsid w:val="00BE5F9F"/>
    <w:rsid w:val="00C006D7"/>
    <w:rsid w:val="00C010CE"/>
    <w:rsid w:val="00C03609"/>
    <w:rsid w:val="00C06433"/>
    <w:rsid w:val="00C07330"/>
    <w:rsid w:val="00C21ED7"/>
    <w:rsid w:val="00C55F39"/>
    <w:rsid w:val="00C60FE8"/>
    <w:rsid w:val="00C819FD"/>
    <w:rsid w:val="00C835EA"/>
    <w:rsid w:val="00C83FEF"/>
    <w:rsid w:val="00CB716C"/>
    <w:rsid w:val="00CB723E"/>
    <w:rsid w:val="00CC3A42"/>
    <w:rsid w:val="00CC4940"/>
    <w:rsid w:val="00CD2942"/>
    <w:rsid w:val="00CD606C"/>
    <w:rsid w:val="00CE0445"/>
    <w:rsid w:val="00CF0F45"/>
    <w:rsid w:val="00D00CFC"/>
    <w:rsid w:val="00D0403A"/>
    <w:rsid w:val="00D046E3"/>
    <w:rsid w:val="00D13F77"/>
    <w:rsid w:val="00D3175B"/>
    <w:rsid w:val="00D5257B"/>
    <w:rsid w:val="00D660DB"/>
    <w:rsid w:val="00D76E16"/>
    <w:rsid w:val="00D837A7"/>
    <w:rsid w:val="00D858B8"/>
    <w:rsid w:val="00D87090"/>
    <w:rsid w:val="00D91953"/>
    <w:rsid w:val="00D9352B"/>
    <w:rsid w:val="00D95BB0"/>
    <w:rsid w:val="00D96657"/>
    <w:rsid w:val="00DA3168"/>
    <w:rsid w:val="00DB13D1"/>
    <w:rsid w:val="00DB68B9"/>
    <w:rsid w:val="00DC337F"/>
    <w:rsid w:val="00DD51B9"/>
    <w:rsid w:val="00DE0A9F"/>
    <w:rsid w:val="00DE2894"/>
    <w:rsid w:val="00DE39F9"/>
    <w:rsid w:val="00DE5167"/>
    <w:rsid w:val="00DF4ED4"/>
    <w:rsid w:val="00DF75C1"/>
    <w:rsid w:val="00E05B06"/>
    <w:rsid w:val="00E219A8"/>
    <w:rsid w:val="00E252B5"/>
    <w:rsid w:val="00E25B7E"/>
    <w:rsid w:val="00E30C76"/>
    <w:rsid w:val="00E3431C"/>
    <w:rsid w:val="00E35A87"/>
    <w:rsid w:val="00E478BF"/>
    <w:rsid w:val="00E520AE"/>
    <w:rsid w:val="00E5796B"/>
    <w:rsid w:val="00E64334"/>
    <w:rsid w:val="00E65EA2"/>
    <w:rsid w:val="00E85A05"/>
    <w:rsid w:val="00E87425"/>
    <w:rsid w:val="00E92F9D"/>
    <w:rsid w:val="00EA22DE"/>
    <w:rsid w:val="00EA2E13"/>
    <w:rsid w:val="00EA5DA1"/>
    <w:rsid w:val="00EA6736"/>
    <w:rsid w:val="00EB1F53"/>
    <w:rsid w:val="00EB3535"/>
    <w:rsid w:val="00EB5C91"/>
    <w:rsid w:val="00EC282E"/>
    <w:rsid w:val="00EC3217"/>
    <w:rsid w:val="00EC6E20"/>
    <w:rsid w:val="00ED196A"/>
    <w:rsid w:val="00ED2FB9"/>
    <w:rsid w:val="00EE001D"/>
    <w:rsid w:val="00EE7B43"/>
    <w:rsid w:val="00EF0E47"/>
    <w:rsid w:val="00EF3FB7"/>
    <w:rsid w:val="00EF52D1"/>
    <w:rsid w:val="00F0796F"/>
    <w:rsid w:val="00F21373"/>
    <w:rsid w:val="00F23E72"/>
    <w:rsid w:val="00F24586"/>
    <w:rsid w:val="00F27E18"/>
    <w:rsid w:val="00F3204A"/>
    <w:rsid w:val="00F3326A"/>
    <w:rsid w:val="00F467AD"/>
    <w:rsid w:val="00F470CA"/>
    <w:rsid w:val="00F478D8"/>
    <w:rsid w:val="00F543BD"/>
    <w:rsid w:val="00F66519"/>
    <w:rsid w:val="00F7787C"/>
    <w:rsid w:val="00F859EE"/>
    <w:rsid w:val="00F928AB"/>
    <w:rsid w:val="00FA2539"/>
    <w:rsid w:val="00FA3E95"/>
    <w:rsid w:val="00FA67A6"/>
    <w:rsid w:val="00FB5517"/>
    <w:rsid w:val="00FB662E"/>
    <w:rsid w:val="00FC3A13"/>
    <w:rsid w:val="00FC7908"/>
    <w:rsid w:val="00FD0D95"/>
    <w:rsid w:val="00FD5E3C"/>
    <w:rsid w:val="00FE1D2C"/>
    <w:rsid w:val="00FE1EBF"/>
    <w:rsid w:val="00FE2DDD"/>
    <w:rsid w:val="33FC5C54"/>
    <w:rsid w:val="378151AF"/>
    <w:rsid w:val="3AE490B2"/>
    <w:rsid w:val="405C81F6"/>
    <w:rsid w:val="4BE7814C"/>
    <w:rsid w:val="523B28C2"/>
    <w:rsid w:val="5946CA28"/>
    <w:rsid w:val="6076DC03"/>
    <w:rsid w:val="678B3C0E"/>
    <w:rsid w:val="6FD44102"/>
    <w:rsid w:val="7CD9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97CD"/>
  <w15:docId w15:val="{37214A65-0F53-4291-86A8-BDC981F3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Normal"/>
    <w:link w:val="ListParagraphChar"/>
    <w:uiPriority w:val="34"/>
    <w:qFormat/>
    <w:rsid w:val="00DC337F"/>
    <w:pPr>
      <w:ind w:left="720"/>
      <w:contextualSpacing/>
    </w:pPr>
  </w:style>
  <w:style w:type="table" w:styleId="TableGrid">
    <w:name w:val="Table Grid"/>
    <w:basedOn w:val="TableNormal"/>
    <w:uiPriority w:val="39"/>
    <w:rsid w:val="00CD606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A9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8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8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385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385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385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C385F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2A05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5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5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5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50D"/>
    <w:rPr>
      <w:b/>
      <w:bCs/>
      <w:sz w:val="20"/>
      <w:szCs w:val="20"/>
    </w:rPr>
  </w:style>
  <w:style w:type="table" w:customStyle="1" w:styleId="GridTable5Dark-Accent61">
    <w:name w:val="Grid Table 5 Dark - Accent 61"/>
    <w:basedOn w:val="TableNormal"/>
    <w:uiPriority w:val="50"/>
    <w:rsid w:val="008C0A92"/>
    <w:pPr>
      <w:spacing w:after="0" w:line="240" w:lineRule="auto"/>
    </w:pPr>
    <w:rPr>
      <w:rFonts w:eastAsia="Times New Roman" w:hAnsi="Times New Roman" w:cs="Times New Roman"/>
      <w:lang w:eastAsia="lt-LT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FE1D2C"/>
    <w:rPr>
      <w:color w:val="808080"/>
    </w:rPr>
  </w:style>
  <w:style w:type="paragraph" w:customStyle="1" w:styleId="Hipersaitas1">
    <w:name w:val="Hipersaitas1"/>
    <w:basedOn w:val="Normal"/>
    <w:rsid w:val="00903909"/>
    <w:pPr>
      <w:suppressAutoHyphens/>
      <w:spacing w:before="280" w:after="280" w:line="240" w:lineRule="auto"/>
      <w:ind w:firstLine="720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A967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5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DEB"/>
  </w:style>
  <w:style w:type="paragraph" w:styleId="Footer">
    <w:name w:val="footer"/>
    <w:basedOn w:val="Normal"/>
    <w:link w:val="FooterChar"/>
    <w:uiPriority w:val="99"/>
    <w:unhideWhenUsed/>
    <w:rsid w:val="00395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DEB"/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4F3242"/>
  </w:style>
  <w:style w:type="character" w:styleId="Hyperlink">
    <w:name w:val="Hyperlink"/>
    <w:basedOn w:val="DefaultParagraphFont"/>
    <w:uiPriority w:val="99"/>
    <w:unhideWhenUsed/>
    <w:rsid w:val="009F19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8e208f8018b2d1677b4cbe2f0288a8c0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01aa9d84b408adbd5be80fa80a72ce98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247AD5-FB1A-4276-A660-EF96DB70AA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61E9A1-762A-4333-9A9A-B4CD010AD9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64826-2AFB-43E4-9CA3-150550EF2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CB2015-C44C-4AF8-901F-D8F67B15367C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3669</Words>
  <Characters>2092</Characters>
  <Application>Microsoft Office Word</Application>
  <DocSecurity>0</DocSecurity>
  <Lines>17</Lines>
  <Paragraphs>11</Paragraphs>
  <ScaleCrop>false</ScaleCrop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Galdikaitė</dc:creator>
  <cp:keywords/>
  <cp:lastModifiedBy>Živilė Drulytė</cp:lastModifiedBy>
  <cp:revision>3</cp:revision>
  <cp:lastPrinted>2017-09-28T23:25:00Z</cp:lastPrinted>
  <dcterms:created xsi:type="dcterms:W3CDTF">2025-06-17T09:41:00Z</dcterms:created>
  <dcterms:modified xsi:type="dcterms:W3CDTF">2025-06-17T09:42:00Z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