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E9950" w14:textId="1C3B29B4"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52FBA83D" w:rsidR="007F0B5B" w:rsidRPr="0063141E" w:rsidRDefault="0008015F" w:rsidP="00980660">
      <w:pPr>
        <w:jc w:val="center"/>
        <w:rPr>
          <w:b/>
        </w:rPr>
      </w:pPr>
      <w:r w:rsidRPr="0008015F">
        <w:rPr>
          <w:b/>
          <w:iCs/>
          <w:caps/>
          <w:u w:val="single"/>
        </w:rPr>
        <w:t>IS sauga pagal SSCP® sertifikacijos reikalavimus</w:t>
      </w:r>
      <w:r>
        <w:rPr>
          <w:b/>
          <w:iCs/>
          <w:caps/>
          <w:u w:val="single"/>
        </w:rPr>
        <w:t xml:space="preserve"> </w:t>
      </w:r>
      <w:r w:rsidR="00553F97">
        <w:rPr>
          <w:b/>
          <w:iCs/>
          <w:caps/>
          <w:u w:val="single"/>
        </w:rPr>
        <w:t xml:space="preserve">KURSų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505F91D4"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08015F">
        <w:rPr>
          <w:szCs w:val="24"/>
        </w:rPr>
        <w:t>IS saugos</w:t>
      </w:r>
      <w:r w:rsidR="0008015F" w:rsidRPr="0008015F">
        <w:rPr>
          <w:szCs w:val="24"/>
        </w:rPr>
        <w:t xml:space="preserve"> pagal SSCP® </w:t>
      </w:r>
      <w:proofErr w:type="spellStart"/>
      <w:r w:rsidR="0008015F" w:rsidRPr="0008015F">
        <w:rPr>
          <w:szCs w:val="24"/>
        </w:rPr>
        <w:t>sertifikacijos</w:t>
      </w:r>
      <w:proofErr w:type="spellEnd"/>
      <w:r w:rsidR="0008015F" w:rsidRPr="0008015F">
        <w:rPr>
          <w:szCs w:val="24"/>
        </w:rPr>
        <w:t xml:space="preserve"> reikalavimus</w:t>
      </w:r>
      <w:r w:rsidR="0008015F">
        <w:rPr>
          <w:szCs w:val="24"/>
        </w:rPr>
        <w:t xml:space="preserve"> </w:t>
      </w:r>
      <w:r w:rsidR="00553F97">
        <w:rPr>
          <w:szCs w:val="24"/>
        </w:rPr>
        <w:t>kursus</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6533C070" w:rsidR="00324E9F" w:rsidRPr="00546784" w:rsidRDefault="001867F2" w:rsidP="00324E9F">
      <w:pPr>
        <w:ind w:firstLine="709"/>
        <w:jc w:val="both"/>
      </w:pPr>
      <w:r>
        <w:t>1</w:t>
      </w:r>
      <w:r w:rsidR="0008015F">
        <w:t>.4</w:t>
      </w:r>
      <w:r w:rsidR="00324E9F" w:rsidRPr="00546784">
        <w:t>. Pirkimas atliekamas laikantis lygiateisiškumo, nediskriminavimo, abipusio pripažinimo, proporcingumo, skaidrumo principų ir konfidencialumo bei nešališkumo reikalavimų.</w:t>
      </w:r>
    </w:p>
    <w:p w14:paraId="2CBF925D" w14:textId="0B669133" w:rsidR="00324E9F" w:rsidRPr="00546784" w:rsidRDefault="00FD1467" w:rsidP="00324E9F">
      <w:pPr>
        <w:ind w:firstLine="709"/>
        <w:jc w:val="both"/>
      </w:pPr>
      <w:r>
        <w:t>1.5</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6906DF8B" w14:textId="2EFBCB7A" w:rsidR="00324E9F" w:rsidRPr="00546784" w:rsidRDefault="00FD1467"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00553F97"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2B5DFD6A" w:rsidR="00324E9F" w:rsidRDefault="00FD1467"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287AB936" w:rsidR="00324E9F" w:rsidRPr="00546784" w:rsidRDefault="00FD1467" w:rsidP="00324E9F">
      <w:pPr>
        <w:ind w:firstLine="709"/>
        <w:jc w:val="both"/>
      </w:pPr>
      <w:r>
        <w:t>1.8</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27A57BB6" w:rsidR="00324E9F" w:rsidRPr="00546784" w:rsidRDefault="00FD1467" w:rsidP="00324E9F">
      <w:pPr>
        <w:pStyle w:val="Heading2"/>
        <w:numPr>
          <w:ilvl w:val="0"/>
          <w:numId w:val="0"/>
        </w:numPr>
        <w:ind w:left="720"/>
      </w:pPr>
      <w:r>
        <w:t>1.9</w:t>
      </w:r>
      <w:r w:rsidR="00324E9F" w:rsidRPr="00546784">
        <w:t>. Perkančioji organizacija yra pridėtinės vertės mokesčio (toliau – PVM) mokėtoja.</w:t>
      </w:r>
    </w:p>
    <w:p w14:paraId="53CE995E" w14:textId="0F38A7F1" w:rsidR="00984A79" w:rsidRPr="00546784" w:rsidRDefault="00324E9F" w:rsidP="00DD03AD">
      <w:pPr>
        <w:pStyle w:val="Heading2"/>
        <w:numPr>
          <w:ilvl w:val="0"/>
          <w:numId w:val="0"/>
        </w:numPr>
        <w:tabs>
          <w:tab w:val="left" w:pos="993"/>
          <w:tab w:val="left" w:pos="1276"/>
        </w:tabs>
        <w:ind w:firstLine="709"/>
      </w:pPr>
      <w:r w:rsidRPr="00546784">
        <w:t>1.1</w:t>
      </w:r>
      <w:r w:rsidR="00FD1467">
        <w:t>0</w:t>
      </w:r>
      <w:r w:rsidR="00553F97">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7A3F95">
      <w:pPr>
        <w:pStyle w:val="Heading2"/>
        <w:numPr>
          <w:ilvl w:val="1"/>
          <w:numId w:val="37"/>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1DB8D188"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r w:rsidR="0008015F" w:rsidRPr="0008015F">
        <w:rPr>
          <w:color w:val="000000"/>
        </w:rPr>
        <w:t xml:space="preserve">IS sauga pagal SSCP® </w:t>
      </w:r>
      <w:proofErr w:type="spellStart"/>
      <w:r w:rsidR="0008015F" w:rsidRPr="0008015F">
        <w:rPr>
          <w:color w:val="000000"/>
        </w:rPr>
        <w:t>sertifikacijos</w:t>
      </w:r>
      <w:proofErr w:type="spellEnd"/>
      <w:r w:rsidR="0008015F" w:rsidRPr="0008015F">
        <w:rPr>
          <w:color w:val="000000"/>
        </w:rPr>
        <w:t xml:space="preserve"> reikalavimus</w:t>
      </w:r>
      <w:r w:rsidR="00747A78" w:rsidRPr="00747A78">
        <w:t xml:space="preserve"> kursus </w:t>
      </w:r>
      <w:r w:rsidR="00D535D1">
        <w:t xml:space="preserve">(BVPŽ kodas: </w:t>
      </w:r>
      <w:r w:rsidR="0008015F" w:rsidRPr="0008015F">
        <w:t>80522000-9</w:t>
      </w:r>
      <w:r w:rsidR="00D535D1">
        <w:t>)</w:t>
      </w:r>
      <w:r w:rsidR="00DD03AD">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065" w:type="dxa"/>
        <w:tblInd w:w="-147" w:type="dxa"/>
        <w:tblLook w:val="04A0" w:firstRow="1" w:lastRow="0" w:firstColumn="1" w:lastColumn="0" w:noHBand="0" w:noVBand="1"/>
      </w:tblPr>
      <w:tblGrid>
        <w:gridCol w:w="568"/>
        <w:gridCol w:w="1841"/>
        <w:gridCol w:w="5802"/>
        <w:gridCol w:w="1003"/>
        <w:gridCol w:w="851"/>
      </w:tblGrid>
      <w:tr w:rsidR="004B2EB7" w14:paraId="27C8D247" w14:textId="77777777" w:rsidTr="004B2EB7">
        <w:tc>
          <w:tcPr>
            <w:tcW w:w="568" w:type="dxa"/>
            <w:vAlign w:val="center"/>
          </w:tcPr>
          <w:p w14:paraId="11D58ED6" w14:textId="77987725" w:rsidR="004B2EB7" w:rsidRDefault="004B2EB7" w:rsidP="004B2EB7">
            <w:pPr>
              <w:pStyle w:val="Heading2"/>
              <w:numPr>
                <w:ilvl w:val="0"/>
                <w:numId w:val="0"/>
              </w:numPr>
              <w:tabs>
                <w:tab w:val="left" w:pos="709"/>
              </w:tabs>
              <w:outlineLvl w:val="1"/>
              <w:rPr>
                <w:szCs w:val="24"/>
              </w:rPr>
            </w:pPr>
            <w:r>
              <w:lastRenderedPageBreak/>
              <w:t xml:space="preserve">Eil. </w:t>
            </w:r>
            <w:r w:rsidRPr="0063141E">
              <w:t>Nr.</w:t>
            </w:r>
          </w:p>
        </w:tc>
        <w:tc>
          <w:tcPr>
            <w:tcW w:w="1841" w:type="dxa"/>
            <w:vAlign w:val="center"/>
          </w:tcPr>
          <w:p w14:paraId="48D56B07" w14:textId="2F1FC85E" w:rsidR="004B2EB7" w:rsidRDefault="004B2EB7" w:rsidP="004B2EB7">
            <w:pPr>
              <w:pStyle w:val="Heading2"/>
              <w:numPr>
                <w:ilvl w:val="0"/>
                <w:numId w:val="0"/>
              </w:numPr>
              <w:tabs>
                <w:tab w:val="left" w:pos="709"/>
              </w:tabs>
              <w:jc w:val="center"/>
              <w:outlineLvl w:val="1"/>
              <w:rPr>
                <w:szCs w:val="24"/>
              </w:rPr>
            </w:pPr>
            <w:r w:rsidRPr="0063141E">
              <w:t>Pavadinimas</w:t>
            </w:r>
          </w:p>
        </w:tc>
        <w:tc>
          <w:tcPr>
            <w:tcW w:w="5802" w:type="dxa"/>
            <w:vAlign w:val="center"/>
          </w:tcPr>
          <w:p w14:paraId="3E77C9BA" w14:textId="715696C9" w:rsidR="004B2EB7" w:rsidRDefault="004B2EB7" w:rsidP="004B2EB7">
            <w:pPr>
              <w:pStyle w:val="Heading2"/>
              <w:numPr>
                <w:ilvl w:val="0"/>
                <w:numId w:val="0"/>
              </w:numPr>
              <w:tabs>
                <w:tab w:val="left" w:pos="709"/>
              </w:tabs>
              <w:jc w:val="center"/>
              <w:outlineLvl w:val="1"/>
              <w:rPr>
                <w:szCs w:val="24"/>
              </w:rPr>
            </w:pPr>
            <w:r w:rsidRPr="0063141E">
              <w:t>Techniniai reikalavimai</w:t>
            </w:r>
          </w:p>
        </w:tc>
        <w:tc>
          <w:tcPr>
            <w:tcW w:w="1003" w:type="dxa"/>
            <w:vAlign w:val="center"/>
          </w:tcPr>
          <w:p w14:paraId="1482CAC7" w14:textId="21E398A7" w:rsidR="004B2EB7" w:rsidRDefault="004B2EB7" w:rsidP="004B2EB7">
            <w:pPr>
              <w:pStyle w:val="Heading2"/>
              <w:numPr>
                <w:ilvl w:val="0"/>
                <w:numId w:val="0"/>
              </w:numPr>
              <w:tabs>
                <w:tab w:val="left" w:pos="709"/>
              </w:tabs>
              <w:jc w:val="center"/>
              <w:outlineLvl w:val="1"/>
              <w:rPr>
                <w:szCs w:val="24"/>
              </w:rPr>
            </w:pPr>
            <w:r>
              <w:t xml:space="preserve">Mato </w:t>
            </w:r>
            <w:r w:rsidRPr="0063141E">
              <w:t>vienetas</w:t>
            </w:r>
          </w:p>
        </w:tc>
        <w:tc>
          <w:tcPr>
            <w:tcW w:w="851" w:type="dxa"/>
            <w:vAlign w:val="center"/>
          </w:tcPr>
          <w:p w14:paraId="78A9DE79" w14:textId="33640D6B" w:rsidR="004B2EB7" w:rsidRDefault="004B2EB7" w:rsidP="004B2EB7">
            <w:pPr>
              <w:pStyle w:val="Heading2"/>
              <w:numPr>
                <w:ilvl w:val="0"/>
                <w:numId w:val="0"/>
              </w:numPr>
              <w:tabs>
                <w:tab w:val="left" w:pos="709"/>
              </w:tabs>
              <w:jc w:val="center"/>
              <w:outlineLvl w:val="1"/>
              <w:rPr>
                <w:szCs w:val="24"/>
              </w:rPr>
            </w:pPr>
            <w:r w:rsidRPr="0063141E">
              <w:t>Kiekis</w:t>
            </w:r>
          </w:p>
        </w:tc>
      </w:tr>
      <w:tr w:rsidR="00ED3776" w14:paraId="531ABEEA" w14:textId="77777777" w:rsidTr="004B2EB7">
        <w:tc>
          <w:tcPr>
            <w:tcW w:w="568" w:type="dxa"/>
          </w:tcPr>
          <w:p w14:paraId="5E37AD41" w14:textId="3C4B975C" w:rsidR="00ED3776" w:rsidRDefault="00ED3776" w:rsidP="00FD0009">
            <w:pPr>
              <w:pStyle w:val="Heading2"/>
              <w:numPr>
                <w:ilvl w:val="0"/>
                <w:numId w:val="0"/>
              </w:numPr>
              <w:tabs>
                <w:tab w:val="left" w:pos="709"/>
              </w:tabs>
              <w:jc w:val="center"/>
              <w:outlineLvl w:val="1"/>
              <w:rPr>
                <w:szCs w:val="24"/>
              </w:rPr>
            </w:pPr>
            <w:r>
              <w:rPr>
                <w:szCs w:val="24"/>
              </w:rPr>
              <w:t>1</w:t>
            </w:r>
          </w:p>
        </w:tc>
        <w:tc>
          <w:tcPr>
            <w:tcW w:w="1841" w:type="dxa"/>
          </w:tcPr>
          <w:p w14:paraId="18FE910C" w14:textId="49753B24" w:rsidR="00ED3776" w:rsidRDefault="00ED3776" w:rsidP="00FD0009">
            <w:pPr>
              <w:pStyle w:val="Heading2"/>
              <w:numPr>
                <w:ilvl w:val="0"/>
                <w:numId w:val="0"/>
              </w:numPr>
              <w:tabs>
                <w:tab w:val="left" w:pos="709"/>
              </w:tabs>
              <w:jc w:val="center"/>
              <w:outlineLvl w:val="1"/>
              <w:rPr>
                <w:szCs w:val="24"/>
              </w:rPr>
            </w:pPr>
            <w:r>
              <w:rPr>
                <w:szCs w:val="24"/>
              </w:rPr>
              <w:t>Bendrieji reikalavimai</w:t>
            </w:r>
          </w:p>
        </w:tc>
        <w:tc>
          <w:tcPr>
            <w:tcW w:w="5802" w:type="dxa"/>
          </w:tcPr>
          <w:p w14:paraId="35E8247E" w14:textId="77777777" w:rsidR="005A4CB8" w:rsidRPr="005A4CB8" w:rsidRDefault="00ED3776" w:rsidP="005A4CB8">
            <w:pPr>
              <w:numPr>
                <w:ilvl w:val="1"/>
                <w:numId w:val="47"/>
              </w:numPr>
              <w:tabs>
                <w:tab w:val="left" w:pos="426"/>
              </w:tabs>
              <w:spacing w:after="200" w:line="276" w:lineRule="auto"/>
              <w:ind w:left="0" w:firstLine="0"/>
              <w:contextualSpacing/>
              <w:jc w:val="left"/>
              <w:rPr>
                <w:rFonts w:eastAsia="PMingLiU"/>
                <w:lang w:eastAsia="lt-LT"/>
              </w:rPr>
            </w:pPr>
            <w:r>
              <w:t xml:space="preserve">Kursas turi būti pravestas auditorijoje (Vilniaus mieste) arba nuotoliniu būdu, lietuvių arba anglų kalba; 1.2. Kursas turi būti ne trumpesnis kaip penkių dienų (ne mažiau 40 valandų, ne mažiau aštuonių valandų per dieną); </w:t>
            </w:r>
          </w:p>
          <w:p w14:paraId="6CE16FF5" w14:textId="1AE09CB2" w:rsidR="00ED3776" w:rsidRPr="005A4CB8" w:rsidRDefault="00ED3776" w:rsidP="005A4CB8">
            <w:pPr>
              <w:tabs>
                <w:tab w:val="left" w:pos="426"/>
              </w:tabs>
              <w:spacing w:after="200" w:line="276" w:lineRule="auto"/>
              <w:ind w:firstLine="0"/>
              <w:contextualSpacing/>
              <w:jc w:val="left"/>
              <w:rPr>
                <w:rFonts w:eastAsia="PMingLiU"/>
                <w:lang w:eastAsia="lt-LT"/>
              </w:rPr>
            </w:pPr>
            <w:r>
              <w:t xml:space="preserve">1.3. Kursą privalo pravesti laimėjusi įmonė, o ne tretieji asmenys; </w:t>
            </w:r>
          </w:p>
          <w:p w14:paraId="06025C5C" w14:textId="77777777" w:rsidR="005A4CB8" w:rsidRDefault="00ED3776" w:rsidP="005A4CB8">
            <w:pPr>
              <w:tabs>
                <w:tab w:val="left" w:pos="426"/>
              </w:tabs>
              <w:spacing w:after="200" w:line="276" w:lineRule="auto"/>
              <w:ind w:firstLine="0"/>
              <w:contextualSpacing/>
              <w:jc w:val="left"/>
            </w:pPr>
            <w:r>
              <w:t xml:space="preserve">1.4. Kurso dalyvių skaičius – 2; </w:t>
            </w:r>
          </w:p>
          <w:p w14:paraId="790F4B8D" w14:textId="073E8F0B" w:rsidR="00ED3776" w:rsidRPr="00747A78" w:rsidRDefault="00ED3776" w:rsidP="005A4CB8">
            <w:pPr>
              <w:tabs>
                <w:tab w:val="left" w:pos="426"/>
              </w:tabs>
              <w:spacing w:after="200" w:line="276" w:lineRule="auto"/>
              <w:ind w:firstLine="0"/>
              <w:contextualSpacing/>
              <w:jc w:val="left"/>
              <w:rPr>
                <w:rFonts w:eastAsia="PMingLiU"/>
                <w:lang w:eastAsia="lt-LT"/>
              </w:rPr>
            </w:pPr>
            <w:r>
              <w:t>1.5. Kursas turi įvykti: 2025 m. I-III ketvirtį.</w:t>
            </w:r>
          </w:p>
        </w:tc>
        <w:tc>
          <w:tcPr>
            <w:tcW w:w="1003" w:type="dxa"/>
            <w:vMerge w:val="restart"/>
          </w:tcPr>
          <w:p w14:paraId="5AD26A64" w14:textId="6B074806" w:rsidR="00ED3776" w:rsidRDefault="00ED3776" w:rsidP="004B2EB7">
            <w:pPr>
              <w:pStyle w:val="Heading2"/>
              <w:numPr>
                <w:ilvl w:val="0"/>
                <w:numId w:val="0"/>
              </w:numPr>
              <w:tabs>
                <w:tab w:val="left" w:pos="709"/>
              </w:tabs>
              <w:jc w:val="center"/>
              <w:outlineLvl w:val="1"/>
              <w:rPr>
                <w:szCs w:val="24"/>
              </w:rPr>
            </w:pPr>
            <w:r>
              <w:rPr>
                <w:szCs w:val="24"/>
              </w:rPr>
              <w:t xml:space="preserve">vnt. </w:t>
            </w:r>
          </w:p>
        </w:tc>
        <w:tc>
          <w:tcPr>
            <w:tcW w:w="851" w:type="dxa"/>
            <w:vMerge w:val="restart"/>
          </w:tcPr>
          <w:p w14:paraId="23959EBA" w14:textId="52A9F0D9" w:rsidR="00ED3776" w:rsidRPr="004B2EB7" w:rsidRDefault="00ED3776" w:rsidP="00FD0009">
            <w:pPr>
              <w:pStyle w:val="Heading2"/>
              <w:numPr>
                <w:ilvl w:val="0"/>
                <w:numId w:val="0"/>
              </w:numPr>
              <w:tabs>
                <w:tab w:val="left" w:pos="709"/>
              </w:tabs>
              <w:jc w:val="center"/>
              <w:outlineLvl w:val="1"/>
              <w:rPr>
                <w:szCs w:val="24"/>
              </w:rPr>
            </w:pPr>
            <w:r>
              <w:rPr>
                <w:szCs w:val="24"/>
              </w:rPr>
              <w:t>2</w:t>
            </w:r>
          </w:p>
          <w:p w14:paraId="3DF7076F" w14:textId="470D2035" w:rsidR="00ED3776" w:rsidRDefault="00ED3776" w:rsidP="00FD0009">
            <w:pPr>
              <w:pStyle w:val="Heading2"/>
              <w:numPr>
                <w:ilvl w:val="0"/>
                <w:numId w:val="0"/>
              </w:numPr>
              <w:tabs>
                <w:tab w:val="left" w:pos="709"/>
              </w:tabs>
              <w:jc w:val="center"/>
              <w:outlineLvl w:val="1"/>
              <w:rPr>
                <w:szCs w:val="24"/>
              </w:rPr>
            </w:pPr>
          </w:p>
          <w:p w14:paraId="55485611" w14:textId="3EF1C0E5" w:rsidR="00ED3776" w:rsidRDefault="00ED3776" w:rsidP="00ED3776">
            <w:pPr>
              <w:pStyle w:val="Heading2"/>
              <w:numPr>
                <w:ilvl w:val="0"/>
                <w:numId w:val="0"/>
              </w:numPr>
              <w:tabs>
                <w:tab w:val="left" w:pos="709"/>
              </w:tabs>
              <w:ind w:firstLine="710"/>
              <w:outlineLvl w:val="1"/>
              <w:rPr>
                <w:szCs w:val="24"/>
              </w:rPr>
            </w:pPr>
          </w:p>
        </w:tc>
      </w:tr>
      <w:tr w:rsidR="00ED3776" w14:paraId="6EDDC415" w14:textId="77777777" w:rsidTr="0049189C">
        <w:trPr>
          <w:trHeight w:val="6002"/>
        </w:trPr>
        <w:tc>
          <w:tcPr>
            <w:tcW w:w="568" w:type="dxa"/>
          </w:tcPr>
          <w:p w14:paraId="441AF0B2" w14:textId="3AFA8AA0" w:rsidR="00ED3776" w:rsidRDefault="00ED3776" w:rsidP="00FD0009">
            <w:pPr>
              <w:pStyle w:val="Heading2"/>
              <w:numPr>
                <w:ilvl w:val="0"/>
                <w:numId w:val="0"/>
              </w:numPr>
              <w:tabs>
                <w:tab w:val="left" w:pos="709"/>
              </w:tabs>
              <w:jc w:val="center"/>
              <w:outlineLvl w:val="1"/>
              <w:rPr>
                <w:szCs w:val="24"/>
              </w:rPr>
            </w:pPr>
            <w:r>
              <w:rPr>
                <w:szCs w:val="24"/>
              </w:rPr>
              <w:t>2</w:t>
            </w:r>
          </w:p>
        </w:tc>
        <w:tc>
          <w:tcPr>
            <w:tcW w:w="1841" w:type="dxa"/>
          </w:tcPr>
          <w:p w14:paraId="5890C6C3" w14:textId="4CA91745" w:rsidR="00ED3776" w:rsidRDefault="00ED3776" w:rsidP="00FD0009">
            <w:pPr>
              <w:pStyle w:val="Heading2"/>
              <w:numPr>
                <w:ilvl w:val="0"/>
                <w:numId w:val="0"/>
              </w:numPr>
              <w:tabs>
                <w:tab w:val="left" w:pos="709"/>
              </w:tabs>
              <w:jc w:val="center"/>
              <w:outlineLvl w:val="1"/>
              <w:rPr>
                <w:szCs w:val="24"/>
              </w:rPr>
            </w:pPr>
            <w:r>
              <w:t>Kurso teoriniai ir praktiniai reikalavimai</w:t>
            </w:r>
          </w:p>
        </w:tc>
        <w:tc>
          <w:tcPr>
            <w:tcW w:w="5802" w:type="dxa"/>
          </w:tcPr>
          <w:p w14:paraId="368EF566" w14:textId="77777777" w:rsidR="00ED3776" w:rsidRDefault="00ED3776" w:rsidP="0008015F">
            <w:pPr>
              <w:pStyle w:val="Heading2"/>
              <w:numPr>
                <w:ilvl w:val="0"/>
                <w:numId w:val="0"/>
              </w:numPr>
              <w:tabs>
                <w:tab w:val="left" w:pos="709"/>
                <w:tab w:val="left" w:pos="1755"/>
              </w:tabs>
              <w:outlineLvl w:val="1"/>
            </w:pPr>
            <w:r>
              <w:t>2.1. Kursas turi suteikti žinių ir įgūdžių analizuojant saugumo sritis, tokias kaip: rizikos valdymas, debesų kompiuterija, mobiliųjų įrenginių sauga, programų vystymo saugumas, taip pat kurso dalyviai bus supažindinti kaip diegti, stebėti ir administruoti IT infrastruktūrą pagal informacijos saugumo politiką ir procedūras, užtikrinant duomenų konfidencialumą, vientisumą ir prieinamumą;</w:t>
            </w:r>
          </w:p>
          <w:p w14:paraId="3E131EC4" w14:textId="45D4DC6C" w:rsidR="00ED3776" w:rsidRDefault="00ED3776" w:rsidP="0008015F">
            <w:pPr>
              <w:pStyle w:val="Heading2"/>
              <w:numPr>
                <w:ilvl w:val="0"/>
                <w:numId w:val="0"/>
              </w:numPr>
              <w:tabs>
                <w:tab w:val="left" w:pos="709"/>
                <w:tab w:val="left" w:pos="1755"/>
              </w:tabs>
              <w:outlineLvl w:val="1"/>
            </w:pPr>
            <w:r>
              <w:t xml:space="preserve">2.2. Po mokymų dalyviai įgis žinių apie: </w:t>
            </w:r>
          </w:p>
          <w:p w14:paraId="6E859992" w14:textId="77777777" w:rsidR="00ED3776" w:rsidRDefault="00ED3776" w:rsidP="0008015F">
            <w:pPr>
              <w:pStyle w:val="Heading2"/>
              <w:numPr>
                <w:ilvl w:val="0"/>
                <w:numId w:val="0"/>
              </w:numPr>
              <w:tabs>
                <w:tab w:val="left" w:pos="709"/>
                <w:tab w:val="left" w:pos="1755"/>
              </w:tabs>
              <w:outlineLvl w:val="1"/>
            </w:pPr>
            <w:r>
              <w:t xml:space="preserve">2.2.1. duomenų bei IS prieigos kontrolę pasitelkiant geriausias praktikas; </w:t>
            </w:r>
          </w:p>
          <w:p w14:paraId="470A948A" w14:textId="77777777" w:rsidR="00ED3776" w:rsidRDefault="00ED3776" w:rsidP="0008015F">
            <w:pPr>
              <w:pStyle w:val="Heading2"/>
              <w:numPr>
                <w:ilvl w:val="0"/>
                <w:numId w:val="0"/>
              </w:numPr>
              <w:tabs>
                <w:tab w:val="left" w:pos="709"/>
                <w:tab w:val="left" w:pos="1755"/>
              </w:tabs>
              <w:outlineLvl w:val="1"/>
            </w:pPr>
            <w:r>
              <w:t xml:space="preserve">2.2.2.saugių tinklų ir telekomunikacijų kūrimą ir užtikrinimą; </w:t>
            </w:r>
          </w:p>
          <w:p w14:paraId="068BDE80" w14:textId="77777777" w:rsidR="00ED3776" w:rsidRDefault="00ED3776" w:rsidP="0008015F">
            <w:pPr>
              <w:pStyle w:val="Heading2"/>
              <w:numPr>
                <w:ilvl w:val="0"/>
                <w:numId w:val="0"/>
              </w:numPr>
              <w:tabs>
                <w:tab w:val="left" w:pos="709"/>
                <w:tab w:val="left" w:pos="1755"/>
              </w:tabs>
              <w:outlineLvl w:val="1"/>
            </w:pPr>
            <w:r>
              <w:t xml:space="preserve">2.2.3.IS saugumo ir rizikos valdymo principus; </w:t>
            </w:r>
          </w:p>
          <w:p w14:paraId="626989E6" w14:textId="77777777" w:rsidR="00ED3776" w:rsidRDefault="00ED3776" w:rsidP="0008015F">
            <w:pPr>
              <w:pStyle w:val="Heading2"/>
              <w:numPr>
                <w:ilvl w:val="0"/>
                <w:numId w:val="0"/>
              </w:numPr>
              <w:tabs>
                <w:tab w:val="left" w:pos="709"/>
                <w:tab w:val="left" w:pos="1755"/>
              </w:tabs>
              <w:outlineLvl w:val="1"/>
            </w:pPr>
            <w:r>
              <w:t xml:space="preserve">2.2.4. kriptografijos bei saugos sistemų architektūrą; </w:t>
            </w:r>
          </w:p>
          <w:p w14:paraId="59585736" w14:textId="77777777" w:rsidR="00ED3776" w:rsidRDefault="00ED3776" w:rsidP="0008015F">
            <w:pPr>
              <w:pStyle w:val="Heading2"/>
              <w:numPr>
                <w:ilvl w:val="0"/>
                <w:numId w:val="0"/>
              </w:numPr>
              <w:tabs>
                <w:tab w:val="left" w:pos="709"/>
                <w:tab w:val="left" w:pos="1755"/>
              </w:tabs>
              <w:outlineLvl w:val="1"/>
            </w:pPr>
            <w:r>
              <w:t xml:space="preserve">2.2.5. taikomųjų programų ir sistemų kūrimo apsaugos priemones; </w:t>
            </w:r>
          </w:p>
          <w:p w14:paraId="45260879" w14:textId="39F3CEFB" w:rsidR="00ED3776" w:rsidRDefault="00ED3776" w:rsidP="0008015F">
            <w:pPr>
              <w:pStyle w:val="Heading2"/>
              <w:numPr>
                <w:ilvl w:val="0"/>
                <w:numId w:val="0"/>
              </w:numPr>
              <w:tabs>
                <w:tab w:val="left" w:pos="709"/>
                <w:tab w:val="left" w:pos="1755"/>
              </w:tabs>
              <w:outlineLvl w:val="1"/>
              <w:rPr>
                <w:szCs w:val="24"/>
              </w:rPr>
            </w:pPr>
            <w:r>
              <w:t>2.2.6. veiklos tęstinumo planavimą, fizinio saugumo įdiegimą organizacijos turtui bei ištekliams apsaugoti; 2.2.7. etikos normas bei teisinius aspektus, įtakojančius informacinių sistemų saugą.</w:t>
            </w:r>
          </w:p>
        </w:tc>
        <w:tc>
          <w:tcPr>
            <w:tcW w:w="1003" w:type="dxa"/>
            <w:vMerge/>
          </w:tcPr>
          <w:p w14:paraId="5F1FD76E" w14:textId="77777777" w:rsidR="00ED3776" w:rsidRDefault="00ED3776" w:rsidP="004B2EB7">
            <w:pPr>
              <w:pStyle w:val="Heading2"/>
              <w:numPr>
                <w:ilvl w:val="0"/>
                <w:numId w:val="0"/>
              </w:numPr>
              <w:tabs>
                <w:tab w:val="left" w:pos="709"/>
              </w:tabs>
              <w:outlineLvl w:val="1"/>
              <w:rPr>
                <w:szCs w:val="24"/>
              </w:rPr>
            </w:pPr>
          </w:p>
        </w:tc>
        <w:tc>
          <w:tcPr>
            <w:tcW w:w="851" w:type="dxa"/>
            <w:vMerge/>
          </w:tcPr>
          <w:p w14:paraId="6398901E" w14:textId="65CDCF46" w:rsidR="00ED3776" w:rsidRPr="004B2EB7" w:rsidRDefault="00ED3776" w:rsidP="00FD0009">
            <w:pPr>
              <w:pStyle w:val="Heading2"/>
              <w:tabs>
                <w:tab w:val="left" w:pos="709"/>
              </w:tabs>
              <w:ind w:left="0"/>
              <w:jc w:val="center"/>
              <w:outlineLvl w:val="1"/>
              <w:rPr>
                <w:szCs w:val="24"/>
              </w:rPr>
            </w:pPr>
          </w:p>
        </w:tc>
      </w:tr>
      <w:tr w:rsidR="00ED3776" w14:paraId="61F9E272" w14:textId="77777777" w:rsidTr="004B2EB7">
        <w:tc>
          <w:tcPr>
            <w:tcW w:w="568" w:type="dxa"/>
          </w:tcPr>
          <w:p w14:paraId="4CB85D21" w14:textId="38A4ECAC" w:rsidR="00ED3776" w:rsidRDefault="00ED3776" w:rsidP="00FD0009">
            <w:pPr>
              <w:pStyle w:val="Heading2"/>
              <w:numPr>
                <w:ilvl w:val="0"/>
                <w:numId w:val="0"/>
              </w:numPr>
              <w:tabs>
                <w:tab w:val="left" w:pos="709"/>
              </w:tabs>
              <w:jc w:val="center"/>
              <w:outlineLvl w:val="1"/>
              <w:rPr>
                <w:szCs w:val="24"/>
              </w:rPr>
            </w:pPr>
            <w:r>
              <w:rPr>
                <w:szCs w:val="24"/>
              </w:rPr>
              <w:t>3</w:t>
            </w:r>
          </w:p>
        </w:tc>
        <w:tc>
          <w:tcPr>
            <w:tcW w:w="1841" w:type="dxa"/>
          </w:tcPr>
          <w:p w14:paraId="57D98C6F" w14:textId="5A7C8DA9" w:rsidR="00ED3776" w:rsidRDefault="00ED3776" w:rsidP="00FD0009">
            <w:pPr>
              <w:pStyle w:val="Heading2"/>
              <w:numPr>
                <w:ilvl w:val="0"/>
                <w:numId w:val="0"/>
              </w:numPr>
              <w:tabs>
                <w:tab w:val="left" w:pos="709"/>
              </w:tabs>
              <w:jc w:val="center"/>
              <w:outlineLvl w:val="1"/>
              <w:rPr>
                <w:szCs w:val="24"/>
              </w:rPr>
            </w:pPr>
            <w:r>
              <w:rPr>
                <w:szCs w:val="24"/>
              </w:rPr>
              <w:t>Sertifikavimas</w:t>
            </w:r>
          </w:p>
        </w:tc>
        <w:tc>
          <w:tcPr>
            <w:tcW w:w="5802" w:type="dxa"/>
          </w:tcPr>
          <w:p w14:paraId="4A832D46" w14:textId="77777777" w:rsidR="00ED3776" w:rsidRDefault="00ED3776" w:rsidP="0008015F">
            <w:pPr>
              <w:tabs>
                <w:tab w:val="left" w:pos="993"/>
              </w:tabs>
              <w:spacing w:after="200" w:line="276" w:lineRule="auto"/>
              <w:ind w:firstLine="0"/>
            </w:pPr>
            <w:r>
              <w:t xml:space="preserve">3.1. Baigus kursą turi būti išduodamas kursų baigimo pažymėjimas arba sertifikatas, įrodantis, jog būtent šis konkretus asmuo kursą išklausė; </w:t>
            </w:r>
          </w:p>
          <w:p w14:paraId="4FED692C" w14:textId="39569AF3" w:rsidR="00ED3776" w:rsidRPr="0008015F" w:rsidRDefault="00ED3776" w:rsidP="0008015F">
            <w:pPr>
              <w:tabs>
                <w:tab w:val="left" w:pos="993"/>
              </w:tabs>
              <w:spacing w:after="200" w:line="276" w:lineRule="auto"/>
              <w:ind w:firstLine="0"/>
            </w:pPr>
            <w:r>
              <w:t>3.2. Baigus kursą turi būti suteikiamas egzamino laikymo kuponas, galiojantis 12 mėnesių</w:t>
            </w:r>
          </w:p>
        </w:tc>
        <w:tc>
          <w:tcPr>
            <w:tcW w:w="1003" w:type="dxa"/>
            <w:vMerge/>
          </w:tcPr>
          <w:p w14:paraId="61E89792" w14:textId="77777777" w:rsidR="00ED3776" w:rsidRDefault="00ED3776" w:rsidP="004B2EB7">
            <w:pPr>
              <w:pStyle w:val="Heading2"/>
              <w:numPr>
                <w:ilvl w:val="0"/>
                <w:numId w:val="0"/>
              </w:numPr>
              <w:tabs>
                <w:tab w:val="left" w:pos="709"/>
              </w:tabs>
              <w:outlineLvl w:val="1"/>
              <w:rPr>
                <w:szCs w:val="24"/>
              </w:rPr>
            </w:pPr>
          </w:p>
        </w:tc>
        <w:tc>
          <w:tcPr>
            <w:tcW w:w="851" w:type="dxa"/>
            <w:vMerge/>
          </w:tcPr>
          <w:p w14:paraId="330BAD08" w14:textId="7CC9B9CC" w:rsidR="00ED3776" w:rsidRDefault="00ED3776" w:rsidP="00FD0009">
            <w:pPr>
              <w:pStyle w:val="Heading2"/>
              <w:tabs>
                <w:tab w:val="left" w:pos="709"/>
              </w:tabs>
              <w:ind w:left="0"/>
              <w:jc w:val="center"/>
              <w:outlineLvl w:val="1"/>
              <w:rPr>
                <w:szCs w:val="24"/>
              </w:rPr>
            </w:pPr>
          </w:p>
        </w:tc>
      </w:tr>
      <w:tr w:rsidR="00ED3776" w14:paraId="308FA11A" w14:textId="77777777" w:rsidTr="004B2EB7">
        <w:tc>
          <w:tcPr>
            <w:tcW w:w="568" w:type="dxa"/>
          </w:tcPr>
          <w:p w14:paraId="4A7127C0" w14:textId="2A186671" w:rsidR="00ED3776" w:rsidRDefault="00ED3776" w:rsidP="00FD0009">
            <w:pPr>
              <w:pStyle w:val="Heading2"/>
              <w:numPr>
                <w:ilvl w:val="0"/>
                <w:numId w:val="0"/>
              </w:numPr>
              <w:tabs>
                <w:tab w:val="left" w:pos="709"/>
              </w:tabs>
              <w:jc w:val="center"/>
              <w:outlineLvl w:val="1"/>
              <w:rPr>
                <w:szCs w:val="24"/>
              </w:rPr>
            </w:pPr>
            <w:r>
              <w:rPr>
                <w:szCs w:val="24"/>
              </w:rPr>
              <w:t>4</w:t>
            </w:r>
          </w:p>
        </w:tc>
        <w:tc>
          <w:tcPr>
            <w:tcW w:w="1841" w:type="dxa"/>
          </w:tcPr>
          <w:p w14:paraId="720EBFA6" w14:textId="366DA015" w:rsidR="00ED3776" w:rsidRDefault="00ED3776" w:rsidP="00FD0009">
            <w:pPr>
              <w:pStyle w:val="Heading2"/>
              <w:numPr>
                <w:ilvl w:val="0"/>
                <w:numId w:val="0"/>
              </w:numPr>
              <w:tabs>
                <w:tab w:val="left" w:pos="709"/>
              </w:tabs>
              <w:jc w:val="center"/>
              <w:outlineLvl w:val="1"/>
              <w:rPr>
                <w:szCs w:val="24"/>
              </w:rPr>
            </w:pPr>
            <w:r>
              <w:rPr>
                <w:szCs w:val="24"/>
              </w:rPr>
              <w:t>Techninė / mokomoji dokumentacija</w:t>
            </w:r>
          </w:p>
        </w:tc>
        <w:tc>
          <w:tcPr>
            <w:tcW w:w="5802" w:type="dxa"/>
          </w:tcPr>
          <w:p w14:paraId="0F03A37E" w14:textId="77777777" w:rsidR="00ED3776" w:rsidRDefault="00ED3776" w:rsidP="0008015F">
            <w:pPr>
              <w:pStyle w:val="ListParagraph"/>
              <w:tabs>
                <w:tab w:val="left" w:pos="993"/>
              </w:tabs>
              <w:spacing w:after="200" w:line="276" w:lineRule="auto"/>
              <w:ind w:left="41" w:hanging="7"/>
            </w:pPr>
            <w:r>
              <w:t xml:space="preserve">4.1. Kurse turi būti pristatyta mokomoji medžiaga lietuvių ir /arba anglų kalba; </w:t>
            </w:r>
          </w:p>
          <w:p w14:paraId="3ADB2769" w14:textId="6F78ABCB" w:rsidR="00ED3776" w:rsidRPr="00747A78" w:rsidRDefault="005A4CB8" w:rsidP="0008015F">
            <w:pPr>
              <w:pStyle w:val="ListParagraph"/>
              <w:tabs>
                <w:tab w:val="left" w:pos="993"/>
              </w:tabs>
              <w:spacing w:after="200" w:line="276" w:lineRule="auto"/>
              <w:ind w:left="0" w:firstLine="34"/>
              <w:rPr>
                <w:rFonts w:eastAsia="PMingLiU"/>
                <w:szCs w:val="24"/>
                <w:lang w:eastAsia="lt-LT"/>
              </w:rPr>
            </w:pPr>
            <w:r>
              <w:t xml:space="preserve">4.2. </w:t>
            </w:r>
            <w:r w:rsidR="00ED3776">
              <w:t>Po kurso turi būti suteikta prieiga prie elektroninės egzaminui pasirengti reikalingos medžiagos: knygos, laboratoriniai darbai, testai.</w:t>
            </w:r>
          </w:p>
        </w:tc>
        <w:tc>
          <w:tcPr>
            <w:tcW w:w="1003" w:type="dxa"/>
            <w:vMerge/>
          </w:tcPr>
          <w:p w14:paraId="0483B466" w14:textId="77777777" w:rsidR="00ED3776" w:rsidRDefault="00ED3776" w:rsidP="004B2EB7">
            <w:pPr>
              <w:pStyle w:val="Heading2"/>
              <w:numPr>
                <w:ilvl w:val="0"/>
                <w:numId w:val="0"/>
              </w:numPr>
              <w:tabs>
                <w:tab w:val="left" w:pos="709"/>
              </w:tabs>
              <w:outlineLvl w:val="1"/>
              <w:rPr>
                <w:szCs w:val="24"/>
              </w:rPr>
            </w:pPr>
          </w:p>
        </w:tc>
        <w:tc>
          <w:tcPr>
            <w:tcW w:w="851" w:type="dxa"/>
            <w:vMerge/>
          </w:tcPr>
          <w:p w14:paraId="4BAC6AF2" w14:textId="5BC42480" w:rsidR="00ED3776" w:rsidRDefault="00ED3776" w:rsidP="00FD0009">
            <w:pPr>
              <w:pStyle w:val="Heading2"/>
              <w:numPr>
                <w:ilvl w:val="0"/>
                <w:numId w:val="0"/>
              </w:numPr>
              <w:tabs>
                <w:tab w:val="left" w:pos="709"/>
              </w:tabs>
              <w:jc w:val="center"/>
              <w:outlineLvl w:val="1"/>
              <w:rPr>
                <w:szCs w:val="24"/>
              </w:rPr>
            </w:pPr>
          </w:p>
        </w:tc>
      </w:tr>
    </w:tbl>
    <w:p w14:paraId="224F1CF6" w14:textId="49752D4F" w:rsidR="006F0FB4" w:rsidRPr="006F0FB4" w:rsidRDefault="006F0FB4" w:rsidP="006F0FB4"/>
    <w:p w14:paraId="220A6D1C" w14:textId="77777777" w:rsidR="005A4CB8" w:rsidRDefault="005A4CB8" w:rsidP="007A3F95">
      <w:pPr>
        <w:pStyle w:val="Heading2"/>
        <w:numPr>
          <w:ilvl w:val="0"/>
          <w:numId w:val="0"/>
        </w:numPr>
        <w:tabs>
          <w:tab w:val="left" w:pos="709"/>
        </w:tabs>
        <w:ind w:left="709"/>
        <w:rPr>
          <w:szCs w:val="24"/>
        </w:rPr>
      </w:pPr>
    </w:p>
    <w:p w14:paraId="0AE21208" w14:textId="77777777" w:rsidR="005A4CB8" w:rsidRDefault="005A4CB8" w:rsidP="007A3F95">
      <w:pPr>
        <w:pStyle w:val="Heading2"/>
        <w:numPr>
          <w:ilvl w:val="0"/>
          <w:numId w:val="0"/>
        </w:numPr>
        <w:tabs>
          <w:tab w:val="left" w:pos="709"/>
        </w:tabs>
        <w:ind w:left="709"/>
        <w:rPr>
          <w:szCs w:val="24"/>
        </w:rPr>
      </w:pPr>
    </w:p>
    <w:p w14:paraId="0ADDC592" w14:textId="77777777" w:rsidR="005A4CB8" w:rsidRDefault="005A4CB8" w:rsidP="007A3F95">
      <w:pPr>
        <w:pStyle w:val="Heading2"/>
        <w:numPr>
          <w:ilvl w:val="0"/>
          <w:numId w:val="0"/>
        </w:numPr>
        <w:tabs>
          <w:tab w:val="left" w:pos="709"/>
        </w:tabs>
        <w:ind w:left="709"/>
        <w:rPr>
          <w:szCs w:val="24"/>
        </w:rPr>
      </w:pPr>
    </w:p>
    <w:p w14:paraId="01A09C90" w14:textId="7061511D" w:rsidR="00D04F1B" w:rsidRPr="000657BA" w:rsidRDefault="005A4CB8" w:rsidP="007A3F95">
      <w:pPr>
        <w:pStyle w:val="Heading2"/>
        <w:numPr>
          <w:ilvl w:val="0"/>
          <w:numId w:val="0"/>
        </w:numPr>
        <w:tabs>
          <w:tab w:val="left" w:pos="709"/>
        </w:tabs>
        <w:ind w:left="709"/>
        <w:rPr>
          <w:b/>
          <w:szCs w:val="24"/>
        </w:rPr>
      </w:pPr>
      <w:r>
        <w:rPr>
          <w:szCs w:val="24"/>
        </w:rPr>
        <w:lastRenderedPageBreak/>
        <w:t>2.3</w:t>
      </w:r>
      <w:r w:rsidR="00D04F1B">
        <w:rPr>
          <w:szCs w:val="24"/>
        </w:rPr>
        <w:t xml:space="preserve">. </w:t>
      </w:r>
      <w:r w:rsidR="00D04F1B">
        <w:rPr>
          <w:b/>
          <w:szCs w:val="24"/>
        </w:rPr>
        <w:t>Bendrieji reikalavimai:</w:t>
      </w:r>
    </w:p>
    <w:p w14:paraId="25B42E68" w14:textId="33B164C5" w:rsidR="00D04F1B" w:rsidRDefault="005A4CB8" w:rsidP="00B9525F">
      <w:pPr>
        <w:jc w:val="both"/>
      </w:pPr>
      <w:r>
        <w:t xml:space="preserve">            2.3</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0BEE1789" w:rsidR="00D04F1B" w:rsidRPr="00D535D1" w:rsidRDefault="005A4CB8" w:rsidP="00D04F1B">
      <w:pPr>
        <w:pStyle w:val="Heading2"/>
        <w:numPr>
          <w:ilvl w:val="0"/>
          <w:numId w:val="0"/>
        </w:numPr>
        <w:ind w:firstLine="709"/>
      </w:pPr>
      <w:r>
        <w:t>2.3.2</w:t>
      </w:r>
      <w:r w:rsidR="00D04F1B" w:rsidRPr="00D535D1">
        <w:t xml:space="preserve">. </w:t>
      </w:r>
      <w:r w:rsidR="00747A78">
        <w:t>Kursai turi būti įgyvendinti iki 2025-09-30</w:t>
      </w:r>
      <w:r w:rsidR="00800B99">
        <w:t>.</w:t>
      </w:r>
    </w:p>
    <w:p w14:paraId="1602F0FF" w14:textId="4D89AB75" w:rsidR="005032A0" w:rsidRDefault="005A4CB8" w:rsidP="00D04F1B">
      <w:r>
        <w:t xml:space="preserve">            2.3</w:t>
      </w:r>
      <w:r w:rsidR="00D04F1B">
        <w:t>.</w:t>
      </w:r>
      <w:r>
        <w:t>3.</w:t>
      </w:r>
      <w:r w:rsidR="00D04F1B">
        <w:t xml:space="preserve"> Su laimėtoju numatoma sudaryti </w:t>
      </w:r>
      <w:r w:rsidR="00ED4482">
        <w:t>rašytinę sutartį</w:t>
      </w:r>
      <w:r w:rsidR="00DA3B32">
        <w:t>.</w:t>
      </w:r>
    </w:p>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BB2A2D">
      <w:pPr>
        <w:pStyle w:val="Heading2"/>
        <w:numPr>
          <w:ilvl w:val="1"/>
          <w:numId w:val="49"/>
        </w:numPr>
        <w:ind w:left="0"/>
      </w:pPr>
      <w:r>
        <w:rPr>
          <w:rFonts w:eastAsia="Calibri"/>
        </w:rPr>
        <w:t xml:space="preserve"> </w:t>
      </w:r>
      <w:r w:rsidRPr="0063141E">
        <w:t>Tiekėjas, pageidaujantis dalyvauti pirkime, turi atitikti šiuos kvalifikacijos reikalavimus:</w:t>
      </w:r>
    </w:p>
    <w:p w14:paraId="11D95134" w14:textId="77777777" w:rsidR="00BB2A2D" w:rsidRPr="00040063" w:rsidRDefault="00BB2A2D"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lastRenderedPageBreak/>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BB2A2D">
      <w:pPr>
        <w:pStyle w:val="Heading2"/>
        <w:numPr>
          <w:ilvl w:val="1"/>
          <w:numId w:val="49"/>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423C2244" w:rsidR="00CD73C4"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05A773F" w14:textId="77777777" w:rsidR="005A4CB8" w:rsidRPr="0063141E" w:rsidRDefault="005A4CB8" w:rsidP="005A4CB8">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17FB752E" w14:textId="199D6968" w:rsidR="005A4CB8" w:rsidRPr="005A4CB8" w:rsidRDefault="005A4CB8" w:rsidP="005A4CB8">
      <w:r w:rsidRPr="0063141E">
        <w:t>Pasiūlymą sudaro tiekėjo pateiktų dokumentų elektroninėje formoje ir atsakymų CVP IS priemonėmis visuma:</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555B181D" w:rsidR="00CD73C4" w:rsidRDefault="00CD73C4" w:rsidP="00FD7451">
      <w:pPr>
        <w:pStyle w:val="Heading2"/>
        <w:numPr>
          <w:ilvl w:val="1"/>
          <w:numId w:val="34"/>
        </w:numPr>
      </w:pPr>
      <w:r w:rsidRPr="0063141E">
        <w:t xml:space="preserve">Pasiūlymas turi būti pateiktas iki </w:t>
      </w:r>
      <w:r w:rsidR="00BB2A2D">
        <w:rPr>
          <w:b/>
        </w:rPr>
        <w:t>2025</w:t>
      </w:r>
      <w:r w:rsidR="00A33FAE" w:rsidRPr="00FD7451">
        <w:rPr>
          <w:b/>
        </w:rPr>
        <w:t xml:space="preserve"> m. </w:t>
      </w:r>
      <w:r w:rsidR="005A4CB8">
        <w:rPr>
          <w:b/>
        </w:rPr>
        <w:t>birželio</w:t>
      </w:r>
      <w:r w:rsidR="00B6769F">
        <w:rPr>
          <w:b/>
        </w:rPr>
        <w:t xml:space="preserve"> </w:t>
      </w:r>
      <w:r w:rsidR="00A33FAE" w:rsidRPr="00FD7451">
        <w:rPr>
          <w:b/>
        </w:rPr>
        <w:t xml:space="preserve">mėn. </w:t>
      </w:r>
      <w:r w:rsidR="005A4CB8">
        <w:rPr>
          <w:b/>
        </w:rPr>
        <w:t>25</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E84BD33"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ED3776">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ADCD0BD" w:rsidR="00CD73C4" w:rsidRPr="0063141E" w:rsidRDefault="00DC4290" w:rsidP="0089226B">
      <w:pPr>
        <w:pStyle w:val="ListParagraph"/>
        <w:numPr>
          <w:ilvl w:val="1"/>
          <w:numId w:val="5"/>
        </w:numPr>
        <w:tabs>
          <w:tab w:val="left" w:pos="1134"/>
        </w:tabs>
        <w:ind w:left="0" w:firstLine="720"/>
        <w:jc w:val="both"/>
        <w:rPr>
          <w:iCs/>
          <w:szCs w:val="24"/>
        </w:rPr>
      </w:pPr>
      <w:r>
        <w:rPr>
          <w:iCs/>
          <w:szCs w:val="24"/>
        </w:rPr>
        <w:lastRenderedPageBreak/>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CD73C4" w:rsidRPr="0063141E">
        <w:rPr>
          <w:b/>
          <w:iCs/>
          <w:szCs w:val="24"/>
        </w:rPr>
        <w:t>3</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7EA8B8F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BB2A2D">
        <w:rPr>
          <w:b/>
        </w:rPr>
        <w:t>2025</w:t>
      </w:r>
      <w:r w:rsidRPr="00956040">
        <w:rPr>
          <w:b/>
        </w:rPr>
        <w:t xml:space="preserve"> m.                 </w:t>
      </w:r>
      <w:r w:rsidR="00587CCE" w:rsidRPr="00956040">
        <w:rPr>
          <w:b/>
        </w:rPr>
        <w:t xml:space="preserve">   </w:t>
      </w:r>
      <w:r w:rsidR="005A4CB8">
        <w:rPr>
          <w:b/>
        </w:rPr>
        <w:t>birželio</w:t>
      </w:r>
      <w:r w:rsidR="00B6769F">
        <w:rPr>
          <w:b/>
        </w:rPr>
        <w:t xml:space="preserve"> </w:t>
      </w:r>
      <w:r w:rsidR="00C55A56" w:rsidRPr="00956040">
        <w:rPr>
          <w:b/>
        </w:rPr>
        <w:t>mėn.</w:t>
      </w:r>
      <w:r w:rsidR="0018242D">
        <w:rPr>
          <w:b/>
        </w:rPr>
        <w:t xml:space="preserve"> </w:t>
      </w:r>
      <w:r w:rsidR="005A4CB8">
        <w:rPr>
          <w:b/>
        </w:rPr>
        <w:t>25</w:t>
      </w:r>
      <w:r w:rsidR="00611D9A">
        <w:rPr>
          <w:b/>
        </w:rPr>
        <w:t xml:space="preserve"> </w:t>
      </w:r>
      <w:r w:rsidRPr="00956040">
        <w:rPr>
          <w:b/>
        </w:rPr>
        <w:t>d.</w:t>
      </w:r>
      <w:r w:rsidR="00B6769F">
        <w:rPr>
          <w:b/>
        </w:rPr>
        <w:t xml:space="preserve"> </w:t>
      </w:r>
      <w:r w:rsidR="00BB2A2D">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77777777" w:rsidR="00BB2A2D" w:rsidRPr="00DD4B34" w:rsidRDefault="00BB2A2D" w:rsidP="00BB2A2D">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793266A8" w14:textId="77777777" w:rsidR="00BB2A2D" w:rsidRPr="00DD4B34" w:rsidRDefault="00BB2A2D" w:rsidP="00BB2A2D">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39701AD9"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minimalių 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BB2A2D">
      <w:pPr>
        <w:numPr>
          <w:ilvl w:val="2"/>
          <w:numId w:val="5"/>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BB2A2D">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6615518E"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p>
    <w:p w14:paraId="5AE6AF64" w14:textId="5F6C5410" w:rsidR="00BB2A2D" w:rsidRDefault="00BB2A2D" w:rsidP="00BB2A2D">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137017A4" w14:textId="77777777" w:rsidR="00137079" w:rsidRDefault="00ED3776" w:rsidP="00137079">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0C07ABA7" w14:textId="77777777" w:rsidR="00ED3776" w:rsidRPr="00ED3776" w:rsidRDefault="00ED3776" w:rsidP="00137079">
      <w:pPr>
        <w:tabs>
          <w:tab w:val="left" w:pos="993"/>
        </w:tabs>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232D3AC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w:t>
      </w:r>
      <w:r w:rsidR="00D73FF2">
        <w:rPr>
          <w:iCs/>
          <w:szCs w:val="24"/>
        </w:rPr>
        <w:t>be</w:t>
      </w:r>
      <w:r w:rsidRPr="0063141E">
        <w:rPr>
          <w:iCs/>
          <w:szCs w:val="24"/>
        </w:rPr>
        <w:t xml:space="preserve"> PVM</w:t>
      </w:r>
      <w:r w:rsidR="00D73FF2">
        <w:rPr>
          <w:iCs/>
          <w:szCs w:val="24"/>
        </w:rPr>
        <w:t>,</w:t>
      </w:r>
      <w:r w:rsidR="00D73FF2" w:rsidRPr="00D73FF2">
        <w:rPr>
          <w:rFonts w:eastAsia="Calibri"/>
          <w:szCs w:val="24"/>
        </w:rPr>
        <w:t xml:space="preserve"> </w:t>
      </w:r>
      <w:r w:rsidR="00D73FF2" w:rsidRPr="00D73FF2">
        <w:rPr>
          <w:iCs/>
          <w:szCs w:val="24"/>
        </w:rPr>
        <w:t>PVM neapmokestinamos paslaugos pagal PVM įstatymo 22 str. 1 dalį.</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5CC4559B"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D73FF2">
        <w:rPr>
          <w:b/>
          <w:iCs/>
          <w:szCs w:val="24"/>
        </w:rPr>
        <w:t>be</w:t>
      </w:r>
      <w:r w:rsidR="004C03E0">
        <w:rPr>
          <w:b/>
          <w:iCs/>
          <w:szCs w:val="24"/>
        </w:rPr>
        <w:t xml:space="preserve">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lastRenderedPageBreak/>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30781C28" w:rsidR="0021693C" w:rsidRDefault="0046654E"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Pr>
          <w:rFonts w:ascii="Times New Roman" w:hAnsi="Times New Roman"/>
          <w:color w:val="000000"/>
          <w:sz w:val="24"/>
          <w:szCs w:val="24"/>
          <w:lang w:val="lt-LT"/>
        </w:rPr>
        <w:t>rugsėjo 30</w:t>
      </w:r>
      <w:r w:rsidR="00D52D8F">
        <w:rPr>
          <w:rFonts w:ascii="Times New Roman" w:hAnsi="Times New Roman"/>
          <w:color w:val="000000"/>
          <w:sz w:val="24"/>
          <w:szCs w:val="24"/>
          <w:lang w:val="lt-LT"/>
        </w:rPr>
        <w:t xml:space="preserve"> d</w:t>
      </w:r>
      <w:r w:rsidR="00CD73C4" w:rsidRPr="00467BCB">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ir</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ir</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474546B6"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21693C">
        <w:rPr>
          <w:color w:val="000000"/>
        </w:rPr>
        <w:t>12</w:t>
      </w:r>
      <w:r w:rsidRPr="0077085F">
        <w:rPr>
          <w:color w:val="000000"/>
        </w:rPr>
        <w:t xml:space="preserve"> </w:t>
      </w:r>
      <w:r w:rsidR="00566D81">
        <w:rPr>
          <w:color w:val="000000"/>
        </w:rPr>
        <w:t>mėn.</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784557CF" w14:textId="77777777" w:rsidR="00CD73C4" w:rsidRDefault="00CD73C4" w:rsidP="00CD73C4">
      <w:pPr>
        <w:tabs>
          <w:tab w:val="left" w:pos="6480"/>
          <w:tab w:val="left" w:pos="7230"/>
        </w:tabs>
        <w:jc w:val="both"/>
      </w:pPr>
    </w:p>
    <w:p w14:paraId="174691CB" w14:textId="0DCFB090" w:rsidR="00CD73C4" w:rsidRPr="0063141E" w:rsidRDefault="00CD73C4" w:rsidP="00CD73C4">
      <w:pPr>
        <w:tabs>
          <w:tab w:val="left" w:pos="6480"/>
          <w:tab w:val="left" w:pos="7230"/>
        </w:tabs>
        <w:jc w:val="both"/>
      </w:pPr>
      <w:r>
        <w:t xml:space="preserve">Pirkimų organizatorius </w:t>
      </w:r>
      <w:r>
        <w:tab/>
        <w:t xml:space="preserve">         </w:t>
      </w:r>
      <w:r w:rsidR="00BA5ADE">
        <w:t xml:space="preserve">       </w:t>
      </w:r>
      <w:bookmarkStart w:id="0" w:name="_GoBack"/>
      <w:bookmarkEnd w:id="0"/>
      <w:r>
        <w:t xml:space="preserve"> </w:t>
      </w:r>
      <w:r w:rsidR="00BA5ADE">
        <w:t xml:space="preserve">vyr. </w:t>
      </w:r>
      <w:r w:rsidR="00201A2D">
        <w:t xml:space="preserve">eil. </w:t>
      </w:r>
      <w:r w:rsidR="008B5D93">
        <w:t>Aidas Bernotas</w:t>
      </w:r>
    </w:p>
    <w:p w14:paraId="7DD0B5DD" w14:textId="35B6C4D5" w:rsidR="00056D13" w:rsidRDefault="00056D13" w:rsidP="00CD73C4">
      <w:pPr>
        <w:jc w:val="both"/>
      </w:pPr>
    </w:p>
    <w:p w14:paraId="0366D7E7" w14:textId="747C5525" w:rsidR="00056D13" w:rsidRDefault="00056D13" w:rsidP="00CD73C4">
      <w:pPr>
        <w:jc w:val="both"/>
      </w:pPr>
    </w:p>
    <w:p w14:paraId="24872290" w14:textId="04B7660D" w:rsidR="00056D13" w:rsidRDefault="00056D13" w:rsidP="00CD73C4">
      <w:pPr>
        <w:jc w:val="both"/>
      </w:pPr>
    </w:p>
    <w:p w14:paraId="0AD2AD4F" w14:textId="77777777" w:rsidR="00ED3776" w:rsidRDefault="00ED3776" w:rsidP="00CD73C4">
      <w:pPr>
        <w:jc w:val="both"/>
      </w:pPr>
    </w:p>
    <w:p w14:paraId="3797D3DD" w14:textId="77777777" w:rsidR="0046654E" w:rsidRDefault="0046654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2F03B615" w14:textId="77777777" w:rsidR="00ED3776" w:rsidRDefault="00ED3776" w:rsidP="007F0B5B">
      <w:pPr>
        <w:jc w:val="center"/>
        <w:rPr>
          <w:b/>
          <w:iCs/>
          <w:caps/>
          <w:u w:val="single"/>
        </w:rPr>
      </w:pPr>
      <w:r w:rsidRPr="00ED3776">
        <w:rPr>
          <w:b/>
          <w:iCs/>
          <w:caps/>
          <w:u w:val="single"/>
        </w:rPr>
        <w:t xml:space="preserve">IS sauga pagal SSCP® sertifikacijos reikalavimus </w:t>
      </w:r>
    </w:p>
    <w:p w14:paraId="53CE9A7D" w14:textId="0B1B3D1A"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5A4CB8" w:rsidRDefault="005A4CB8"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5A4CB8" w:rsidRDefault="005A4CB8"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420E80C7" w:rsidR="00023319" w:rsidRPr="00B42466" w:rsidRDefault="00B42466" w:rsidP="0046654E">
      <w:pPr>
        <w:ind w:left="993"/>
        <w:jc w:val="both"/>
        <w:rPr>
          <w:szCs w:val="22"/>
        </w:rPr>
      </w:pPr>
      <w:r w:rsidRPr="00B42466">
        <w:rPr>
          <w:szCs w:val="22"/>
        </w:rPr>
        <w:t xml:space="preserve"> </w:t>
      </w:r>
      <w:r w:rsidR="00023319"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32BCA7D3" w:rsidR="00023319" w:rsidRPr="0063141E" w:rsidRDefault="00023319" w:rsidP="00744B43">
            <w:pPr>
              <w:jc w:val="center"/>
            </w:pPr>
            <w:r>
              <w:t xml:space="preserve">Kaina vnt. eurais </w:t>
            </w:r>
          </w:p>
        </w:tc>
        <w:tc>
          <w:tcPr>
            <w:tcW w:w="1514" w:type="dxa"/>
            <w:tcBorders>
              <w:top w:val="single" w:sz="4" w:space="0" w:color="auto"/>
              <w:left w:val="single" w:sz="4" w:space="0" w:color="auto"/>
              <w:bottom w:val="single" w:sz="4" w:space="0" w:color="auto"/>
              <w:right w:val="single" w:sz="4" w:space="0" w:color="auto"/>
            </w:tcBorders>
            <w:vAlign w:val="center"/>
          </w:tcPr>
          <w:p w14:paraId="32EFD96D" w14:textId="239A9BC8" w:rsidR="00023319" w:rsidRPr="0063141E" w:rsidRDefault="00023319" w:rsidP="00744B43">
            <w:pPr>
              <w:jc w:val="center"/>
            </w:pPr>
            <w:r>
              <w:t>S</w:t>
            </w:r>
            <w:r w:rsidRPr="0063141E">
              <w:t>uma eurais</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142C06C" w:rsidR="00023319" w:rsidRPr="00B0353B" w:rsidRDefault="00ED3776" w:rsidP="00615DC4">
            <w:pPr>
              <w:rPr>
                <w:color w:val="000000"/>
                <w:lang w:eastAsia="lt-LT"/>
              </w:rPr>
            </w:pPr>
            <w:r>
              <w:rPr>
                <w:color w:val="000000"/>
              </w:rPr>
              <w:t xml:space="preserve">IS sauga pagal SSCP® </w:t>
            </w:r>
            <w:proofErr w:type="spellStart"/>
            <w:r>
              <w:rPr>
                <w:color w:val="000000"/>
              </w:rPr>
              <w:t>sertifikacijos</w:t>
            </w:r>
            <w:proofErr w:type="spellEnd"/>
            <w:r>
              <w:rPr>
                <w:color w:val="000000"/>
              </w:rPr>
              <w:t xml:space="preserve">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0EF4904D" w:rsidR="00023319" w:rsidRDefault="005A4CB8" w:rsidP="00752CBE">
            <w:pPr>
              <w:jc w:val="center"/>
              <w:rPr>
                <w:color w:val="000000"/>
              </w:rPr>
            </w:pPr>
            <w:r>
              <w:rPr>
                <w:color w:val="000000"/>
              </w:rPr>
              <w:t>2</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4F3A8CD2" w:rsidR="00023319" w:rsidRPr="0063141E" w:rsidRDefault="00023319" w:rsidP="00744B43">
            <w:pPr>
              <w:jc w:val="center"/>
            </w:pPr>
            <w:r>
              <w:t>Bendra pasiūlymo suma</w:t>
            </w:r>
            <w:r w:rsidR="00F5785C">
              <w:t xml:space="preserve"> eurais </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067DCFF5" w:rsidR="00023319" w:rsidRPr="0063141E" w:rsidRDefault="00023319" w:rsidP="00752CBE">
            <w:pPr>
              <w:jc w:val="both"/>
            </w:pPr>
            <w:r w:rsidRPr="0063141E">
              <w:t xml:space="preserve">Bendra pasiūlymo kaina </w:t>
            </w:r>
            <w:r w:rsidR="00744B43">
              <w:t>be</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0F1F552" w14:textId="1AB4F9AE" w:rsidR="00052F1C" w:rsidRDefault="000D58AB" w:rsidP="0046654E">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767DB9CB" w14:textId="53119DA7" w:rsidR="00744B43" w:rsidRDefault="00744B43" w:rsidP="000A24D5">
      <w:pPr>
        <w:ind w:left="6480" w:right="282" w:firstLine="720"/>
      </w:pPr>
    </w:p>
    <w:p w14:paraId="65DA0454" w14:textId="621D2BF6" w:rsidR="00ED3776" w:rsidRDefault="00ED3776" w:rsidP="000A24D5">
      <w:pPr>
        <w:ind w:left="6480" w:right="282" w:firstLine="720"/>
      </w:pPr>
    </w:p>
    <w:p w14:paraId="142C74EE" w14:textId="6F6E7669" w:rsidR="00ED3776" w:rsidRDefault="00ED3776" w:rsidP="000A24D5">
      <w:pPr>
        <w:ind w:left="6480" w:right="282" w:firstLine="720"/>
      </w:pPr>
    </w:p>
    <w:p w14:paraId="7BC1830A" w14:textId="67C2D250" w:rsidR="00ED3776" w:rsidRDefault="00ED3776" w:rsidP="000A24D5">
      <w:pPr>
        <w:ind w:left="6480" w:right="282" w:firstLine="720"/>
      </w:pPr>
    </w:p>
    <w:p w14:paraId="380B2759" w14:textId="77777777" w:rsidR="00ED3776" w:rsidRDefault="00ED3776" w:rsidP="000A24D5">
      <w:pPr>
        <w:ind w:left="6480" w:right="282" w:firstLine="720"/>
      </w:pPr>
    </w:p>
    <w:p w14:paraId="430D4542" w14:textId="31787DC5"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w:t>
            </w:r>
            <w:r w:rsidR="000A24D5" w:rsidRPr="00FB03E1">
              <w:rPr>
                <w:bCs/>
                <w:color w:val="000000"/>
              </w:rPr>
              <w:lastRenderedPageBreak/>
              <w:t>apie pajamas, pelną ar turtą pateikimą, deklaracijos, ataskaitos ar kito dokumento nepateikimą, nusikalstamu būdu gauto turto įgijimą ar 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074E4629"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03528BAC"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w:t>
            </w:r>
            <w:r w:rsidR="00ED3776">
              <w:t xml:space="preserve"> </w:t>
            </w:r>
            <w:r w:rsidR="00ED3776" w:rsidRPr="00ED3776">
              <w:rPr>
                <w:lang w:eastAsia="lt-LT"/>
              </w:rPr>
              <w:t xml:space="preserve">IS sauga pagal SSCP® </w:t>
            </w:r>
            <w:proofErr w:type="spellStart"/>
            <w:r w:rsidR="00ED3776" w:rsidRPr="00ED3776">
              <w:rPr>
                <w:lang w:eastAsia="lt-LT"/>
              </w:rPr>
              <w:t>sertifikacijos</w:t>
            </w:r>
            <w:proofErr w:type="spellEnd"/>
            <w:r w:rsidR="00ED3776" w:rsidRPr="00ED3776">
              <w:rPr>
                <w:lang w:eastAsia="lt-LT"/>
              </w:rPr>
              <w:t xml:space="preserve"> reikalavimus</w:t>
            </w:r>
            <w:r w:rsidR="00ED3776">
              <w:rPr>
                <w:lang w:eastAsia="lt-LT"/>
              </w:rPr>
              <w:t xml:space="preserve"> </w:t>
            </w:r>
            <w:r w:rsidR="00BD7B1C" w:rsidRPr="00BD7B1C">
              <w:t>kursus</w:t>
            </w:r>
            <w:r w:rsidRPr="00AE09B3">
              <w:rPr>
                <w:lang w:eastAsia="lt-LT"/>
              </w:rPr>
              <w:t xml:space="preserve"> (toliau – paslaugos), a</w:t>
            </w:r>
            <w:r w:rsidR="00ED3776">
              <w:rPr>
                <w:lang w:eastAsia="lt-LT"/>
              </w:rPr>
              <w:t xml:space="preserve">titinkančias Sutarties 1 priede </w:t>
            </w:r>
            <w:r w:rsidRPr="000D52FA">
              <w:rPr>
                <w:lang w:eastAsia="lt-LT"/>
              </w:rPr>
              <w:t>,,</w:t>
            </w:r>
            <w:r w:rsidR="00ED3776">
              <w:t xml:space="preserve"> </w:t>
            </w:r>
            <w:r w:rsidR="00ED3776" w:rsidRPr="00ED3776">
              <w:rPr>
                <w:lang w:eastAsia="lt-LT"/>
              </w:rPr>
              <w:t xml:space="preserve">IS sauga pagal SSCP® </w:t>
            </w:r>
            <w:proofErr w:type="spellStart"/>
            <w:r w:rsidR="00ED3776" w:rsidRPr="00ED3776">
              <w:rPr>
                <w:lang w:eastAsia="lt-LT"/>
              </w:rPr>
              <w:t>sertifikacijos</w:t>
            </w:r>
            <w:proofErr w:type="spellEnd"/>
            <w:r w:rsidR="00ED3776" w:rsidRPr="00ED3776">
              <w:rPr>
                <w:lang w:eastAsia="lt-LT"/>
              </w:rPr>
              <w:t xml:space="preserve"> reikalavimus</w:t>
            </w:r>
            <w:r w:rsidR="00D34340">
              <w:rPr>
                <w:lang w:eastAsia="lt-LT"/>
              </w:rPr>
              <w:t xml:space="preserve">  kursų</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418BE51A" w:rsidR="00D34340" w:rsidRPr="003B29F3" w:rsidRDefault="00D34340" w:rsidP="00D34340">
            <w:pPr>
              <w:jc w:val="both"/>
            </w:pPr>
            <w:r w:rsidRPr="003B29F3">
              <w:t xml:space="preserve">2.1. Sutarties bendra kaina              </w:t>
            </w:r>
            <w:proofErr w:type="spellStart"/>
            <w:r w:rsidRPr="003B29F3">
              <w:t>Eur</w:t>
            </w:r>
            <w:proofErr w:type="spellEnd"/>
            <w:r w:rsidRPr="003B29F3">
              <w:t xml:space="preserve"> </w:t>
            </w:r>
            <w:r w:rsidR="00744B43" w:rsidRPr="00744B43">
              <w:t>be PVM, PVM neapmokestinamos paslaugos pagal PVM įstatymo 22 str. 1 dalį.</w:t>
            </w:r>
            <w:r w:rsidRPr="003B29F3">
              <w:t xml:space="preserve"> (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0DBB48FF" w14:textId="77777777" w:rsidR="00D34340" w:rsidRPr="003B29F3" w:rsidRDefault="00D34340" w:rsidP="00D34340">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p>
          <w:p w14:paraId="64EC1422" w14:textId="77777777" w:rsidR="00D34340" w:rsidRPr="003B29F3" w:rsidRDefault="00D34340" w:rsidP="00D34340">
            <w:pPr>
              <w:jc w:val="both"/>
            </w:pPr>
            <w:r w:rsidRPr="003B29F3">
              <w:t>2.5. Sutarčiai taikoma fiksuotos kainos kainodara.</w:t>
            </w:r>
          </w:p>
          <w:p w14:paraId="207D98D4" w14:textId="4FCD50B7" w:rsidR="003B29F3" w:rsidRPr="000D52FA" w:rsidRDefault="00D34340" w:rsidP="00D34340">
            <w:pPr>
              <w:rPr>
                <w:b/>
              </w:rPr>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52381B23" w:rsidR="000F037C" w:rsidRPr="00BA5ADE" w:rsidRDefault="007A3F95" w:rsidP="000F037C">
            <w:pPr>
              <w:jc w:val="both"/>
              <w:rPr>
                <w:lang w:val="en-US"/>
              </w:rPr>
            </w:pPr>
            <w:r>
              <w:t>3.2. Paslaugų tiekimo pradžia: p</w:t>
            </w:r>
            <w:r w:rsidR="000F037C">
              <w:t>o sutarties pasirašymo</w:t>
            </w:r>
            <w:r w:rsidR="009D432C">
              <w:t xml:space="preserve">. Dėl tikslių kursų datų ir dalyvių skaičiaus derinama individualiai el. paštu : </w:t>
            </w:r>
            <w:hyperlink r:id="rId11" w:history="1">
              <w:r w:rsidR="00BA5ADE" w:rsidRPr="00D37810">
                <w:rPr>
                  <w:rStyle w:val="Hyperlink"/>
                </w:rPr>
                <w:t>dovydas.vysniauskas</w:t>
              </w:r>
              <w:r w:rsidR="00BA5ADE" w:rsidRPr="00D37810">
                <w:rPr>
                  <w:rStyle w:val="Hyperlink"/>
                  <w:lang w:val="en-US"/>
                </w:rPr>
                <w:t>@mil.lt</w:t>
              </w:r>
            </w:hyperlink>
            <w:r w:rsidR="00BA5ADE">
              <w:rPr>
                <w:lang w:val="en-US"/>
              </w:rPr>
              <w:t xml:space="preserve"> </w:t>
            </w:r>
          </w:p>
          <w:p w14:paraId="592D4553" w14:textId="39F13C6D" w:rsidR="00740A8F" w:rsidRPr="00740A8F" w:rsidRDefault="00740A8F" w:rsidP="000F037C">
            <w:pPr>
              <w:jc w:val="both"/>
              <w:rPr>
                <w:lang w:val="en-US"/>
              </w:rPr>
            </w:pPr>
            <w:r>
              <w:t xml:space="preserve">3.3. </w:t>
            </w:r>
            <w:r w:rsidRPr="00740A8F">
              <w:t xml:space="preserve">Kursai </w:t>
            </w:r>
            <w:r w:rsidR="00043E3E">
              <w:t>turi būti vykdomi remiantis paslaugų pirkimo</w:t>
            </w:r>
            <w:r w:rsidR="00800B99">
              <w:t>–</w:t>
            </w:r>
            <w:r w:rsidR="00043E3E">
              <w:t xml:space="preserve">pardavimo sutarties 1 priedo 1.4 punkte numatyta tvarka. </w:t>
            </w:r>
          </w:p>
          <w:p w14:paraId="546B7222" w14:textId="601DEE80" w:rsidR="009D6A7E" w:rsidRPr="003B29F3" w:rsidRDefault="00043E3E" w:rsidP="00043E3E">
            <w:pPr>
              <w:jc w:val="both"/>
            </w:pPr>
            <w:r>
              <w:t>3.4</w:t>
            </w:r>
            <w:r w:rsidR="000F037C">
              <w:t xml:space="preserve">. Paslaugų </w:t>
            </w:r>
            <w:r>
              <w:t>suteikimo</w:t>
            </w:r>
            <w:r w:rsidR="000F037C">
              <w:t xml:space="preserve"> terminas – iki </w:t>
            </w:r>
            <w:r w:rsidR="006A31C5">
              <w:t xml:space="preserve">2025 m. </w:t>
            </w:r>
            <w:r w:rsidR="000F037C">
              <w:t>rugsėjo 30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lastRenderedPageBreak/>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proofErr w:type="spellStart"/>
            <w:r w:rsidRPr="003B29F3">
              <w:rPr>
                <w:lang w:val="en-US"/>
              </w:rPr>
              <w:t>nevykdant</w:t>
            </w:r>
            <w:proofErr w:type="spellEnd"/>
            <w:r w:rsidRPr="003B29F3">
              <w:rPr>
                <w:lang w:val="en-US"/>
              </w:rPr>
              <w:t xml:space="preserve">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3E5EC06A" w:rsidR="00B90F52" w:rsidRDefault="00B90F52" w:rsidP="00B90F52">
            <w:pPr>
              <w:jc w:val="both"/>
            </w:pPr>
            <w:r>
              <w:t xml:space="preserve">9.2. Sutarties bendrosios dalies 11.2 punkte nurodytų Šalių iš anksto sutartų minimalių nuostolių dydis yra 7 % nuo Sutarties kainos </w:t>
            </w:r>
            <w:r w:rsidR="00744B43">
              <w:t>be</w:t>
            </w:r>
            <w:r>
              <w:t xml:space="preserve"> PVM.</w:t>
            </w:r>
          </w:p>
          <w:p w14:paraId="6C682B3C" w14:textId="77777777" w:rsidR="00B90F52" w:rsidRDefault="00B90F52" w:rsidP="00B90F52">
            <w:pPr>
              <w:jc w:val="both"/>
            </w:pPr>
            <w:r>
              <w:t xml:space="preserve">9.3. Sutarties bendrosios dalies 11.3 punkte numatytų Šalių iš anksto sutartų minimalių nuostolių dydis –50 </w:t>
            </w:r>
            <w:proofErr w:type="spellStart"/>
            <w:r>
              <w:t>Eur</w:t>
            </w:r>
            <w:proofErr w:type="spellEnd"/>
            <w:r>
              <w:t>.</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w:t>
            </w:r>
            <w:proofErr w:type="spellStart"/>
            <w:r w:rsidR="003B29F3" w:rsidRPr="003B29F3">
              <w:t>Sakartvelo</w:t>
            </w:r>
            <w:proofErr w:type="spellEnd"/>
            <w:r w:rsidR="003B29F3" w:rsidRPr="003B29F3">
              <w:t xml:space="preserve">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3FD1342C" w:rsidR="003B29F3" w:rsidRPr="00ED3776" w:rsidRDefault="00B90F52" w:rsidP="003B29F3">
            <w:pPr>
              <w:jc w:val="both"/>
              <w:rPr>
                <w:b/>
                <w:color w:val="FF0000"/>
              </w:rPr>
            </w:pPr>
            <w:r>
              <w:t>9.8</w:t>
            </w:r>
            <w:r w:rsidR="003B29F3" w:rsidRPr="003B29F3">
              <w:t>. Pirkėjo atstovas (ai) –</w:t>
            </w:r>
            <w:r w:rsidR="003B29F3" w:rsidRPr="00BA5ADE">
              <w:rPr>
                <w:color w:val="000000" w:themeColor="text1"/>
              </w:rPr>
              <w:t xml:space="preserve"> </w:t>
            </w:r>
            <w:proofErr w:type="spellStart"/>
            <w:r w:rsidR="00BA5ADE" w:rsidRPr="00BA5ADE">
              <w:rPr>
                <w:color w:val="000000" w:themeColor="text1"/>
              </w:rPr>
              <w:t>št</w:t>
            </w:r>
            <w:proofErr w:type="spellEnd"/>
            <w:r w:rsidR="007842D0" w:rsidRPr="00BA5ADE">
              <w:rPr>
                <w:color w:val="000000" w:themeColor="text1"/>
              </w:rPr>
              <w:t>.</w:t>
            </w:r>
            <w:r w:rsidR="00BA5ADE" w:rsidRPr="00BA5ADE">
              <w:rPr>
                <w:color w:val="000000" w:themeColor="text1"/>
              </w:rPr>
              <w:t xml:space="preserve"> </w:t>
            </w:r>
            <w:proofErr w:type="spellStart"/>
            <w:r w:rsidR="00BA5ADE" w:rsidRPr="00BA5ADE">
              <w:rPr>
                <w:color w:val="000000" w:themeColor="text1"/>
              </w:rPr>
              <w:t>srž</w:t>
            </w:r>
            <w:proofErr w:type="spellEnd"/>
            <w:r w:rsidR="00BA5ADE" w:rsidRPr="00BA5ADE">
              <w:rPr>
                <w:color w:val="000000" w:themeColor="text1"/>
              </w:rPr>
              <w:t>.</w:t>
            </w:r>
            <w:r w:rsidR="007842D0" w:rsidRPr="00BA5ADE">
              <w:rPr>
                <w:color w:val="000000" w:themeColor="text1"/>
              </w:rPr>
              <w:t xml:space="preserve"> </w:t>
            </w:r>
            <w:r w:rsidR="00BA5ADE" w:rsidRPr="00BA5ADE">
              <w:rPr>
                <w:color w:val="000000" w:themeColor="text1"/>
              </w:rPr>
              <w:t>Dovydas Vyšniauskas</w:t>
            </w:r>
            <w:r w:rsidR="004C1773" w:rsidRPr="00BA5ADE">
              <w:rPr>
                <w:color w:val="000000" w:themeColor="text1"/>
              </w:rPr>
              <w:t xml:space="preserve"> tel. </w:t>
            </w:r>
            <w:r w:rsidR="00BA5ADE" w:rsidRPr="00BA5ADE">
              <w:rPr>
                <w:color w:val="000000" w:themeColor="text1"/>
              </w:rPr>
              <w:t>+370 706 81159</w:t>
            </w:r>
            <w:r w:rsidR="007842D0" w:rsidRPr="00BA5ADE">
              <w:rPr>
                <w:color w:val="000000" w:themeColor="text1"/>
              </w:rPr>
              <w:t>,</w:t>
            </w:r>
            <w:r w:rsidR="001876FC" w:rsidRPr="00BA5ADE">
              <w:rPr>
                <w:color w:val="000000" w:themeColor="text1"/>
              </w:rPr>
              <w:t xml:space="preserve"> </w:t>
            </w:r>
            <w:proofErr w:type="spellStart"/>
            <w:r w:rsidR="001876FC" w:rsidRPr="00BA5ADE">
              <w:rPr>
                <w:color w:val="000000" w:themeColor="text1"/>
              </w:rPr>
              <w:t>el.p</w:t>
            </w:r>
            <w:proofErr w:type="spellEnd"/>
            <w:r w:rsidR="001876FC" w:rsidRPr="00BA5ADE">
              <w:rPr>
                <w:color w:val="000000" w:themeColor="text1"/>
              </w:rPr>
              <w:t xml:space="preserve">. </w:t>
            </w:r>
            <w:hyperlink r:id="rId12" w:history="1">
              <w:r w:rsidR="00BA5ADE" w:rsidRPr="00BA5ADE">
                <w:rPr>
                  <w:rStyle w:val="Hyperlink"/>
                  <w:color w:val="000000" w:themeColor="text1"/>
                </w:rPr>
                <w:t>dovydas.vysniauskas</w:t>
              </w:r>
              <w:r w:rsidR="00BA5ADE" w:rsidRPr="00BA5ADE">
                <w:rPr>
                  <w:rStyle w:val="Hyperlink"/>
                  <w:color w:val="000000" w:themeColor="text1"/>
                  <w:lang w:val="en-US"/>
                </w:rPr>
                <w:t>@mil.lt</w:t>
              </w:r>
            </w:hyperlink>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129F498E" w:rsidR="00FA660B" w:rsidRPr="00FA660B" w:rsidRDefault="00B90F52">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ED3776" w:rsidRPr="00ED3776">
              <w:t xml:space="preserve">IS sauga pagal SSCP® </w:t>
            </w:r>
            <w:proofErr w:type="spellStart"/>
            <w:r w:rsidR="00ED3776" w:rsidRPr="00ED3776">
              <w:t>sertifikacijos</w:t>
            </w:r>
            <w:proofErr w:type="spellEnd"/>
            <w:r w:rsidR="00ED3776" w:rsidRPr="00ED3776">
              <w:t xml:space="preserve"> reikalavimus</w:t>
            </w:r>
            <w:r w:rsidR="00ED3776">
              <w:t xml:space="preserve"> </w:t>
            </w:r>
            <w:r w:rsidR="00D34340" w:rsidRPr="00D34340">
              <w:t>kursų</w:t>
            </w:r>
            <w:r w:rsidR="001E662C" w:rsidRPr="001E662C">
              <w:t xml:space="preserve"> 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A677229" w:rsidR="003B29F3" w:rsidRPr="003B29F3" w:rsidRDefault="003B29F3" w:rsidP="003B29F3">
            <w:pPr>
              <w:rPr>
                <w:bCs/>
              </w:rPr>
            </w:pPr>
            <w:r w:rsidRPr="002E7DC2">
              <w:rPr>
                <w:bCs/>
              </w:rPr>
              <w:t>10.1.</w:t>
            </w:r>
            <w:r w:rsidRPr="003B29F3">
              <w:rPr>
                <w:b/>
                <w:bCs/>
              </w:rPr>
              <w:t xml:space="preserve"> </w:t>
            </w:r>
            <w:r w:rsidR="007A3F95" w:rsidRPr="007A3F95">
              <w:rPr>
                <w:bCs/>
              </w:rPr>
              <w:t xml:space="preserve">Sutartis galioja iki </w:t>
            </w:r>
            <w:r w:rsidR="007A3F95">
              <w:rPr>
                <w:bCs/>
              </w:rPr>
              <w:t>2025 m. rugsėjo 30 d.</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lastRenderedPageBreak/>
              <w:t>Įmonės kodas 304980697</w:t>
            </w:r>
          </w:p>
          <w:p w14:paraId="554A2855" w14:textId="04B29DCD" w:rsidR="003B29F3" w:rsidRPr="003B29F3" w:rsidRDefault="0036109A" w:rsidP="003B29F3">
            <w:hyperlink r:id="rId13"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09A40399" w:rsidR="0049779A" w:rsidRDefault="0049779A" w:rsidP="0049779A">
      <w:pPr>
        <w:snapToGrid w:val="0"/>
        <w:jc w:val="both"/>
        <w:rPr>
          <w:b/>
        </w:rPr>
      </w:pPr>
      <w:r w:rsidRPr="00137079">
        <w:rPr>
          <w:b/>
        </w:rPr>
        <w:t>PIRKĖJAS</w:t>
      </w:r>
      <w:r w:rsidRPr="00137079">
        <w:rPr>
          <w:b/>
        </w:rPr>
        <w:tab/>
      </w:r>
      <w:r w:rsidRPr="00137079">
        <w:rPr>
          <w:b/>
        </w:rPr>
        <w:tab/>
      </w:r>
      <w:r w:rsidRPr="00137079">
        <w:rPr>
          <w:b/>
        </w:rPr>
        <w:tab/>
      </w:r>
      <w:r w:rsidRPr="00137079">
        <w:rPr>
          <w:b/>
        </w:rPr>
        <w:tab/>
      </w:r>
      <w:r w:rsidRPr="00137079">
        <w:rPr>
          <w:b/>
        </w:rPr>
        <w:tab/>
      </w:r>
      <w:r w:rsidRPr="00137079">
        <w:rPr>
          <w:b/>
        </w:rPr>
        <w:tab/>
      </w:r>
      <w:r w:rsidRPr="00137079">
        <w:rPr>
          <w:b/>
        </w:rPr>
        <w:tab/>
      </w:r>
      <w:r w:rsidRPr="00137079">
        <w:rPr>
          <w:b/>
        </w:rPr>
        <w:tab/>
        <w:t>PARDAVĖJAS</w:t>
      </w:r>
    </w:p>
    <w:p w14:paraId="742AB941" w14:textId="77777777" w:rsidR="00137079" w:rsidRPr="00137079" w:rsidRDefault="00137079" w:rsidP="0049779A">
      <w:pPr>
        <w:snapToGrid w:val="0"/>
        <w:jc w:val="both"/>
        <w:rPr>
          <w:b/>
        </w:rPr>
      </w:pPr>
    </w:p>
    <w:p w14:paraId="2AC85CE3" w14:textId="061E12D6" w:rsidR="00745502" w:rsidRPr="00137079" w:rsidRDefault="0049779A" w:rsidP="0049779A">
      <w:pPr>
        <w:rPr>
          <w:b/>
        </w:rPr>
      </w:pPr>
      <w:r w:rsidRPr="00F76D1C">
        <w:t>Lietuvos kariuomenės</w:t>
      </w:r>
      <w:r w:rsidR="00745502" w:rsidRPr="00745502">
        <w:t xml:space="preserve"> Lietuvos didžiojo </w:t>
      </w:r>
      <w:r w:rsidR="00137079">
        <w:tab/>
      </w:r>
      <w:r w:rsidR="00137079">
        <w:tab/>
      </w:r>
      <w:r w:rsidR="00137079">
        <w:tab/>
      </w:r>
      <w:r w:rsidR="00137079">
        <w:tab/>
        <w:t>UAB „         “</w:t>
      </w:r>
    </w:p>
    <w:p w14:paraId="53CE9B35" w14:textId="16FA7C43"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47C31B52" w14:textId="232E95EF" w:rsidR="007A3F95" w:rsidRDefault="007A3F95" w:rsidP="0049779A"/>
    <w:p w14:paraId="4D3AB9FB" w14:textId="77777777" w:rsidR="00BA5ADE" w:rsidRDefault="00BA5ADE"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2.6. Su Sutarties specialiojoje dalyje nurodytu Subtiekėju (-</w:t>
      </w:r>
      <w:proofErr w:type="spellStart"/>
      <w:r w:rsidRPr="006854FC">
        <w:rPr>
          <w:lang w:eastAsia="lt-LT"/>
        </w:rPr>
        <w:t>ais</w:t>
      </w:r>
      <w:proofErr w:type="spellEnd"/>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w:t>
      </w:r>
      <w:proofErr w:type="spellStart"/>
      <w:r w:rsidRPr="006854FC">
        <w:rPr>
          <w:lang w:eastAsia="lt-LT"/>
        </w:rPr>
        <w:t>įrodymus</w:t>
      </w:r>
      <w:proofErr w:type="spellEnd"/>
      <w:r w:rsidRPr="006854FC">
        <w:rPr>
          <w:lang w:eastAsia="lt-LT"/>
        </w:rPr>
        <w:t xml:space="preserve">, Šalių ir Subtiekėjo pareiga informuoti apie rekvizitų </w:t>
      </w:r>
      <w:proofErr w:type="spellStart"/>
      <w:r w:rsidRPr="006854FC">
        <w:rPr>
          <w:lang w:eastAsia="lt-LT"/>
        </w:rPr>
        <w:t>pasikeitimus</w:t>
      </w:r>
      <w:proofErr w:type="spellEnd"/>
      <w:r w:rsidRPr="006854FC">
        <w:rPr>
          <w:lang w:eastAsia="lt-LT"/>
        </w:rPr>
        <w:t xml:space="preserve">,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w:t>
      </w:r>
      <w:proofErr w:type="spellStart"/>
      <w:r w:rsidRPr="006854FC">
        <w:rPr>
          <w:lang w:eastAsia="lt-LT"/>
        </w:rPr>
        <w:t>atsikirtimus</w:t>
      </w:r>
      <w:proofErr w:type="spellEnd"/>
      <w:r w:rsidRPr="006854FC">
        <w:rPr>
          <w:lang w:eastAsia="lt-LT"/>
        </w:rPr>
        <w:t xml:space="preserve">,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7777777" w:rsidR="006854FC" w:rsidRPr="006854FC" w:rsidRDefault="006854FC" w:rsidP="006854FC">
      <w:pPr>
        <w:jc w:val="both"/>
        <w:rPr>
          <w:lang w:eastAsia="lt-LT"/>
        </w:rPr>
      </w:pPr>
      <w:r w:rsidRPr="006854FC">
        <w:rPr>
          <w:lang w:eastAsia="lt-LT"/>
        </w:rPr>
        <w:t>2.13. Visi Pirkimo sutarties mokėjimų dokumentai yra teikiami naudojantis informacinės sistemos „</w:t>
      </w:r>
      <w:proofErr w:type="spellStart"/>
      <w:r w:rsidRPr="006854FC">
        <w:rPr>
          <w:lang w:eastAsia="lt-LT"/>
        </w:rPr>
        <w:t>E.sąskaita</w:t>
      </w:r>
      <w:proofErr w:type="spellEnd"/>
      <w:r w:rsidRPr="006854FC">
        <w:rPr>
          <w:lang w:eastAsia="lt-LT"/>
        </w:rPr>
        <w:t>“ priemonėmis. Pasikeitus teisės aktų nuostatoms dėl mokėjimo dokumentų pateikimo naudojantis informacine sistema „E. sąskaita“,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w:t>
      </w:r>
      <w:proofErr w:type="spellStart"/>
      <w:r>
        <w:t>uose</w:t>
      </w:r>
      <w:proofErr w:type="spellEnd"/>
      <w:r>
        <w:t>))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w:t>
      </w:r>
      <w:proofErr w:type="spellStart"/>
      <w:r>
        <w:t>uose</w:t>
      </w:r>
      <w:proofErr w:type="spellEnd"/>
      <w:r>
        <w:t>) joms 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t>uose</w:t>
      </w:r>
      <w:proofErr w:type="spellEnd"/>
      <w:r>
        <w:t>)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w:t>
      </w:r>
      <w:proofErr w:type="spellStart"/>
      <w:r>
        <w:t>is</w:t>
      </w:r>
      <w:proofErr w:type="spellEnd"/>
      <w:r>
        <w:t xml:space="preserve">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5.1. Paslaugos turi atitikti Sutartyje ir jos priede (-</w:t>
      </w:r>
      <w:proofErr w:type="spellStart"/>
      <w:r>
        <w:t>uose</w:t>
      </w:r>
      <w:proofErr w:type="spellEnd"/>
      <w:r>
        <w:t xml:space="preserv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5.3. Tuo atveju, kai konfliktas dėl paslaugų kokybės ir jų atitikimo Sutartyje ir jos priede (-</w:t>
      </w:r>
      <w:proofErr w:type="spellStart"/>
      <w:r>
        <w:t>uose</w:t>
      </w:r>
      <w:proofErr w:type="spellEnd"/>
      <w: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w:t>
      </w:r>
      <w:proofErr w:type="spellStart"/>
      <w:r>
        <w:t>uose</w:t>
      </w:r>
      <w:proofErr w:type="spellEnd"/>
      <w:r>
        <w:t>)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 xml:space="preserve">.2.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005B07D6" w:rsidRPr="005B07D6">
        <w:rPr>
          <w:lang w:eastAsia="lt-LT"/>
        </w:rPr>
        <w:t>įrodymus</w:t>
      </w:r>
      <w:proofErr w:type="spellEnd"/>
      <w:r w:rsidR="005B07D6" w:rsidRPr="005B07D6">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w:t>
      </w:r>
      <w:proofErr w:type="spellStart"/>
      <w:r w:rsidR="005B07D6" w:rsidRPr="005B07D6">
        <w:rPr>
          <w:lang w:eastAsia="lt-LT"/>
        </w:rPr>
        <w:t>ais</w:t>
      </w:r>
      <w:proofErr w:type="spellEnd"/>
      <w:r w:rsidR="005B07D6" w:rsidRPr="005B07D6">
        <w:rPr>
          <w:lang w:eastAsia="lt-LT"/>
        </w:rPr>
        <w:t>;</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w:t>
      </w:r>
      <w:proofErr w:type="spellStart"/>
      <w:r w:rsidR="005B07D6" w:rsidRPr="005B07D6">
        <w:rPr>
          <w:lang w:eastAsia="lt-LT"/>
        </w:rPr>
        <w:t>uose</w:t>
      </w:r>
      <w:proofErr w:type="spellEnd"/>
      <w:r w:rsidR="005B07D6" w:rsidRPr="005B07D6">
        <w:rPr>
          <w:lang w:eastAsia="lt-LT"/>
        </w:rPr>
        <w:t>)</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005B07D6" w:rsidRPr="005B07D6">
        <w:rPr>
          <w:lang w:eastAsia="lt-LT"/>
        </w:rPr>
        <w:t>uose</w:t>
      </w:r>
      <w:proofErr w:type="spellEnd"/>
      <w:r w:rsidR="005B07D6" w:rsidRPr="005B07D6">
        <w:rPr>
          <w:lang w:eastAsia="lt-LT"/>
        </w:rPr>
        <w:t xml:space="preserv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w:t>
      </w:r>
      <w:proofErr w:type="spellStart"/>
      <w:r w:rsidR="005B07D6" w:rsidRPr="005B07D6">
        <w:rPr>
          <w:lang w:eastAsia="lt-LT"/>
        </w:rPr>
        <w:t>subteikėjus</w:t>
      </w:r>
      <w:proofErr w:type="spellEnd"/>
      <w:r w:rsidR="005B07D6" w:rsidRPr="005B07D6">
        <w:rPr>
          <w:lang w:eastAsia="lt-LT"/>
        </w:rPr>
        <w:t xml:space="preserve">,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w:t>
      </w:r>
      <w:proofErr w:type="spellStart"/>
      <w:r w:rsidR="005B07D6" w:rsidRPr="005B07D6">
        <w:rPr>
          <w:lang w:eastAsia="lt-LT"/>
        </w:rPr>
        <w:t>neatitikimams</w:t>
      </w:r>
      <w:proofErr w:type="spellEnd"/>
      <w:r w:rsidR="005B07D6" w:rsidRPr="005B07D6">
        <w:rPr>
          <w:lang w:eastAsia="lt-LT"/>
        </w:rPr>
        <w:t xml:space="preserve">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w:t>
      </w:r>
      <w:proofErr w:type="spellStart"/>
      <w:r w:rsidR="005B07D6" w:rsidRPr="005B07D6">
        <w:rPr>
          <w:lang w:eastAsia="lt-LT"/>
        </w:rPr>
        <w:t>subteikėjo</w:t>
      </w:r>
      <w:proofErr w:type="spellEnd"/>
      <w:r w:rsidR="005B07D6" w:rsidRPr="005B07D6">
        <w:rPr>
          <w:lang w:eastAsia="lt-LT"/>
        </w:rPr>
        <w:t xml:space="preserve">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Sutartyje nurodytas (-i) subtiekėjas (-ai)/</w:t>
      </w:r>
      <w:proofErr w:type="spellStart"/>
      <w:r w:rsidRPr="005B07D6">
        <w:rPr>
          <w:lang w:eastAsia="lt-LT"/>
        </w:rPr>
        <w:t>subteikėjas</w:t>
      </w:r>
      <w:proofErr w:type="spellEnd"/>
      <w:r w:rsidRPr="005B07D6">
        <w:rPr>
          <w:lang w:eastAsia="lt-LT"/>
        </w:rPr>
        <w:t xml:space="preserve"> (-ai) gali būti keičiamas (-i) kitu (-</w:t>
      </w:r>
      <w:proofErr w:type="spellStart"/>
      <w:r w:rsidRPr="005B07D6">
        <w:rPr>
          <w:lang w:eastAsia="lt-LT"/>
        </w:rPr>
        <w:t>ais</w:t>
      </w:r>
      <w:proofErr w:type="spellEnd"/>
      <w:r w:rsidRPr="005B07D6">
        <w:rPr>
          <w:lang w:eastAsia="lt-LT"/>
        </w:rPr>
        <w:t>) subtiekėju (-</w:t>
      </w:r>
      <w:proofErr w:type="spellStart"/>
      <w:r w:rsidRPr="005B07D6">
        <w:rPr>
          <w:lang w:eastAsia="lt-LT"/>
        </w:rPr>
        <w:t>ais</w:t>
      </w:r>
      <w:proofErr w:type="spellEnd"/>
      <w:r w:rsidRPr="005B07D6">
        <w:rPr>
          <w:lang w:eastAsia="lt-LT"/>
        </w:rPr>
        <w:t>)/</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xml:space="preserve">)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w:t>
      </w:r>
      <w:proofErr w:type="spellStart"/>
      <w:r w:rsidRPr="005B07D6">
        <w:rPr>
          <w:lang w:eastAsia="lt-LT"/>
        </w:rPr>
        <w:t>subteikėjo</w:t>
      </w:r>
      <w:proofErr w:type="spellEnd"/>
      <w:r w:rsidRPr="005B07D6">
        <w:rPr>
          <w:lang w:eastAsia="lt-LT"/>
        </w:rPr>
        <w:t xml:space="preserve"> (-ų) keitimas kitu galimas tik iš anksto raštu suderinus su </w:t>
      </w:r>
      <w:r w:rsidRPr="005B07D6">
        <w:rPr>
          <w:b/>
          <w:lang w:eastAsia="lt-LT"/>
        </w:rPr>
        <w:t>Pirkėju</w:t>
      </w:r>
      <w:r w:rsidRPr="005B07D6">
        <w:rPr>
          <w:lang w:eastAsia="lt-LT"/>
        </w:rPr>
        <w:t xml:space="preserve">. Prašymas dėl Sutartyje nustatyto subtiekėjo (ų)/ </w:t>
      </w:r>
      <w:proofErr w:type="spellStart"/>
      <w:r w:rsidRPr="005B07D6">
        <w:rPr>
          <w:lang w:eastAsia="lt-LT"/>
        </w:rPr>
        <w:t>subteikėjo</w:t>
      </w:r>
      <w:proofErr w:type="spellEnd"/>
      <w:r w:rsidRPr="005B07D6">
        <w:rPr>
          <w:lang w:eastAsia="lt-LT"/>
        </w:rPr>
        <w:t xml:space="preserve"> (-ų) keitimo kitu </w:t>
      </w:r>
      <w:r w:rsidRPr="005B07D6">
        <w:rPr>
          <w:b/>
          <w:lang w:eastAsia="lt-LT"/>
        </w:rPr>
        <w:t xml:space="preserve">Pirkėjui </w:t>
      </w:r>
      <w:r w:rsidRPr="005B07D6">
        <w:rPr>
          <w:lang w:eastAsia="lt-LT"/>
        </w:rPr>
        <w:t>pateikiamas raštu, nurodant tokio keitimo priežastis, kartu pateikiant pagrindžiančius dokumentus, kad naujas subtiekėjas (-ai)/</w:t>
      </w:r>
      <w:proofErr w:type="spellStart"/>
      <w:r w:rsidRPr="005B07D6">
        <w:rPr>
          <w:lang w:eastAsia="lt-LT"/>
        </w:rPr>
        <w:t>subteikėjas</w:t>
      </w:r>
      <w:proofErr w:type="spellEnd"/>
      <w:r w:rsidRPr="005B07D6">
        <w:rPr>
          <w:lang w:eastAsia="lt-LT"/>
        </w:rPr>
        <w:t xml:space="preserve"> (ai) atitinka visus subtiekėjui (-</w:t>
      </w:r>
      <w:proofErr w:type="spellStart"/>
      <w:r w:rsidRPr="005B07D6">
        <w:rPr>
          <w:lang w:eastAsia="lt-LT"/>
        </w:rPr>
        <w:t>ams</w:t>
      </w:r>
      <w:proofErr w:type="spellEnd"/>
      <w:r w:rsidRPr="005B07D6">
        <w:rPr>
          <w:lang w:eastAsia="lt-LT"/>
        </w:rPr>
        <w:t>)/</w:t>
      </w:r>
      <w:proofErr w:type="spellStart"/>
      <w:r w:rsidRPr="005B07D6">
        <w:rPr>
          <w:lang w:eastAsia="lt-LT"/>
        </w:rPr>
        <w:t>subteikėjui</w:t>
      </w:r>
      <w:proofErr w:type="spellEnd"/>
      <w:r w:rsidRPr="005B07D6">
        <w:rPr>
          <w:lang w:eastAsia="lt-LT"/>
        </w:rPr>
        <w:t xml:space="preserve"> (-</w:t>
      </w:r>
      <w:proofErr w:type="spellStart"/>
      <w:r w:rsidRPr="005B07D6">
        <w:rPr>
          <w:lang w:eastAsia="lt-LT"/>
        </w:rPr>
        <w:t>ams</w:t>
      </w:r>
      <w:proofErr w:type="spellEnd"/>
      <w:r w:rsidRPr="005B07D6">
        <w:rPr>
          <w:lang w:eastAsia="lt-LT"/>
        </w:rPr>
        <w:t xml:space="preserve">)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w:t>
      </w:r>
      <w:proofErr w:type="spellStart"/>
      <w:r w:rsidRPr="005B07D6">
        <w:rPr>
          <w:color w:val="000000"/>
          <w:lang w:eastAsia="lt-LT"/>
        </w:rPr>
        <w:t>subteikėjo</w:t>
      </w:r>
      <w:proofErr w:type="spellEnd"/>
      <w:r w:rsidRPr="005B07D6">
        <w:rPr>
          <w:color w:val="000000"/>
          <w:lang w:eastAsia="lt-LT"/>
        </w:rPr>
        <w:t xml:space="preserve"> (-ų) pakeitimas kitu subtiekėju (-</w:t>
      </w:r>
      <w:proofErr w:type="spellStart"/>
      <w:r w:rsidRPr="005B07D6">
        <w:rPr>
          <w:color w:val="000000"/>
          <w:lang w:eastAsia="lt-LT"/>
        </w:rPr>
        <w:t>ais</w:t>
      </w:r>
      <w:proofErr w:type="spellEnd"/>
      <w:r w:rsidRPr="005B07D6">
        <w:rPr>
          <w:color w:val="000000"/>
          <w:lang w:eastAsia="lt-LT"/>
        </w:rPr>
        <w:t xml:space="preserve">)/ </w:t>
      </w:r>
      <w:proofErr w:type="spellStart"/>
      <w:r w:rsidRPr="005B07D6">
        <w:rPr>
          <w:color w:val="000000"/>
          <w:lang w:eastAsia="lt-LT"/>
        </w:rPr>
        <w:t>subteikėju</w:t>
      </w:r>
      <w:proofErr w:type="spellEnd"/>
      <w:r w:rsidRPr="005B07D6">
        <w:rPr>
          <w:color w:val="000000"/>
          <w:lang w:eastAsia="lt-LT"/>
        </w:rPr>
        <w:t xml:space="preserve"> (-</w:t>
      </w:r>
      <w:proofErr w:type="spellStart"/>
      <w:r w:rsidRPr="005B07D6">
        <w:rPr>
          <w:color w:val="000000"/>
          <w:lang w:eastAsia="lt-LT"/>
        </w:rPr>
        <w:t>ais</w:t>
      </w:r>
      <w:proofErr w:type="spellEnd"/>
      <w:r w:rsidRPr="005B07D6">
        <w:rPr>
          <w:color w:val="000000"/>
          <w:lang w:eastAsia="lt-LT"/>
        </w:rPr>
        <w:t>)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w:t>
      </w:r>
      <w:proofErr w:type="spellStart"/>
      <w:r w:rsidRPr="005B07D6">
        <w:rPr>
          <w:lang w:eastAsia="lt-LT"/>
        </w:rPr>
        <w:t>subteikėjo</w:t>
      </w:r>
      <w:proofErr w:type="spellEnd"/>
      <w:r w:rsidRPr="005B07D6">
        <w:rPr>
          <w:lang w:eastAsia="lt-LT"/>
        </w:rPr>
        <w:t xml:space="preserve"> (-ų) pakeitimas kitu subtiekėju (-</w:t>
      </w:r>
      <w:proofErr w:type="spellStart"/>
      <w:r w:rsidRPr="005B07D6">
        <w:rPr>
          <w:lang w:eastAsia="lt-LT"/>
        </w:rPr>
        <w:t>ais</w:t>
      </w:r>
      <w:proofErr w:type="spellEnd"/>
      <w:r w:rsidRPr="005B07D6">
        <w:rPr>
          <w:lang w:eastAsia="lt-LT"/>
        </w:rPr>
        <w:t xml:space="preserve">)/ </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5A4CB8" w:rsidRDefault="00083756" w:rsidP="00083756">
      <w:pPr>
        <w:snapToGrid w:val="0"/>
        <w:jc w:val="both"/>
        <w:rPr>
          <w:b/>
        </w:rPr>
      </w:pPr>
      <w:r w:rsidRPr="005A4CB8">
        <w:rPr>
          <w:b/>
        </w:rPr>
        <w:t>PIRKĖJAS</w:t>
      </w:r>
      <w:r w:rsidRPr="005A4CB8">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6016A8B3" w14:textId="4F877493" w:rsidR="00D0473D" w:rsidRDefault="00D0473D" w:rsidP="00B6769F"/>
    <w:p w14:paraId="1A9007DE" w14:textId="12274FC0" w:rsidR="00B40B65" w:rsidRDefault="00B40B65" w:rsidP="00B6769F"/>
    <w:p w14:paraId="092B3179" w14:textId="58CEF500" w:rsidR="00B40B65" w:rsidRDefault="00B40B65" w:rsidP="00B6769F"/>
    <w:p w14:paraId="1699E39C" w14:textId="5F6B9B7B" w:rsidR="00B40B65" w:rsidRDefault="00B40B65" w:rsidP="00B6769F"/>
    <w:p w14:paraId="3E38A71C" w14:textId="1A6B1FF3" w:rsidR="00B40B65" w:rsidRDefault="00B40B65" w:rsidP="00B6769F"/>
    <w:p w14:paraId="1AB5603B" w14:textId="190EB51A" w:rsidR="00B40B65" w:rsidRDefault="00B40B65" w:rsidP="00B6769F"/>
    <w:p w14:paraId="644659FE" w14:textId="266C9C49" w:rsidR="00B40B65" w:rsidRDefault="00B40B65" w:rsidP="00B6769F"/>
    <w:p w14:paraId="2FB453AB" w14:textId="207397CC" w:rsidR="00B40B65" w:rsidRDefault="00B40B65" w:rsidP="00B6769F"/>
    <w:p w14:paraId="0D934082" w14:textId="77777777" w:rsidR="00B40B65" w:rsidRDefault="00B40B65" w:rsidP="00B6769F"/>
    <w:p w14:paraId="79449385" w14:textId="77777777" w:rsidR="00D34340" w:rsidRDefault="00D34340"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5288A91A" w:rsidR="007F0B5B" w:rsidRPr="0063141E" w:rsidRDefault="005D2FB2" w:rsidP="007F0B5B">
      <w:pPr>
        <w:ind w:left="6480"/>
      </w:pPr>
      <w:r>
        <w:t>202</w:t>
      </w:r>
      <w:r w:rsidR="004F4894">
        <w:t>4</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20A6F4D1" w:rsidR="004D5E79" w:rsidRDefault="00ED3776" w:rsidP="00D66FC3">
      <w:pPr>
        <w:jc w:val="center"/>
        <w:rPr>
          <w:b/>
          <w:i/>
        </w:rPr>
      </w:pPr>
      <w:r w:rsidRPr="00ED3776">
        <w:rPr>
          <w:b/>
          <w:i/>
        </w:rPr>
        <w:t xml:space="preserve">IS sauga pagal SSCP® </w:t>
      </w:r>
      <w:proofErr w:type="spellStart"/>
      <w:r w:rsidRPr="00ED3776">
        <w:rPr>
          <w:b/>
          <w:i/>
        </w:rPr>
        <w:t>sertifikacijos</w:t>
      </w:r>
      <w:proofErr w:type="spellEnd"/>
      <w:r w:rsidRPr="00ED3776">
        <w:rPr>
          <w:b/>
          <w:i/>
        </w:rPr>
        <w:t xml:space="preserve"> reikalavimus</w:t>
      </w:r>
      <w:r>
        <w:rPr>
          <w:b/>
          <w:i/>
        </w:rPr>
        <w:t xml:space="preserve"> </w:t>
      </w:r>
      <w:r w:rsidR="00D34340" w:rsidRPr="00D34340">
        <w:rPr>
          <w:b/>
          <w:i/>
        </w:rPr>
        <w:t xml:space="preserve">kursų </w:t>
      </w:r>
      <w:r w:rsidR="0094365A" w:rsidRPr="0094365A">
        <w:rPr>
          <w:b/>
          <w:i/>
        </w:rPr>
        <w:t>techninė specifikacija</w:t>
      </w:r>
    </w:p>
    <w:p w14:paraId="70A8C914" w14:textId="77777777" w:rsidR="00B34A17" w:rsidRPr="0094365A" w:rsidRDefault="00B34A17" w:rsidP="00D66FC3">
      <w:pPr>
        <w:jc w:val="center"/>
        <w:rPr>
          <w:b/>
          <w:i/>
        </w:rPr>
      </w:pPr>
    </w:p>
    <w:tbl>
      <w:tblPr>
        <w:tblStyle w:val="TableGrid"/>
        <w:tblW w:w="9890" w:type="dxa"/>
        <w:tblInd w:w="-147" w:type="dxa"/>
        <w:tblLayout w:type="fixed"/>
        <w:tblLook w:val="04A0" w:firstRow="1" w:lastRow="0" w:firstColumn="1" w:lastColumn="0" w:noHBand="0" w:noVBand="1"/>
      </w:tblPr>
      <w:tblGrid>
        <w:gridCol w:w="568"/>
        <w:gridCol w:w="1701"/>
        <w:gridCol w:w="3402"/>
        <w:gridCol w:w="708"/>
        <w:gridCol w:w="1134"/>
        <w:gridCol w:w="993"/>
        <w:gridCol w:w="1376"/>
        <w:gridCol w:w="8"/>
      </w:tblGrid>
      <w:tr w:rsidR="00B34A17" w14:paraId="06AD5EE2" w14:textId="32CEE10D" w:rsidTr="00432223">
        <w:trPr>
          <w:gridAfter w:val="1"/>
          <w:wAfter w:w="8" w:type="dxa"/>
        </w:trPr>
        <w:tc>
          <w:tcPr>
            <w:tcW w:w="568" w:type="dxa"/>
            <w:vAlign w:val="center"/>
          </w:tcPr>
          <w:p w14:paraId="2C4770F7" w14:textId="77777777" w:rsidR="00B34A17" w:rsidRPr="00B34A17" w:rsidRDefault="00B34A17" w:rsidP="00B34A17">
            <w:pPr>
              <w:pStyle w:val="Heading2"/>
              <w:numPr>
                <w:ilvl w:val="0"/>
                <w:numId w:val="0"/>
              </w:numPr>
              <w:tabs>
                <w:tab w:val="left" w:pos="709"/>
              </w:tabs>
              <w:outlineLvl w:val="1"/>
              <w:rPr>
                <w:sz w:val="20"/>
              </w:rPr>
            </w:pPr>
            <w:r w:rsidRPr="00B34A17">
              <w:rPr>
                <w:sz w:val="20"/>
              </w:rPr>
              <w:t>Eil. Nr.</w:t>
            </w:r>
          </w:p>
        </w:tc>
        <w:tc>
          <w:tcPr>
            <w:tcW w:w="1701" w:type="dxa"/>
            <w:vAlign w:val="center"/>
          </w:tcPr>
          <w:p w14:paraId="4BC57332"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Pavadinimas</w:t>
            </w:r>
          </w:p>
        </w:tc>
        <w:tc>
          <w:tcPr>
            <w:tcW w:w="3402" w:type="dxa"/>
            <w:vAlign w:val="center"/>
          </w:tcPr>
          <w:p w14:paraId="70E1193B"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Techniniai reikalavimai</w:t>
            </w:r>
          </w:p>
        </w:tc>
        <w:tc>
          <w:tcPr>
            <w:tcW w:w="708" w:type="dxa"/>
            <w:vAlign w:val="center"/>
          </w:tcPr>
          <w:p w14:paraId="0691E4FF" w14:textId="2DD89B24" w:rsidR="00B34A17" w:rsidRPr="00B34A17" w:rsidRDefault="00B34A17" w:rsidP="00B34A17">
            <w:pPr>
              <w:pStyle w:val="Heading2"/>
              <w:numPr>
                <w:ilvl w:val="0"/>
                <w:numId w:val="0"/>
              </w:numPr>
              <w:tabs>
                <w:tab w:val="left" w:pos="709"/>
              </w:tabs>
              <w:jc w:val="center"/>
              <w:outlineLvl w:val="1"/>
              <w:rPr>
                <w:sz w:val="20"/>
              </w:rPr>
            </w:pPr>
            <w:r w:rsidRPr="00B34A17">
              <w:rPr>
                <w:sz w:val="20"/>
              </w:rPr>
              <w:t>Mato vnt.</w:t>
            </w:r>
          </w:p>
        </w:tc>
        <w:tc>
          <w:tcPr>
            <w:tcW w:w="1134" w:type="dxa"/>
            <w:vAlign w:val="center"/>
          </w:tcPr>
          <w:p w14:paraId="260AC828" w14:textId="37175E9E"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Kaina eurais </w:t>
            </w:r>
          </w:p>
        </w:tc>
        <w:tc>
          <w:tcPr>
            <w:tcW w:w="993" w:type="dxa"/>
            <w:vAlign w:val="center"/>
          </w:tcPr>
          <w:p w14:paraId="31060388" w14:textId="04930F9F" w:rsidR="00B34A17" w:rsidRPr="00B34A17" w:rsidRDefault="00B34A17" w:rsidP="00B34A17">
            <w:pPr>
              <w:pStyle w:val="Heading2"/>
              <w:numPr>
                <w:ilvl w:val="0"/>
                <w:numId w:val="0"/>
              </w:numPr>
              <w:tabs>
                <w:tab w:val="left" w:pos="709"/>
              </w:tabs>
              <w:jc w:val="center"/>
              <w:outlineLvl w:val="1"/>
              <w:rPr>
                <w:sz w:val="20"/>
              </w:rPr>
            </w:pPr>
            <w:r w:rsidRPr="00B34A17">
              <w:rPr>
                <w:sz w:val="20"/>
              </w:rPr>
              <w:t>Kiekis (vnt.)</w:t>
            </w:r>
          </w:p>
        </w:tc>
        <w:tc>
          <w:tcPr>
            <w:tcW w:w="1376" w:type="dxa"/>
            <w:vAlign w:val="center"/>
          </w:tcPr>
          <w:p w14:paraId="459C8DC2" w14:textId="6C75F0F9"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Suma eurais </w:t>
            </w:r>
          </w:p>
        </w:tc>
      </w:tr>
      <w:tr w:rsidR="00432223" w14:paraId="2233B657" w14:textId="21F723BF" w:rsidTr="00432223">
        <w:trPr>
          <w:gridAfter w:val="1"/>
          <w:wAfter w:w="8" w:type="dxa"/>
        </w:trPr>
        <w:tc>
          <w:tcPr>
            <w:tcW w:w="568" w:type="dxa"/>
          </w:tcPr>
          <w:p w14:paraId="441DA7FE" w14:textId="77777777" w:rsidR="00432223" w:rsidRDefault="00432223" w:rsidP="00ED3776">
            <w:pPr>
              <w:pStyle w:val="Heading2"/>
              <w:numPr>
                <w:ilvl w:val="0"/>
                <w:numId w:val="0"/>
              </w:numPr>
              <w:tabs>
                <w:tab w:val="left" w:pos="709"/>
              </w:tabs>
              <w:jc w:val="center"/>
              <w:outlineLvl w:val="1"/>
              <w:rPr>
                <w:szCs w:val="24"/>
              </w:rPr>
            </w:pPr>
            <w:r>
              <w:rPr>
                <w:szCs w:val="24"/>
              </w:rPr>
              <w:t>1</w:t>
            </w:r>
          </w:p>
        </w:tc>
        <w:tc>
          <w:tcPr>
            <w:tcW w:w="1701" w:type="dxa"/>
          </w:tcPr>
          <w:p w14:paraId="40C29556" w14:textId="7212C5AC" w:rsidR="00432223" w:rsidRDefault="00432223" w:rsidP="00ED3776">
            <w:pPr>
              <w:pStyle w:val="Heading2"/>
              <w:numPr>
                <w:ilvl w:val="0"/>
                <w:numId w:val="0"/>
              </w:numPr>
              <w:tabs>
                <w:tab w:val="left" w:pos="709"/>
              </w:tabs>
              <w:jc w:val="center"/>
              <w:outlineLvl w:val="1"/>
              <w:rPr>
                <w:szCs w:val="24"/>
              </w:rPr>
            </w:pPr>
            <w:r>
              <w:rPr>
                <w:szCs w:val="24"/>
              </w:rPr>
              <w:t>Bendrieji reikalavimai</w:t>
            </w:r>
          </w:p>
        </w:tc>
        <w:tc>
          <w:tcPr>
            <w:tcW w:w="3402" w:type="dxa"/>
          </w:tcPr>
          <w:p w14:paraId="218F6419" w14:textId="77777777" w:rsidR="00432223" w:rsidRPr="0008015F" w:rsidRDefault="00432223" w:rsidP="00ED3776">
            <w:pPr>
              <w:numPr>
                <w:ilvl w:val="1"/>
                <w:numId w:val="47"/>
              </w:numPr>
              <w:tabs>
                <w:tab w:val="left" w:pos="426"/>
              </w:tabs>
              <w:spacing w:after="200" w:line="276" w:lineRule="auto"/>
              <w:ind w:left="0" w:firstLine="0"/>
              <w:contextualSpacing/>
              <w:jc w:val="left"/>
              <w:rPr>
                <w:rFonts w:eastAsia="PMingLiU"/>
                <w:lang w:eastAsia="lt-LT"/>
              </w:rPr>
            </w:pPr>
            <w:r>
              <w:t xml:space="preserve">Kursas turi būti pravestas auditorijoje (Vilniaus mieste) arba nuotoliniu būdu, lietuvių arba anglų kalba; 1.2. Kursas turi būti ne trumpesnis kaip penkių dienų (ne mažiau 40 valandų, ne mažiau aštuonių valandų per dieną); </w:t>
            </w:r>
          </w:p>
          <w:p w14:paraId="14FFCC7B" w14:textId="77777777" w:rsidR="00432223" w:rsidRPr="0008015F" w:rsidRDefault="00432223" w:rsidP="00ED3776">
            <w:pPr>
              <w:numPr>
                <w:ilvl w:val="1"/>
                <w:numId w:val="47"/>
              </w:numPr>
              <w:tabs>
                <w:tab w:val="left" w:pos="426"/>
              </w:tabs>
              <w:spacing w:after="200" w:line="276" w:lineRule="auto"/>
              <w:ind w:left="0" w:firstLine="0"/>
              <w:contextualSpacing/>
              <w:jc w:val="left"/>
              <w:rPr>
                <w:rFonts w:eastAsia="PMingLiU"/>
                <w:lang w:eastAsia="lt-LT"/>
              </w:rPr>
            </w:pPr>
            <w:r>
              <w:t xml:space="preserve">1.3. Kursą privalo pravesti laimėjusi įmonė, o ne tretieji asmenys; </w:t>
            </w:r>
          </w:p>
          <w:p w14:paraId="4343DB8A" w14:textId="34544368" w:rsidR="00432223" w:rsidRPr="00747A78" w:rsidRDefault="00432223" w:rsidP="00ED3776">
            <w:pPr>
              <w:numPr>
                <w:ilvl w:val="1"/>
                <w:numId w:val="50"/>
              </w:numPr>
              <w:tabs>
                <w:tab w:val="left" w:pos="426"/>
              </w:tabs>
              <w:spacing w:after="200" w:line="276" w:lineRule="auto"/>
              <w:ind w:left="0" w:firstLine="0"/>
              <w:contextualSpacing/>
              <w:jc w:val="left"/>
              <w:rPr>
                <w:rFonts w:eastAsia="PMingLiU"/>
                <w:lang w:eastAsia="lt-LT"/>
              </w:rPr>
            </w:pPr>
            <w:r>
              <w:t>1.4. Kurso dalyvių skaičius – 2; 1.5. Kursas turi įvykti: 2025 m. I-III ketvirtį.</w:t>
            </w:r>
          </w:p>
        </w:tc>
        <w:tc>
          <w:tcPr>
            <w:tcW w:w="708" w:type="dxa"/>
            <w:vMerge w:val="restart"/>
            <w:vAlign w:val="center"/>
          </w:tcPr>
          <w:p w14:paraId="1D4A08D1" w14:textId="77777777" w:rsidR="00432223" w:rsidRDefault="00432223" w:rsidP="00432223">
            <w:pPr>
              <w:pStyle w:val="Heading2"/>
              <w:numPr>
                <w:ilvl w:val="0"/>
                <w:numId w:val="0"/>
              </w:numPr>
              <w:tabs>
                <w:tab w:val="left" w:pos="709"/>
              </w:tabs>
              <w:jc w:val="center"/>
              <w:outlineLvl w:val="1"/>
              <w:rPr>
                <w:szCs w:val="24"/>
              </w:rPr>
            </w:pPr>
            <w:r>
              <w:rPr>
                <w:szCs w:val="24"/>
              </w:rPr>
              <w:t>vnt.</w:t>
            </w:r>
          </w:p>
        </w:tc>
        <w:tc>
          <w:tcPr>
            <w:tcW w:w="1134" w:type="dxa"/>
            <w:vMerge w:val="restart"/>
            <w:shd w:val="clear" w:color="auto" w:fill="auto"/>
          </w:tcPr>
          <w:p w14:paraId="3C40EF93" w14:textId="77777777" w:rsidR="00432223" w:rsidRDefault="00432223" w:rsidP="00ED3776">
            <w:pPr>
              <w:pStyle w:val="Heading2"/>
              <w:numPr>
                <w:ilvl w:val="0"/>
                <w:numId w:val="0"/>
              </w:numPr>
              <w:tabs>
                <w:tab w:val="left" w:pos="709"/>
              </w:tabs>
              <w:outlineLvl w:val="1"/>
              <w:rPr>
                <w:szCs w:val="24"/>
              </w:rPr>
            </w:pPr>
          </w:p>
        </w:tc>
        <w:tc>
          <w:tcPr>
            <w:tcW w:w="993" w:type="dxa"/>
            <w:vMerge w:val="restart"/>
            <w:shd w:val="clear" w:color="auto" w:fill="auto"/>
            <w:vAlign w:val="center"/>
          </w:tcPr>
          <w:p w14:paraId="0F1C5519" w14:textId="2F936AC3" w:rsidR="00432223" w:rsidRDefault="005A4CB8" w:rsidP="00432223">
            <w:pPr>
              <w:pStyle w:val="Heading2"/>
              <w:numPr>
                <w:ilvl w:val="0"/>
                <w:numId w:val="0"/>
              </w:numPr>
              <w:tabs>
                <w:tab w:val="left" w:pos="709"/>
              </w:tabs>
              <w:ind w:left="710" w:hanging="397"/>
              <w:jc w:val="left"/>
              <w:outlineLvl w:val="1"/>
              <w:rPr>
                <w:szCs w:val="24"/>
              </w:rPr>
            </w:pPr>
            <w:r>
              <w:rPr>
                <w:szCs w:val="24"/>
              </w:rPr>
              <w:t>2</w:t>
            </w:r>
          </w:p>
        </w:tc>
        <w:tc>
          <w:tcPr>
            <w:tcW w:w="1376" w:type="dxa"/>
            <w:vMerge w:val="restart"/>
            <w:shd w:val="clear" w:color="auto" w:fill="auto"/>
          </w:tcPr>
          <w:p w14:paraId="212308D1" w14:textId="77777777" w:rsidR="00432223" w:rsidRDefault="00432223" w:rsidP="00ED3776">
            <w:pPr>
              <w:pStyle w:val="Heading2"/>
              <w:numPr>
                <w:ilvl w:val="0"/>
                <w:numId w:val="0"/>
              </w:numPr>
              <w:tabs>
                <w:tab w:val="left" w:pos="709"/>
              </w:tabs>
              <w:outlineLvl w:val="1"/>
              <w:rPr>
                <w:szCs w:val="24"/>
              </w:rPr>
            </w:pPr>
          </w:p>
        </w:tc>
      </w:tr>
      <w:tr w:rsidR="00432223" w14:paraId="0EC5258D" w14:textId="5815F6C4" w:rsidTr="00432223">
        <w:trPr>
          <w:gridAfter w:val="1"/>
          <w:wAfter w:w="8" w:type="dxa"/>
          <w:trHeight w:val="1975"/>
        </w:trPr>
        <w:tc>
          <w:tcPr>
            <w:tcW w:w="568" w:type="dxa"/>
          </w:tcPr>
          <w:p w14:paraId="34E6FC93" w14:textId="77777777" w:rsidR="00432223" w:rsidRDefault="00432223" w:rsidP="00ED3776">
            <w:pPr>
              <w:pStyle w:val="Heading2"/>
              <w:numPr>
                <w:ilvl w:val="0"/>
                <w:numId w:val="0"/>
              </w:numPr>
              <w:tabs>
                <w:tab w:val="left" w:pos="709"/>
              </w:tabs>
              <w:jc w:val="center"/>
              <w:outlineLvl w:val="1"/>
              <w:rPr>
                <w:szCs w:val="24"/>
              </w:rPr>
            </w:pPr>
            <w:r>
              <w:rPr>
                <w:szCs w:val="24"/>
              </w:rPr>
              <w:t>2</w:t>
            </w:r>
          </w:p>
        </w:tc>
        <w:tc>
          <w:tcPr>
            <w:tcW w:w="1701" w:type="dxa"/>
          </w:tcPr>
          <w:p w14:paraId="1C746C7F" w14:textId="72B59469" w:rsidR="00432223" w:rsidRDefault="00432223" w:rsidP="00ED3776">
            <w:pPr>
              <w:pStyle w:val="Heading2"/>
              <w:numPr>
                <w:ilvl w:val="0"/>
                <w:numId w:val="0"/>
              </w:numPr>
              <w:tabs>
                <w:tab w:val="left" w:pos="709"/>
              </w:tabs>
              <w:jc w:val="center"/>
              <w:outlineLvl w:val="1"/>
              <w:rPr>
                <w:szCs w:val="24"/>
              </w:rPr>
            </w:pPr>
            <w:r>
              <w:t>Kurso teoriniai ir praktiniai reikalavimai</w:t>
            </w:r>
          </w:p>
        </w:tc>
        <w:tc>
          <w:tcPr>
            <w:tcW w:w="3402" w:type="dxa"/>
          </w:tcPr>
          <w:p w14:paraId="3B0B6898" w14:textId="77777777" w:rsidR="00432223" w:rsidRDefault="00432223" w:rsidP="00ED3776">
            <w:pPr>
              <w:pStyle w:val="Heading2"/>
              <w:numPr>
                <w:ilvl w:val="0"/>
                <w:numId w:val="0"/>
              </w:numPr>
              <w:tabs>
                <w:tab w:val="left" w:pos="709"/>
                <w:tab w:val="left" w:pos="1755"/>
              </w:tabs>
              <w:outlineLvl w:val="1"/>
            </w:pPr>
            <w:r>
              <w:t>2.1. Kursas turi suteikti žinių ir įgūdžių analizuojant saugumo sritis, tokias kaip: rizikos valdymas, debesų kompiuterija, mobiliųjų įrenginių sauga, programų vystymo saugumas, taip pat kurso dalyviai bus supažindinti kaip diegti, stebėti ir administruoti IT infrastruktūrą pagal informacijos saugumo politiką ir procedūras, užtikrinant duomenų konfidencialumą, vientisumą ir prieinamumą;</w:t>
            </w:r>
          </w:p>
          <w:p w14:paraId="3FB87126" w14:textId="77777777" w:rsidR="00432223" w:rsidRDefault="00432223" w:rsidP="00ED3776">
            <w:pPr>
              <w:pStyle w:val="Heading2"/>
              <w:numPr>
                <w:ilvl w:val="0"/>
                <w:numId w:val="0"/>
              </w:numPr>
              <w:tabs>
                <w:tab w:val="left" w:pos="709"/>
                <w:tab w:val="left" w:pos="1755"/>
              </w:tabs>
              <w:outlineLvl w:val="1"/>
            </w:pPr>
            <w:r>
              <w:t xml:space="preserve">2.2. Po mokymų dalyviai įgis žinių apie: </w:t>
            </w:r>
          </w:p>
          <w:p w14:paraId="21D9A828" w14:textId="77777777" w:rsidR="00432223" w:rsidRDefault="00432223" w:rsidP="00ED3776">
            <w:pPr>
              <w:pStyle w:val="Heading2"/>
              <w:numPr>
                <w:ilvl w:val="0"/>
                <w:numId w:val="0"/>
              </w:numPr>
              <w:tabs>
                <w:tab w:val="left" w:pos="709"/>
                <w:tab w:val="left" w:pos="1755"/>
              </w:tabs>
              <w:outlineLvl w:val="1"/>
            </w:pPr>
            <w:r>
              <w:t xml:space="preserve">2.2.1. duomenų bei IS prieigos kontrolę pasitelkiant geriausias praktikas; </w:t>
            </w:r>
          </w:p>
          <w:p w14:paraId="3614C8D8" w14:textId="77777777" w:rsidR="00432223" w:rsidRDefault="00432223" w:rsidP="00ED3776">
            <w:pPr>
              <w:pStyle w:val="Heading2"/>
              <w:numPr>
                <w:ilvl w:val="0"/>
                <w:numId w:val="0"/>
              </w:numPr>
              <w:tabs>
                <w:tab w:val="left" w:pos="709"/>
                <w:tab w:val="left" w:pos="1755"/>
              </w:tabs>
              <w:outlineLvl w:val="1"/>
            </w:pPr>
            <w:r>
              <w:t xml:space="preserve">2.2.2.saugių tinklų ir telekomunikacijų kūrimą ir užtikrinimą; </w:t>
            </w:r>
          </w:p>
          <w:p w14:paraId="5669D6CA" w14:textId="77777777" w:rsidR="00432223" w:rsidRDefault="00432223" w:rsidP="00ED3776">
            <w:pPr>
              <w:pStyle w:val="Heading2"/>
              <w:numPr>
                <w:ilvl w:val="0"/>
                <w:numId w:val="0"/>
              </w:numPr>
              <w:tabs>
                <w:tab w:val="left" w:pos="709"/>
                <w:tab w:val="left" w:pos="1755"/>
              </w:tabs>
              <w:outlineLvl w:val="1"/>
            </w:pPr>
            <w:r>
              <w:t xml:space="preserve">2.2.3.IS saugumo ir rizikos valdymo principus; </w:t>
            </w:r>
          </w:p>
          <w:p w14:paraId="3561F8CC" w14:textId="77777777" w:rsidR="00432223" w:rsidRDefault="00432223" w:rsidP="00ED3776">
            <w:pPr>
              <w:pStyle w:val="Heading2"/>
              <w:numPr>
                <w:ilvl w:val="0"/>
                <w:numId w:val="0"/>
              </w:numPr>
              <w:tabs>
                <w:tab w:val="left" w:pos="709"/>
                <w:tab w:val="left" w:pos="1755"/>
              </w:tabs>
              <w:outlineLvl w:val="1"/>
            </w:pPr>
            <w:r>
              <w:t xml:space="preserve">2.2.4. kriptografijos bei saugos sistemų architektūrą; </w:t>
            </w:r>
          </w:p>
          <w:p w14:paraId="0A9275CA" w14:textId="77777777" w:rsidR="00432223" w:rsidRDefault="00432223" w:rsidP="00ED3776">
            <w:pPr>
              <w:pStyle w:val="Heading2"/>
              <w:numPr>
                <w:ilvl w:val="0"/>
                <w:numId w:val="0"/>
              </w:numPr>
              <w:tabs>
                <w:tab w:val="left" w:pos="709"/>
                <w:tab w:val="left" w:pos="1755"/>
              </w:tabs>
              <w:outlineLvl w:val="1"/>
            </w:pPr>
            <w:r>
              <w:lastRenderedPageBreak/>
              <w:t xml:space="preserve">2.2.5. taikomųjų programų ir sistemų kūrimo apsaugos priemones; </w:t>
            </w:r>
          </w:p>
          <w:p w14:paraId="73E607BC" w14:textId="2FBD8B65" w:rsidR="00432223" w:rsidRDefault="00432223" w:rsidP="00ED3776">
            <w:pPr>
              <w:pStyle w:val="Heading2"/>
              <w:numPr>
                <w:ilvl w:val="0"/>
                <w:numId w:val="0"/>
              </w:numPr>
              <w:tabs>
                <w:tab w:val="left" w:pos="709"/>
                <w:tab w:val="left" w:pos="1755"/>
              </w:tabs>
              <w:ind w:firstLine="710"/>
              <w:outlineLvl w:val="1"/>
              <w:rPr>
                <w:szCs w:val="24"/>
              </w:rPr>
            </w:pPr>
            <w:r>
              <w:t>2.2.6. veiklos tęstinumo planavimą, fizinio saugumo įdiegimą organizacijos turtui bei ištekliams apsaugoti; 2.2.7. etikos normas bei teisinius aspektus, įtakojančius informacinių sistemų saugą.</w:t>
            </w:r>
          </w:p>
        </w:tc>
        <w:tc>
          <w:tcPr>
            <w:tcW w:w="708" w:type="dxa"/>
            <w:vMerge/>
          </w:tcPr>
          <w:p w14:paraId="5AC3A36B" w14:textId="77777777" w:rsidR="00432223" w:rsidRDefault="00432223" w:rsidP="00ED3776">
            <w:pPr>
              <w:pStyle w:val="Heading2"/>
              <w:numPr>
                <w:ilvl w:val="0"/>
                <w:numId w:val="0"/>
              </w:numPr>
              <w:tabs>
                <w:tab w:val="left" w:pos="709"/>
              </w:tabs>
              <w:outlineLvl w:val="1"/>
              <w:rPr>
                <w:szCs w:val="24"/>
              </w:rPr>
            </w:pPr>
          </w:p>
        </w:tc>
        <w:tc>
          <w:tcPr>
            <w:tcW w:w="1134" w:type="dxa"/>
            <w:vMerge/>
          </w:tcPr>
          <w:p w14:paraId="1E611DE9" w14:textId="628B5D76" w:rsidR="00432223" w:rsidRPr="004B2EB7" w:rsidRDefault="00432223" w:rsidP="00ED3776">
            <w:pPr>
              <w:pStyle w:val="Heading2"/>
              <w:numPr>
                <w:ilvl w:val="0"/>
                <w:numId w:val="0"/>
              </w:numPr>
              <w:tabs>
                <w:tab w:val="left" w:pos="709"/>
              </w:tabs>
              <w:jc w:val="center"/>
              <w:outlineLvl w:val="1"/>
              <w:rPr>
                <w:szCs w:val="24"/>
              </w:rPr>
            </w:pPr>
          </w:p>
        </w:tc>
        <w:tc>
          <w:tcPr>
            <w:tcW w:w="993" w:type="dxa"/>
            <w:vMerge/>
          </w:tcPr>
          <w:p w14:paraId="147A6173" w14:textId="34A3C416" w:rsidR="00432223" w:rsidRDefault="00432223" w:rsidP="00ED3776">
            <w:pPr>
              <w:pStyle w:val="Heading2"/>
              <w:numPr>
                <w:ilvl w:val="0"/>
                <w:numId w:val="0"/>
              </w:numPr>
              <w:tabs>
                <w:tab w:val="left" w:pos="709"/>
              </w:tabs>
              <w:jc w:val="center"/>
              <w:outlineLvl w:val="1"/>
              <w:rPr>
                <w:szCs w:val="24"/>
              </w:rPr>
            </w:pPr>
          </w:p>
        </w:tc>
        <w:tc>
          <w:tcPr>
            <w:tcW w:w="1376" w:type="dxa"/>
            <w:vMerge/>
          </w:tcPr>
          <w:p w14:paraId="5DA8A9EC" w14:textId="77777777" w:rsidR="00432223" w:rsidRDefault="00432223" w:rsidP="00ED3776">
            <w:pPr>
              <w:pStyle w:val="Heading2"/>
              <w:numPr>
                <w:ilvl w:val="0"/>
                <w:numId w:val="0"/>
              </w:numPr>
              <w:tabs>
                <w:tab w:val="left" w:pos="709"/>
              </w:tabs>
              <w:jc w:val="center"/>
              <w:outlineLvl w:val="1"/>
              <w:rPr>
                <w:szCs w:val="24"/>
              </w:rPr>
            </w:pPr>
          </w:p>
        </w:tc>
      </w:tr>
      <w:tr w:rsidR="00432223" w14:paraId="0C159E4C" w14:textId="2A8BB214" w:rsidTr="00432223">
        <w:trPr>
          <w:gridAfter w:val="1"/>
          <w:wAfter w:w="8" w:type="dxa"/>
        </w:trPr>
        <w:tc>
          <w:tcPr>
            <w:tcW w:w="568" w:type="dxa"/>
          </w:tcPr>
          <w:p w14:paraId="3C3E44A6" w14:textId="77777777" w:rsidR="00432223" w:rsidRDefault="00432223" w:rsidP="00ED3776">
            <w:pPr>
              <w:pStyle w:val="Heading2"/>
              <w:numPr>
                <w:ilvl w:val="0"/>
                <w:numId w:val="0"/>
              </w:numPr>
              <w:tabs>
                <w:tab w:val="left" w:pos="709"/>
              </w:tabs>
              <w:jc w:val="center"/>
              <w:outlineLvl w:val="1"/>
              <w:rPr>
                <w:szCs w:val="24"/>
              </w:rPr>
            </w:pPr>
            <w:r>
              <w:rPr>
                <w:szCs w:val="24"/>
              </w:rPr>
              <w:t>3</w:t>
            </w:r>
          </w:p>
        </w:tc>
        <w:tc>
          <w:tcPr>
            <w:tcW w:w="1701" w:type="dxa"/>
          </w:tcPr>
          <w:p w14:paraId="3BDC7783" w14:textId="38117106" w:rsidR="00432223" w:rsidRDefault="00432223" w:rsidP="00ED3776">
            <w:pPr>
              <w:pStyle w:val="Heading2"/>
              <w:numPr>
                <w:ilvl w:val="0"/>
                <w:numId w:val="0"/>
              </w:numPr>
              <w:tabs>
                <w:tab w:val="left" w:pos="709"/>
              </w:tabs>
              <w:jc w:val="center"/>
              <w:outlineLvl w:val="1"/>
              <w:rPr>
                <w:szCs w:val="24"/>
              </w:rPr>
            </w:pPr>
            <w:r>
              <w:rPr>
                <w:szCs w:val="24"/>
              </w:rPr>
              <w:t>Sertifikavimas</w:t>
            </w:r>
          </w:p>
        </w:tc>
        <w:tc>
          <w:tcPr>
            <w:tcW w:w="3402" w:type="dxa"/>
          </w:tcPr>
          <w:p w14:paraId="2E912BA7" w14:textId="77777777" w:rsidR="00432223" w:rsidRDefault="00432223" w:rsidP="00ED3776">
            <w:pPr>
              <w:tabs>
                <w:tab w:val="left" w:pos="993"/>
              </w:tabs>
              <w:spacing w:after="200" w:line="276" w:lineRule="auto"/>
              <w:ind w:firstLine="0"/>
            </w:pPr>
            <w:r>
              <w:t xml:space="preserve">3.1. Baigus kursą turi būti išduodamas kursų baigimo pažymėjimas arba sertifikatas, įrodantis, jog būtent šis konkretus asmuo kursą išklausė; </w:t>
            </w:r>
          </w:p>
          <w:p w14:paraId="591DDC73" w14:textId="12447DC9" w:rsidR="00432223" w:rsidRPr="00747A78" w:rsidRDefault="00432223" w:rsidP="00ED3776">
            <w:pPr>
              <w:pStyle w:val="ListParagraph"/>
              <w:numPr>
                <w:ilvl w:val="1"/>
                <w:numId w:val="50"/>
              </w:numPr>
              <w:tabs>
                <w:tab w:val="left" w:pos="600"/>
              </w:tabs>
              <w:spacing w:after="200" w:line="276" w:lineRule="auto"/>
              <w:ind w:left="33" w:hanging="33"/>
              <w:rPr>
                <w:szCs w:val="24"/>
                <w:lang w:eastAsia="lt-LT"/>
              </w:rPr>
            </w:pPr>
            <w:r>
              <w:t>3.2. Baigus kursą turi būti suteikiamas egzamino laikymo kuponas, galiojantis 12 mėnesių</w:t>
            </w:r>
          </w:p>
        </w:tc>
        <w:tc>
          <w:tcPr>
            <w:tcW w:w="708" w:type="dxa"/>
            <w:vMerge/>
          </w:tcPr>
          <w:p w14:paraId="699F0C54" w14:textId="77777777" w:rsidR="00432223" w:rsidRDefault="00432223" w:rsidP="00ED3776">
            <w:pPr>
              <w:pStyle w:val="Heading2"/>
              <w:numPr>
                <w:ilvl w:val="0"/>
                <w:numId w:val="0"/>
              </w:numPr>
              <w:tabs>
                <w:tab w:val="left" w:pos="709"/>
              </w:tabs>
              <w:outlineLvl w:val="1"/>
              <w:rPr>
                <w:szCs w:val="24"/>
              </w:rPr>
            </w:pPr>
          </w:p>
        </w:tc>
        <w:tc>
          <w:tcPr>
            <w:tcW w:w="1134" w:type="dxa"/>
            <w:vMerge/>
          </w:tcPr>
          <w:p w14:paraId="15A8E994" w14:textId="1F71EB51" w:rsidR="00432223" w:rsidRDefault="00432223" w:rsidP="00ED3776">
            <w:pPr>
              <w:pStyle w:val="Heading2"/>
              <w:numPr>
                <w:ilvl w:val="0"/>
                <w:numId w:val="0"/>
              </w:numPr>
              <w:tabs>
                <w:tab w:val="left" w:pos="709"/>
              </w:tabs>
              <w:jc w:val="center"/>
              <w:outlineLvl w:val="1"/>
              <w:rPr>
                <w:szCs w:val="24"/>
              </w:rPr>
            </w:pPr>
          </w:p>
        </w:tc>
        <w:tc>
          <w:tcPr>
            <w:tcW w:w="993" w:type="dxa"/>
            <w:vMerge/>
          </w:tcPr>
          <w:p w14:paraId="371D1D81" w14:textId="4CFCFE53" w:rsidR="00432223" w:rsidRDefault="00432223" w:rsidP="00432223">
            <w:pPr>
              <w:pStyle w:val="Heading2"/>
              <w:numPr>
                <w:ilvl w:val="0"/>
                <w:numId w:val="0"/>
              </w:numPr>
              <w:tabs>
                <w:tab w:val="left" w:pos="709"/>
              </w:tabs>
              <w:ind w:left="710"/>
              <w:jc w:val="center"/>
              <w:outlineLvl w:val="1"/>
              <w:rPr>
                <w:szCs w:val="24"/>
              </w:rPr>
            </w:pPr>
          </w:p>
        </w:tc>
        <w:tc>
          <w:tcPr>
            <w:tcW w:w="1376" w:type="dxa"/>
            <w:vMerge/>
          </w:tcPr>
          <w:p w14:paraId="4C3B7FF5" w14:textId="77777777" w:rsidR="00432223" w:rsidRDefault="00432223" w:rsidP="00ED3776">
            <w:pPr>
              <w:pStyle w:val="Heading2"/>
              <w:numPr>
                <w:ilvl w:val="0"/>
                <w:numId w:val="0"/>
              </w:numPr>
              <w:tabs>
                <w:tab w:val="left" w:pos="709"/>
              </w:tabs>
              <w:jc w:val="center"/>
              <w:outlineLvl w:val="1"/>
              <w:rPr>
                <w:szCs w:val="24"/>
              </w:rPr>
            </w:pPr>
          </w:p>
        </w:tc>
      </w:tr>
      <w:tr w:rsidR="00432223" w14:paraId="0CFC77AC" w14:textId="21A8B9EA" w:rsidTr="00432223">
        <w:trPr>
          <w:gridAfter w:val="1"/>
          <w:wAfter w:w="8" w:type="dxa"/>
        </w:trPr>
        <w:tc>
          <w:tcPr>
            <w:tcW w:w="568" w:type="dxa"/>
          </w:tcPr>
          <w:p w14:paraId="346680AF" w14:textId="77777777" w:rsidR="00432223" w:rsidRDefault="00432223" w:rsidP="00ED3776">
            <w:pPr>
              <w:pStyle w:val="Heading2"/>
              <w:numPr>
                <w:ilvl w:val="0"/>
                <w:numId w:val="0"/>
              </w:numPr>
              <w:tabs>
                <w:tab w:val="left" w:pos="709"/>
              </w:tabs>
              <w:jc w:val="center"/>
              <w:outlineLvl w:val="1"/>
              <w:rPr>
                <w:szCs w:val="24"/>
              </w:rPr>
            </w:pPr>
            <w:r>
              <w:rPr>
                <w:szCs w:val="24"/>
              </w:rPr>
              <w:t>4</w:t>
            </w:r>
          </w:p>
        </w:tc>
        <w:tc>
          <w:tcPr>
            <w:tcW w:w="1701" w:type="dxa"/>
          </w:tcPr>
          <w:p w14:paraId="5B638074" w14:textId="036A2077" w:rsidR="00432223" w:rsidRDefault="00432223" w:rsidP="00ED3776">
            <w:pPr>
              <w:pStyle w:val="Heading2"/>
              <w:numPr>
                <w:ilvl w:val="0"/>
                <w:numId w:val="0"/>
              </w:numPr>
              <w:tabs>
                <w:tab w:val="left" w:pos="709"/>
              </w:tabs>
              <w:jc w:val="center"/>
              <w:outlineLvl w:val="1"/>
              <w:rPr>
                <w:szCs w:val="24"/>
              </w:rPr>
            </w:pPr>
            <w:r>
              <w:rPr>
                <w:szCs w:val="24"/>
              </w:rPr>
              <w:t>Techninė / mokomoji dokumentacija</w:t>
            </w:r>
          </w:p>
        </w:tc>
        <w:tc>
          <w:tcPr>
            <w:tcW w:w="3402" w:type="dxa"/>
          </w:tcPr>
          <w:p w14:paraId="625A5C58" w14:textId="77777777" w:rsidR="00432223" w:rsidRDefault="00432223" w:rsidP="00ED3776">
            <w:pPr>
              <w:pStyle w:val="ListParagraph"/>
              <w:tabs>
                <w:tab w:val="left" w:pos="993"/>
              </w:tabs>
              <w:spacing w:after="200" w:line="276" w:lineRule="auto"/>
              <w:ind w:left="41" w:hanging="7"/>
            </w:pPr>
            <w:r>
              <w:t xml:space="preserve">4.1. Kurse turi būti pristatyta mokomoji medžiaga lietuvių ir /arba anglų kalba; </w:t>
            </w:r>
          </w:p>
          <w:p w14:paraId="0B24AE67" w14:textId="3F957582" w:rsidR="00432223" w:rsidRPr="00747A78" w:rsidRDefault="00432223" w:rsidP="00ED3776">
            <w:pPr>
              <w:pStyle w:val="ListParagraph"/>
              <w:numPr>
                <w:ilvl w:val="1"/>
                <w:numId w:val="48"/>
              </w:numPr>
              <w:spacing w:after="200" w:line="276" w:lineRule="auto"/>
              <w:ind w:left="0" w:firstLine="33"/>
              <w:rPr>
                <w:rFonts w:eastAsia="PMingLiU"/>
                <w:szCs w:val="24"/>
                <w:lang w:eastAsia="lt-LT"/>
              </w:rPr>
            </w:pPr>
            <w:r>
              <w:t>4.2.2 Po kurso turi būti suteikta prieiga prie elektroninės egzaminui pasirengti reikalingos medžiagos: knygos, laboratoriniai darbai, testai.</w:t>
            </w:r>
          </w:p>
        </w:tc>
        <w:tc>
          <w:tcPr>
            <w:tcW w:w="708" w:type="dxa"/>
            <w:vMerge/>
          </w:tcPr>
          <w:p w14:paraId="19434F4E" w14:textId="77777777" w:rsidR="00432223" w:rsidRDefault="00432223" w:rsidP="00ED3776">
            <w:pPr>
              <w:pStyle w:val="Heading2"/>
              <w:numPr>
                <w:ilvl w:val="0"/>
                <w:numId w:val="0"/>
              </w:numPr>
              <w:tabs>
                <w:tab w:val="left" w:pos="709"/>
              </w:tabs>
              <w:outlineLvl w:val="1"/>
              <w:rPr>
                <w:szCs w:val="24"/>
              </w:rPr>
            </w:pPr>
          </w:p>
        </w:tc>
        <w:tc>
          <w:tcPr>
            <w:tcW w:w="1134" w:type="dxa"/>
            <w:vMerge/>
          </w:tcPr>
          <w:p w14:paraId="46462B6B" w14:textId="0CA2D4B3" w:rsidR="00432223" w:rsidRDefault="00432223" w:rsidP="00ED3776">
            <w:pPr>
              <w:pStyle w:val="Heading2"/>
              <w:numPr>
                <w:ilvl w:val="0"/>
                <w:numId w:val="0"/>
              </w:numPr>
              <w:tabs>
                <w:tab w:val="left" w:pos="709"/>
              </w:tabs>
              <w:jc w:val="center"/>
              <w:outlineLvl w:val="1"/>
              <w:rPr>
                <w:szCs w:val="24"/>
              </w:rPr>
            </w:pPr>
          </w:p>
        </w:tc>
        <w:tc>
          <w:tcPr>
            <w:tcW w:w="993" w:type="dxa"/>
            <w:vMerge/>
          </w:tcPr>
          <w:p w14:paraId="23B7C8A7" w14:textId="37A2D177" w:rsidR="00432223" w:rsidRDefault="00432223" w:rsidP="00ED3776">
            <w:pPr>
              <w:pStyle w:val="Heading2"/>
              <w:numPr>
                <w:ilvl w:val="0"/>
                <w:numId w:val="0"/>
              </w:numPr>
              <w:tabs>
                <w:tab w:val="left" w:pos="709"/>
              </w:tabs>
              <w:jc w:val="center"/>
              <w:outlineLvl w:val="1"/>
              <w:rPr>
                <w:szCs w:val="24"/>
              </w:rPr>
            </w:pPr>
          </w:p>
        </w:tc>
        <w:tc>
          <w:tcPr>
            <w:tcW w:w="1376" w:type="dxa"/>
            <w:vMerge/>
          </w:tcPr>
          <w:p w14:paraId="60F10CAA" w14:textId="77777777" w:rsidR="00432223" w:rsidRDefault="00432223" w:rsidP="00ED3776">
            <w:pPr>
              <w:pStyle w:val="Heading2"/>
              <w:numPr>
                <w:ilvl w:val="0"/>
                <w:numId w:val="0"/>
              </w:numPr>
              <w:tabs>
                <w:tab w:val="left" w:pos="709"/>
              </w:tabs>
              <w:jc w:val="center"/>
              <w:outlineLvl w:val="1"/>
              <w:rPr>
                <w:szCs w:val="24"/>
              </w:rPr>
            </w:pPr>
          </w:p>
        </w:tc>
      </w:tr>
      <w:tr w:rsidR="00B34A17" w14:paraId="3A2D2376" w14:textId="77777777" w:rsidTr="00432223">
        <w:trPr>
          <w:trHeight w:val="302"/>
        </w:trPr>
        <w:tc>
          <w:tcPr>
            <w:tcW w:w="6379" w:type="dxa"/>
            <w:gridSpan w:val="4"/>
          </w:tcPr>
          <w:p w14:paraId="289E183D" w14:textId="227E867C" w:rsidR="00B34A17" w:rsidRPr="00B34A17" w:rsidRDefault="00B34A17" w:rsidP="00744B43">
            <w:pPr>
              <w:pStyle w:val="Heading2"/>
              <w:numPr>
                <w:ilvl w:val="0"/>
                <w:numId w:val="0"/>
              </w:numPr>
              <w:tabs>
                <w:tab w:val="left" w:pos="709"/>
              </w:tabs>
              <w:jc w:val="right"/>
              <w:outlineLvl w:val="1"/>
              <w:rPr>
                <w:szCs w:val="24"/>
              </w:rPr>
            </w:pPr>
            <w:r>
              <w:rPr>
                <w:szCs w:val="24"/>
              </w:rPr>
              <w:t xml:space="preserve">Bendra suma eurais : </w:t>
            </w:r>
          </w:p>
        </w:tc>
        <w:tc>
          <w:tcPr>
            <w:tcW w:w="3511" w:type="dxa"/>
            <w:gridSpan w:val="4"/>
          </w:tcPr>
          <w:p w14:paraId="6B050211" w14:textId="77777777" w:rsidR="00B34A17" w:rsidRDefault="00B34A17" w:rsidP="00740A8F">
            <w:pPr>
              <w:pStyle w:val="Heading2"/>
              <w:numPr>
                <w:ilvl w:val="0"/>
                <w:numId w:val="0"/>
              </w:numPr>
              <w:tabs>
                <w:tab w:val="left" w:pos="709"/>
              </w:tabs>
              <w:jc w:val="center"/>
              <w:outlineLvl w:val="1"/>
              <w:rPr>
                <w:szCs w:val="24"/>
              </w:rPr>
            </w:pPr>
          </w:p>
        </w:tc>
      </w:tr>
    </w:tbl>
    <w:p w14:paraId="0234E36A" w14:textId="33D78DF1" w:rsidR="00916752" w:rsidRPr="0063141E" w:rsidRDefault="00916752" w:rsidP="00586F6F">
      <w:pPr>
        <w:rPr>
          <w:b/>
        </w:rPr>
      </w:pPr>
    </w:p>
    <w:p w14:paraId="6B296BD4" w14:textId="69DDDF87" w:rsidR="001E662C" w:rsidRDefault="001E662C"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7E1D3A17" w:rsidR="007832F9" w:rsidRPr="0063141E" w:rsidRDefault="00DA2E3D" w:rsidP="00167A0D">
      <w:r>
        <w:t xml:space="preserve">A.V. </w:t>
      </w:r>
      <w:r>
        <w:tab/>
      </w:r>
      <w:r>
        <w:tab/>
      </w:r>
      <w:r>
        <w:tab/>
      </w:r>
      <w:r>
        <w:tab/>
      </w:r>
      <w:r>
        <w:tab/>
      </w:r>
      <w:r>
        <w:tab/>
      </w:r>
      <w:r>
        <w:tab/>
        <w:t xml:space="preserve">    </w:t>
      </w:r>
      <w:r w:rsidR="00B6769F">
        <w:t xml:space="preserve">                               </w:t>
      </w:r>
      <w:r>
        <w:t xml:space="preserve"> </w:t>
      </w:r>
      <w:r w:rsidR="000F037C">
        <w:t xml:space="preserve">   </w:t>
      </w:r>
      <w:r>
        <w:t>A.V.</w:t>
      </w:r>
    </w:p>
    <w:p w14:paraId="23F8DF7A" w14:textId="7AF0FA0F" w:rsidR="00745502" w:rsidRDefault="00745502"/>
    <w:p w14:paraId="09B61B05" w14:textId="06AEB168" w:rsidR="00916752" w:rsidRDefault="00916752"/>
    <w:p w14:paraId="45189462" w14:textId="57285685" w:rsidR="00916752" w:rsidRDefault="00916752"/>
    <w:p w14:paraId="3A86E324" w14:textId="3EBD9B20" w:rsidR="00F5785C" w:rsidRDefault="00F5785C"/>
    <w:sectPr w:rsidR="00F5785C" w:rsidSect="00914749">
      <w:headerReference w:type="even" r:id="rId14"/>
      <w:headerReference w:type="default" r:id="rId15"/>
      <w:footerReference w:type="even" r:id="rId16"/>
      <w:footerReference w:type="default" r:id="rId17"/>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07A1" w14:textId="77777777" w:rsidR="0036109A" w:rsidRDefault="0036109A">
      <w:r>
        <w:separator/>
      </w:r>
    </w:p>
  </w:endnote>
  <w:endnote w:type="continuationSeparator" w:id="0">
    <w:p w14:paraId="279792E9" w14:textId="77777777" w:rsidR="0036109A" w:rsidRDefault="0036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5A4CB8" w:rsidRDefault="005A4CB8"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5A4CB8" w:rsidRDefault="005A4CB8"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5A4CB8" w:rsidRDefault="005A4CB8" w:rsidP="0066554A">
    <w:pPr>
      <w:pStyle w:val="Footer"/>
      <w:framePr w:wrap="around" w:vAnchor="text" w:hAnchor="margin" w:xAlign="right" w:y="1"/>
      <w:rPr>
        <w:rStyle w:val="PageNumber"/>
      </w:rPr>
    </w:pPr>
  </w:p>
  <w:p w14:paraId="53CE9D0C" w14:textId="77777777" w:rsidR="005A4CB8" w:rsidRDefault="005A4CB8"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F5155" w14:textId="77777777" w:rsidR="0036109A" w:rsidRDefault="0036109A">
      <w:r>
        <w:separator/>
      </w:r>
    </w:p>
  </w:footnote>
  <w:footnote w:type="continuationSeparator" w:id="0">
    <w:p w14:paraId="20232886" w14:textId="77777777" w:rsidR="0036109A" w:rsidRDefault="0036109A">
      <w:r>
        <w:continuationSeparator/>
      </w:r>
    </w:p>
  </w:footnote>
  <w:footnote w:id="1">
    <w:p w14:paraId="40EA7C48" w14:textId="77777777" w:rsidR="005A4CB8" w:rsidRDefault="005A4CB8"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5A4CB8" w:rsidRDefault="005A4CB8"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5A4CB8" w:rsidRDefault="005A4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FEF6222" w:rsidR="005A4CB8" w:rsidRDefault="005A4CB8"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ADE">
      <w:rPr>
        <w:rStyle w:val="PageNumber"/>
        <w:noProof/>
      </w:rPr>
      <w:t>2</w:t>
    </w:r>
    <w:r>
      <w:rPr>
        <w:rStyle w:val="PageNumber"/>
      </w:rPr>
      <w:fldChar w:fldCharType="end"/>
    </w:r>
  </w:p>
  <w:p w14:paraId="53CE9D08" w14:textId="77777777" w:rsidR="005A4CB8" w:rsidRDefault="005A4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BA12CF8"/>
    <w:multiLevelType w:val="multilevel"/>
    <w:tmpl w:val="A7748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6AB5"/>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D5096"/>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2"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6"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25149"/>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31"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4" w15:restartNumberingAfterBreak="0">
    <w:nsid w:val="79296D17"/>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5"/>
  </w:num>
  <w:num w:numId="2">
    <w:abstractNumId w:val="35"/>
  </w:num>
  <w:num w:numId="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1"/>
  </w:num>
  <w:num w:numId="13">
    <w:abstractNumId w:val="13"/>
  </w:num>
  <w:num w:numId="14">
    <w:abstractNumId w:val="24"/>
  </w:num>
  <w:num w:numId="15">
    <w:abstractNumId w:val="15"/>
  </w:num>
  <w:num w:numId="16">
    <w:abstractNumId w:val="30"/>
  </w:num>
  <w:num w:numId="17">
    <w:abstractNumId w:val="27"/>
  </w:num>
  <w:num w:numId="18">
    <w:abstractNumId w:val="23"/>
  </w:num>
  <w:num w:numId="19">
    <w:abstractNumId w:val="2"/>
  </w:num>
  <w:num w:numId="20">
    <w:abstractNumId w:val="33"/>
  </w:num>
  <w:num w:numId="21">
    <w:abstractNumId w:val="14"/>
  </w:num>
  <w:num w:numId="22">
    <w:abstractNumId w:val="20"/>
  </w:num>
  <w:num w:numId="23">
    <w:abstractNumId w:val="19"/>
  </w:num>
  <w:num w:numId="24">
    <w:abstractNumId w:val="28"/>
  </w:num>
  <w:num w:numId="25">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5"/>
  </w:num>
  <w:num w:numId="33">
    <w:abstractNumId w:val="3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5"/>
  </w:num>
  <w:num w:numId="41">
    <w:abstractNumId w:val="31"/>
  </w:num>
  <w:num w:numId="42">
    <w:abstractNumId w:val="8"/>
  </w:num>
  <w:num w:numId="43">
    <w:abstractNumId w:val="26"/>
  </w:num>
  <w:num w:numId="44">
    <w:abstractNumId w:val="12"/>
  </w:num>
  <w:num w:numId="45">
    <w:abstractNumId w:val="34"/>
  </w:num>
  <w:num w:numId="46">
    <w:abstractNumId w:val="29"/>
  </w:num>
  <w:num w:numId="47">
    <w:abstractNumId w:val="6"/>
  </w:num>
  <w:num w:numId="48">
    <w:abstractNumId w:val="4"/>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77C5"/>
    <w:rsid w:val="000204CE"/>
    <w:rsid w:val="00020998"/>
    <w:rsid w:val="00020E29"/>
    <w:rsid w:val="00022D2F"/>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8FE"/>
    <w:rsid w:val="000745E8"/>
    <w:rsid w:val="00075FA2"/>
    <w:rsid w:val="0008015F"/>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4390"/>
    <w:rsid w:val="00135573"/>
    <w:rsid w:val="00137079"/>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109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B6572"/>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4B89"/>
    <w:rsid w:val="00406D8A"/>
    <w:rsid w:val="0041198F"/>
    <w:rsid w:val="004123AF"/>
    <w:rsid w:val="004132E4"/>
    <w:rsid w:val="00415275"/>
    <w:rsid w:val="00415551"/>
    <w:rsid w:val="00416ED9"/>
    <w:rsid w:val="004177DB"/>
    <w:rsid w:val="00420213"/>
    <w:rsid w:val="0042215F"/>
    <w:rsid w:val="00423F68"/>
    <w:rsid w:val="0042430C"/>
    <w:rsid w:val="00427C75"/>
    <w:rsid w:val="00432223"/>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54E"/>
    <w:rsid w:val="004671F9"/>
    <w:rsid w:val="00467BCB"/>
    <w:rsid w:val="004729A6"/>
    <w:rsid w:val="0047425C"/>
    <w:rsid w:val="00474752"/>
    <w:rsid w:val="00475A30"/>
    <w:rsid w:val="004778C4"/>
    <w:rsid w:val="00480113"/>
    <w:rsid w:val="004814A7"/>
    <w:rsid w:val="00482F1C"/>
    <w:rsid w:val="0048373B"/>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4CB8"/>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C0FB8"/>
    <w:rsid w:val="006C3C20"/>
    <w:rsid w:val="006C4712"/>
    <w:rsid w:val="006C4A80"/>
    <w:rsid w:val="006C5AEC"/>
    <w:rsid w:val="006C62A6"/>
    <w:rsid w:val="006C795B"/>
    <w:rsid w:val="006D0BD2"/>
    <w:rsid w:val="006D1633"/>
    <w:rsid w:val="006D1D99"/>
    <w:rsid w:val="006D3052"/>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0FB4"/>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29C3"/>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77A3D"/>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5ADE"/>
    <w:rsid w:val="00BA6819"/>
    <w:rsid w:val="00BA7981"/>
    <w:rsid w:val="00BB08C5"/>
    <w:rsid w:val="00BB08C6"/>
    <w:rsid w:val="00BB13DF"/>
    <w:rsid w:val="00BB2A2D"/>
    <w:rsid w:val="00BB2BE6"/>
    <w:rsid w:val="00BB30B9"/>
    <w:rsid w:val="00BB3687"/>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43B2"/>
    <w:rsid w:val="00CC4F65"/>
    <w:rsid w:val="00CC57C5"/>
    <w:rsid w:val="00CC5949"/>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40B"/>
    <w:rsid w:val="00DB3F2F"/>
    <w:rsid w:val="00DB4F1F"/>
    <w:rsid w:val="00DB7EFD"/>
    <w:rsid w:val="00DC0A10"/>
    <w:rsid w:val="00DC0AE6"/>
    <w:rsid w:val="00DC23B7"/>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3776"/>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009"/>
    <w:rsid w:val="00FD0987"/>
    <w:rsid w:val="00FD146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24178772">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tel:+3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vydas.vysniauska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ydas.vysniauskas@mil.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idas.bernot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D0778-A415-4D84-8268-F2416C1F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58324</Words>
  <Characters>33246</Characters>
  <Application>Microsoft Office Word</Application>
  <DocSecurity>0</DocSecurity>
  <Lines>277</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91388</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2025-05-19T16:47:00Z</dcterms:created>
  <dcterms:modified xsi:type="dcterms:W3CDTF">2025-06-18T11:45:00Z</dcterms:modified>
</cp:coreProperties>
</file>