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3C00" w14:textId="2484A673"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6-18T00:00:00Z">
            <w:dateFormat w:val="yyyy-MM-dd"/>
            <w:lid w:val="lt-LT"/>
            <w:storeMappedDataAs w:val="dateTime"/>
            <w:calendar w:val="gregorian"/>
          </w:date>
        </w:sdtPr>
        <w:sdtEndPr/>
        <w:sdtContent>
          <w:r w:rsidR="006C071E">
            <w:rPr>
              <w:rFonts w:ascii="Verdana" w:hAnsi="Verdana"/>
              <w:sz w:val="20"/>
              <w:szCs w:val="20"/>
            </w:rPr>
            <w:t>2025-06-18</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20E7BE21"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u</w:t>
      </w:r>
      <w:r w:rsidR="00B36DD5">
        <w:rPr>
          <w:rFonts w:ascii="Verdana" w:hAnsi="Verdana"/>
          <w:sz w:val="20"/>
          <w:szCs w:val="20"/>
        </w:rPr>
        <w:t>tą</w:t>
      </w:r>
      <w:r>
        <w:rPr>
          <w:rFonts w:ascii="Verdana" w:hAnsi="Verdana"/>
          <w:sz w:val="20"/>
          <w:szCs w:val="20"/>
        </w:rPr>
        <w:t xml:space="preserve"> </w:t>
      </w:r>
      <w:r w:rsidR="002D5B11">
        <w:rPr>
          <w:rFonts w:ascii="Verdana" w:hAnsi="Verdana"/>
          <w:sz w:val="20"/>
          <w:szCs w:val="20"/>
        </w:rPr>
        <w:t>tiekėj</w:t>
      </w:r>
      <w:r w:rsidR="00B36DD5">
        <w:rPr>
          <w:rFonts w:ascii="Verdana" w:hAnsi="Verdana"/>
          <w:sz w:val="20"/>
          <w:szCs w:val="20"/>
        </w:rPr>
        <w:t>o</w:t>
      </w:r>
      <w:r w:rsidR="000D6237" w:rsidRPr="0059775C">
        <w:rPr>
          <w:rFonts w:ascii="Verdana" w:hAnsi="Verdana"/>
          <w:sz w:val="20"/>
          <w:szCs w:val="20"/>
        </w:rPr>
        <w:t xml:space="preserve"> </w:t>
      </w:r>
      <w:r w:rsidR="003901DA" w:rsidRPr="003901DA">
        <w:rPr>
          <w:rFonts w:ascii="Verdana" w:hAnsi="Verdana"/>
          <w:sz w:val="20"/>
          <w:szCs w:val="20"/>
        </w:rPr>
        <w:t>prašym</w:t>
      </w:r>
      <w:r w:rsidR="00B36DD5">
        <w:rPr>
          <w:rFonts w:ascii="Verdana" w:hAnsi="Verdana"/>
          <w:sz w:val="20"/>
          <w:szCs w:val="20"/>
        </w:rPr>
        <w:t>ą</w:t>
      </w:r>
      <w:r w:rsidR="000D6237" w:rsidRPr="0059775C">
        <w:rPr>
          <w:rFonts w:ascii="Verdana" w:hAnsi="Verdana"/>
          <w:sz w:val="20"/>
          <w:szCs w:val="20"/>
        </w:rPr>
        <w:t xml:space="preserve"> dėl </w:t>
      </w:r>
      <w:r w:rsidR="00B82C3F">
        <w:rPr>
          <w:rFonts w:ascii="Verdana" w:eastAsia="Calibri" w:hAnsi="Verdana" w:cs="Calibri"/>
          <w:bCs/>
          <w:sz w:val="20"/>
          <w:lang w:eastAsia="lt-LT"/>
        </w:rPr>
        <w:t>sveikatos draudimo paslaugų</w:t>
      </w:r>
      <w:r w:rsidR="002B6789" w:rsidRPr="001A26A6">
        <w:rPr>
          <w:rFonts w:ascii="Verdana" w:hAnsi="Verdana"/>
          <w:bCs/>
          <w:color w:val="000000"/>
          <w:sz w:val="20"/>
        </w:rPr>
        <w:t xml:space="preserve"> </w:t>
      </w:r>
      <w:r w:rsidR="002B6789" w:rsidRPr="00A043D6">
        <w:rPr>
          <w:rFonts w:ascii="Verdana" w:hAnsi="Verdana"/>
          <w:sz w:val="20"/>
          <w:szCs w:val="20"/>
        </w:rPr>
        <w:t xml:space="preserve">pirkimo </w:t>
      </w:r>
      <w:r w:rsidR="002B6789" w:rsidRPr="00DA430C">
        <w:rPr>
          <w:rFonts w:ascii="Verdana" w:hAnsi="Verdana"/>
          <w:sz w:val="20"/>
          <w:szCs w:val="20"/>
        </w:rPr>
        <w:t xml:space="preserve">(pirkimo </w:t>
      </w:r>
      <w:r w:rsidR="002B6789">
        <w:rPr>
          <w:rFonts w:ascii="Verdana" w:hAnsi="Verdana"/>
          <w:sz w:val="20"/>
          <w:szCs w:val="20"/>
        </w:rPr>
        <w:t>ID</w:t>
      </w:r>
      <w:r w:rsidR="00E9362E" w:rsidRPr="009F10FD">
        <w:rPr>
          <w:rFonts w:ascii="Verdana" w:hAnsi="Verdana"/>
          <w:sz w:val="20"/>
          <w:szCs w:val="20"/>
        </w:rPr>
        <w:t>2</w:t>
      </w:r>
      <w:r w:rsidR="00E9362E">
        <w:rPr>
          <w:rFonts w:ascii="Verdana" w:hAnsi="Verdana"/>
          <w:sz w:val="20"/>
          <w:szCs w:val="20"/>
        </w:rPr>
        <w:t>868896</w:t>
      </w:r>
      <w:r w:rsidR="002B6789" w:rsidRPr="00DA430C">
        <w:rPr>
          <w:rFonts w:ascii="Verdana" w:hAnsi="Verdana"/>
          <w:sz w:val="20"/>
          <w:szCs w:val="20"/>
        </w:rPr>
        <w:t>)</w:t>
      </w:r>
      <w:r w:rsidR="002B6789" w:rsidRPr="004A1787">
        <w:rPr>
          <w:rFonts w:ascii="Verdana" w:hAnsi="Verdana"/>
          <w:sz w:val="20"/>
        </w:rPr>
        <w:t xml:space="preserve"> </w:t>
      </w:r>
      <w:r w:rsidR="00DB71E8" w:rsidRPr="004A1787">
        <w:rPr>
          <w:rFonts w:ascii="Verdana" w:hAnsi="Verdana"/>
          <w:sz w:val="20"/>
        </w:rPr>
        <w:t xml:space="preserve">(toliau – pirkimas) </w:t>
      </w:r>
      <w:r w:rsidR="005F5DA0" w:rsidRPr="004A1787">
        <w:rPr>
          <w:rFonts w:ascii="Verdana" w:hAnsi="Verdana"/>
          <w:sz w:val="20"/>
          <w:szCs w:val="20"/>
        </w:rPr>
        <w:t>paaiškinti/patikslinti</w:t>
      </w:r>
      <w:r w:rsidR="00C74318" w:rsidRPr="004A1787">
        <w:rPr>
          <w:rFonts w:ascii="Verdana" w:hAnsi="Verdana"/>
          <w:sz w:val="20"/>
          <w:szCs w:val="20"/>
        </w:rPr>
        <w:t xml:space="preserve"> pirkimo </w:t>
      </w:r>
      <w:r w:rsidR="008E7936">
        <w:rPr>
          <w:rFonts w:ascii="Verdana" w:hAnsi="Verdana"/>
          <w:sz w:val="20"/>
          <w:szCs w:val="20"/>
        </w:rPr>
        <w:t>dokumentus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B36A42" w:rsidRPr="004A1787">
        <w:rPr>
          <w:rFonts w:ascii="Verdana" w:hAnsi="Verdana"/>
          <w:sz w:val="20"/>
          <w:szCs w:val="20"/>
        </w:rPr>
        <w:t>pirkimo d</w:t>
      </w:r>
      <w:r w:rsidR="00B36A42">
        <w:rPr>
          <w:rFonts w:ascii="Verdana" w:hAnsi="Verdana"/>
          <w:sz w:val="20"/>
          <w:szCs w:val="20"/>
        </w:rPr>
        <w:t>alyvius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0A8D47BB" w14:textId="77777777" w:rsidR="006C071E" w:rsidRDefault="006C071E" w:rsidP="00B2279B">
      <w:pPr>
        <w:spacing w:after="0" w:line="240" w:lineRule="auto"/>
        <w:ind w:firstLine="1134"/>
        <w:jc w:val="both"/>
        <w:rPr>
          <w:rFonts w:ascii="Verdana" w:hAnsi="Verdana"/>
          <w:sz w:val="20"/>
          <w:szCs w:val="20"/>
        </w:rPr>
      </w:pPr>
    </w:p>
    <w:tbl>
      <w:tblPr>
        <w:tblStyle w:val="TableGrid2"/>
        <w:tblpPr w:leftFromText="180" w:rightFromText="180" w:vertAnchor="text" w:horzAnchor="margin" w:tblpY="122"/>
        <w:tblW w:w="0" w:type="auto"/>
        <w:tblInd w:w="0" w:type="dxa"/>
        <w:tblLook w:val="04A0" w:firstRow="1" w:lastRow="0" w:firstColumn="1" w:lastColumn="0" w:noHBand="0" w:noVBand="1"/>
      </w:tblPr>
      <w:tblGrid>
        <w:gridCol w:w="704"/>
        <w:gridCol w:w="4603"/>
        <w:gridCol w:w="4321"/>
      </w:tblGrid>
      <w:tr w:rsidR="006C071E" w:rsidRPr="006C071E" w14:paraId="2DB30F9A" w14:textId="77777777" w:rsidTr="006C071E">
        <w:tc>
          <w:tcPr>
            <w:tcW w:w="704" w:type="dxa"/>
            <w:tcBorders>
              <w:top w:val="single" w:sz="4" w:space="0" w:color="000000"/>
              <w:left w:val="single" w:sz="4" w:space="0" w:color="000000"/>
              <w:bottom w:val="single" w:sz="4" w:space="0" w:color="000000"/>
              <w:right w:val="single" w:sz="4" w:space="0" w:color="000000"/>
            </w:tcBorders>
            <w:shd w:val="clear" w:color="auto" w:fill="FBE4D5"/>
            <w:hideMark/>
          </w:tcPr>
          <w:p w14:paraId="151F5DBE" w14:textId="77777777" w:rsidR="006C071E" w:rsidRPr="006C071E" w:rsidRDefault="006C071E" w:rsidP="006C071E">
            <w:pPr>
              <w:jc w:val="center"/>
              <w:rPr>
                <w:rFonts w:ascii="Verdana" w:eastAsia="Times New Roman" w:hAnsi="Verdana" w:cs="Arial"/>
                <w:position w:val="6"/>
              </w:rPr>
            </w:pPr>
            <w:r w:rsidRPr="006C071E">
              <w:rPr>
                <w:rFonts w:ascii="Verdana" w:eastAsia="Times New Roman" w:hAnsi="Verdana" w:cs="Arial"/>
                <w:position w:val="6"/>
              </w:rPr>
              <w:t>Eil. Nr.</w:t>
            </w:r>
          </w:p>
        </w:tc>
        <w:tc>
          <w:tcPr>
            <w:tcW w:w="4603" w:type="dxa"/>
            <w:tcBorders>
              <w:top w:val="single" w:sz="4" w:space="0" w:color="000000"/>
              <w:left w:val="single" w:sz="4" w:space="0" w:color="000000"/>
              <w:bottom w:val="single" w:sz="4" w:space="0" w:color="000000"/>
              <w:right w:val="single" w:sz="4" w:space="0" w:color="000000"/>
            </w:tcBorders>
            <w:shd w:val="clear" w:color="auto" w:fill="FBE4D5"/>
            <w:hideMark/>
          </w:tcPr>
          <w:p w14:paraId="6F5C102C" w14:textId="77777777" w:rsidR="006C071E" w:rsidRPr="006C071E" w:rsidRDefault="006C071E" w:rsidP="006C071E">
            <w:pPr>
              <w:jc w:val="center"/>
              <w:rPr>
                <w:rFonts w:ascii="Verdana" w:eastAsia="Times New Roman" w:hAnsi="Verdana" w:cs="Arial"/>
                <w:position w:val="6"/>
              </w:rPr>
            </w:pPr>
            <w:r w:rsidRPr="006C071E">
              <w:rPr>
                <w:rFonts w:ascii="Verdana" w:eastAsia="Times New Roman" w:hAnsi="Verdana" w:cs="Arial"/>
                <w:position w:val="6"/>
              </w:rPr>
              <w:t>Klausimas</w:t>
            </w:r>
          </w:p>
        </w:tc>
        <w:tc>
          <w:tcPr>
            <w:tcW w:w="4321" w:type="dxa"/>
            <w:tcBorders>
              <w:top w:val="single" w:sz="4" w:space="0" w:color="000000"/>
              <w:left w:val="single" w:sz="4" w:space="0" w:color="000000"/>
              <w:bottom w:val="single" w:sz="4" w:space="0" w:color="000000"/>
              <w:right w:val="single" w:sz="4" w:space="0" w:color="000000"/>
            </w:tcBorders>
            <w:shd w:val="clear" w:color="auto" w:fill="FBE4D5"/>
            <w:hideMark/>
          </w:tcPr>
          <w:p w14:paraId="39E55322" w14:textId="77777777" w:rsidR="006C071E" w:rsidRPr="006C071E" w:rsidRDefault="006C071E" w:rsidP="006C071E">
            <w:pPr>
              <w:jc w:val="center"/>
              <w:rPr>
                <w:rFonts w:ascii="Verdana" w:eastAsia="Times New Roman" w:hAnsi="Verdana" w:cs="Arial"/>
                <w:position w:val="6"/>
              </w:rPr>
            </w:pPr>
            <w:r w:rsidRPr="006C071E">
              <w:rPr>
                <w:rFonts w:ascii="Verdana" w:eastAsia="Times New Roman" w:hAnsi="Verdana" w:cs="Arial"/>
                <w:position w:val="6"/>
              </w:rPr>
              <w:t>Atsakymas</w:t>
            </w:r>
          </w:p>
        </w:tc>
      </w:tr>
      <w:tr w:rsidR="006C071E" w:rsidRPr="006C071E" w14:paraId="04E2E779" w14:textId="77777777" w:rsidTr="006C071E">
        <w:tc>
          <w:tcPr>
            <w:tcW w:w="704" w:type="dxa"/>
            <w:tcBorders>
              <w:top w:val="single" w:sz="4" w:space="0" w:color="000000"/>
              <w:left w:val="single" w:sz="4" w:space="0" w:color="000000"/>
              <w:bottom w:val="single" w:sz="4" w:space="0" w:color="000000"/>
              <w:right w:val="single" w:sz="4" w:space="0" w:color="000000"/>
            </w:tcBorders>
          </w:tcPr>
          <w:p w14:paraId="496A4F07" w14:textId="77777777" w:rsidR="006C071E" w:rsidRPr="006C071E" w:rsidRDefault="006C071E" w:rsidP="006C071E">
            <w:pPr>
              <w:numPr>
                <w:ilvl w:val="0"/>
                <w:numId w:val="3"/>
              </w:numPr>
              <w:spacing w:after="160" w:line="256" w:lineRule="auto"/>
              <w:contextualSpacing/>
              <w:jc w:val="both"/>
              <w:rPr>
                <w:rFonts w:ascii="Verdana" w:eastAsia="Times New Roman" w:hAnsi="Verdana" w:cs="Arial"/>
                <w:position w:val="6"/>
              </w:rPr>
            </w:pPr>
          </w:p>
        </w:tc>
        <w:tc>
          <w:tcPr>
            <w:tcW w:w="4603" w:type="dxa"/>
            <w:tcBorders>
              <w:top w:val="single" w:sz="4" w:space="0" w:color="000000"/>
              <w:left w:val="single" w:sz="4" w:space="0" w:color="000000"/>
              <w:bottom w:val="single" w:sz="4" w:space="0" w:color="000000"/>
              <w:right w:val="single" w:sz="4" w:space="0" w:color="000000"/>
            </w:tcBorders>
            <w:hideMark/>
          </w:tcPr>
          <w:p w14:paraId="0E668F58" w14:textId="77777777" w:rsidR="006C071E" w:rsidRPr="006C071E" w:rsidRDefault="006C071E" w:rsidP="006C071E">
            <w:pPr>
              <w:jc w:val="both"/>
              <w:rPr>
                <w:rFonts w:ascii="Verdana" w:eastAsia="Times New Roman" w:hAnsi="Verdana" w:cs="Arial"/>
                <w:position w:val="6"/>
              </w:rPr>
            </w:pPr>
            <w:r w:rsidRPr="006C071E">
              <w:rPr>
                <w:rFonts w:ascii="Verdana" w:eastAsia="Times New Roman" w:hAnsi="Verdana"/>
                <w:color w:val="00241A"/>
                <w:shd w:val="clear" w:color="auto" w:fill="FFFFFF"/>
                <w:lang w:val="en-GB" w:eastAsia="lt-LT"/>
              </w:rPr>
              <w:t>Atsižvelgiant į tai, kad darbuotojų skaičius yra vienas iš pagrindinių kriterijų, vertinant riziką, prašome pakoreguoti techninės specifikacijos 2.1 punktą, nurodant minimalų apdraustųjų skaičių arba papildyti šį punktą "Draudžiamų darbuotojų skaičius yra preliminarus, Perkančioji organizacija pasilieka sau teisę keisti darbuotojų skaičių, didinant jį arba mažinant iki 10 proc., neviršijant maksimalios planuojamų lėšų sumos".</w:t>
            </w:r>
          </w:p>
        </w:tc>
        <w:tc>
          <w:tcPr>
            <w:tcW w:w="4321" w:type="dxa"/>
            <w:tcBorders>
              <w:top w:val="single" w:sz="4" w:space="0" w:color="000000"/>
              <w:left w:val="single" w:sz="4" w:space="0" w:color="000000"/>
              <w:bottom w:val="single" w:sz="4" w:space="0" w:color="000000"/>
              <w:right w:val="single" w:sz="4" w:space="0" w:color="000000"/>
            </w:tcBorders>
            <w:hideMark/>
          </w:tcPr>
          <w:p w14:paraId="0F95E79B" w14:textId="7F02C10C" w:rsidR="006C071E" w:rsidRPr="006C071E" w:rsidRDefault="00096D4A" w:rsidP="006C071E">
            <w:pPr>
              <w:jc w:val="both"/>
              <w:rPr>
                <w:rFonts w:ascii="Verdana" w:eastAsia="Times New Roman" w:hAnsi="Verdana" w:cs="Arial"/>
                <w:position w:val="6"/>
              </w:rPr>
            </w:pPr>
            <w:r>
              <w:rPr>
                <w:rFonts w:ascii="Verdana" w:eastAsia="Times New Roman" w:hAnsi="Verdana" w:cs="Arial"/>
                <w:position w:val="6"/>
              </w:rPr>
              <w:t xml:space="preserve">Techninės specifikacijos </w:t>
            </w:r>
            <w:r w:rsidR="006C071E" w:rsidRPr="006C071E">
              <w:rPr>
                <w:rFonts w:ascii="Verdana" w:eastAsia="Times New Roman" w:hAnsi="Verdana" w:cs="Arial"/>
                <w:position w:val="6"/>
              </w:rPr>
              <w:t>2.1 punktas tikslinamas nebus</w:t>
            </w:r>
          </w:p>
        </w:tc>
      </w:tr>
      <w:tr w:rsidR="006C071E" w:rsidRPr="006C071E" w14:paraId="4B850E1E" w14:textId="77777777" w:rsidTr="006C071E">
        <w:tc>
          <w:tcPr>
            <w:tcW w:w="704" w:type="dxa"/>
            <w:tcBorders>
              <w:top w:val="single" w:sz="4" w:space="0" w:color="000000"/>
              <w:left w:val="single" w:sz="4" w:space="0" w:color="000000"/>
              <w:bottom w:val="single" w:sz="4" w:space="0" w:color="000000"/>
              <w:right w:val="single" w:sz="4" w:space="0" w:color="000000"/>
            </w:tcBorders>
          </w:tcPr>
          <w:p w14:paraId="0FD6CF59" w14:textId="77777777" w:rsidR="006C071E" w:rsidRPr="006C071E" w:rsidRDefault="006C071E" w:rsidP="006C071E">
            <w:pPr>
              <w:numPr>
                <w:ilvl w:val="0"/>
                <w:numId w:val="3"/>
              </w:numPr>
              <w:spacing w:after="160" w:line="256" w:lineRule="auto"/>
              <w:contextualSpacing/>
              <w:jc w:val="both"/>
              <w:rPr>
                <w:rFonts w:ascii="Verdana" w:eastAsia="Times New Roman" w:hAnsi="Verdana" w:cs="Arial"/>
                <w:position w:val="6"/>
                <w:lang w:eastAsia="lt-LT"/>
              </w:rPr>
            </w:pPr>
          </w:p>
        </w:tc>
        <w:tc>
          <w:tcPr>
            <w:tcW w:w="4603" w:type="dxa"/>
            <w:tcBorders>
              <w:top w:val="single" w:sz="4" w:space="0" w:color="000000"/>
              <w:left w:val="single" w:sz="4" w:space="0" w:color="000000"/>
              <w:bottom w:val="single" w:sz="4" w:space="0" w:color="000000"/>
              <w:right w:val="single" w:sz="4" w:space="0" w:color="000000"/>
            </w:tcBorders>
            <w:hideMark/>
          </w:tcPr>
          <w:p w14:paraId="3EDD3A43" w14:textId="65397F5C" w:rsidR="006C071E" w:rsidRPr="006C071E" w:rsidRDefault="00BB44F3" w:rsidP="006C071E">
            <w:pPr>
              <w:jc w:val="both"/>
              <w:rPr>
                <w:rFonts w:ascii="Verdana" w:eastAsia="Times New Roman" w:hAnsi="Verdana" w:cs="Arial"/>
                <w:position w:val="6"/>
                <w:lang w:eastAsia="lt-LT"/>
              </w:rPr>
            </w:pPr>
            <w:r>
              <w:rPr>
                <w:rFonts w:ascii="Verdana" w:eastAsia="Times New Roman" w:hAnsi="Verdana"/>
                <w:color w:val="00241A"/>
                <w:shd w:val="clear" w:color="auto" w:fill="FFFFFF"/>
                <w:lang w:val="en-GB" w:eastAsia="lt-LT"/>
              </w:rPr>
              <w:t>T</w:t>
            </w:r>
            <w:r w:rsidR="006C071E" w:rsidRPr="006C071E">
              <w:rPr>
                <w:rFonts w:ascii="Verdana" w:eastAsia="Times New Roman" w:hAnsi="Verdana"/>
                <w:color w:val="00241A"/>
                <w:shd w:val="clear" w:color="auto" w:fill="FFFFFF"/>
                <w:lang w:val="en-GB" w:eastAsia="lt-LT"/>
              </w:rPr>
              <w:t>echninės specifikacijos 4.20 punkte nurodyta "endobiogenika", tačiau niekur nėra įvardinta ar ji turi būti kompensuojama ar ne. Jei taip, prašome nurodyti iš kurios rizikos grupės turėtų būti kompensuojama, jei ne, prašome įrašyti prie nedraudžiamųjų įvykių.</w:t>
            </w:r>
          </w:p>
        </w:tc>
        <w:tc>
          <w:tcPr>
            <w:tcW w:w="4321" w:type="dxa"/>
            <w:tcBorders>
              <w:top w:val="single" w:sz="4" w:space="0" w:color="000000"/>
              <w:left w:val="single" w:sz="4" w:space="0" w:color="000000"/>
              <w:bottom w:val="single" w:sz="4" w:space="0" w:color="000000"/>
              <w:right w:val="single" w:sz="4" w:space="0" w:color="000000"/>
            </w:tcBorders>
            <w:hideMark/>
          </w:tcPr>
          <w:p w14:paraId="4810E745" w14:textId="310F9321" w:rsidR="006C071E" w:rsidRPr="006C071E" w:rsidRDefault="0020531D" w:rsidP="006C071E">
            <w:pPr>
              <w:jc w:val="both"/>
              <w:rPr>
                <w:rFonts w:ascii="Verdana" w:eastAsia="Times New Roman" w:hAnsi="Verdana" w:cs="Arial"/>
                <w:position w:val="6"/>
                <w:lang w:eastAsia="lt-LT"/>
              </w:rPr>
            </w:pPr>
            <w:r>
              <w:rPr>
                <w:rFonts w:ascii="Verdana" w:eastAsia="Times New Roman" w:hAnsi="Verdana" w:cs="Arial"/>
                <w:position w:val="6"/>
                <w:lang w:val="en-GB" w:eastAsia="lt-LT"/>
              </w:rPr>
              <w:t xml:space="preserve">Techninės specifikacijos </w:t>
            </w:r>
            <w:r w:rsidR="006C071E" w:rsidRPr="006C071E">
              <w:rPr>
                <w:rFonts w:ascii="Verdana" w:eastAsia="Times New Roman" w:hAnsi="Verdana" w:cs="Arial"/>
                <w:position w:val="6"/>
                <w:lang w:val="en-GB" w:eastAsia="lt-LT"/>
              </w:rPr>
              <w:t>4.20 punktas nurodo, kas sutarties apimtyje yra priskiriama papildomai ir alternatyviai sveikatos priežiūrai. Jokiame rizkų apraše šiuo atveju nėra įtrauktas punktas, kad papildoma ir alternatyvi sveikatos priežiūra būtų kompensuojama, tad šios paslaugos kompensuojamos nebūtų. Atskiras punktas prie nedraudžiamųjų įvykių manome nėra būtinas. Apibrėžimas įtrauktas bendram aiškumui, kam pagal sutartį būtų priskiriamos tokios dažniau pasitaikančios paslaugos.</w:t>
            </w:r>
          </w:p>
        </w:tc>
      </w:tr>
      <w:tr w:rsidR="006C071E" w:rsidRPr="006C071E" w14:paraId="439FA335" w14:textId="77777777" w:rsidTr="006C071E">
        <w:tc>
          <w:tcPr>
            <w:tcW w:w="704" w:type="dxa"/>
            <w:tcBorders>
              <w:top w:val="single" w:sz="4" w:space="0" w:color="000000"/>
              <w:left w:val="single" w:sz="4" w:space="0" w:color="000000"/>
              <w:bottom w:val="single" w:sz="4" w:space="0" w:color="000000"/>
              <w:right w:val="single" w:sz="4" w:space="0" w:color="000000"/>
            </w:tcBorders>
          </w:tcPr>
          <w:p w14:paraId="4A7B7CC0" w14:textId="77777777" w:rsidR="006C071E" w:rsidRPr="006C071E" w:rsidRDefault="006C071E" w:rsidP="006C071E">
            <w:pPr>
              <w:numPr>
                <w:ilvl w:val="0"/>
                <w:numId w:val="3"/>
              </w:numPr>
              <w:spacing w:after="160" w:line="256" w:lineRule="auto"/>
              <w:contextualSpacing/>
              <w:jc w:val="both"/>
              <w:rPr>
                <w:rFonts w:ascii="Verdana" w:eastAsia="Times New Roman" w:hAnsi="Verdana" w:cs="Arial"/>
                <w:position w:val="6"/>
                <w:lang w:eastAsia="lt-LT"/>
              </w:rPr>
            </w:pPr>
          </w:p>
        </w:tc>
        <w:tc>
          <w:tcPr>
            <w:tcW w:w="4603" w:type="dxa"/>
            <w:tcBorders>
              <w:top w:val="single" w:sz="4" w:space="0" w:color="000000"/>
              <w:left w:val="single" w:sz="4" w:space="0" w:color="000000"/>
              <w:bottom w:val="single" w:sz="4" w:space="0" w:color="000000"/>
              <w:right w:val="single" w:sz="4" w:space="0" w:color="000000"/>
            </w:tcBorders>
            <w:hideMark/>
          </w:tcPr>
          <w:p w14:paraId="7E6DA225" w14:textId="17A9B553" w:rsidR="006C071E" w:rsidRPr="006C071E" w:rsidRDefault="00BB44F3" w:rsidP="006C071E">
            <w:pPr>
              <w:jc w:val="both"/>
              <w:rPr>
                <w:rFonts w:ascii="Verdana" w:eastAsia="Times New Roman" w:hAnsi="Verdana" w:cs="Arial"/>
                <w:position w:val="6"/>
                <w:lang w:eastAsia="lt-LT"/>
              </w:rPr>
            </w:pPr>
            <w:r>
              <w:rPr>
                <w:rFonts w:ascii="Verdana" w:eastAsia="Times New Roman" w:hAnsi="Verdana"/>
                <w:color w:val="00241A"/>
                <w:shd w:val="clear" w:color="auto" w:fill="FFFFFF"/>
                <w:lang w:val="en-GB" w:eastAsia="lt-LT"/>
              </w:rPr>
              <w:t>T</w:t>
            </w:r>
            <w:r w:rsidR="006C071E" w:rsidRPr="006C071E">
              <w:rPr>
                <w:rFonts w:ascii="Verdana" w:eastAsia="Times New Roman" w:hAnsi="Verdana"/>
                <w:color w:val="00241A"/>
                <w:shd w:val="clear" w:color="auto" w:fill="FFFFFF"/>
                <w:lang w:val="en-GB" w:eastAsia="lt-LT"/>
              </w:rPr>
              <w:t>echninės specifikacijos 8.1.3.1 punkte nurodyta "apgamų diagnostika" - ar diagnostika apima tik gydytojo konsultacijos, ar ir gydymą?</w:t>
            </w:r>
          </w:p>
        </w:tc>
        <w:tc>
          <w:tcPr>
            <w:tcW w:w="4321" w:type="dxa"/>
            <w:tcBorders>
              <w:top w:val="single" w:sz="4" w:space="0" w:color="000000"/>
              <w:left w:val="single" w:sz="4" w:space="0" w:color="000000"/>
              <w:bottom w:val="single" w:sz="4" w:space="0" w:color="000000"/>
              <w:right w:val="single" w:sz="4" w:space="0" w:color="000000"/>
            </w:tcBorders>
            <w:hideMark/>
          </w:tcPr>
          <w:p w14:paraId="4EF261D2" w14:textId="77777777" w:rsidR="006C071E" w:rsidRPr="006C071E" w:rsidRDefault="006C071E" w:rsidP="006C071E">
            <w:pPr>
              <w:jc w:val="both"/>
              <w:rPr>
                <w:rFonts w:ascii="Verdana" w:eastAsia="Times New Roman" w:hAnsi="Verdana" w:cs="Arial"/>
                <w:position w:val="6"/>
                <w:lang w:eastAsia="lt-LT"/>
              </w:rPr>
            </w:pPr>
            <w:r w:rsidRPr="006C071E">
              <w:rPr>
                <w:rFonts w:ascii="Verdana" w:eastAsia="Times New Roman" w:hAnsi="Verdana" w:cs="Arial"/>
                <w:position w:val="6"/>
                <w:lang w:val="en-GB" w:eastAsia="lt-LT"/>
              </w:rPr>
              <w:t>Diagnostika apima tik konsultacijas ir/ar skiriamus tyrimus. Tame pačiame punkte toliau nurodyta, koks gydymas turėtų būti kompensuojamas – apgamų atvejų tik atipinių/displazinių apgamų gydymas/šalinimas.</w:t>
            </w:r>
          </w:p>
        </w:tc>
      </w:tr>
      <w:tr w:rsidR="006C071E" w:rsidRPr="006C071E" w14:paraId="19ABBD7C" w14:textId="77777777" w:rsidTr="006C071E">
        <w:tc>
          <w:tcPr>
            <w:tcW w:w="704" w:type="dxa"/>
            <w:tcBorders>
              <w:top w:val="single" w:sz="4" w:space="0" w:color="000000"/>
              <w:left w:val="single" w:sz="4" w:space="0" w:color="000000"/>
              <w:bottom w:val="single" w:sz="4" w:space="0" w:color="000000"/>
              <w:right w:val="single" w:sz="4" w:space="0" w:color="000000"/>
            </w:tcBorders>
          </w:tcPr>
          <w:p w14:paraId="5E451400" w14:textId="77777777" w:rsidR="006C071E" w:rsidRPr="006C071E" w:rsidRDefault="006C071E" w:rsidP="006C071E">
            <w:pPr>
              <w:numPr>
                <w:ilvl w:val="0"/>
                <w:numId w:val="3"/>
              </w:numPr>
              <w:spacing w:after="160" w:line="256" w:lineRule="auto"/>
              <w:contextualSpacing/>
              <w:jc w:val="both"/>
              <w:rPr>
                <w:rFonts w:ascii="Verdana" w:eastAsia="Times New Roman" w:hAnsi="Verdana" w:cs="Arial"/>
                <w:position w:val="6"/>
                <w:lang w:eastAsia="lt-LT"/>
              </w:rPr>
            </w:pPr>
          </w:p>
        </w:tc>
        <w:tc>
          <w:tcPr>
            <w:tcW w:w="4603" w:type="dxa"/>
            <w:tcBorders>
              <w:top w:val="single" w:sz="4" w:space="0" w:color="000000"/>
              <w:left w:val="single" w:sz="4" w:space="0" w:color="000000"/>
              <w:bottom w:val="single" w:sz="4" w:space="0" w:color="000000"/>
              <w:right w:val="single" w:sz="4" w:space="0" w:color="000000"/>
            </w:tcBorders>
            <w:hideMark/>
          </w:tcPr>
          <w:p w14:paraId="1B1D257C" w14:textId="5B29A6B0" w:rsidR="006C071E" w:rsidRPr="006C071E" w:rsidRDefault="000F5D4D" w:rsidP="006C071E">
            <w:pPr>
              <w:jc w:val="both"/>
              <w:rPr>
                <w:rFonts w:ascii="Verdana" w:eastAsia="Times New Roman" w:hAnsi="Verdana" w:cs="Arial"/>
                <w:position w:val="6"/>
                <w:lang w:eastAsia="lt-LT"/>
              </w:rPr>
            </w:pPr>
            <w:r>
              <w:rPr>
                <w:rFonts w:ascii="Verdana" w:eastAsia="Times New Roman" w:hAnsi="Verdana"/>
                <w:color w:val="00241A"/>
                <w:shd w:val="clear" w:color="auto" w:fill="FFFFFF"/>
                <w:lang w:val="en-GB" w:eastAsia="lt-LT"/>
              </w:rPr>
              <w:t>T</w:t>
            </w:r>
            <w:r w:rsidR="006C071E" w:rsidRPr="006C071E">
              <w:rPr>
                <w:rFonts w:ascii="Verdana" w:eastAsia="Times New Roman" w:hAnsi="Verdana"/>
                <w:color w:val="00241A"/>
                <w:shd w:val="clear" w:color="auto" w:fill="FFFFFF"/>
                <w:lang w:val="en-GB" w:eastAsia="lt-LT"/>
              </w:rPr>
              <w:t>echninės specifikacijos 8.1.3.12 punkte nurodyta "Nagų grybelio gydymas " - ar šiuo atveju gydymas lazeriu taip pat turi būti apmokamas?</w:t>
            </w:r>
          </w:p>
        </w:tc>
        <w:tc>
          <w:tcPr>
            <w:tcW w:w="4321" w:type="dxa"/>
            <w:tcBorders>
              <w:top w:val="single" w:sz="4" w:space="0" w:color="000000"/>
              <w:left w:val="single" w:sz="4" w:space="0" w:color="000000"/>
              <w:bottom w:val="single" w:sz="4" w:space="0" w:color="000000"/>
              <w:right w:val="single" w:sz="4" w:space="0" w:color="000000"/>
            </w:tcBorders>
          </w:tcPr>
          <w:p w14:paraId="4833C596" w14:textId="77777777" w:rsidR="006C071E" w:rsidRPr="006C071E" w:rsidRDefault="006C071E" w:rsidP="006C071E">
            <w:pPr>
              <w:jc w:val="both"/>
              <w:rPr>
                <w:rFonts w:ascii="Verdana" w:eastAsia="Times New Roman" w:hAnsi="Verdana" w:cs="Arial"/>
                <w:position w:val="6"/>
                <w:lang w:eastAsia="lt-LT"/>
              </w:rPr>
            </w:pPr>
            <w:r w:rsidRPr="006C071E">
              <w:rPr>
                <w:rFonts w:ascii="Verdana" w:eastAsia="Times New Roman" w:hAnsi="Verdana" w:cs="Arial"/>
                <w:position w:val="6"/>
                <w:lang w:eastAsia="lt-LT"/>
              </w:rPr>
              <w:t>Taip, gydymo priemonės neribojamos – gydymas lazeriu taip pat turėtų būti apmokamas.</w:t>
            </w:r>
          </w:p>
          <w:p w14:paraId="052FE689" w14:textId="77777777" w:rsidR="006C071E" w:rsidRPr="006C071E" w:rsidRDefault="006C071E" w:rsidP="006C071E">
            <w:pPr>
              <w:jc w:val="both"/>
              <w:rPr>
                <w:rFonts w:ascii="Verdana" w:eastAsia="Times New Roman" w:hAnsi="Verdana" w:cs="Arial"/>
                <w:position w:val="6"/>
                <w:lang w:eastAsia="lt-LT"/>
              </w:rPr>
            </w:pPr>
          </w:p>
        </w:tc>
      </w:tr>
    </w:tbl>
    <w:p w14:paraId="7DCEF5B3" w14:textId="77777777" w:rsidR="0043014F" w:rsidRDefault="0043014F" w:rsidP="00062164">
      <w:pPr>
        <w:tabs>
          <w:tab w:val="left" w:pos="284"/>
        </w:tabs>
        <w:spacing w:after="0" w:line="240" w:lineRule="auto"/>
        <w:jc w:val="both"/>
        <w:rPr>
          <w:rFonts w:ascii="Verdana" w:hAnsi="Verdana" w:cs="Arial"/>
          <w:i/>
          <w:iCs/>
          <w:sz w:val="18"/>
          <w:szCs w:val="18"/>
        </w:rPr>
      </w:pPr>
    </w:p>
    <w:p w14:paraId="3E1DE28E" w14:textId="39C9625A" w:rsidR="00655CDF" w:rsidRPr="00062164" w:rsidRDefault="00655CDF" w:rsidP="00062164">
      <w:pPr>
        <w:tabs>
          <w:tab w:val="left" w:pos="284"/>
        </w:tabs>
        <w:spacing w:after="0" w:line="240" w:lineRule="auto"/>
        <w:jc w:val="both"/>
        <w:rPr>
          <w:rFonts w:ascii="Verdana" w:hAnsi="Verdana" w:cs="Arial"/>
          <w:i/>
          <w:iCs/>
          <w:color w:val="0070C0"/>
          <w:sz w:val="20"/>
          <w:szCs w:val="20"/>
        </w:rPr>
      </w:pPr>
      <w:r w:rsidRPr="00500B5C">
        <w:rPr>
          <w:rFonts w:ascii="Verdana" w:hAnsi="Verdana" w:cs="Arial"/>
          <w:i/>
          <w:iCs/>
          <w:sz w:val="18"/>
          <w:szCs w:val="18"/>
        </w:rPr>
        <w:t xml:space="preserve">* </w:t>
      </w:r>
      <w:r w:rsidRPr="00062164">
        <w:rPr>
          <w:rFonts w:ascii="Verdana" w:hAnsi="Verdana" w:cs="Arial"/>
          <w:i/>
          <w:iCs/>
          <w:sz w:val="20"/>
          <w:szCs w:val="20"/>
        </w:rPr>
        <w:t xml:space="preserve">Suinteresuoto (-ų) tiekėjo (-ų) prašymo (-ų) paaiškinti/ patikslinti Pirkimo dokumentus tekstas neredaguotas. </w:t>
      </w:r>
    </w:p>
    <w:p w14:paraId="684902F4" w14:textId="77777777" w:rsidR="000234C2" w:rsidRDefault="00655CDF" w:rsidP="00833C14">
      <w:pPr>
        <w:tabs>
          <w:tab w:val="left" w:pos="284"/>
        </w:tabs>
        <w:spacing w:after="0" w:line="240" w:lineRule="auto"/>
        <w:jc w:val="both"/>
        <w:rPr>
          <w:rFonts w:ascii="Verdana" w:hAnsi="Verdana" w:cs="Arial"/>
          <w:i/>
          <w:iCs/>
          <w:sz w:val="20"/>
          <w:szCs w:val="20"/>
        </w:rPr>
      </w:pPr>
      <w:r w:rsidRPr="00062164">
        <w:rPr>
          <w:rFonts w:ascii="Verdana" w:hAnsi="Verdana" w:cs="Arial"/>
          <w:i/>
          <w:iCs/>
          <w:sz w:val="20"/>
          <w:szCs w:val="20"/>
        </w:rPr>
        <w:t xml:space="preserve">** </w:t>
      </w:r>
      <w:r w:rsidRPr="00062164">
        <w:rPr>
          <w:rStyle w:val="cf01"/>
          <w:rFonts w:ascii="Verdana" w:hAnsi="Verdana" w:cs="Arial"/>
          <w:sz w:val="20"/>
          <w:szCs w:val="20"/>
        </w:rPr>
        <w:t>Paaiškinimas/ patikslinimas turi viršenybę prieš ankstesn</w:t>
      </w:r>
      <w:r w:rsidR="00751369" w:rsidRPr="00062164">
        <w:rPr>
          <w:rStyle w:val="cf01"/>
          <w:rFonts w:ascii="Verdana" w:hAnsi="Verdana" w:cs="Arial"/>
          <w:sz w:val="20"/>
          <w:szCs w:val="20"/>
        </w:rPr>
        <w:t>ius</w:t>
      </w:r>
      <w:r w:rsidRPr="00062164">
        <w:rPr>
          <w:rStyle w:val="cf01"/>
          <w:rFonts w:ascii="Verdana" w:hAnsi="Verdana" w:cs="Arial"/>
          <w:sz w:val="20"/>
          <w:szCs w:val="20"/>
        </w:rPr>
        <w:t xml:space="preserve"> Pirkimo dokumentuose išdėstyt</w:t>
      </w:r>
      <w:r w:rsidR="00500B5C" w:rsidRPr="00062164">
        <w:rPr>
          <w:rStyle w:val="cf01"/>
          <w:rFonts w:ascii="Verdana" w:hAnsi="Verdana" w:cs="Arial"/>
          <w:sz w:val="20"/>
          <w:szCs w:val="20"/>
        </w:rPr>
        <w:t xml:space="preserve">us </w:t>
      </w:r>
      <w:r w:rsidR="00751369" w:rsidRPr="00062164">
        <w:rPr>
          <w:rStyle w:val="cf01"/>
          <w:rFonts w:ascii="Verdana" w:hAnsi="Verdana" w:cs="Arial"/>
          <w:sz w:val="20"/>
          <w:szCs w:val="20"/>
        </w:rPr>
        <w:t>reikalavimus</w:t>
      </w:r>
      <w:r w:rsidR="00500B5C" w:rsidRPr="00062164">
        <w:rPr>
          <w:rStyle w:val="cf01"/>
          <w:rFonts w:ascii="Verdana" w:hAnsi="Verdana" w:cs="Arial"/>
          <w:sz w:val="20"/>
          <w:szCs w:val="20"/>
        </w:rPr>
        <w:t>.</w:t>
      </w:r>
    </w:p>
    <w:p w14:paraId="59E93C26" w14:textId="6856C1FE" w:rsidR="00671506" w:rsidRPr="0043014F" w:rsidRDefault="004A0230" w:rsidP="0043014F">
      <w:pPr>
        <w:tabs>
          <w:tab w:val="left" w:pos="284"/>
        </w:tabs>
        <w:spacing w:after="0" w:line="240" w:lineRule="auto"/>
        <w:jc w:val="center"/>
        <w:rPr>
          <w:rFonts w:ascii="Verdana" w:hAnsi="Verdana" w:cs="Arial"/>
          <w:i/>
          <w:iCs/>
          <w:sz w:val="20"/>
          <w:szCs w:val="20"/>
        </w:rPr>
      </w:pPr>
      <w:r w:rsidRPr="0059775C">
        <w:rPr>
          <w:rFonts w:ascii="Verdana" w:hAnsi="Verdana"/>
          <w:sz w:val="20"/>
          <w:szCs w:val="20"/>
        </w:rPr>
        <w:t>_____________________________</w:t>
      </w:r>
    </w:p>
    <w:sectPr w:rsidR="00671506" w:rsidRPr="0043014F"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A9D6" w14:textId="77777777" w:rsidR="00D36E1B" w:rsidRDefault="00D36E1B" w:rsidP="003034F7">
      <w:pPr>
        <w:spacing w:after="0" w:line="240" w:lineRule="auto"/>
      </w:pPr>
      <w:r>
        <w:separator/>
      </w:r>
    </w:p>
  </w:endnote>
  <w:endnote w:type="continuationSeparator" w:id="0">
    <w:p w14:paraId="335B030D" w14:textId="77777777" w:rsidR="00D36E1B" w:rsidRDefault="00D36E1B" w:rsidP="003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8725" w14:textId="77777777" w:rsidR="00D36E1B" w:rsidRDefault="00D36E1B" w:rsidP="003034F7">
      <w:pPr>
        <w:spacing w:after="0" w:line="240" w:lineRule="auto"/>
      </w:pPr>
      <w:r>
        <w:separator/>
      </w:r>
    </w:p>
  </w:footnote>
  <w:footnote w:type="continuationSeparator" w:id="0">
    <w:p w14:paraId="6D024DE5" w14:textId="77777777" w:rsidR="00D36E1B" w:rsidRDefault="00D36E1B"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4205">
    <w:abstractNumId w:val="1"/>
  </w:num>
  <w:num w:numId="2" w16cid:durableId="776871932">
    <w:abstractNumId w:val="0"/>
  </w:num>
  <w:num w:numId="3" w16cid:durableId="932396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27DE"/>
    <w:rsid w:val="000234C2"/>
    <w:rsid w:val="00032FC9"/>
    <w:rsid w:val="000540F2"/>
    <w:rsid w:val="00060115"/>
    <w:rsid w:val="00062164"/>
    <w:rsid w:val="00074E59"/>
    <w:rsid w:val="00096D4A"/>
    <w:rsid w:val="000979EF"/>
    <w:rsid w:val="000D6237"/>
    <w:rsid w:val="000E2AA5"/>
    <w:rsid w:val="000F5D4D"/>
    <w:rsid w:val="00105704"/>
    <w:rsid w:val="00133E28"/>
    <w:rsid w:val="0014072E"/>
    <w:rsid w:val="001516B6"/>
    <w:rsid w:val="00153442"/>
    <w:rsid w:val="0016137B"/>
    <w:rsid w:val="001730B8"/>
    <w:rsid w:val="0017341E"/>
    <w:rsid w:val="00173AE2"/>
    <w:rsid w:val="001821C1"/>
    <w:rsid w:val="00196B26"/>
    <w:rsid w:val="0020531D"/>
    <w:rsid w:val="00211AB6"/>
    <w:rsid w:val="002231F4"/>
    <w:rsid w:val="00252E14"/>
    <w:rsid w:val="002666BE"/>
    <w:rsid w:val="002874F4"/>
    <w:rsid w:val="002879FA"/>
    <w:rsid w:val="002954C2"/>
    <w:rsid w:val="0029797C"/>
    <w:rsid w:val="002A5E89"/>
    <w:rsid w:val="002B075A"/>
    <w:rsid w:val="002B6789"/>
    <w:rsid w:val="002D5B11"/>
    <w:rsid w:val="002E749D"/>
    <w:rsid w:val="003034F7"/>
    <w:rsid w:val="00307CD2"/>
    <w:rsid w:val="0034685F"/>
    <w:rsid w:val="003637C0"/>
    <w:rsid w:val="00375BEA"/>
    <w:rsid w:val="003767F1"/>
    <w:rsid w:val="00377851"/>
    <w:rsid w:val="003901DA"/>
    <w:rsid w:val="00391D96"/>
    <w:rsid w:val="003A786F"/>
    <w:rsid w:val="003D2633"/>
    <w:rsid w:val="003E4D03"/>
    <w:rsid w:val="0042487F"/>
    <w:rsid w:val="0043014F"/>
    <w:rsid w:val="0045190E"/>
    <w:rsid w:val="004A0230"/>
    <w:rsid w:val="004A1787"/>
    <w:rsid w:val="004A6599"/>
    <w:rsid w:val="004B24C6"/>
    <w:rsid w:val="004D51FC"/>
    <w:rsid w:val="004D7E52"/>
    <w:rsid w:val="004E0667"/>
    <w:rsid w:val="00500B5C"/>
    <w:rsid w:val="00522CB7"/>
    <w:rsid w:val="00523275"/>
    <w:rsid w:val="00550498"/>
    <w:rsid w:val="0059775C"/>
    <w:rsid w:val="005C1503"/>
    <w:rsid w:val="005C2D1B"/>
    <w:rsid w:val="005C50DB"/>
    <w:rsid w:val="005E5532"/>
    <w:rsid w:val="005F16B4"/>
    <w:rsid w:val="005F4446"/>
    <w:rsid w:val="005F5455"/>
    <w:rsid w:val="005F5DA0"/>
    <w:rsid w:val="00641865"/>
    <w:rsid w:val="00653980"/>
    <w:rsid w:val="00655CDF"/>
    <w:rsid w:val="0066347F"/>
    <w:rsid w:val="00666A53"/>
    <w:rsid w:val="00671506"/>
    <w:rsid w:val="00673B5D"/>
    <w:rsid w:val="00685D82"/>
    <w:rsid w:val="0069161D"/>
    <w:rsid w:val="006977F3"/>
    <w:rsid w:val="006B4371"/>
    <w:rsid w:val="006C071E"/>
    <w:rsid w:val="006C131A"/>
    <w:rsid w:val="006E5DDC"/>
    <w:rsid w:val="006E5E26"/>
    <w:rsid w:val="00703932"/>
    <w:rsid w:val="0071780F"/>
    <w:rsid w:val="00721EE8"/>
    <w:rsid w:val="00737779"/>
    <w:rsid w:val="00751369"/>
    <w:rsid w:val="00755719"/>
    <w:rsid w:val="007707FD"/>
    <w:rsid w:val="0077368A"/>
    <w:rsid w:val="007743A4"/>
    <w:rsid w:val="00790518"/>
    <w:rsid w:val="007A3F04"/>
    <w:rsid w:val="007E116E"/>
    <w:rsid w:val="007E2A2C"/>
    <w:rsid w:val="007E2EEC"/>
    <w:rsid w:val="007E5924"/>
    <w:rsid w:val="007F34F4"/>
    <w:rsid w:val="0080785C"/>
    <w:rsid w:val="00831B85"/>
    <w:rsid w:val="00833C14"/>
    <w:rsid w:val="008457D3"/>
    <w:rsid w:val="008823B3"/>
    <w:rsid w:val="00892CA6"/>
    <w:rsid w:val="008B41E0"/>
    <w:rsid w:val="008B6130"/>
    <w:rsid w:val="008C212F"/>
    <w:rsid w:val="008C416B"/>
    <w:rsid w:val="008E7936"/>
    <w:rsid w:val="008F4E88"/>
    <w:rsid w:val="0092446D"/>
    <w:rsid w:val="00926E85"/>
    <w:rsid w:val="00941C95"/>
    <w:rsid w:val="00952BAA"/>
    <w:rsid w:val="00956A7E"/>
    <w:rsid w:val="009705D1"/>
    <w:rsid w:val="009816B9"/>
    <w:rsid w:val="009C4FD1"/>
    <w:rsid w:val="009D1958"/>
    <w:rsid w:val="009D481F"/>
    <w:rsid w:val="009E086C"/>
    <w:rsid w:val="009F14EB"/>
    <w:rsid w:val="00A1312A"/>
    <w:rsid w:val="00A17CF1"/>
    <w:rsid w:val="00A46E51"/>
    <w:rsid w:val="00A818A6"/>
    <w:rsid w:val="00A850B1"/>
    <w:rsid w:val="00AA0140"/>
    <w:rsid w:val="00AB2312"/>
    <w:rsid w:val="00AC4278"/>
    <w:rsid w:val="00AC6777"/>
    <w:rsid w:val="00AD54F8"/>
    <w:rsid w:val="00AF1ACE"/>
    <w:rsid w:val="00B2279B"/>
    <w:rsid w:val="00B36A42"/>
    <w:rsid w:val="00B36DD5"/>
    <w:rsid w:val="00B37AAB"/>
    <w:rsid w:val="00B429CE"/>
    <w:rsid w:val="00B479A8"/>
    <w:rsid w:val="00B517B8"/>
    <w:rsid w:val="00B81C5C"/>
    <w:rsid w:val="00B82C3F"/>
    <w:rsid w:val="00BA144C"/>
    <w:rsid w:val="00BB19BA"/>
    <w:rsid w:val="00BB44F3"/>
    <w:rsid w:val="00BF2159"/>
    <w:rsid w:val="00C209DA"/>
    <w:rsid w:val="00C27D90"/>
    <w:rsid w:val="00C47ED2"/>
    <w:rsid w:val="00C70A2C"/>
    <w:rsid w:val="00C74318"/>
    <w:rsid w:val="00C82156"/>
    <w:rsid w:val="00C86918"/>
    <w:rsid w:val="00C97C2F"/>
    <w:rsid w:val="00CA3C77"/>
    <w:rsid w:val="00CB502D"/>
    <w:rsid w:val="00CE14F9"/>
    <w:rsid w:val="00CE66D1"/>
    <w:rsid w:val="00D06034"/>
    <w:rsid w:val="00D069C1"/>
    <w:rsid w:val="00D302B0"/>
    <w:rsid w:val="00D36E1B"/>
    <w:rsid w:val="00D37AF6"/>
    <w:rsid w:val="00D53D0E"/>
    <w:rsid w:val="00D61B8A"/>
    <w:rsid w:val="00D71490"/>
    <w:rsid w:val="00D93EF8"/>
    <w:rsid w:val="00D95935"/>
    <w:rsid w:val="00DB71E8"/>
    <w:rsid w:val="00DC6BC9"/>
    <w:rsid w:val="00DD059B"/>
    <w:rsid w:val="00E006E0"/>
    <w:rsid w:val="00E130C9"/>
    <w:rsid w:val="00E14358"/>
    <w:rsid w:val="00E216EA"/>
    <w:rsid w:val="00E9362E"/>
    <w:rsid w:val="00EA4835"/>
    <w:rsid w:val="00EC2BEA"/>
    <w:rsid w:val="00ED55DC"/>
    <w:rsid w:val="00F03D34"/>
    <w:rsid w:val="00F27DCA"/>
    <w:rsid w:val="00F42333"/>
    <w:rsid w:val="00F67801"/>
    <w:rsid w:val="00F74E2A"/>
    <w:rsid w:val="00F91101"/>
    <w:rsid w:val="00FB4F2C"/>
    <w:rsid w:val="00FD4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table" w:customStyle="1" w:styleId="TableGrid1">
    <w:name w:val="Table Grid1"/>
    <w:basedOn w:val="TableNormal"/>
    <w:next w:val="TableGrid"/>
    <w:uiPriority w:val="39"/>
    <w:rsid w:val="00AB231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6C071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194">
      <w:bodyDiv w:val="1"/>
      <w:marLeft w:val="0"/>
      <w:marRight w:val="0"/>
      <w:marTop w:val="0"/>
      <w:marBottom w:val="0"/>
      <w:divBdr>
        <w:top w:val="none" w:sz="0" w:space="0" w:color="auto"/>
        <w:left w:val="none" w:sz="0" w:space="0" w:color="auto"/>
        <w:bottom w:val="none" w:sz="0" w:space="0" w:color="auto"/>
        <w:right w:val="none" w:sz="0" w:space="0" w:color="auto"/>
      </w:divBdr>
    </w:div>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145C3D"/>
    <w:rsid w:val="002A0E25"/>
    <w:rsid w:val="0042487F"/>
    <w:rsid w:val="004277F1"/>
    <w:rsid w:val="0045190E"/>
    <w:rsid w:val="004764CE"/>
    <w:rsid w:val="005932AF"/>
    <w:rsid w:val="005C2D1B"/>
    <w:rsid w:val="00636283"/>
    <w:rsid w:val="006A0E0E"/>
    <w:rsid w:val="00B9361D"/>
    <w:rsid w:val="00B962C2"/>
    <w:rsid w:val="00CE2D43"/>
    <w:rsid w:val="00DC6BC9"/>
    <w:rsid w:val="00F27DCA"/>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4925E-E7EF-49AA-B876-486DCD627F44}">
  <ds:schemaRefs>
    <ds:schemaRef ds:uri="http://schemas.microsoft.com/sharepoint/v3/contenttype/forms"/>
  </ds:schemaRefs>
</ds:datastoreItem>
</file>

<file path=customXml/itemProps2.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1622</Words>
  <Characters>926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Kaulakytė</dc:creator>
  <cp:lastModifiedBy>Eglė Garšvienė</cp:lastModifiedBy>
  <cp:revision>23</cp:revision>
  <dcterms:created xsi:type="dcterms:W3CDTF">2025-03-07T07:40:00Z</dcterms:created>
  <dcterms:modified xsi:type="dcterms:W3CDTF">2025-06-18T08:52:00Z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