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996C8ED" w:rsidR="00B767F3" w:rsidRPr="00FA2F5E" w:rsidRDefault="00FA2F5E" w:rsidP="00DA4AFA">
            <w:pPr>
              <w:jc w:val="center"/>
              <w:rPr>
                <w:b/>
                <w:bCs/>
                <w:kern w:val="2"/>
                <w:szCs w:val="24"/>
              </w:rPr>
            </w:pPr>
            <w:r w:rsidRPr="00FA2F5E">
              <w:rPr>
                <w:b/>
                <w:bCs/>
                <w:kern w:val="2"/>
                <w:szCs w:val="24"/>
              </w:rPr>
              <w:t>VIRŠGERKLINIAI VAMZDELIAI SUAUGUSIEMS</w:t>
            </w:r>
            <w:r w:rsidR="00932A93">
              <w:rPr>
                <w:b/>
                <w:bCs/>
                <w:kern w:val="2"/>
                <w:szCs w:val="24"/>
              </w:rPr>
              <w:t xml:space="preserve"> </w:t>
            </w:r>
            <w:r w:rsidRPr="00FA2F5E">
              <w:rPr>
                <w:b/>
                <w:bCs/>
                <w:kern w:val="2"/>
                <w:szCs w:val="24"/>
              </w:rPr>
              <w:t xml:space="preserve">/ VIENKARTINĖS CHIRURGINĖS PRIEMONĖS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511CF9A0" w14:textId="1F5630A6" w:rsidR="002B7C65" w:rsidRPr="003F0987" w:rsidRDefault="002B7C65" w:rsidP="002B7C65">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rsidTr="003F0987">
        <w:trPr>
          <w:trHeight w:val="556"/>
        </w:trPr>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62496A65" w:rsidR="002B7C65" w:rsidRDefault="00FA2F5E" w:rsidP="002B7C65">
            <w:pPr>
              <w:rPr>
                <w:szCs w:val="24"/>
              </w:rPr>
            </w:pPr>
            <w:proofErr w:type="spellStart"/>
            <w:r>
              <w:rPr>
                <w:szCs w:val="24"/>
              </w:rPr>
              <w:t>Anestiziologijos</w:t>
            </w:r>
            <w:proofErr w:type="spellEnd"/>
            <w:r>
              <w:rPr>
                <w:szCs w:val="24"/>
              </w:rPr>
              <w:t xml:space="preserve">, intensyvios terapijos ir skausmo klinikos vadybininkė-administratorė Daiva </w:t>
            </w:r>
            <w:proofErr w:type="spellStart"/>
            <w:r>
              <w:rPr>
                <w:szCs w:val="24"/>
              </w:rPr>
              <w:t>Kvačevičiūtė-Grevė</w:t>
            </w:r>
            <w:proofErr w:type="spellEnd"/>
            <w:r>
              <w:rPr>
                <w:szCs w:val="24"/>
              </w:rPr>
              <w:t xml:space="preserve">, tel. +370 685 72577, </w:t>
            </w:r>
            <w:proofErr w:type="spellStart"/>
            <w:r>
              <w:rPr>
                <w:szCs w:val="24"/>
              </w:rPr>
              <w:t>el.p</w:t>
            </w:r>
            <w:proofErr w:type="spellEnd"/>
            <w:r>
              <w:rPr>
                <w:szCs w:val="24"/>
              </w:rPr>
              <w:t>. .....</w:t>
            </w:r>
          </w:p>
          <w:p w14:paraId="134EB9EA" w14:textId="77777777" w:rsidR="00FA2F5E" w:rsidRDefault="00FA2F5E" w:rsidP="002B7C65">
            <w:pPr>
              <w:rPr>
                <w:szCs w:val="24"/>
              </w:rPr>
            </w:pPr>
          </w:p>
          <w:p w14:paraId="6188751F" w14:textId="47A8342A" w:rsidR="00FA2F5E" w:rsidRPr="00112B80" w:rsidRDefault="00FA2F5E" w:rsidP="002B7C65">
            <w:pPr>
              <w:rPr>
                <w:szCs w:val="24"/>
              </w:rPr>
            </w:pPr>
            <w:r>
              <w:rPr>
                <w:szCs w:val="24"/>
              </w:rPr>
              <w:t xml:space="preserve">Chirurgijos klinikos vadybininkė administratorė Evelina Daujotienė, tel. +370 46 396679, </w:t>
            </w:r>
            <w:proofErr w:type="spellStart"/>
            <w:r>
              <w:rPr>
                <w:szCs w:val="24"/>
              </w:rPr>
              <w:t>el.p</w:t>
            </w:r>
            <w:proofErr w:type="spellEnd"/>
            <w:r>
              <w:rPr>
                <w:szCs w:val="24"/>
              </w:rPr>
              <w:t>. ....</w:t>
            </w:r>
          </w:p>
          <w:p w14:paraId="6D4453D2" w14:textId="77777777" w:rsidR="002B7C65" w:rsidRPr="00112B80" w:rsidRDefault="002B7C65" w:rsidP="002B7C65">
            <w:pPr>
              <w:rPr>
                <w:szCs w:val="24"/>
              </w:rPr>
            </w:pPr>
          </w:p>
          <w:p w14:paraId="4A766919" w14:textId="1A8DCE65" w:rsidR="00A049F3" w:rsidRPr="004C5E61" w:rsidRDefault="00A049F3" w:rsidP="00A049F3">
            <w:pPr>
              <w:rPr>
                <w:sz w:val="22"/>
                <w:szCs w:val="22"/>
                <w:shd w:val="clear" w:color="auto" w:fill="FFFFFF"/>
              </w:rPr>
            </w:pPr>
            <w:r w:rsidRPr="004C5E61">
              <w:rPr>
                <w:rFonts w:eastAsia="Calibri"/>
                <w:sz w:val="22"/>
                <w:szCs w:val="22"/>
                <w14:ligatures w14:val="standardContextual"/>
              </w:rPr>
              <w:t xml:space="preserve">Vyriausioji finansininkė, </w:t>
            </w:r>
            <w:r w:rsidR="00FA2F5E">
              <w:rPr>
                <w:sz w:val="22"/>
                <w:szCs w:val="22"/>
                <w:shd w:val="clear" w:color="auto" w:fill="FFFFFF"/>
              </w:rPr>
              <w:t>.....</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r w:rsidR="00FA2F5E">
              <w:rPr>
                <w:sz w:val="22"/>
                <w:szCs w:val="22"/>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65542BBA" w14:textId="77777777" w:rsidR="00A049F3" w:rsidRPr="00370518" w:rsidRDefault="00A049F3" w:rsidP="00A049F3">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1F9B250" w14:textId="298E2A58" w:rsidR="00B767F3" w:rsidRPr="00112B80" w:rsidRDefault="00FA2F5E" w:rsidP="00A049F3">
            <w:pPr>
              <w:rPr>
                <w:color w:val="4472C4"/>
                <w:kern w:val="2"/>
                <w:szCs w:val="24"/>
              </w:rPr>
            </w:pPr>
            <w:r>
              <w:rPr>
                <w:rStyle w:val="markedcontent"/>
                <w:sz w:val="22"/>
                <w:szCs w:val="22"/>
                <w:shd w:val="clear" w:color="auto" w:fill="FFFFFF"/>
              </w:rPr>
              <w:lastRenderedPageBreak/>
              <w:t>Diana Kuzmarskienė</w:t>
            </w:r>
            <w:r w:rsidR="00A049F3" w:rsidRPr="00370518">
              <w:rPr>
                <w:rStyle w:val="markedcontent"/>
                <w:sz w:val="22"/>
                <w:szCs w:val="22"/>
                <w:shd w:val="clear" w:color="auto" w:fill="FFFFFF"/>
              </w:rPr>
              <w:t>, tel.: +</w:t>
            </w:r>
            <w:r w:rsidR="00A049F3" w:rsidRPr="00370518">
              <w:rPr>
                <w:rStyle w:val="markedcontent"/>
                <w:sz w:val="22"/>
                <w:szCs w:val="22"/>
              </w:rPr>
              <w:t xml:space="preserve">370 </w:t>
            </w:r>
            <w:r w:rsidR="00A049F3" w:rsidRPr="00370518">
              <w:rPr>
                <w:rStyle w:val="markedcontent"/>
                <w:sz w:val="22"/>
                <w:szCs w:val="22"/>
                <w:shd w:val="clear" w:color="auto" w:fill="FFFFFF"/>
              </w:rPr>
              <w:t xml:space="preserve">46 </w:t>
            </w:r>
            <w:r>
              <w:rPr>
                <w:rStyle w:val="markedcontent"/>
                <w:sz w:val="22"/>
                <w:szCs w:val="22"/>
                <w:shd w:val="clear" w:color="auto" w:fill="FFFFFF"/>
              </w:rPr>
              <w:t>412908</w:t>
            </w:r>
            <w:r w:rsidR="00A049F3" w:rsidRPr="00370518">
              <w:rPr>
                <w:rStyle w:val="markedcontent"/>
                <w:sz w:val="22"/>
                <w:szCs w:val="22"/>
                <w:shd w:val="clear" w:color="auto" w:fill="FFFFFF"/>
              </w:rPr>
              <w:t xml:space="preserve">, el. paštas: </w:t>
            </w:r>
            <w:r>
              <w:rPr>
                <w:rStyle w:val="markedcontent"/>
                <w:sz w:val="22"/>
                <w:szCs w:val="22"/>
                <w:shd w:val="clear" w:color="auto" w:fill="FFFFFF"/>
              </w:rPr>
              <w:t>diana.kuzmarskiene</w:t>
            </w:r>
            <w:r w:rsidR="00A049F3" w:rsidRPr="00370518">
              <w:rPr>
                <w:rStyle w:val="markedcontent"/>
                <w:sz w:val="22"/>
                <w:szCs w:val="22"/>
                <w:shd w:val="clear" w:color="auto" w:fill="FFFFFF"/>
              </w:rPr>
              <w:t>@kulig.lt</w:t>
            </w:r>
            <w:r w:rsidR="00A049F3"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68537B" w14:textId="08807BAC" w:rsidR="003F0987" w:rsidRPr="003F0987" w:rsidRDefault="00DD7479" w:rsidP="003F0987">
            <w:pPr>
              <w:rPr>
                <w:color w:val="4472C4" w:themeColor="accent5"/>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w:t>
            </w:r>
            <w:r w:rsidR="002B7C65" w:rsidRPr="00A049F3">
              <w:rPr>
                <w:kern w:val="2"/>
                <w:szCs w:val="24"/>
              </w:rPr>
              <w:t xml:space="preserve">priede </w:t>
            </w:r>
            <w:proofErr w:type="spellStart"/>
            <w:r w:rsidR="00FA2F5E" w:rsidRPr="00FA2F5E">
              <w:rPr>
                <w:color w:val="4472C4" w:themeColor="accent5"/>
                <w:kern w:val="2"/>
                <w:szCs w:val="24"/>
              </w:rPr>
              <w:t>viršgerklinius</w:t>
            </w:r>
            <w:proofErr w:type="spellEnd"/>
            <w:r w:rsidR="00FA2F5E" w:rsidRPr="00FA2F5E">
              <w:rPr>
                <w:color w:val="4472C4" w:themeColor="accent5"/>
                <w:kern w:val="2"/>
                <w:szCs w:val="24"/>
              </w:rPr>
              <w:t xml:space="preserve"> vamzdelius suaugusiems / vienkartines chirurgines priemones</w:t>
            </w:r>
            <w:r w:rsidR="00A049F3" w:rsidRPr="00FA2F5E">
              <w:rPr>
                <w:color w:val="4472C4" w:themeColor="accent5"/>
                <w:kern w:val="2"/>
                <w:szCs w:val="24"/>
              </w:rPr>
              <w:t xml:space="preserve"> </w:t>
            </w:r>
            <w:r w:rsidR="002B7C65" w:rsidRPr="00A049F3">
              <w:rPr>
                <w:kern w:val="2"/>
                <w:szCs w:val="24"/>
              </w:rPr>
              <w:t>(toliau – Prekės)</w:t>
            </w:r>
            <w:r w:rsidR="003F0987">
              <w:rPr>
                <w:kern w:val="2"/>
                <w:szCs w:val="24"/>
              </w:rPr>
              <w:t xml:space="preserve"> </w:t>
            </w:r>
            <w:r w:rsidR="003F0987" w:rsidRPr="003F0987">
              <w:rPr>
                <w:color w:val="4472C4" w:themeColor="accent5"/>
                <w:kern w:val="2"/>
                <w:szCs w:val="24"/>
              </w:rPr>
              <w:t xml:space="preserve">ir </w:t>
            </w:r>
            <w:r w:rsidR="003F0987" w:rsidRPr="003F0987">
              <w:rPr>
                <w:color w:val="4472C4" w:themeColor="accent5"/>
                <w:kern w:val="2"/>
                <w:szCs w:val="24"/>
              </w:rPr>
              <w:t xml:space="preserve">perduoti pagal panaudą </w:t>
            </w:r>
            <w:proofErr w:type="spellStart"/>
            <w:r w:rsidR="003F0987" w:rsidRPr="003F0987">
              <w:rPr>
                <w:color w:val="4472C4" w:themeColor="accent5"/>
                <w:kern w:val="2"/>
                <w:szCs w:val="24"/>
              </w:rPr>
              <w:t>klipsatorių</w:t>
            </w:r>
            <w:proofErr w:type="spellEnd"/>
            <w:r w:rsidR="003F0987" w:rsidRPr="003F0987">
              <w:rPr>
                <w:color w:val="4472C4" w:themeColor="accent5"/>
                <w:kern w:val="2"/>
                <w:szCs w:val="24"/>
              </w:rPr>
              <w:t xml:space="preserve"> (-</w:t>
            </w:r>
            <w:proofErr w:type="spellStart"/>
            <w:r w:rsidR="003F0987" w:rsidRPr="003F0987">
              <w:rPr>
                <w:color w:val="4472C4" w:themeColor="accent5"/>
                <w:kern w:val="2"/>
                <w:szCs w:val="24"/>
              </w:rPr>
              <w:t>ius</w:t>
            </w:r>
            <w:proofErr w:type="spellEnd"/>
            <w:r w:rsidR="003F0987" w:rsidRPr="003F0987">
              <w:rPr>
                <w:color w:val="4472C4" w:themeColor="accent5"/>
                <w:kern w:val="2"/>
                <w:szCs w:val="24"/>
              </w:rPr>
              <w:t>)</w:t>
            </w:r>
            <w:r w:rsidR="003F0987" w:rsidRPr="003F0987">
              <w:rPr>
                <w:color w:val="4472C4" w:themeColor="accent5"/>
                <w:kern w:val="2"/>
                <w:szCs w:val="24"/>
              </w:rPr>
              <w:t xml:space="preserve"> [2 pirkimo dalis]</w:t>
            </w:r>
            <w:r w:rsidR="003F0987" w:rsidRPr="003F0987">
              <w:rPr>
                <w:color w:val="4472C4" w:themeColor="accent5"/>
                <w:kern w:val="2"/>
                <w:szCs w:val="24"/>
              </w:rPr>
              <w:t>.</w:t>
            </w:r>
          </w:p>
          <w:p w14:paraId="27579D28" w14:textId="6EFB3425" w:rsidR="003F0987" w:rsidRPr="003F0987" w:rsidRDefault="003F0987" w:rsidP="003F0987">
            <w:pPr>
              <w:rPr>
                <w:color w:val="4472C4" w:themeColor="accent5"/>
                <w:kern w:val="2"/>
                <w:szCs w:val="24"/>
              </w:rPr>
            </w:pPr>
            <w:r w:rsidRPr="003F0987">
              <w:rPr>
                <w:color w:val="4472C4" w:themeColor="accent5"/>
                <w:kern w:val="2"/>
                <w:szCs w:val="24"/>
              </w:rPr>
              <w:t xml:space="preserve">Dėl </w:t>
            </w:r>
            <w:proofErr w:type="spellStart"/>
            <w:r w:rsidRPr="003F0987">
              <w:rPr>
                <w:color w:val="4472C4" w:themeColor="accent5"/>
                <w:kern w:val="2"/>
                <w:szCs w:val="24"/>
              </w:rPr>
              <w:t>klipsatoriaus</w:t>
            </w:r>
            <w:proofErr w:type="spellEnd"/>
            <w:r w:rsidRPr="003F0987">
              <w:rPr>
                <w:color w:val="4472C4" w:themeColor="accent5"/>
                <w:kern w:val="2"/>
                <w:szCs w:val="24"/>
              </w:rPr>
              <w:t xml:space="preserve"> perdavimo Šalys sudaro atskirą Įrangos panaudos sutartį.</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3AE7933" w:rsidR="00B767F3" w:rsidRDefault="00AC3792">
            <w:pPr>
              <w:rPr>
                <w:kern w:val="2"/>
                <w:szCs w:val="24"/>
              </w:rPr>
            </w:pPr>
            <w:proofErr w:type="spellStart"/>
            <w:r>
              <w:rPr>
                <w:kern w:val="2"/>
                <w:szCs w:val="24"/>
              </w:rPr>
              <w:t>Viršgerkliniai</w:t>
            </w:r>
            <w:proofErr w:type="spellEnd"/>
            <w:r>
              <w:rPr>
                <w:kern w:val="2"/>
                <w:szCs w:val="24"/>
              </w:rPr>
              <w:t xml:space="preserve"> vamzdeliai suaugusiems ir vienkartinės chirurginės priemonės</w:t>
            </w:r>
            <w:r w:rsidR="000641C1">
              <w:rPr>
                <w:kern w:val="2"/>
                <w:szCs w:val="24"/>
              </w:rPr>
              <w:t>, 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45CC88DA"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w:t>
            </w:r>
            <w:r w:rsidR="005028C8">
              <w:rPr>
                <w:kern w:val="2"/>
                <w:szCs w:val="24"/>
              </w:rPr>
              <w:t>uo</w:t>
            </w:r>
            <w:r w:rsidRPr="000641C1">
              <w:rPr>
                <w:kern w:val="2"/>
                <w:szCs w:val="24"/>
              </w:rPr>
              <w:t xml:space="preserve"> adres</w:t>
            </w:r>
            <w:r w:rsidR="005028C8">
              <w:rPr>
                <w:kern w:val="2"/>
                <w:szCs w:val="24"/>
              </w:rPr>
              <w:t>u</w:t>
            </w:r>
            <w:r w:rsidRPr="000641C1">
              <w:rPr>
                <w:kern w:val="2"/>
                <w:szCs w:val="24"/>
              </w:rPr>
              <w:t>:</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3D1903A"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r w:rsidR="00932A93">
              <w:rPr>
                <w:kern w:val="2"/>
                <w:szCs w:val="24"/>
              </w:rPr>
              <w:t xml:space="preserve"> </w:t>
            </w:r>
            <w:r w:rsidR="00932A93" w:rsidRPr="003F0987">
              <w:rPr>
                <w:i/>
                <w:iCs/>
                <w:kern w:val="2"/>
                <w:szCs w:val="24"/>
              </w:rPr>
              <w:t>(jei taikoma)</w:t>
            </w:r>
            <w:r w:rsidRPr="003F0987">
              <w:rPr>
                <w:i/>
                <w:iCs/>
                <w:kern w:val="2"/>
                <w:szCs w:val="24"/>
              </w:rPr>
              <w:t>.</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A136B1" w:rsidRDefault="00FD5182" w:rsidP="0020466F">
            <w:pPr>
              <w:jc w:val="both"/>
              <w:rPr>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neviršijant jame nurodytos maksimalios </w:t>
            </w:r>
            <w:r w:rsidR="00CC3A99">
              <w:rPr>
                <w:color w:val="000000"/>
                <w:kern w:val="2"/>
                <w:szCs w:val="24"/>
              </w:rPr>
              <w:t xml:space="preserve">atskiros </w:t>
            </w:r>
            <w:r w:rsidRPr="00A136B1">
              <w:rPr>
                <w:color w:val="000000"/>
                <w:kern w:val="2"/>
                <w:szCs w:val="24"/>
              </w:rPr>
              <w:t>pirkimo dalies sumos.</w:t>
            </w:r>
          </w:p>
          <w:p w14:paraId="01BFD1E7" w14:textId="57FA6AE7" w:rsidR="00B767F3" w:rsidRPr="00F84045" w:rsidRDefault="000641C1" w:rsidP="0020466F">
            <w:pPr>
              <w:jc w:val="both"/>
              <w:rPr>
                <w:kern w:val="2"/>
                <w:szCs w:val="24"/>
              </w:rPr>
            </w:pPr>
            <w:r w:rsidRPr="000641C1">
              <w:rPr>
                <w:color w:val="000000"/>
                <w:kern w:val="2"/>
                <w:szCs w:val="24"/>
              </w:rPr>
              <w:t>Pirkėjas neįsipareigoja išpirkti maksimalaus Prekių kiekio</w:t>
            </w:r>
            <w:r w:rsidR="00816C61">
              <w:rPr>
                <w:color w:val="000000"/>
                <w:kern w:val="2"/>
                <w:szCs w:val="24"/>
              </w:rPr>
              <w:t xml:space="preserve"> ir maksimalios Sutarties sumos</w:t>
            </w:r>
            <w:r w:rsidRPr="000641C1">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lastRenderedPageBreak/>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20466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3FFFA"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r w:rsidR="00832245">
              <w:rPr>
                <w:kern w:val="2"/>
                <w:szCs w:val="24"/>
              </w:rPr>
              <w:t xml:space="preserve"> </w:t>
            </w:r>
            <w:r w:rsidR="00832245" w:rsidRPr="00832245">
              <w:rPr>
                <w:szCs w:val="24"/>
              </w:rPr>
              <w:t>Elektroninės sąskaitos faktūros pateikiamos, priimamos ir apdorojamos naudojantis „S</w:t>
            </w:r>
            <w:r w:rsidR="00832245" w:rsidRPr="00832245">
              <w:rPr>
                <w:spacing w:val="-2"/>
                <w:szCs w:val="24"/>
              </w:rPr>
              <w:t>ąskaitų administravimo bendrosios informacinę sistemą“ (toliau – SABIS).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lastRenderedPageBreak/>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9D98723"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4D1A" w:rsidRPr="009B5401">
              <w:rPr>
                <w:b/>
                <w:bCs/>
                <w:color w:val="000000"/>
                <w:kern w:val="2"/>
                <w:szCs w:val="24"/>
              </w:rPr>
              <w:t>36</w:t>
            </w:r>
            <w:r w:rsidR="00643FA0" w:rsidRPr="009B5401">
              <w:rPr>
                <w:b/>
                <w:bCs/>
                <w:color w:val="000000"/>
                <w:kern w:val="2"/>
                <w:szCs w:val="24"/>
              </w:rPr>
              <w:t xml:space="preserve"> 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ED4D1A">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043716" w14:paraId="2A940830" w14:textId="77777777" w:rsidTr="00CB3131">
        <w:trPr>
          <w:trHeight w:val="11039"/>
        </w:trPr>
        <w:tc>
          <w:tcPr>
            <w:tcW w:w="2532" w:type="dxa"/>
          </w:tcPr>
          <w:p w14:paraId="5445B64C" w14:textId="77777777" w:rsidR="00043716" w:rsidRPr="00F84045" w:rsidRDefault="00043716">
            <w:pPr>
              <w:rPr>
                <w:b/>
                <w:bCs/>
                <w:kern w:val="2"/>
                <w:szCs w:val="24"/>
              </w:rPr>
            </w:pPr>
            <w:r w:rsidRPr="00F84045">
              <w:rPr>
                <w:b/>
                <w:bCs/>
                <w:kern w:val="2"/>
                <w:szCs w:val="24"/>
              </w:rPr>
              <w:lastRenderedPageBreak/>
              <w:t>13.1. Aplinkosauginių kriterijų nustatymo teisinis pagrindas</w:t>
            </w:r>
          </w:p>
        </w:tc>
        <w:tc>
          <w:tcPr>
            <w:tcW w:w="7003" w:type="dxa"/>
            <w:gridSpan w:val="4"/>
          </w:tcPr>
          <w:p w14:paraId="01E296CA" w14:textId="40749F96" w:rsidR="00043716" w:rsidRPr="00AC3792" w:rsidRDefault="00043716" w:rsidP="00E02842">
            <w:pPr>
              <w:rPr>
                <w:kern w:val="2"/>
                <w:szCs w:val="24"/>
              </w:rPr>
            </w:pPr>
            <w:r w:rsidRPr="00AC3792">
              <w:rPr>
                <w:kern w:val="2"/>
                <w:szCs w:val="24"/>
                <w:shd w:val="clear" w:color="auto" w:fill="FFFFFF"/>
              </w:rPr>
              <w:t xml:space="preserve">13.1.1.Aplinkosauginiai kriterijai Prekėms nustatomi vadovaujantis </w:t>
            </w:r>
            <w:r w:rsidRPr="00AC3792">
              <w:rPr>
                <w:kern w:val="2"/>
                <w:szCs w:val="24"/>
              </w:rPr>
              <w:t>Aplinkos apsaugos kriterijų taikymo, vykdant žaliuosius pirkimus, tvarkos aprašo, patvirtinto Lietuvos Respublikos aplinkos ministro 2011 m. birželio 28 d. įsakymu Nr. D1-508</w:t>
            </w:r>
            <w:r w:rsidRPr="00AC3792">
              <w:rPr>
                <w:kern w:val="2"/>
                <w:szCs w:val="24"/>
                <w:shd w:val="clear" w:color="auto" w:fill="FFFFFF"/>
              </w:rPr>
              <w:t> „Dėl Aplinkos apsaugos kriterijų taikymo, vykdant žaliuosius pirkimus, tvarkos aprašo patvirtinimo“ (toliau – Tvarkos aprašas) 4.4.4. papunkčiu.</w:t>
            </w:r>
            <w:r w:rsidRPr="00AC3792">
              <w:rPr>
                <w:kern w:val="2"/>
                <w:szCs w:val="24"/>
              </w:rPr>
              <w:t> </w:t>
            </w:r>
          </w:p>
          <w:p w14:paraId="7B126FD3" w14:textId="77777777" w:rsidR="00043716" w:rsidRPr="00AC3792" w:rsidRDefault="00043716" w:rsidP="00E02842">
            <w:pPr>
              <w:rPr>
                <w:kern w:val="2"/>
                <w:szCs w:val="24"/>
              </w:rPr>
            </w:pPr>
            <w:r w:rsidRPr="00AC3792">
              <w:rPr>
                <w:bCs/>
                <w:szCs w:val="24"/>
              </w:rPr>
              <w:t>13.1.2.Šalys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0D58F1DC" w:rsidR="00043716" w:rsidRPr="00AC3792" w:rsidRDefault="00043716" w:rsidP="00E02842">
            <w:pPr>
              <w:rPr>
                <w:kern w:val="2"/>
                <w:szCs w:val="24"/>
              </w:rPr>
            </w:pPr>
            <w:r w:rsidRPr="00AC3792">
              <w:rPr>
                <w:kern w:val="2"/>
                <w:szCs w:val="24"/>
                <w:shd w:val="clear" w:color="auto" w:fill="FFFFFF"/>
              </w:rPr>
              <w:t>13.1.2.Jeigu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C3792">
              <w:rPr>
                <w:kern w:val="2"/>
                <w:szCs w:val="24"/>
                <w:shd w:val="clear" w:color="auto" w:fill="FFFFFF"/>
              </w:rPr>
              <w:t>perdirbamumą</w:t>
            </w:r>
            <w:proofErr w:type="spellEnd"/>
            <w:r w:rsidRPr="00AC379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443E5414" w:rsidR="00B767F3" w:rsidRDefault="00DD7479">
            <w:pPr>
              <w:rPr>
                <w:b/>
                <w:bCs/>
                <w:kern w:val="2"/>
                <w:szCs w:val="24"/>
              </w:rPr>
            </w:pPr>
            <w:r>
              <w:rPr>
                <w:b/>
                <w:bCs/>
                <w:kern w:val="2"/>
                <w:szCs w:val="24"/>
              </w:rPr>
              <w:t>13.</w:t>
            </w:r>
            <w:r w:rsidR="00043716">
              <w:rPr>
                <w:b/>
                <w:bCs/>
                <w:kern w:val="2"/>
                <w:szCs w:val="24"/>
              </w:rPr>
              <w:t>2</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5B7771AA" w:rsidR="00F84045" w:rsidRDefault="00F84045">
            <w:pPr>
              <w:rPr>
                <w:b/>
                <w:bCs/>
                <w:kern w:val="2"/>
                <w:szCs w:val="24"/>
              </w:rPr>
            </w:pPr>
          </w:p>
        </w:tc>
        <w:tc>
          <w:tcPr>
            <w:tcW w:w="7003" w:type="dxa"/>
            <w:gridSpan w:val="4"/>
          </w:tcPr>
          <w:p w14:paraId="53D63F5C" w14:textId="6DFEE922" w:rsidR="00F84045" w:rsidRPr="00112B80" w:rsidRDefault="00F84045">
            <w:pPr>
              <w:rPr>
                <w:color w:val="000000"/>
                <w:kern w:val="2"/>
                <w:szCs w:val="24"/>
                <w:shd w:val="clear" w:color="auto" w:fill="FFFFFF"/>
              </w:rPr>
            </w:pP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lastRenderedPageBreak/>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142F057D" w:rsidR="00E02842" w:rsidRDefault="00FB0CB6" w:rsidP="00E02842">
            <w:pPr>
              <w:jc w:val="center"/>
              <w:rPr>
                <w:color w:val="4472C4"/>
                <w:kern w:val="2"/>
                <w:szCs w:val="24"/>
              </w:rPr>
            </w:pPr>
            <w:r>
              <w:rPr>
                <w:rFonts w:eastAsia="Calibri"/>
                <w:bCs/>
                <w:szCs w:val="24"/>
              </w:rPr>
              <w:t xml:space="preserve">Dr. </w:t>
            </w:r>
            <w:r w:rsidR="00E02842" w:rsidRPr="00BE1B9C">
              <w:rPr>
                <w:rFonts w:eastAsia="Calibri"/>
                <w:bCs/>
                <w:szCs w:val="24"/>
              </w:rPr>
              <w:t xml:space="preserve">Jūratė </w:t>
            </w:r>
            <w:proofErr w:type="spellStart"/>
            <w:r w:rsidR="00E02842"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5419" w14:textId="77777777" w:rsidR="00961020" w:rsidRDefault="00961020">
      <w:r>
        <w:separator/>
      </w:r>
    </w:p>
  </w:endnote>
  <w:endnote w:type="continuationSeparator" w:id="0">
    <w:p w14:paraId="51AF5830" w14:textId="77777777" w:rsidR="00961020" w:rsidRDefault="0096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F5D4" w14:textId="77777777" w:rsidR="00961020" w:rsidRDefault="00961020">
      <w:r>
        <w:separator/>
      </w:r>
    </w:p>
  </w:footnote>
  <w:footnote w:type="continuationSeparator" w:id="0">
    <w:p w14:paraId="2D3DA575" w14:textId="77777777" w:rsidR="00961020" w:rsidRDefault="0096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716"/>
    <w:rsid w:val="00053937"/>
    <w:rsid w:val="000641C1"/>
    <w:rsid w:val="00072458"/>
    <w:rsid w:val="00112B80"/>
    <w:rsid w:val="0011733A"/>
    <w:rsid w:val="00144FDC"/>
    <w:rsid w:val="001B2EB7"/>
    <w:rsid w:val="00201517"/>
    <w:rsid w:val="00202E5E"/>
    <w:rsid w:val="0020466F"/>
    <w:rsid w:val="002764F4"/>
    <w:rsid w:val="002B7C65"/>
    <w:rsid w:val="002F0B5F"/>
    <w:rsid w:val="00342D0E"/>
    <w:rsid w:val="003B2818"/>
    <w:rsid w:val="003B2969"/>
    <w:rsid w:val="003E5D1D"/>
    <w:rsid w:val="003F0987"/>
    <w:rsid w:val="004508F6"/>
    <w:rsid w:val="004564B0"/>
    <w:rsid w:val="004710C1"/>
    <w:rsid w:val="005028C8"/>
    <w:rsid w:val="005828DD"/>
    <w:rsid w:val="00587E3C"/>
    <w:rsid w:val="00643FA0"/>
    <w:rsid w:val="00694435"/>
    <w:rsid w:val="00697218"/>
    <w:rsid w:val="00697D6F"/>
    <w:rsid w:val="00711019"/>
    <w:rsid w:val="00754D1A"/>
    <w:rsid w:val="007919E1"/>
    <w:rsid w:val="007E26F5"/>
    <w:rsid w:val="00816C61"/>
    <w:rsid w:val="00832245"/>
    <w:rsid w:val="008618E2"/>
    <w:rsid w:val="008844A6"/>
    <w:rsid w:val="008A5382"/>
    <w:rsid w:val="008C643D"/>
    <w:rsid w:val="0093261F"/>
    <w:rsid w:val="00932A93"/>
    <w:rsid w:val="00961020"/>
    <w:rsid w:val="009B5401"/>
    <w:rsid w:val="009C0E1E"/>
    <w:rsid w:val="009D2FC6"/>
    <w:rsid w:val="00A049F3"/>
    <w:rsid w:val="00A057A7"/>
    <w:rsid w:val="00A136B1"/>
    <w:rsid w:val="00A16EEB"/>
    <w:rsid w:val="00A203EC"/>
    <w:rsid w:val="00A412B3"/>
    <w:rsid w:val="00A946C9"/>
    <w:rsid w:val="00AC3792"/>
    <w:rsid w:val="00AD0EC2"/>
    <w:rsid w:val="00B42595"/>
    <w:rsid w:val="00B767F3"/>
    <w:rsid w:val="00BC7BFE"/>
    <w:rsid w:val="00BE1B9C"/>
    <w:rsid w:val="00BF0847"/>
    <w:rsid w:val="00C478DF"/>
    <w:rsid w:val="00C60CEE"/>
    <w:rsid w:val="00C81F89"/>
    <w:rsid w:val="00CC3A99"/>
    <w:rsid w:val="00CE62B0"/>
    <w:rsid w:val="00D03C1E"/>
    <w:rsid w:val="00D046B4"/>
    <w:rsid w:val="00D13F9E"/>
    <w:rsid w:val="00D660F4"/>
    <w:rsid w:val="00D84840"/>
    <w:rsid w:val="00DA4AFA"/>
    <w:rsid w:val="00DD7479"/>
    <w:rsid w:val="00E02842"/>
    <w:rsid w:val="00E61BEF"/>
    <w:rsid w:val="00EB67B5"/>
    <w:rsid w:val="00ED4D1A"/>
    <w:rsid w:val="00F2345C"/>
    <w:rsid w:val="00F66E6E"/>
    <w:rsid w:val="00F84045"/>
    <w:rsid w:val="00FA2F5E"/>
    <w:rsid w:val="00FB0CB6"/>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0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49703960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12951</Words>
  <Characters>7383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Kuzmarskienė</cp:lastModifiedBy>
  <cp:revision>3</cp:revision>
  <dcterms:created xsi:type="dcterms:W3CDTF">2025-06-18T12:42:00Z</dcterms:created>
  <dcterms:modified xsi:type="dcterms:W3CDTF">2025-06-18T12:43:00Z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