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634" w:type="dxa"/>
        <w:tblLayout w:type="fixed"/>
        <w:tblLook w:val="04A0" w:firstRow="1" w:lastRow="0" w:firstColumn="1" w:lastColumn="0" w:noHBand="0" w:noVBand="1"/>
      </w:tblPr>
      <w:tblGrid>
        <w:gridCol w:w="846"/>
        <w:gridCol w:w="2835"/>
        <w:gridCol w:w="4536"/>
        <w:gridCol w:w="1417"/>
      </w:tblGrid>
      <w:tr w:rsidR="007F0F26" w:rsidRPr="00FB0EE4" w14:paraId="663A61DD" w14:textId="77777777" w:rsidTr="006D0D87">
        <w:tc>
          <w:tcPr>
            <w:tcW w:w="9634" w:type="dxa"/>
            <w:gridSpan w:val="4"/>
          </w:tcPr>
          <w:p w14:paraId="539DC278" w14:textId="77777777" w:rsidR="007F0F26" w:rsidRPr="00FB0EE4" w:rsidRDefault="00AD7FB7" w:rsidP="00AD7FB7">
            <w:pPr>
              <w:jc w:val="center"/>
              <w:rPr>
                <w:rFonts w:cs="Tahoma"/>
                <w:b/>
              </w:rPr>
            </w:pPr>
            <w:r w:rsidRPr="00FB0EE4">
              <w:rPr>
                <w:rFonts w:cs="Tahoma"/>
                <w:b/>
              </w:rPr>
              <w:t>TECHNINĖ SPECIFIKACIJA</w:t>
            </w:r>
          </w:p>
        </w:tc>
      </w:tr>
      <w:tr w:rsidR="00641CD5" w:rsidRPr="00FB0EE4" w14:paraId="3B3192A6" w14:textId="77777777" w:rsidTr="006D0D87">
        <w:tc>
          <w:tcPr>
            <w:tcW w:w="846" w:type="dxa"/>
          </w:tcPr>
          <w:p w14:paraId="68C9472E" w14:textId="77777777" w:rsidR="00641CD5" w:rsidRPr="00FB0EE4" w:rsidRDefault="00641CD5" w:rsidP="00EF055D">
            <w:pPr>
              <w:pStyle w:val="ListParagraph"/>
              <w:numPr>
                <w:ilvl w:val="0"/>
                <w:numId w:val="17"/>
              </w:numPr>
              <w:ind w:left="0" w:firstLine="0"/>
              <w:rPr>
                <w:rFonts w:ascii="Tahoma" w:hAnsi="Tahoma" w:cs="Tahoma"/>
                <w:b/>
              </w:rPr>
            </w:pPr>
          </w:p>
        </w:tc>
        <w:tc>
          <w:tcPr>
            <w:tcW w:w="8788" w:type="dxa"/>
            <w:gridSpan w:val="3"/>
          </w:tcPr>
          <w:p w14:paraId="0CBC9F22" w14:textId="77777777" w:rsidR="00641CD5" w:rsidRPr="00FB0EE4" w:rsidRDefault="00641CD5" w:rsidP="00641CD5">
            <w:pPr>
              <w:rPr>
                <w:rFonts w:cs="Tahoma"/>
                <w:b/>
              </w:rPr>
            </w:pPr>
            <w:r w:rsidRPr="00FB0EE4">
              <w:rPr>
                <w:rFonts w:cs="Tahoma"/>
                <w:b/>
              </w:rPr>
              <w:t>Sąvokos</w:t>
            </w:r>
          </w:p>
        </w:tc>
      </w:tr>
      <w:tr w:rsidR="00AD7FB7" w:rsidRPr="00FB0EE4" w14:paraId="06AAA016" w14:textId="77777777" w:rsidTr="006D0D87">
        <w:tc>
          <w:tcPr>
            <w:tcW w:w="9634" w:type="dxa"/>
            <w:gridSpan w:val="4"/>
          </w:tcPr>
          <w:p w14:paraId="77D3C617" w14:textId="77777777" w:rsidR="00AD7FB7" w:rsidRPr="00FB0EE4" w:rsidRDefault="00641CD5" w:rsidP="00641CD5">
            <w:pPr>
              <w:pStyle w:val="ListParagraph"/>
              <w:numPr>
                <w:ilvl w:val="1"/>
                <w:numId w:val="10"/>
              </w:numPr>
              <w:tabs>
                <w:tab w:val="left" w:pos="742"/>
              </w:tabs>
              <w:ind w:left="33" w:hanging="33"/>
              <w:jc w:val="both"/>
              <w:rPr>
                <w:rFonts w:ascii="Tahoma" w:hAnsi="Tahoma" w:cs="Tahoma"/>
              </w:rPr>
            </w:pPr>
            <w:r w:rsidRPr="00FB0EE4">
              <w:rPr>
                <w:rFonts w:ascii="Tahoma" w:hAnsi="Tahoma" w:cs="Tahoma"/>
                <w:b/>
                <w:bCs/>
              </w:rPr>
              <w:t>Pirkėjas</w:t>
            </w:r>
            <w:r w:rsidR="007766B4" w:rsidRPr="00FB0EE4">
              <w:rPr>
                <w:rFonts w:ascii="Tahoma" w:hAnsi="Tahoma" w:cs="Tahoma"/>
                <w:b/>
                <w:bCs/>
              </w:rPr>
              <w:t xml:space="preserve"> </w:t>
            </w:r>
            <w:r w:rsidRPr="00FB0EE4">
              <w:rPr>
                <w:rFonts w:ascii="Tahoma" w:hAnsi="Tahoma" w:cs="Tahoma"/>
                <w:bCs/>
              </w:rPr>
              <w:t>–</w:t>
            </w:r>
            <w:r w:rsidRPr="00FB0EE4">
              <w:rPr>
                <w:rFonts w:ascii="Tahoma" w:hAnsi="Tahoma" w:cs="Tahoma"/>
              </w:rPr>
              <w:t xml:space="preserve"> </w:t>
            </w:r>
            <w:r w:rsidR="00AD7FB7" w:rsidRPr="00FB0EE4">
              <w:rPr>
                <w:rFonts w:ascii="Tahoma" w:hAnsi="Tahoma" w:cs="Tahoma"/>
              </w:rPr>
              <w:t>Valstybės įmonė Registrų centras</w:t>
            </w:r>
            <w:r w:rsidRPr="00FB0EE4">
              <w:rPr>
                <w:rFonts w:ascii="Tahoma" w:hAnsi="Tahoma" w:cs="Tahoma"/>
              </w:rPr>
              <w:t xml:space="preserve"> (toliau – Registrų centras; Perkančioji organizacija)</w:t>
            </w:r>
            <w:r w:rsidR="00AD7FB7" w:rsidRPr="00FB0EE4">
              <w:rPr>
                <w:rFonts w:ascii="Tahoma" w:hAnsi="Tahoma" w:cs="Tahoma"/>
              </w:rPr>
              <w:t>.</w:t>
            </w:r>
          </w:p>
          <w:p w14:paraId="12634DC1" w14:textId="3D304EF9" w:rsidR="00AD7FB7" w:rsidRPr="00FB0EE4" w:rsidRDefault="00FD73F2" w:rsidP="00641CD5">
            <w:pPr>
              <w:pStyle w:val="ListParagraph"/>
              <w:numPr>
                <w:ilvl w:val="1"/>
                <w:numId w:val="10"/>
              </w:numPr>
              <w:tabs>
                <w:tab w:val="left" w:pos="742"/>
              </w:tabs>
              <w:ind w:left="0" w:firstLine="0"/>
              <w:jc w:val="both"/>
              <w:rPr>
                <w:rFonts w:ascii="Tahoma" w:hAnsi="Tahoma" w:cs="Tahoma"/>
              </w:rPr>
            </w:pPr>
            <w:r w:rsidRPr="00FB0EE4">
              <w:rPr>
                <w:rFonts w:ascii="Tahoma" w:hAnsi="Tahoma" w:cs="Tahoma"/>
                <w:b/>
              </w:rPr>
              <w:t>Tiekėjas</w:t>
            </w:r>
            <w:r w:rsidR="00E5747A" w:rsidRPr="00FB0EE4">
              <w:rPr>
                <w:rFonts w:ascii="Tahoma" w:hAnsi="Tahoma" w:cs="Tahoma"/>
              </w:rPr>
              <w:t xml:space="preserve"> </w:t>
            </w:r>
            <w:r w:rsidR="00A40233" w:rsidRPr="00FB0EE4">
              <w:rPr>
                <w:rFonts w:ascii="Tahoma" w:hAnsi="Tahoma" w:cs="Tahoma"/>
              </w:rPr>
              <w:t>–</w:t>
            </w:r>
            <w:r w:rsidR="00E5747A" w:rsidRPr="00FB0EE4">
              <w:rPr>
                <w:rFonts w:ascii="Tahoma" w:hAnsi="Tahoma" w:cs="Tahoma"/>
              </w:rPr>
              <w:t xml:space="preserve"> </w:t>
            </w:r>
            <w:r w:rsidR="00A4110C" w:rsidRPr="00FB0EE4">
              <w:rPr>
                <w:rFonts w:ascii="Tahoma" w:hAnsi="Tahoma" w:cs="Tahoma"/>
                <w:bCs/>
              </w:rPr>
              <w:t>ūkio subjektas – fizinis asmuo, privatusis juridinis asmuo, viešasis juridinis asmuo, kitos organizacijos ir jų padaliniai ar tokių asmenų grupė, su kuriuo Perkančioji organizacija sudaro sutartį.</w:t>
            </w:r>
          </w:p>
        </w:tc>
      </w:tr>
      <w:tr w:rsidR="00641CD5" w:rsidRPr="00FB0EE4" w14:paraId="60FC82D3" w14:textId="77777777" w:rsidTr="006D0D87">
        <w:tc>
          <w:tcPr>
            <w:tcW w:w="846" w:type="dxa"/>
          </w:tcPr>
          <w:p w14:paraId="5ACC1D98" w14:textId="77777777" w:rsidR="00641CD5" w:rsidRPr="00FB0EE4" w:rsidRDefault="00641CD5" w:rsidP="00EF055D">
            <w:pPr>
              <w:pStyle w:val="ListParagraph"/>
              <w:numPr>
                <w:ilvl w:val="0"/>
                <w:numId w:val="17"/>
              </w:numPr>
              <w:ind w:left="0" w:firstLine="0"/>
              <w:rPr>
                <w:rFonts w:ascii="Tahoma" w:hAnsi="Tahoma" w:cs="Tahoma"/>
                <w:b/>
              </w:rPr>
            </w:pPr>
          </w:p>
        </w:tc>
        <w:tc>
          <w:tcPr>
            <w:tcW w:w="8788" w:type="dxa"/>
            <w:gridSpan w:val="3"/>
          </w:tcPr>
          <w:p w14:paraId="6398337F" w14:textId="77777777" w:rsidR="00641CD5" w:rsidRPr="00FB0EE4" w:rsidRDefault="00641CD5" w:rsidP="00641CD5">
            <w:pPr>
              <w:rPr>
                <w:rFonts w:cs="Tahoma"/>
                <w:b/>
              </w:rPr>
            </w:pPr>
            <w:r w:rsidRPr="00FB0EE4">
              <w:rPr>
                <w:rFonts w:cs="Tahoma"/>
                <w:b/>
              </w:rPr>
              <w:t>Bendrosios nuostatos</w:t>
            </w:r>
          </w:p>
        </w:tc>
      </w:tr>
      <w:tr w:rsidR="00641CD5" w:rsidRPr="00FB0EE4" w14:paraId="1D04AE71" w14:textId="77777777" w:rsidTr="006D0D87">
        <w:tc>
          <w:tcPr>
            <w:tcW w:w="9634" w:type="dxa"/>
            <w:gridSpan w:val="4"/>
          </w:tcPr>
          <w:p w14:paraId="5233C3E0" w14:textId="7F07CC34" w:rsidR="00641CD5" w:rsidRPr="00FB0EE4" w:rsidRDefault="00641CD5" w:rsidP="00641CD5">
            <w:pPr>
              <w:jc w:val="both"/>
              <w:rPr>
                <w:rFonts w:cs="Tahoma"/>
              </w:rPr>
            </w:pPr>
            <w:r w:rsidRPr="00FB0EE4">
              <w:rPr>
                <w:rFonts w:cs="Tahoma"/>
              </w:rPr>
              <w:t xml:space="preserve">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0017215B" w:rsidRPr="00FB0EE4">
              <w:rPr>
                <w:rFonts w:cs="Tahoma"/>
              </w:rPr>
              <w:t>Šioje techninėje specifikacijoje p</w:t>
            </w:r>
            <w:r w:rsidRPr="00FB0EE4">
              <w:rPr>
                <w:rFonts w:cs="Tahoma"/>
              </w:rPr>
              <w:t>ateikti minimalūs reikalavimai. Tiekėjai gali siūlyti geresnių charakteristikų pirkimo objektą.</w:t>
            </w:r>
          </w:p>
          <w:p w14:paraId="26EE3F72" w14:textId="1214D2F1" w:rsidR="00E21F2B" w:rsidRPr="00FB0EE4" w:rsidRDefault="00E21F2B" w:rsidP="00FF076D">
            <w:pPr>
              <w:jc w:val="both"/>
              <w:rPr>
                <w:rFonts w:cs="Tahoma"/>
                <w:b/>
                <w:bCs/>
                <w:iCs/>
              </w:rPr>
            </w:pPr>
          </w:p>
        </w:tc>
      </w:tr>
      <w:tr w:rsidR="002F119A" w:rsidRPr="00FB0EE4" w14:paraId="6229FA62" w14:textId="77777777" w:rsidTr="006D0D87">
        <w:tc>
          <w:tcPr>
            <w:tcW w:w="846" w:type="dxa"/>
          </w:tcPr>
          <w:p w14:paraId="57A4D71A" w14:textId="77777777" w:rsidR="002F119A" w:rsidRPr="00FB0EE4" w:rsidRDefault="002F119A" w:rsidP="00EF055D">
            <w:pPr>
              <w:pStyle w:val="ListParagraph"/>
              <w:numPr>
                <w:ilvl w:val="0"/>
                <w:numId w:val="17"/>
              </w:numPr>
              <w:ind w:left="0" w:firstLine="0"/>
              <w:rPr>
                <w:rFonts w:ascii="Tahoma" w:hAnsi="Tahoma" w:cs="Tahoma"/>
                <w:b/>
              </w:rPr>
            </w:pPr>
          </w:p>
        </w:tc>
        <w:tc>
          <w:tcPr>
            <w:tcW w:w="2835" w:type="dxa"/>
          </w:tcPr>
          <w:p w14:paraId="30C43597" w14:textId="77777777" w:rsidR="00962E5E" w:rsidRPr="00FB0EE4" w:rsidRDefault="002F119A" w:rsidP="002F119A">
            <w:pPr>
              <w:rPr>
                <w:rFonts w:cs="Tahoma"/>
                <w:b/>
              </w:rPr>
            </w:pPr>
            <w:r w:rsidRPr="00FB0EE4">
              <w:rPr>
                <w:rFonts w:cs="Tahoma"/>
                <w:b/>
              </w:rPr>
              <w:t>Pirkimo objektas</w:t>
            </w:r>
          </w:p>
          <w:p w14:paraId="6AA08E37" w14:textId="77777777" w:rsidR="00962E5E" w:rsidRPr="00FB0EE4" w:rsidRDefault="00962E5E" w:rsidP="002F119A">
            <w:pPr>
              <w:rPr>
                <w:rFonts w:cs="Tahoma"/>
                <w:b/>
              </w:rPr>
            </w:pPr>
          </w:p>
          <w:p w14:paraId="0C7FE42C" w14:textId="5256D023" w:rsidR="002F119A" w:rsidRPr="00FB0EE4" w:rsidRDefault="000803DD" w:rsidP="002F119A">
            <w:pPr>
              <w:rPr>
                <w:rFonts w:cs="Tahoma"/>
                <w:b/>
              </w:rPr>
            </w:pPr>
            <w:r w:rsidRPr="00FB0EE4">
              <w:rPr>
                <w:rFonts w:cs="Tahoma"/>
                <w:b/>
              </w:rPr>
              <w:t>Sutarties t</w:t>
            </w:r>
            <w:r w:rsidR="00962E5E" w:rsidRPr="00FB0EE4">
              <w:rPr>
                <w:rFonts w:cs="Tahoma"/>
                <w:b/>
              </w:rPr>
              <w:t>erminas</w:t>
            </w:r>
          </w:p>
          <w:p w14:paraId="69DCE72B" w14:textId="77777777" w:rsidR="00962E5E" w:rsidRPr="00FB0EE4" w:rsidRDefault="00962E5E" w:rsidP="002F119A">
            <w:pPr>
              <w:rPr>
                <w:rFonts w:cs="Tahoma"/>
                <w:b/>
              </w:rPr>
            </w:pPr>
          </w:p>
        </w:tc>
        <w:tc>
          <w:tcPr>
            <w:tcW w:w="5953" w:type="dxa"/>
            <w:gridSpan w:val="2"/>
          </w:tcPr>
          <w:p w14:paraId="476ED604" w14:textId="60604E50" w:rsidR="00962E5E" w:rsidRPr="00FB0EE4" w:rsidRDefault="00DE76A8" w:rsidP="00084B72">
            <w:pPr>
              <w:jc w:val="both"/>
              <w:rPr>
                <w:rFonts w:cs="Tahoma"/>
                <w:b/>
              </w:rPr>
            </w:pPr>
            <w:r w:rsidRPr="00FB0EE4">
              <w:rPr>
                <w:rFonts w:cs="Tahoma"/>
                <w:b/>
              </w:rPr>
              <w:t>Kompiuterinių darbo vietų pažeidžiamumų skenavimo programinė įranga.</w:t>
            </w:r>
          </w:p>
          <w:p w14:paraId="5A9D5DF2" w14:textId="17362E1B" w:rsidR="002F119A" w:rsidRPr="00FB0EE4" w:rsidRDefault="00C77FCC" w:rsidP="00084B72">
            <w:pPr>
              <w:jc w:val="both"/>
              <w:rPr>
                <w:rFonts w:cs="Tahoma"/>
                <w:b/>
                <w:i/>
                <w:color w:val="FF0000"/>
              </w:rPr>
            </w:pPr>
            <w:r w:rsidRPr="00FB0EE4">
              <w:rPr>
                <w:rFonts w:cs="Tahoma"/>
                <w:b/>
              </w:rPr>
              <w:t>2</w:t>
            </w:r>
            <w:r w:rsidR="00DE76A8" w:rsidRPr="00FB0EE4">
              <w:rPr>
                <w:rFonts w:cs="Tahoma"/>
                <w:b/>
              </w:rPr>
              <w:t>4</w:t>
            </w:r>
            <w:r w:rsidR="0017215B" w:rsidRPr="00FB0EE4">
              <w:rPr>
                <w:rFonts w:cs="Tahoma"/>
                <w:b/>
              </w:rPr>
              <w:t xml:space="preserve"> mėn.</w:t>
            </w:r>
          </w:p>
        </w:tc>
      </w:tr>
      <w:tr w:rsidR="004017C9" w:rsidRPr="00FB0EE4" w14:paraId="763559C3" w14:textId="77777777" w:rsidTr="004017C9">
        <w:trPr>
          <w:trHeight w:val="144"/>
        </w:trPr>
        <w:tc>
          <w:tcPr>
            <w:tcW w:w="846" w:type="dxa"/>
          </w:tcPr>
          <w:p w14:paraId="7F7769E6" w14:textId="77777777" w:rsidR="004017C9" w:rsidRPr="00FB0EE4" w:rsidRDefault="004017C9" w:rsidP="00EF055D">
            <w:pPr>
              <w:pStyle w:val="ListParagraph"/>
              <w:numPr>
                <w:ilvl w:val="0"/>
                <w:numId w:val="17"/>
              </w:numPr>
              <w:ind w:left="0" w:firstLine="0"/>
              <w:rPr>
                <w:rFonts w:ascii="Tahoma" w:hAnsi="Tahoma" w:cs="Tahoma"/>
                <w:b/>
              </w:rPr>
            </w:pPr>
          </w:p>
        </w:tc>
        <w:tc>
          <w:tcPr>
            <w:tcW w:w="2835" w:type="dxa"/>
          </w:tcPr>
          <w:p w14:paraId="232696C4" w14:textId="77777777" w:rsidR="004017C9" w:rsidRPr="00FB0EE4" w:rsidRDefault="004017C9" w:rsidP="002F119A">
            <w:pPr>
              <w:rPr>
                <w:rFonts w:cs="Tahoma"/>
                <w:b/>
              </w:rPr>
            </w:pPr>
            <w:r w:rsidRPr="00FB0EE4">
              <w:rPr>
                <w:rFonts w:cs="Tahoma"/>
                <w:b/>
                <w:color w:val="000000"/>
              </w:rPr>
              <w:t>Pirkimo objekto apimtys (kiekiai)</w:t>
            </w:r>
          </w:p>
        </w:tc>
        <w:tc>
          <w:tcPr>
            <w:tcW w:w="4536" w:type="dxa"/>
          </w:tcPr>
          <w:p w14:paraId="3A05AA3F" w14:textId="43AFC5FE" w:rsidR="004017C9" w:rsidRPr="00FB0EE4" w:rsidRDefault="004017C9" w:rsidP="004017C9">
            <w:pPr>
              <w:jc w:val="both"/>
              <w:rPr>
                <w:rFonts w:cs="Tahoma"/>
                <w:b/>
              </w:rPr>
            </w:pPr>
            <w:r w:rsidRPr="00FB0EE4">
              <w:rPr>
                <w:rFonts w:cs="Tahoma"/>
                <w:bCs/>
              </w:rPr>
              <w:t>Kompiuterinių darbo vietų pažeidžiamumų skenavimo programinė įrangos licencijos (</w:t>
            </w:r>
            <w:r w:rsidR="004C4C3B" w:rsidRPr="00FB0EE4">
              <w:rPr>
                <w:rFonts w:cs="Tahoma"/>
                <w:bCs/>
              </w:rPr>
              <w:t xml:space="preserve">24 </w:t>
            </w:r>
            <w:r w:rsidRPr="00FB0EE4">
              <w:rPr>
                <w:rFonts w:cs="Tahoma"/>
                <w:bCs/>
              </w:rPr>
              <w:t xml:space="preserve">mėn.) </w:t>
            </w:r>
          </w:p>
        </w:tc>
        <w:tc>
          <w:tcPr>
            <w:tcW w:w="1417" w:type="dxa"/>
          </w:tcPr>
          <w:p w14:paraId="62B9350F" w14:textId="2233B998" w:rsidR="004017C9" w:rsidRPr="00FB0EE4" w:rsidRDefault="004017C9" w:rsidP="004017C9">
            <w:pPr>
              <w:jc w:val="both"/>
              <w:rPr>
                <w:rFonts w:cs="Tahoma"/>
              </w:rPr>
            </w:pPr>
            <w:r w:rsidRPr="00FB0EE4">
              <w:rPr>
                <w:rFonts w:cs="Tahoma"/>
              </w:rPr>
              <w:t>1</w:t>
            </w:r>
            <w:r w:rsidR="00C51897" w:rsidRPr="00FB0EE4">
              <w:rPr>
                <w:rFonts w:cs="Tahoma"/>
              </w:rPr>
              <w:t>700</w:t>
            </w:r>
            <w:r w:rsidRPr="00FB0EE4">
              <w:rPr>
                <w:rFonts w:cs="Tahoma"/>
              </w:rPr>
              <w:t xml:space="preserve"> vnt.</w:t>
            </w:r>
          </w:p>
        </w:tc>
      </w:tr>
      <w:tr w:rsidR="00641CD5" w:rsidRPr="00FB0EE4" w14:paraId="2E29D139" w14:textId="77777777" w:rsidTr="006D0D87">
        <w:tc>
          <w:tcPr>
            <w:tcW w:w="846" w:type="dxa"/>
          </w:tcPr>
          <w:p w14:paraId="2ADD771A" w14:textId="77777777" w:rsidR="00641CD5" w:rsidRPr="00FB0EE4" w:rsidRDefault="00641CD5" w:rsidP="00EF055D">
            <w:pPr>
              <w:pStyle w:val="ListParagraph"/>
              <w:numPr>
                <w:ilvl w:val="0"/>
                <w:numId w:val="17"/>
              </w:numPr>
              <w:ind w:left="0" w:firstLine="0"/>
              <w:rPr>
                <w:rFonts w:ascii="Tahoma" w:hAnsi="Tahoma" w:cs="Tahoma"/>
                <w:b/>
              </w:rPr>
            </w:pPr>
          </w:p>
        </w:tc>
        <w:tc>
          <w:tcPr>
            <w:tcW w:w="2835" w:type="dxa"/>
          </w:tcPr>
          <w:p w14:paraId="0D2EDABE" w14:textId="77777777" w:rsidR="00641CD5" w:rsidRPr="00FB0EE4" w:rsidRDefault="00641CD5" w:rsidP="00B27BA1">
            <w:pPr>
              <w:pStyle w:val="ListParagraph"/>
              <w:tabs>
                <w:tab w:val="left" w:pos="426"/>
              </w:tabs>
              <w:ind w:left="0" w:firstLine="0"/>
              <w:jc w:val="both"/>
              <w:rPr>
                <w:rFonts w:ascii="Tahoma" w:hAnsi="Tahoma" w:cs="Tahoma"/>
                <w:b/>
              </w:rPr>
            </w:pPr>
            <w:r w:rsidRPr="00FB0EE4">
              <w:rPr>
                <w:rFonts w:ascii="Tahoma" w:hAnsi="Tahoma" w:cs="Tahoma"/>
                <w:b/>
              </w:rPr>
              <w:t>Pirkimo objekto skaidymas į dalis</w:t>
            </w:r>
          </w:p>
        </w:tc>
        <w:tc>
          <w:tcPr>
            <w:tcW w:w="5953" w:type="dxa"/>
            <w:gridSpan w:val="2"/>
          </w:tcPr>
          <w:p w14:paraId="598A6AA3" w14:textId="77777777" w:rsidR="00641CD5" w:rsidRPr="00FB0EE4" w:rsidRDefault="00000000" w:rsidP="00B27BA1">
            <w:pPr>
              <w:pStyle w:val="ListParagraph"/>
              <w:tabs>
                <w:tab w:val="left" w:pos="426"/>
              </w:tabs>
              <w:ind w:left="0" w:firstLine="0"/>
              <w:jc w:val="both"/>
              <w:rPr>
                <w:rFonts w:ascii="Tahoma" w:hAnsi="Tahoma" w:cs="Tahoma"/>
              </w:rPr>
            </w:pPr>
            <w:sdt>
              <w:sdtPr>
                <w:rPr>
                  <w:rFonts w:ascii="Tahoma" w:hAnsi="Tahoma" w:cs="Tahoma"/>
                </w:rPr>
                <w:alias w:val="Pasirinkti"/>
                <w:tag w:val="Pasirinkti"/>
                <w:id w:val="-1965336591"/>
                <w:placeholder>
                  <w:docPart w:val="AFFAA7D4DD1E4D749966990BED0F1040"/>
                </w:placeholder>
                <w:dropDownList>
                  <w:listItem w:value="Choose an item."/>
                  <w:listItem w:displayText="skaidomas" w:value="skaidomas"/>
                  <w:listItem w:displayText="neskaidomas " w:value="neskaidomas "/>
                </w:dropDownList>
              </w:sdtPr>
              <w:sdtContent>
                <w:r w:rsidR="00025482" w:rsidRPr="00FB0EE4">
                  <w:rPr>
                    <w:rFonts w:ascii="Tahoma" w:hAnsi="Tahoma" w:cs="Tahoma"/>
                  </w:rPr>
                  <w:t xml:space="preserve">neskaidomas </w:t>
                </w:r>
              </w:sdtContent>
            </w:sdt>
            <w:r w:rsidR="00641CD5" w:rsidRPr="00FB0EE4">
              <w:rPr>
                <w:rFonts w:ascii="Tahoma" w:hAnsi="Tahoma" w:cs="Tahoma"/>
              </w:rPr>
              <w:t xml:space="preserve">  </w:t>
            </w:r>
          </w:p>
        </w:tc>
      </w:tr>
      <w:tr w:rsidR="00A6346B" w:rsidRPr="00FB0EE4" w14:paraId="6B91C858" w14:textId="77777777" w:rsidTr="006D0D87">
        <w:tc>
          <w:tcPr>
            <w:tcW w:w="846" w:type="dxa"/>
          </w:tcPr>
          <w:p w14:paraId="154C41AA" w14:textId="77777777" w:rsidR="00A6346B" w:rsidRPr="00FB0EE4" w:rsidRDefault="00A6346B" w:rsidP="00EF055D">
            <w:pPr>
              <w:pStyle w:val="ListParagraph"/>
              <w:numPr>
                <w:ilvl w:val="0"/>
                <w:numId w:val="17"/>
              </w:numPr>
              <w:ind w:left="0" w:firstLine="0"/>
              <w:rPr>
                <w:rFonts w:ascii="Tahoma" w:hAnsi="Tahoma" w:cs="Tahoma"/>
                <w:b/>
              </w:rPr>
            </w:pPr>
          </w:p>
        </w:tc>
        <w:tc>
          <w:tcPr>
            <w:tcW w:w="2835" w:type="dxa"/>
          </w:tcPr>
          <w:p w14:paraId="297FD4F3" w14:textId="2AB15CC5" w:rsidR="00A6346B" w:rsidRPr="00FB0EE4" w:rsidRDefault="00EF055D" w:rsidP="00B27BA1">
            <w:pPr>
              <w:pStyle w:val="ListParagraph"/>
              <w:tabs>
                <w:tab w:val="left" w:pos="426"/>
              </w:tabs>
              <w:ind w:left="0" w:firstLine="0"/>
              <w:jc w:val="both"/>
              <w:rPr>
                <w:rFonts w:ascii="Tahoma" w:hAnsi="Tahoma" w:cs="Tahoma"/>
                <w:b/>
                <w:color w:val="000000"/>
              </w:rPr>
            </w:pPr>
            <w:r w:rsidRPr="00FB0EE4">
              <w:rPr>
                <w:rFonts w:ascii="Tahoma" w:hAnsi="Tahoma" w:cs="Tahoma"/>
                <w:b/>
                <w:color w:val="000000"/>
              </w:rPr>
              <w:t>Prekių pristatymo</w:t>
            </w:r>
            <w:r w:rsidR="004017C9" w:rsidRPr="00FB0EE4">
              <w:rPr>
                <w:rFonts w:ascii="Tahoma" w:hAnsi="Tahoma" w:cs="Tahoma"/>
                <w:b/>
                <w:color w:val="000000"/>
              </w:rPr>
              <w:t xml:space="preserve">/paslaugų teikimo </w:t>
            </w:r>
            <w:r w:rsidRPr="00FB0EE4">
              <w:rPr>
                <w:rFonts w:ascii="Tahoma" w:hAnsi="Tahoma" w:cs="Tahoma"/>
                <w:b/>
                <w:color w:val="000000"/>
              </w:rPr>
              <w:t>vieta</w:t>
            </w:r>
          </w:p>
        </w:tc>
        <w:tc>
          <w:tcPr>
            <w:tcW w:w="5953" w:type="dxa"/>
            <w:gridSpan w:val="2"/>
          </w:tcPr>
          <w:p w14:paraId="335F4379" w14:textId="77777777" w:rsidR="00A6346B" w:rsidRPr="00FB0EE4" w:rsidRDefault="004017C9" w:rsidP="00C47E24">
            <w:pPr>
              <w:pStyle w:val="ListParagraph"/>
              <w:numPr>
                <w:ilvl w:val="0"/>
                <w:numId w:val="29"/>
              </w:numPr>
              <w:tabs>
                <w:tab w:val="left" w:pos="426"/>
              </w:tabs>
              <w:ind w:left="0" w:firstLine="0"/>
              <w:jc w:val="both"/>
              <w:rPr>
                <w:rFonts w:ascii="Tahoma" w:hAnsi="Tahoma" w:cs="Tahoma"/>
              </w:rPr>
            </w:pPr>
            <w:r w:rsidRPr="00FB0EE4">
              <w:rPr>
                <w:rFonts w:ascii="Tahoma" w:hAnsi="Tahoma" w:cs="Tahoma"/>
              </w:rPr>
              <w:t>Programinės įrangos licencijos pristatomos n</w:t>
            </w:r>
            <w:r w:rsidR="00DE76A8" w:rsidRPr="00FB0EE4">
              <w:rPr>
                <w:rFonts w:ascii="Tahoma" w:hAnsi="Tahoma" w:cs="Tahoma"/>
              </w:rPr>
              <w:t>uotoliniu būdu</w:t>
            </w:r>
            <w:r w:rsidRPr="00FB0EE4">
              <w:rPr>
                <w:rFonts w:ascii="Tahoma" w:hAnsi="Tahoma" w:cs="Tahoma"/>
              </w:rPr>
              <w:t xml:space="preserve"> už sutartį atsakingam asmeniui.</w:t>
            </w:r>
          </w:p>
          <w:p w14:paraId="28193EFA" w14:textId="436DE146" w:rsidR="004017C9" w:rsidRPr="00FB0EE4" w:rsidRDefault="004017C9" w:rsidP="00C47E24">
            <w:pPr>
              <w:pStyle w:val="ListParagraph"/>
              <w:numPr>
                <w:ilvl w:val="0"/>
                <w:numId w:val="29"/>
              </w:numPr>
              <w:tabs>
                <w:tab w:val="left" w:pos="426"/>
              </w:tabs>
              <w:ind w:left="0" w:firstLine="0"/>
              <w:jc w:val="both"/>
              <w:rPr>
                <w:rFonts w:ascii="Tahoma" w:hAnsi="Tahoma" w:cs="Tahoma"/>
              </w:rPr>
            </w:pPr>
            <w:r w:rsidRPr="00FB0EE4">
              <w:rPr>
                <w:rFonts w:ascii="Tahoma" w:hAnsi="Tahoma" w:cs="Tahoma"/>
              </w:rPr>
              <w:t xml:space="preserve">Konsultavimo paslaugos teikiamos nuotoliniu būdu su už sutarti atsakingu asmeniu suderintomis priemonėmis. </w:t>
            </w:r>
          </w:p>
        </w:tc>
      </w:tr>
      <w:tr w:rsidR="00EF055D" w:rsidRPr="00FB0EE4" w14:paraId="5BE23088" w14:textId="77777777" w:rsidTr="006D0D87">
        <w:tc>
          <w:tcPr>
            <w:tcW w:w="846" w:type="dxa"/>
          </w:tcPr>
          <w:p w14:paraId="52BFDBC4" w14:textId="77777777" w:rsidR="00EF055D" w:rsidRPr="00FB0EE4" w:rsidRDefault="00EF055D" w:rsidP="00EF055D">
            <w:pPr>
              <w:pStyle w:val="ListParagraph"/>
              <w:numPr>
                <w:ilvl w:val="0"/>
                <w:numId w:val="17"/>
              </w:numPr>
              <w:ind w:left="0" w:firstLine="0"/>
              <w:rPr>
                <w:rFonts w:ascii="Tahoma" w:hAnsi="Tahoma" w:cs="Tahoma"/>
                <w:b/>
              </w:rPr>
            </w:pPr>
          </w:p>
        </w:tc>
        <w:tc>
          <w:tcPr>
            <w:tcW w:w="2835" w:type="dxa"/>
          </w:tcPr>
          <w:p w14:paraId="255EDB87" w14:textId="77777777" w:rsidR="00EF055D" w:rsidRPr="00FB0EE4" w:rsidRDefault="00EF055D" w:rsidP="00B27BA1">
            <w:pPr>
              <w:pStyle w:val="ListParagraph"/>
              <w:tabs>
                <w:tab w:val="left" w:pos="426"/>
              </w:tabs>
              <w:ind w:left="0" w:firstLine="0"/>
              <w:jc w:val="both"/>
              <w:rPr>
                <w:rFonts w:ascii="Tahoma" w:hAnsi="Tahoma" w:cs="Tahoma"/>
                <w:b/>
                <w:color w:val="000000"/>
              </w:rPr>
            </w:pPr>
            <w:r w:rsidRPr="00FB0EE4">
              <w:rPr>
                <w:rFonts w:ascii="Tahoma" w:hAnsi="Tahoma" w:cs="Tahoma"/>
                <w:b/>
                <w:color w:val="000000"/>
              </w:rPr>
              <w:t>Vykdymo terminai ir tvarka</w:t>
            </w:r>
          </w:p>
        </w:tc>
        <w:tc>
          <w:tcPr>
            <w:tcW w:w="5953" w:type="dxa"/>
            <w:gridSpan w:val="2"/>
          </w:tcPr>
          <w:p w14:paraId="1DA84816" w14:textId="1B6983BD" w:rsidR="00E246E6" w:rsidRPr="00FB0EE4" w:rsidRDefault="004C4C3B">
            <w:pPr>
              <w:pStyle w:val="ListParagraph"/>
              <w:tabs>
                <w:tab w:val="left" w:pos="426"/>
              </w:tabs>
              <w:ind w:left="0" w:firstLine="0"/>
              <w:jc w:val="both"/>
              <w:rPr>
                <w:rFonts w:ascii="Tahoma" w:hAnsi="Tahoma" w:cs="Tahoma"/>
              </w:rPr>
            </w:pPr>
            <w:r w:rsidRPr="00FB0EE4">
              <w:rPr>
                <w:rFonts w:ascii="Tahoma" w:hAnsi="Tahoma" w:cs="Tahoma"/>
              </w:rPr>
              <w:t>L</w:t>
            </w:r>
            <w:r w:rsidR="00026B96" w:rsidRPr="00FB0EE4">
              <w:rPr>
                <w:rFonts w:ascii="Tahoma" w:hAnsi="Tahoma" w:cs="Tahoma"/>
              </w:rPr>
              <w:t xml:space="preserve">icencijos turi būti aktyvuotos per </w:t>
            </w:r>
            <w:r w:rsidR="004017C9" w:rsidRPr="00FB0EE4">
              <w:rPr>
                <w:rFonts w:ascii="Tahoma" w:hAnsi="Tahoma" w:cs="Tahoma"/>
              </w:rPr>
              <w:t>3</w:t>
            </w:r>
            <w:r w:rsidR="00997DB6" w:rsidRPr="00FB0EE4">
              <w:rPr>
                <w:rFonts w:ascii="Tahoma" w:hAnsi="Tahoma" w:cs="Tahoma"/>
              </w:rPr>
              <w:t xml:space="preserve">0 </w:t>
            </w:r>
            <w:r w:rsidR="004017C9" w:rsidRPr="00FB0EE4">
              <w:rPr>
                <w:rFonts w:ascii="Tahoma" w:hAnsi="Tahoma" w:cs="Tahoma"/>
              </w:rPr>
              <w:t>k</w:t>
            </w:r>
            <w:r w:rsidR="00DD0EFA" w:rsidRPr="00FB0EE4">
              <w:rPr>
                <w:rFonts w:ascii="Tahoma" w:hAnsi="Tahoma" w:cs="Tahoma"/>
              </w:rPr>
              <w:t>.</w:t>
            </w:r>
            <w:r w:rsidR="006F7B37" w:rsidRPr="00FB0EE4">
              <w:rPr>
                <w:rFonts w:ascii="Tahoma" w:hAnsi="Tahoma" w:cs="Tahoma"/>
              </w:rPr>
              <w:t xml:space="preserve"> </w:t>
            </w:r>
            <w:r w:rsidR="00DD0EFA" w:rsidRPr="00FB0EE4">
              <w:rPr>
                <w:rFonts w:ascii="Tahoma" w:hAnsi="Tahoma" w:cs="Tahoma"/>
              </w:rPr>
              <w:t xml:space="preserve">d. nuo </w:t>
            </w:r>
            <w:r w:rsidR="00F472FE" w:rsidRPr="00FB0EE4">
              <w:rPr>
                <w:rFonts w:ascii="Tahoma" w:hAnsi="Tahoma" w:cs="Tahoma"/>
              </w:rPr>
              <w:t>licencijų</w:t>
            </w:r>
            <w:r w:rsidR="00DD0EFA" w:rsidRPr="00FB0EE4">
              <w:rPr>
                <w:rFonts w:ascii="Tahoma" w:hAnsi="Tahoma" w:cs="Tahoma"/>
              </w:rPr>
              <w:t xml:space="preserve"> sutarties įsigaliojimo dienos.</w:t>
            </w:r>
          </w:p>
        </w:tc>
      </w:tr>
      <w:tr w:rsidR="00641CD5" w:rsidRPr="00FB0EE4" w14:paraId="0767A97B" w14:textId="77777777" w:rsidTr="006D0D87">
        <w:tc>
          <w:tcPr>
            <w:tcW w:w="846" w:type="dxa"/>
          </w:tcPr>
          <w:p w14:paraId="0F6CC89F" w14:textId="77777777" w:rsidR="00641CD5" w:rsidRPr="00FB0EE4" w:rsidRDefault="00641CD5" w:rsidP="00EF055D">
            <w:pPr>
              <w:pStyle w:val="ListParagraph"/>
              <w:numPr>
                <w:ilvl w:val="0"/>
                <w:numId w:val="17"/>
              </w:numPr>
              <w:ind w:left="0" w:firstLine="0"/>
              <w:rPr>
                <w:rFonts w:ascii="Tahoma" w:hAnsi="Tahoma" w:cs="Tahoma"/>
                <w:b/>
              </w:rPr>
            </w:pPr>
          </w:p>
        </w:tc>
        <w:tc>
          <w:tcPr>
            <w:tcW w:w="8788" w:type="dxa"/>
            <w:gridSpan w:val="3"/>
          </w:tcPr>
          <w:p w14:paraId="5B592EDD" w14:textId="77777777" w:rsidR="00641CD5" w:rsidRPr="00FB0EE4" w:rsidRDefault="00641CD5" w:rsidP="00B27BA1">
            <w:pPr>
              <w:pStyle w:val="ListParagraph"/>
              <w:tabs>
                <w:tab w:val="left" w:pos="426"/>
              </w:tabs>
              <w:ind w:left="0" w:firstLine="0"/>
              <w:jc w:val="both"/>
              <w:rPr>
                <w:rFonts w:ascii="Tahoma" w:hAnsi="Tahoma" w:cs="Tahoma"/>
                <w:b/>
              </w:rPr>
            </w:pPr>
            <w:r w:rsidRPr="00FB0EE4">
              <w:rPr>
                <w:rFonts w:ascii="Tahoma" w:hAnsi="Tahoma" w:cs="Tahoma"/>
                <w:b/>
              </w:rPr>
              <w:t>Techniniai reikalavimai</w:t>
            </w:r>
            <w:r w:rsidR="00EF1417" w:rsidRPr="00FB0EE4">
              <w:rPr>
                <w:rFonts w:ascii="Tahoma" w:hAnsi="Tahoma" w:cs="Tahoma"/>
                <w:b/>
              </w:rPr>
              <w:t xml:space="preserve"> </w:t>
            </w:r>
            <w:r w:rsidRPr="00FB0EE4">
              <w:rPr>
                <w:rFonts w:ascii="Tahoma" w:hAnsi="Tahoma" w:cs="Tahoma"/>
                <w:b/>
              </w:rPr>
              <w:t>pirkimo</w:t>
            </w:r>
            <w:r w:rsidR="00EF1417" w:rsidRPr="00FB0EE4">
              <w:rPr>
                <w:rFonts w:ascii="Tahoma" w:hAnsi="Tahoma" w:cs="Tahoma"/>
                <w:b/>
              </w:rPr>
              <w:t xml:space="preserve"> </w:t>
            </w:r>
            <w:r w:rsidRPr="00FB0EE4">
              <w:rPr>
                <w:rFonts w:ascii="Tahoma" w:hAnsi="Tahoma" w:cs="Tahoma"/>
                <w:b/>
              </w:rPr>
              <w:t>objektui</w:t>
            </w:r>
          </w:p>
        </w:tc>
      </w:tr>
      <w:tr w:rsidR="006D0D87" w:rsidRPr="00FB0EE4" w14:paraId="0151B889" w14:textId="77777777" w:rsidTr="009A2A43">
        <w:tc>
          <w:tcPr>
            <w:tcW w:w="9634" w:type="dxa"/>
            <w:gridSpan w:val="4"/>
          </w:tcPr>
          <w:p w14:paraId="3F2ECBEA" w14:textId="11F8CADB" w:rsidR="006D0D87" w:rsidRPr="00FB0EE4" w:rsidRDefault="00DE76A8" w:rsidP="006D0D87">
            <w:pPr>
              <w:pStyle w:val="ListParagraph"/>
              <w:numPr>
                <w:ilvl w:val="1"/>
                <w:numId w:val="17"/>
              </w:numPr>
              <w:ind w:left="0" w:firstLine="0"/>
              <w:rPr>
                <w:rFonts w:ascii="Tahoma" w:hAnsi="Tahoma" w:cs="Tahoma"/>
                <w:bCs/>
                <w:i/>
                <w:iCs/>
              </w:rPr>
            </w:pPr>
            <w:r w:rsidRPr="00FB0EE4">
              <w:rPr>
                <w:rFonts w:ascii="Tahoma" w:hAnsi="Tahoma" w:cs="Tahoma"/>
                <w:bCs/>
                <w:i/>
                <w:iCs/>
              </w:rPr>
              <w:t>Bendrieji reikalavimai programinei įrangai</w:t>
            </w:r>
          </w:p>
        </w:tc>
      </w:tr>
      <w:tr w:rsidR="006D0D87" w:rsidRPr="00FB0EE4" w14:paraId="324CA0C3" w14:textId="77777777" w:rsidTr="006D0D87">
        <w:trPr>
          <w:hidden/>
        </w:trPr>
        <w:tc>
          <w:tcPr>
            <w:tcW w:w="846" w:type="dxa"/>
          </w:tcPr>
          <w:p w14:paraId="7140BBA5" w14:textId="56DC038B" w:rsidR="006D0D87" w:rsidRPr="00FB0EE4" w:rsidRDefault="006D0D87" w:rsidP="006D0D87">
            <w:pPr>
              <w:pStyle w:val="ListParagraph"/>
              <w:numPr>
                <w:ilvl w:val="2"/>
                <w:numId w:val="17"/>
              </w:numPr>
              <w:ind w:left="0" w:firstLine="0"/>
              <w:rPr>
                <w:rFonts w:ascii="Tahoma" w:hAnsi="Tahoma" w:cs="Tahoma"/>
                <w:vanish/>
              </w:rPr>
            </w:pPr>
          </w:p>
        </w:tc>
        <w:tc>
          <w:tcPr>
            <w:tcW w:w="2835" w:type="dxa"/>
          </w:tcPr>
          <w:p w14:paraId="5B6BA300" w14:textId="1D178985" w:rsidR="006D0D87" w:rsidRPr="00FB0EE4" w:rsidRDefault="006D0D87" w:rsidP="006D0D87">
            <w:pPr>
              <w:jc w:val="both"/>
              <w:rPr>
                <w:rFonts w:cs="Tahoma"/>
                <w:vanish/>
              </w:rPr>
            </w:pPr>
          </w:p>
        </w:tc>
        <w:tc>
          <w:tcPr>
            <w:tcW w:w="5953" w:type="dxa"/>
            <w:gridSpan w:val="2"/>
          </w:tcPr>
          <w:p w14:paraId="4B590CCB" w14:textId="69AC9686" w:rsidR="006D0D87" w:rsidRPr="00FB0EE4" w:rsidRDefault="006D0D87" w:rsidP="006D0D87">
            <w:pPr>
              <w:jc w:val="both"/>
              <w:rPr>
                <w:rFonts w:cs="Tahoma"/>
                <w:b/>
                <w:bCs/>
                <w:vanish/>
              </w:rPr>
            </w:pPr>
          </w:p>
        </w:tc>
      </w:tr>
      <w:tr w:rsidR="00DE76A8" w:rsidRPr="00FB0EE4" w14:paraId="66AB178E" w14:textId="77777777" w:rsidTr="00AC7865">
        <w:trPr>
          <w:hidden/>
        </w:trPr>
        <w:tc>
          <w:tcPr>
            <w:tcW w:w="846" w:type="dxa"/>
          </w:tcPr>
          <w:p w14:paraId="2558B084" w14:textId="77777777" w:rsidR="00DE76A8" w:rsidRPr="00FB0EE4" w:rsidRDefault="00DE76A8" w:rsidP="00DE76A8">
            <w:pPr>
              <w:pStyle w:val="ListParagraph"/>
              <w:numPr>
                <w:ilvl w:val="2"/>
                <w:numId w:val="17"/>
              </w:numPr>
              <w:ind w:left="0" w:firstLine="0"/>
              <w:rPr>
                <w:rFonts w:ascii="Tahoma" w:hAnsi="Tahoma" w:cs="Tahoma"/>
                <w:vanish/>
              </w:rPr>
            </w:pPr>
          </w:p>
        </w:tc>
        <w:tc>
          <w:tcPr>
            <w:tcW w:w="8788" w:type="dxa"/>
            <w:gridSpan w:val="3"/>
          </w:tcPr>
          <w:p w14:paraId="660B9DA1" w14:textId="5D8D69CD" w:rsidR="00DE76A8" w:rsidRPr="00FB0EE4" w:rsidRDefault="00C51897" w:rsidP="00DE76A8">
            <w:pPr>
              <w:jc w:val="both"/>
              <w:rPr>
                <w:rFonts w:cs="Tahoma"/>
              </w:rPr>
            </w:pPr>
            <w:bookmarkStart w:id="0" w:name="_Hlk182827886"/>
            <w:r w:rsidRPr="00FB0EE4">
              <w:rPr>
                <w:rFonts w:cs="Tahoma"/>
              </w:rPr>
              <w:t>1700 l</w:t>
            </w:r>
            <w:r w:rsidR="00DE76A8" w:rsidRPr="00FB0EE4">
              <w:rPr>
                <w:rFonts w:cs="Tahoma"/>
              </w:rPr>
              <w:t>icencija turi leisti skenuoti ne mažiau kaip 1700 IP adresų ir neribo</w:t>
            </w:r>
            <w:r w:rsidRPr="00FB0EE4">
              <w:rPr>
                <w:rFonts w:cs="Tahoma"/>
              </w:rPr>
              <w:t>ti</w:t>
            </w:r>
            <w:r w:rsidR="00DE76A8" w:rsidRPr="00FB0EE4">
              <w:rPr>
                <w:rFonts w:cs="Tahoma"/>
              </w:rPr>
              <w:t xml:space="preserve"> skenavimų skaičiaus.</w:t>
            </w:r>
            <w:bookmarkEnd w:id="0"/>
          </w:p>
        </w:tc>
      </w:tr>
      <w:tr w:rsidR="00DE76A8" w:rsidRPr="00FB0EE4" w14:paraId="01A4685A" w14:textId="77777777" w:rsidTr="00AC7865">
        <w:trPr>
          <w:hidden/>
        </w:trPr>
        <w:tc>
          <w:tcPr>
            <w:tcW w:w="846" w:type="dxa"/>
          </w:tcPr>
          <w:p w14:paraId="58E9FC04" w14:textId="77777777" w:rsidR="00DE76A8" w:rsidRPr="00FB0EE4" w:rsidRDefault="00DE76A8" w:rsidP="00DE76A8">
            <w:pPr>
              <w:pStyle w:val="ListParagraph"/>
              <w:numPr>
                <w:ilvl w:val="2"/>
                <w:numId w:val="17"/>
              </w:numPr>
              <w:ind w:left="0" w:firstLine="0"/>
              <w:rPr>
                <w:rFonts w:ascii="Tahoma" w:hAnsi="Tahoma" w:cs="Tahoma"/>
                <w:vanish/>
              </w:rPr>
            </w:pPr>
          </w:p>
        </w:tc>
        <w:tc>
          <w:tcPr>
            <w:tcW w:w="8788" w:type="dxa"/>
            <w:gridSpan w:val="3"/>
          </w:tcPr>
          <w:p w14:paraId="237604D7" w14:textId="29785EB6" w:rsidR="00DE76A8" w:rsidRPr="00FB0EE4" w:rsidRDefault="004C4C3B" w:rsidP="00DE76A8">
            <w:pPr>
              <w:jc w:val="both"/>
              <w:rPr>
                <w:rFonts w:cs="Tahoma"/>
              </w:rPr>
            </w:pPr>
            <w:r w:rsidRPr="00FB0EE4">
              <w:rPr>
                <w:rFonts w:cs="Tahoma"/>
              </w:rPr>
              <w:t xml:space="preserve">Programinė įranga </w:t>
            </w:r>
            <w:r w:rsidR="00DE76A8" w:rsidRPr="00FB0EE4">
              <w:rPr>
                <w:rFonts w:cs="Tahoma"/>
              </w:rPr>
              <w:t xml:space="preserve">turi turėti ne mažiau kaip 90000 CVE - </w:t>
            </w:r>
            <w:proofErr w:type="spellStart"/>
            <w:r w:rsidR="00DE76A8" w:rsidRPr="00FB0EE4">
              <w:rPr>
                <w:rFonts w:cs="Tahoma"/>
              </w:rPr>
              <w:t>Common</w:t>
            </w:r>
            <w:proofErr w:type="spellEnd"/>
            <w:r w:rsidR="00DE76A8" w:rsidRPr="00FB0EE4">
              <w:rPr>
                <w:rFonts w:cs="Tahoma"/>
              </w:rPr>
              <w:t xml:space="preserve"> </w:t>
            </w:r>
            <w:proofErr w:type="spellStart"/>
            <w:r w:rsidR="00DE76A8" w:rsidRPr="00FB0EE4">
              <w:rPr>
                <w:rFonts w:cs="Tahoma"/>
              </w:rPr>
              <w:t>Vulnerabilities</w:t>
            </w:r>
            <w:proofErr w:type="spellEnd"/>
            <w:r w:rsidR="00DE76A8" w:rsidRPr="00FB0EE4">
              <w:rPr>
                <w:rFonts w:cs="Tahoma"/>
              </w:rPr>
              <w:t xml:space="preserve"> </w:t>
            </w:r>
            <w:proofErr w:type="spellStart"/>
            <w:r w:rsidR="00DE76A8" w:rsidRPr="00FB0EE4">
              <w:rPr>
                <w:rFonts w:cs="Tahoma"/>
              </w:rPr>
              <w:t>and</w:t>
            </w:r>
            <w:proofErr w:type="spellEnd"/>
            <w:r w:rsidR="00DE76A8" w:rsidRPr="00FB0EE4">
              <w:rPr>
                <w:rFonts w:cs="Tahoma"/>
              </w:rPr>
              <w:t xml:space="preserve"> </w:t>
            </w:r>
            <w:proofErr w:type="spellStart"/>
            <w:r w:rsidR="00DE76A8" w:rsidRPr="00FB0EE4">
              <w:rPr>
                <w:rFonts w:cs="Tahoma"/>
              </w:rPr>
              <w:t>Exposures</w:t>
            </w:r>
            <w:proofErr w:type="spellEnd"/>
            <w:r w:rsidR="00DE76A8" w:rsidRPr="00FB0EE4">
              <w:rPr>
                <w:rFonts w:cs="Tahoma"/>
              </w:rPr>
              <w:t xml:space="preserve"> (CVE) aprašų.</w:t>
            </w:r>
          </w:p>
        </w:tc>
      </w:tr>
      <w:tr w:rsidR="00DE76A8" w:rsidRPr="00FB0EE4" w14:paraId="0916E498" w14:textId="77777777" w:rsidTr="00AC7865">
        <w:trPr>
          <w:hidden/>
        </w:trPr>
        <w:tc>
          <w:tcPr>
            <w:tcW w:w="846" w:type="dxa"/>
          </w:tcPr>
          <w:p w14:paraId="7FF4050F" w14:textId="77777777" w:rsidR="00DE76A8" w:rsidRPr="00FB0EE4" w:rsidRDefault="00DE76A8" w:rsidP="00DE76A8">
            <w:pPr>
              <w:pStyle w:val="ListParagraph"/>
              <w:numPr>
                <w:ilvl w:val="2"/>
                <w:numId w:val="17"/>
              </w:numPr>
              <w:ind w:left="0" w:firstLine="0"/>
              <w:rPr>
                <w:rFonts w:ascii="Tahoma" w:hAnsi="Tahoma" w:cs="Tahoma"/>
                <w:vanish/>
              </w:rPr>
            </w:pPr>
          </w:p>
        </w:tc>
        <w:tc>
          <w:tcPr>
            <w:tcW w:w="8788" w:type="dxa"/>
            <w:gridSpan w:val="3"/>
          </w:tcPr>
          <w:p w14:paraId="2ED0C7CA" w14:textId="23171D2D" w:rsidR="004C4C3B" w:rsidRPr="00FB0EE4" w:rsidRDefault="004C4C3B" w:rsidP="004C4C3B">
            <w:pPr>
              <w:jc w:val="both"/>
              <w:rPr>
                <w:rFonts w:cs="Tahoma"/>
              </w:rPr>
            </w:pPr>
            <w:r w:rsidRPr="00FB0EE4">
              <w:rPr>
                <w:rFonts w:cs="Tahoma"/>
              </w:rPr>
              <w:t xml:space="preserve">Programinė įranga turi būti įtraukta į </w:t>
            </w:r>
            <w:proofErr w:type="spellStart"/>
            <w:r w:rsidRPr="00FB0EE4">
              <w:rPr>
                <w:rFonts w:cs="Tahoma"/>
              </w:rPr>
              <w:t>Softwarereviews</w:t>
            </w:r>
            <w:proofErr w:type="spellEnd"/>
            <w:r w:rsidRPr="00FB0EE4">
              <w:rPr>
                <w:rFonts w:cs="Tahoma"/>
              </w:rPr>
              <w:t xml:space="preserve"> </w:t>
            </w:r>
            <w:proofErr w:type="spellStart"/>
            <w:r w:rsidRPr="00FB0EE4">
              <w:rPr>
                <w:rFonts w:cs="Tahoma"/>
              </w:rPr>
              <w:t>Vulnerability</w:t>
            </w:r>
            <w:proofErr w:type="spellEnd"/>
            <w:r w:rsidRPr="00FB0EE4">
              <w:rPr>
                <w:rFonts w:cs="Tahoma"/>
              </w:rPr>
              <w:t xml:space="preserve"> </w:t>
            </w:r>
            <w:proofErr w:type="spellStart"/>
            <w:r w:rsidRPr="00FB0EE4">
              <w:rPr>
                <w:rFonts w:cs="Tahoma"/>
              </w:rPr>
              <w:t>Management</w:t>
            </w:r>
            <w:proofErr w:type="spellEnd"/>
            <w:r w:rsidRPr="00FB0EE4">
              <w:rPr>
                <w:rFonts w:cs="Tahoma"/>
              </w:rPr>
              <w:t xml:space="preserve"> Data </w:t>
            </w:r>
            <w:proofErr w:type="spellStart"/>
            <w:r w:rsidRPr="00FB0EE4">
              <w:rPr>
                <w:rFonts w:cs="Tahoma"/>
              </w:rPr>
              <w:t>Quadrant</w:t>
            </w:r>
            <w:proofErr w:type="spellEnd"/>
            <w:r w:rsidRPr="00FB0EE4">
              <w:rPr>
                <w:rFonts w:cs="Tahoma"/>
              </w:rPr>
              <w:t xml:space="preserve"> lyderius 2024 m.</w:t>
            </w:r>
          </w:p>
          <w:p w14:paraId="4F72FB13" w14:textId="2FA184EB" w:rsidR="004C4C3B" w:rsidRPr="00FB0EE4" w:rsidRDefault="004C4C3B" w:rsidP="004C4C3B">
            <w:pPr>
              <w:jc w:val="both"/>
              <w:rPr>
                <w:rFonts w:cs="Tahoma"/>
              </w:rPr>
            </w:pPr>
            <w:r w:rsidRPr="00FB0EE4">
              <w:rPr>
                <w:rFonts w:cs="Tahoma"/>
              </w:rPr>
              <w:t>https://www.softwarereviews.com/awards/data-quadrant-awards-2024-vulnerability-management</w:t>
            </w:r>
          </w:p>
        </w:tc>
      </w:tr>
      <w:tr w:rsidR="00BA2D70" w:rsidRPr="00FB0EE4" w14:paraId="115E1AA7" w14:textId="77777777" w:rsidTr="00AC7865">
        <w:trPr>
          <w:hidden/>
        </w:trPr>
        <w:tc>
          <w:tcPr>
            <w:tcW w:w="846" w:type="dxa"/>
          </w:tcPr>
          <w:p w14:paraId="12B5DA76" w14:textId="77777777" w:rsidR="00BA2D70" w:rsidRPr="00FB0EE4" w:rsidRDefault="00BA2D70" w:rsidP="00DE76A8">
            <w:pPr>
              <w:pStyle w:val="ListParagraph"/>
              <w:numPr>
                <w:ilvl w:val="2"/>
                <w:numId w:val="17"/>
              </w:numPr>
              <w:ind w:left="0" w:firstLine="0"/>
              <w:rPr>
                <w:rFonts w:ascii="Tahoma" w:hAnsi="Tahoma" w:cs="Tahoma"/>
                <w:vanish/>
              </w:rPr>
            </w:pPr>
          </w:p>
        </w:tc>
        <w:tc>
          <w:tcPr>
            <w:tcW w:w="8788" w:type="dxa"/>
            <w:gridSpan w:val="3"/>
          </w:tcPr>
          <w:p w14:paraId="658A9AB6" w14:textId="2487B4C1" w:rsidR="00BA2D70" w:rsidRPr="00FB0EE4" w:rsidRDefault="00BA2D70" w:rsidP="00DE76A8">
            <w:pPr>
              <w:jc w:val="both"/>
              <w:rPr>
                <w:rFonts w:cs="Tahoma"/>
              </w:rPr>
            </w:pPr>
            <w:r w:rsidRPr="00FB0EE4">
              <w:rPr>
                <w:rFonts w:cs="Tahoma"/>
              </w:rPr>
              <w:t>Programinė įranga turi būti pateikta užtikrinant 24 mėnesių gamintojo palaikymą, suteikiant teisę gauti programinės įrangos naujas versijas, atnaujinimus, pataisymus. Šiuo laikotarpiu perkančioji organizacija turi teisę registruoti pastebėtas programinės įrangos klaidas, gedimus ir apie tai pranešti el. paštu.</w:t>
            </w:r>
          </w:p>
        </w:tc>
      </w:tr>
      <w:tr w:rsidR="00DE76A8" w:rsidRPr="00FB0EE4" w14:paraId="045ED30F" w14:textId="77777777" w:rsidTr="008840C8">
        <w:tc>
          <w:tcPr>
            <w:tcW w:w="9634" w:type="dxa"/>
            <w:gridSpan w:val="4"/>
          </w:tcPr>
          <w:p w14:paraId="2EA829F8" w14:textId="4E66DAD2" w:rsidR="00DE76A8" w:rsidRPr="00FB0EE4" w:rsidRDefault="00DE76A8" w:rsidP="00DE76A8">
            <w:pPr>
              <w:pStyle w:val="ListParagraph"/>
              <w:numPr>
                <w:ilvl w:val="1"/>
                <w:numId w:val="17"/>
              </w:numPr>
              <w:ind w:left="0" w:firstLine="0"/>
              <w:rPr>
                <w:rFonts w:ascii="Tahoma" w:hAnsi="Tahoma" w:cs="Tahoma"/>
                <w:i/>
                <w:iCs/>
              </w:rPr>
            </w:pPr>
            <w:r w:rsidRPr="00FB0EE4">
              <w:rPr>
                <w:rFonts w:ascii="Tahoma" w:hAnsi="Tahoma" w:cs="Tahoma"/>
                <w:bCs/>
                <w:i/>
                <w:iCs/>
              </w:rPr>
              <w:t>Programinės</w:t>
            </w:r>
            <w:r w:rsidRPr="00FB0EE4">
              <w:rPr>
                <w:rFonts w:ascii="Tahoma" w:hAnsi="Tahoma" w:cs="Tahoma"/>
                <w:i/>
                <w:iCs/>
              </w:rPr>
              <w:t xml:space="preserve"> įrangos funkcionalumo reikalavimai</w:t>
            </w:r>
          </w:p>
        </w:tc>
      </w:tr>
      <w:tr w:rsidR="00DE76A8" w:rsidRPr="00FB0EE4" w14:paraId="43869BBD" w14:textId="77777777" w:rsidTr="00FD6655">
        <w:trPr>
          <w:hidden/>
        </w:trPr>
        <w:tc>
          <w:tcPr>
            <w:tcW w:w="846" w:type="dxa"/>
          </w:tcPr>
          <w:p w14:paraId="59EAAC21" w14:textId="77777777" w:rsidR="00DE76A8" w:rsidRPr="00FB0EE4" w:rsidRDefault="00DE76A8" w:rsidP="00DE76A8">
            <w:pPr>
              <w:pStyle w:val="ListParagraph"/>
              <w:numPr>
                <w:ilvl w:val="2"/>
                <w:numId w:val="17"/>
              </w:numPr>
              <w:ind w:left="0" w:firstLine="0"/>
              <w:rPr>
                <w:rFonts w:ascii="Tahoma" w:hAnsi="Tahoma" w:cs="Tahoma"/>
                <w:vanish/>
              </w:rPr>
            </w:pPr>
          </w:p>
        </w:tc>
        <w:tc>
          <w:tcPr>
            <w:tcW w:w="8788" w:type="dxa"/>
            <w:gridSpan w:val="3"/>
            <w:vAlign w:val="bottom"/>
          </w:tcPr>
          <w:p w14:paraId="565B75A7" w14:textId="212EC5AD" w:rsidR="00DE76A8" w:rsidRPr="00FB0EE4" w:rsidRDefault="00BA2D70" w:rsidP="00DE76A8">
            <w:pPr>
              <w:jc w:val="both"/>
              <w:rPr>
                <w:rFonts w:cs="Tahoma"/>
              </w:rPr>
            </w:pPr>
            <w:r w:rsidRPr="00FB0EE4">
              <w:rPr>
                <w:rFonts w:cs="Tahoma"/>
              </w:rPr>
              <w:t xml:space="preserve">Prieiga prie centrinės valdymo konsolės turi būti užtikrinama per žiniatinklio sąsają, nepriklausomai nuo naudojamos aparatinės ir programinės įrangos platformos (pvz., Windows, </w:t>
            </w:r>
            <w:proofErr w:type="spellStart"/>
            <w:r w:rsidRPr="00FB0EE4">
              <w:rPr>
                <w:rFonts w:cs="Tahoma"/>
              </w:rPr>
              <w:t>macOS</w:t>
            </w:r>
            <w:proofErr w:type="spellEnd"/>
            <w:r w:rsidRPr="00FB0EE4">
              <w:rPr>
                <w:rFonts w:cs="Tahoma"/>
              </w:rPr>
              <w:t>, Linux).</w:t>
            </w:r>
          </w:p>
          <w:p w14:paraId="42882A92" w14:textId="77777777" w:rsidR="00BA2D70" w:rsidRPr="00FB0EE4" w:rsidRDefault="00BA2D70" w:rsidP="00BA2D70">
            <w:pPr>
              <w:jc w:val="both"/>
              <w:rPr>
                <w:rFonts w:cs="Tahoma"/>
              </w:rPr>
            </w:pPr>
            <w:r w:rsidRPr="00FB0EE4">
              <w:rPr>
                <w:rFonts w:cs="Tahoma"/>
              </w:rPr>
              <w:t>Valdymo konsolė turi palaikyti šias pagrindines žiniatinklio naršykles:</w:t>
            </w:r>
          </w:p>
          <w:p w14:paraId="7CD60D22" w14:textId="77777777" w:rsidR="00BA2D70" w:rsidRPr="00FB0EE4" w:rsidRDefault="00BA2D70" w:rsidP="00C47E24">
            <w:pPr>
              <w:pStyle w:val="ListParagraph"/>
              <w:numPr>
                <w:ilvl w:val="0"/>
                <w:numId w:val="22"/>
              </w:numPr>
              <w:jc w:val="both"/>
              <w:rPr>
                <w:rFonts w:ascii="Tahoma" w:hAnsi="Tahoma" w:cs="Tahoma"/>
              </w:rPr>
            </w:pPr>
            <w:r w:rsidRPr="00FB0EE4">
              <w:rPr>
                <w:rFonts w:ascii="Tahoma" w:hAnsi="Tahoma" w:cs="Tahoma"/>
              </w:rPr>
              <w:t xml:space="preserve">Microsoft </w:t>
            </w:r>
            <w:proofErr w:type="spellStart"/>
            <w:r w:rsidRPr="00FB0EE4">
              <w:rPr>
                <w:rFonts w:ascii="Tahoma" w:hAnsi="Tahoma" w:cs="Tahoma"/>
              </w:rPr>
              <w:t>Edge</w:t>
            </w:r>
            <w:proofErr w:type="spellEnd"/>
            <w:r w:rsidRPr="00FB0EE4">
              <w:rPr>
                <w:rFonts w:ascii="Tahoma" w:hAnsi="Tahoma" w:cs="Tahoma"/>
              </w:rPr>
              <w:t xml:space="preserve"> (naujausia versija);</w:t>
            </w:r>
          </w:p>
          <w:p w14:paraId="3AC2D959" w14:textId="77777777" w:rsidR="00BA2D70" w:rsidRPr="00FB0EE4" w:rsidRDefault="00BA2D70" w:rsidP="00C47E24">
            <w:pPr>
              <w:pStyle w:val="ListParagraph"/>
              <w:numPr>
                <w:ilvl w:val="0"/>
                <w:numId w:val="22"/>
              </w:numPr>
              <w:jc w:val="both"/>
              <w:rPr>
                <w:rFonts w:ascii="Tahoma" w:hAnsi="Tahoma" w:cs="Tahoma"/>
              </w:rPr>
            </w:pPr>
            <w:r w:rsidRPr="00FB0EE4">
              <w:rPr>
                <w:rFonts w:ascii="Tahoma" w:hAnsi="Tahoma" w:cs="Tahoma"/>
              </w:rPr>
              <w:t>Mozilla Firefox (naujausia versija);</w:t>
            </w:r>
          </w:p>
          <w:p w14:paraId="6018F8E2" w14:textId="77777777" w:rsidR="00BA2D70" w:rsidRPr="00FB0EE4" w:rsidRDefault="00BA2D70" w:rsidP="00C47E24">
            <w:pPr>
              <w:pStyle w:val="ListParagraph"/>
              <w:numPr>
                <w:ilvl w:val="0"/>
                <w:numId w:val="22"/>
              </w:numPr>
              <w:jc w:val="both"/>
              <w:rPr>
                <w:rFonts w:ascii="Tahoma" w:hAnsi="Tahoma" w:cs="Tahoma"/>
              </w:rPr>
            </w:pPr>
            <w:r w:rsidRPr="00FB0EE4">
              <w:rPr>
                <w:rFonts w:ascii="Tahoma" w:hAnsi="Tahoma" w:cs="Tahoma"/>
              </w:rPr>
              <w:t>Google Chrome (naujausia versija);</w:t>
            </w:r>
          </w:p>
          <w:p w14:paraId="1ADA4B47" w14:textId="70D3DAB6" w:rsidR="00BA2D70" w:rsidRPr="00FB0EE4" w:rsidRDefault="00BA2D70" w:rsidP="00C47E24">
            <w:pPr>
              <w:pStyle w:val="ListParagraph"/>
              <w:numPr>
                <w:ilvl w:val="0"/>
                <w:numId w:val="22"/>
              </w:numPr>
              <w:jc w:val="both"/>
              <w:rPr>
                <w:rFonts w:ascii="Tahoma" w:hAnsi="Tahoma" w:cs="Tahoma"/>
              </w:rPr>
            </w:pPr>
            <w:r w:rsidRPr="00FB0EE4">
              <w:rPr>
                <w:rFonts w:ascii="Tahoma" w:hAnsi="Tahoma" w:cs="Tahoma"/>
              </w:rPr>
              <w:t>Safari (naujausia versija).</w:t>
            </w:r>
          </w:p>
        </w:tc>
      </w:tr>
      <w:tr w:rsidR="00DE76A8" w:rsidRPr="00FB0EE4" w14:paraId="74A65B48" w14:textId="77777777" w:rsidTr="00FD6655">
        <w:trPr>
          <w:hidden/>
        </w:trPr>
        <w:tc>
          <w:tcPr>
            <w:tcW w:w="846" w:type="dxa"/>
          </w:tcPr>
          <w:p w14:paraId="791043E1" w14:textId="77777777" w:rsidR="00DE76A8" w:rsidRPr="00FB0EE4" w:rsidRDefault="00DE76A8" w:rsidP="00DE76A8">
            <w:pPr>
              <w:pStyle w:val="ListParagraph"/>
              <w:numPr>
                <w:ilvl w:val="2"/>
                <w:numId w:val="17"/>
              </w:numPr>
              <w:ind w:left="0" w:firstLine="0"/>
              <w:rPr>
                <w:rFonts w:ascii="Tahoma" w:hAnsi="Tahoma" w:cs="Tahoma"/>
                <w:vanish/>
              </w:rPr>
            </w:pPr>
          </w:p>
        </w:tc>
        <w:tc>
          <w:tcPr>
            <w:tcW w:w="8788" w:type="dxa"/>
            <w:gridSpan w:val="3"/>
            <w:vAlign w:val="bottom"/>
          </w:tcPr>
          <w:p w14:paraId="31007479" w14:textId="62A654B2" w:rsidR="00BE2D1C" w:rsidRPr="00FB0EE4" w:rsidRDefault="00BE2D1C" w:rsidP="00BE2D1C">
            <w:pPr>
              <w:jc w:val="both"/>
              <w:rPr>
                <w:rFonts w:cs="Tahoma"/>
              </w:rPr>
            </w:pPr>
            <w:r w:rsidRPr="00FB0EE4">
              <w:rPr>
                <w:rFonts w:cs="Tahoma"/>
              </w:rPr>
              <w:t>Prisijungimas prie valdymo konsolės turi palaikyti kelių veiksnių autentifikavimą (2FA) visoms paskyroms, turinčioms prieigą prie valdymo centro. Autentifikavimas turi apimti:</w:t>
            </w:r>
          </w:p>
          <w:p w14:paraId="68F2CF2F" w14:textId="339E5B00" w:rsidR="00BE2D1C" w:rsidRPr="00FB0EE4" w:rsidRDefault="00BE2D1C" w:rsidP="00C47E24">
            <w:pPr>
              <w:pStyle w:val="ListParagraph"/>
              <w:numPr>
                <w:ilvl w:val="0"/>
                <w:numId w:val="22"/>
              </w:numPr>
              <w:jc w:val="both"/>
              <w:rPr>
                <w:rFonts w:ascii="Tahoma" w:hAnsi="Tahoma" w:cs="Tahoma"/>
              </w:rPr>
            </w:pPr>
            <w:r w:rsidRPr="00FB0EE4">
              <w:rPr>
                <w:rFonts w:ascii="Tahoma" w:hAnsi="Tahoma" w:cs="Tahoma"/>
              </w:rPr>
              <w:t xml:space="preserve">Mobilioji autentifikavimo programėlė (Google </w:t>
            </w:r>
            <w:proofErr w:type="spellStart"/>
            <w:r w:rsidRPr="00FB0EE4">
              <w:rPr>
                <w:rFonts w:ascii="Tahoma" w:hAnsi="Tahoma" w:cs="Tahoma"/>
              </w:rPr>
              <w:t>Authenticator</w:t>
            </w:r>
            <w:proofErr w:type="spellEnd"/>
            <w:r w:rsidRPr="00FB0EE4">
              <w:rPr>
                <w:rFonts w:ascii="Tahoma" w:hAnsi="Tahoma" w:cs="Tahoma"/>
              </w:rPr>
              <w:t xml:space="preserve">, Microsoft </w:t>
            </w:r>
            <w:proofErr w:type="spellStart"/>
            <w:r w:rsidRPr="00FB0EE4">
              <w:rPr>
                <w:rFonts w:ascii="Tahoma" w:hAnsi="Tahoma" w:cs="Tahoma"/>
              </w:rPr>
              <w:t>Authenticator</w:t>
            </w:r>
            <w:proofErr w:type="spellEnd"/>
            <w:r w:rsidRPr="00FB0EE4">
              <w:rPr>
                <w:rFonts w:ascii="Tahoma" w:hAnsi="Tahoma" w:cs="Tahoma"/>
              </w:rPr>
              <w:t>).</w:t>
            </w:r>
          </w:p>
          <w:p w14:paraId="00090235" w14:textId="35BF2DBE" w:rsidR="00DE76A8" w:rsidRPr="00FB0EE4" w:rsidRDefault="00BE2D1C" w:rsidP="00C47E24">
            <w:pPr>
              <w:pStyle w:val="ListParagraph"/>
              <w:numPr>
                <w:ilvl w:val="0"/>
                <w:numId w:val="22"/>
              </w:numPr>
              <w:jc w:val="both"/>
              <w:rPr>
                <w:rFonts w:ascii="Tahoma" w:hAnsi="Tahoma" w:cs="Tahoma"/>
              </w:rPr>
            </w:pPr>
            <w:r w:rsidRPr="00FB0EE4">
              <w:rPr>
                <w:rFonts w:ascii="Tahoma" w:hAnsi="Tahoma" w:cs="Tahoma"/>
              </w:rPr>
              <w:t>Vienkartiniai slaptažodžiai (OTP), siunčiami SMS žinute.</w:t>
            </w:r>
          </w:p>
        </w:tc>
      </w:tr>
      <w:tr w:rsidR="00DE76A8" w:rsidRPr="00FB0EE4" w14:paraId="7620DFCA" w14:textId="77777777" w:rsidTr="00FD6655">
        <w:trPr>
          <w:hidden/>
        </w:trPr>
        <w:tc>
          <w:tcPr>
            <w:tcW w:w="846" w:type="dxa"/>
          </w:tcPr>
          <w:p w14:paraId="0745E490" w14:textId="77777777" w:rsidR="00DE76A8" w:rsidRPr="00FB0EE4" w:rsidRDefault="00DE76A8" w:rsidP="00DE76A8">
            <w:pPr>
              <w:pStyle w:val="ListParagraph"/>
              <w:numPr>
                <w:ilvl w:val="2"/>
                <w:numId w:val="17"/>
              </w:numPr>
              <w:ind w:left="0" w:firstLine="0"/>
              <w:rPr>
                <w:rFonts w:ascii="Tahoma" w:hAnsi="Tahoma" w:cs="Tahoma"/>
                <w:vanish/>
              </w:rPr>
            </w:pPr>
          </w:p>
        </w:tc>
        <w:tc>
          <w:tcPr>
            <w:tcW w:w="8788" w:type="dxa"/>
            <w:gridSpan w:val="3"/>
            <w:vAlign w:val="bottom"/>
          </w:tcPr>
          <w:p w14:paraId="1F5E0CE1" w14:textId="4FFA2F97" w:rsidR="00DE76A8" w:rsidRPr="00FB0EE4" w:rsidRDefault="00DE76A8" w:rsidP="00DE76A8">
            <w:pPr>
              <w:jc w:val="both"/>
              <w:rPr>
                <w:rFonts w:cs="Tahoma"/>
              </w:rPr>
            </w:pPr>
            <w:r w:rsidRPr="00FB0EE4">
              <w:rPr>
                <w:rFonts w:cs="Tahoma"/>
              </w:rPr>
              <w:t>Programinės įrangos valdymo konsolė turi turėti galimybę iš tos pačios valdymo konsolės valdyti ir kitus to paties gamintojo produktus su atitinkama licencija, įskaitant apsaugą nuo kenkėjiškų programų, EDR sistemas ir „Microsoft 365“ paslaugų apsaugą.</w:t>
            </w:r>
          </w:p>
        </w:tc>
      </w:tr>
      <w:tr w:rsidR="00DE76A8" w:rsidRPr="00FB0EE4" w14:paraId="7F86F810" w14:textId="77777777" w:rsidTr="00FD6655">
        <w:trPr>
          <w:hidden/>
        </w:trPr>
        <w:tc>
          <w:tcPr>
            <w:tcW w:w="846" w:type="dxa"/>
          </w:tcPr>
          <w:p w14:paraId="1FD80278" w14:textId="77777777" w:rsidR="00DE76A8" w:rsidRPr="00FB0EE4" w:rsidRDefault="00DE76A8" w:rsidP="00DE76A8">
            <w:pPr>
              <w:pStyle w:val="ListParagraph"/>
              <w:numPr>
                <w:ilvl w:val="2"/>
                <w:numId w:val="17"/>
              </w:numPr>
              <w:ind w:left="0" w:firstLine="0"/>
              <w:rPr>
                <w:rFonts w:ascii="Tahoma" w:hAnsi="Tahoma" w:cs="Tahoma"/>
                <w:vanish/>
              </w:rPr>
            </w:pPr>
          </w:p>
        </w:tc>
        <w:tc>
          <w:tcPr>
            <w:tcW w:w="8788" w:type="dxa"/>
            <w:gridSpan w:val="3"/>
            <w:vAlign w:val="bottom"/>
          </w:tcPr>
          <w:p w14:paraId="3CE3858B" w14:textId="64E330D1" w:rsidR="00DE76A8" w:rsidRPr="00FB0EE4" w:rsidRDefault="00DE76A8" w:rsidP="00DE76A8">
            <w:pPr>
              <w:jc w:val="both"/>
              <w:rPr>
                <w:rFonts w:cs="Tahoma"/>
              </w:rPr>
            </w:pPr>
            <w:r w:rsidRPr="00FB0EE4">
              <w:rPr>
                <w:rFonts w:cs="Tahoma"/>
              </w:rPr>
              <w:t>Visi mechanizmai susiję su pažeidžiamumų valdymu ir atakų poveikio valdymu turi būti valdomi ir konfigūruojami iš vienos konsolės;</w:t>
            </w:r>
          </w:p>
        </w:tc>
      </w:tr>
      <w:tr w:rsidR="00DE76A8" w:rsidRPr="00FB0EE4" w14:paraId="71723698" w14:textId="77777777" w:rsidTr="00FD6655">
        <w:trPr>
          <w:hidden/>
        </w:trPr>
        <w:tc>
          <w:tcPr>
            <w:tcW w:w="846" w:type="dxa"/>
          </w:tcPr>
          <w:p w14:paraId="647F102A" w14:textId="77777777" w:rsidR="00DE76A8" w:rsidRPr="00FB0EE4" w:rsidRDefault="00DE76A8" w:rsidP="00DE76A8">
            <w:pPr>
              <w:pStyle w:val="ListParagraph"/>
              <w:numPr>
                <w:ilvl w:val="2"/>
                <w:numId w:val="17"/>
              </w:numPr>
              <w:ind w:left="0" w:firstLine="0"/>
              <w:rPr>
                <w:rFonts w:ascii="Tahoma" w:hAnsi="Tahoma" w:cs="Tahoma"/>
                <w:vanish/>
              </w:rPr>
            </w:pPr>
          </w:p>
        </w:tc>
        <w:tc>
          <w:tcPr>
            <w:tcW w:w="8788" w:type="dxa"/>
            <w:gridSpan w:val="3"/>
            <w:vAlign w:val="bottom"/>
          </w:tcPr>
          <w:p w14:paraId="59D4C705" w14:textId="1DC96060" w:rsidR="005F3370" w:rsidRPr="00FB0EE4" w:rsidRDefault="00DE76A8" w:rsidP="00DE76A8">
            <w:pPr>
              <w:jc w:val="both"/>
              <w:rPr>
                <w:rFonts w:cs="Tahoma"/>
              </w:rPr>
            </w:pPr>
            <w:r w:rsidRPr="00FB0EE4">
              <w:rPr>
                <w:rFonts w:cs="Tahoma"/>
              </w:rPr>
              <w:t>Turi būti galimybė atlikti sistemos patikrą nediegiant agento į tikrinamą sistemą</w:t>
            </w:r>
            <w:r w:rsidR="005F3370" w:rsidRPr="00FB0EE4">
              <w:rPr>
                <w:rFonts w:cs="Tahoma"/>
              </w:rPr>
              <w:t>.</w:t>
            </w:r>
          </w:p>
          <w:p w14:paraId="7AD4B5FD" w14:textId="22D32216" w:rsidR="00DE76A8" w:rsidRPr="00FB0EE4" w:rsidRDefault="00DE76A8" w:rsidP="00DE76A8">
            <w:pPr>
              <w:jc w:val="both"/>
              <w:rPr>
                <w:rFonts w:cs="Tahoma"/>
              </w:rPr>
            </w:pPr>
            <w:proofErr w:type="spellStart"/>
            <w:r w:rsidRPr="00FB0EE4">
              <w:rPr>
                <w:rFonts w:cs="Tahoma"/>
              </w:rPr>
              <w:t>Beagentė</w:t>
            </w:r>
            <w:proofErr w:type="spellEnd"/>
            <w:r w:rsidRPr="00FB0EE4">
              <w:rPr>
                <w:rFonts w:cs="Tahoma"/>
              </w:rPr>
              <w:t xml:space="preserve"> pažeidžiamumų skanavimo pr. įranga turi būti prieinama kaip lokaliai instaliuota aplikacija ir palaikyti šias operacines sistemas:  </w:t>
            </w:r>
          </w:p>
          <w:p w14:paraId="4D56929C" w14:textId="77777777" w:rsidR="00DE76A8" w:rsidRPr="00FB0EE4" w:rsidRDefault="00DE76A8" w:rsidP="00DE76A8">
            <w:pPr>
              <w:pStyle w:val="ListParagraph"/>
              <w:numPr>
                <w:ilvl w:val="0"/>
                <w:numId w:val="22"/>
              </w:numPr>
              <w:jc w:val="both"/>
              <w:rPr>
                <w:rFonts w:ascii="Tahoma" w:hAnsi="Tahoma" w:cs="Tahoma"/>
              </w:rPr>
            </w:pPr>
            <w:r w:rsidRPr="00FB0EE4">
              <w:rPr>
                <w:rFonts w:ascii="Tahoma" w:hAnsi="Tahoma" w:cs="Tahoma"/>
              </w:rPr>
              <w:t>Windows Server 2016 ir vėlesnės</w:t>
            </w:r>
          </w:p>
          <w:p w14:paraId="0D435380" w14:textId="77777777" w:rsidR="00DE76A8" w:rsidRPr="00FB0EE4" w:rsidRDefault="00DE76A8" w:rsidP="00DE76A8">
            <w:pPr>
              <w:pStyle w:val="ListParagraph"/>
              <w:numPr>
                <w:ilvl w:val="0"/>
                <w:numId w:val="22"/>
              </w:numPr>
              <w:jc w:val="both"/>
              <w:rPr>
                <w:rFonts w:ascii="Tahoma" w:hAnsi="Tahoma" w:cs="Tahoma"/>
              </w:rPr>
            </w:pPr>
            <w:proofErr w:type="spellStart"/>
            <w:r w:rsidRPr="00FB0EE4">
              <w:rPr>
                <w:rFonts w:ascii="Tahoma" w:hAnsi="Tahoma" w:cs="Tahoma"/>
              </w:rPr>
              <w:t>Ubuntu</w:t>
            </w:r>
            <w:proofErr w:type="spellEnd"/>
            <w:r w:rsidRPr="00FB0EE4">
              <w:rPr>
                <w:rFonts w:ascii="Tahoma" w:hAnsi="Tahoma" w:cs="Tahoma"/>
              </w:rPr>
              <w:t xml:space="preserve"> </w:t>
            </w:r>
            <w:proofErr w:type="spellStart"/>
            <w:r w:rsidRPr="00FB0EE4">
              <w:rPr>
                <w:rFonts w:ascii="Tahoma" w:hAnsi="Tahoma" w:cs="Tahoma"/>
              </w:rPr>
              <w:t>server</w:t>
            </w:r>
            <w:proofErr w:type="spellEnd"/>
            <w:r w:rsidRPr="00FB0EE4">
              <w:rPr>
                <w:rFonts w:ascii="Tahoma" w:hAnsi="Tahoma" w:cs="Tahoma"/>
              </w:rPr>
              <w:t xml:space="preserve"> (64-bit, versija 16.x 18.x, 20.x)</w:t>
            </w:r>
          </w:p>
          <w:p w14:paraId="799C04D4" w14:textId="6AE70D65" w:rsidR="00DE76A8" w:rsidRPr="00FB0EE4" w:rsidRDefault="00DE76A8" w:rsidP="00DE76A8">
            <w:pPr>
              <w:pStyle w:val="ListParagraph"/>
              <w:numPr>
                <w:ilvl w:val="0"/>
                <w:numId w:val="22"/>
              </w:numPr>
              <w:jc w:val="both"/>
              <w:rPr>
                <w:rFonts w:ascii="Tahoma" w:hAnsi="Tahoma" w:cs="Tahoma"/>
              </w:rPr>
            </w:pPr>
            <w:proofErr w:type="spellStart"/>
            <w:r w:rsidRPr="00FB0EE4">
              <w:rPr>
                <w:rFonts w:ascii="Tahoma" w:hAnsi="Tahoma" w:cs="Tahoma"/>
              </w:rPr>
              <w:t>Debian</w:t>
            </w:r>
            <w:proofErr w:type="spellEnd"/>
            <w:r w:rsidRPr="00FB0EE4">
              <w:rPr>
                <w:rFonts w:ascii="Tahoma" w:hAnsi="Tahoma" w:cs="Tahoma"/>
              </w:rPr>
              <w:t xml:space="preserve"> (64-bit versija 9,10,11)</w:t>
            </w:r>
          </w:p>
        </w:tc>
      </w:tr>
      <w:tr w:rsidR="00DE76A8" w:rsidRPr="00FB0EE4" w14:paraId="7BE2A65B" w14:textId="77777777" w:rsidTr="00546420">
        <w:trPr>
          <w:hidden/>
        </w:trPr>
        <w:tc>
          <w:tcPr>
            <w:tcW w:w="846" w:type="dxa"/>
          </w:tcPr>
          <w:p w14:paraId="3BB16CFE" w14:textId="77777777" w:rsidR="00DE76A8" w:rsidRPr="00FB0EE4" w:rsidRDefault="00DE76A8" w:rsidP="00DE76A8">
            <w:pPr>
              <w:pStyle w:val="ListParagraph"/>
              <w:numPr>
                <w:ilvl w:val="2"/>
                <w:numId w:val="17"/>
              </w:numPr>
              <w:ind w:left="0" w:firstLine="0"/>
              <w:rPr>
                <w:rFonts w:ascii="Tahoma" w:hAnsi="Tahoma" w:cs="Tahoma"/>
                <w:vanish/>
              </w:rPr>
            </w:pPr>
          </w:p>
        </w:tc>
        <w:tc>
          <w:tcPr>
            <w:tcW w:w="8788" w:type="dxa"/>
            <w:gridSpan w:val="3"/>
            <w:vAlign w:val="bottom"/>
          </w:tcPr>
          <w:p w14:paraId="20AF3074" w14:textId="5C5FA70A" w:rsidR="00DE76A8" w:rsidRPr="00FB0EE4" w:rsidRDefault="00DE76A8" w:rsidP="00DE76A8">
            <w:pPr>
              <w:jc w:val="both"/>
              <w:rPr>
                <w:rFonts w:cs="Tahoma"/>
              </w:rPr>
            </w:pPr>
            <w:r w:rsidRPr="00FB0EE4">
              <w:rPr>
                <w:rFonts w:cs="Tahoma"/>
              </w:rPr>
              <w:t xml:space="preserve">Programinė įranga turi suteikti ir agentu pagrįstą pažeidžiamumų nuskaitymą kompiuteriuose su Windows OS. Agentas, įdiegtas Windows sistemose, turi palaikyti MS Windows 10 ir 11, taip pat MS Windows Server 2016 ir naujesnes versijas. </w:t>
            </w:r>
          </w:p>
        </w:tc>
      </w:tr>
      <w:tr w:rsidR="00DE76A8" w:rsidRPr="00FB0EE4" w14:paraId="584DFD62" w14:textId="77777777" w:rsidTr="00546420">
        <w:trPr>
          <w:hidden/>
        </w:trPr>
        <w:tc>
          <w:tcPr>
            <w:tcW w:w="846" w:type="dxa"/>
          </w:tcPr>
          <w:p w14:paraId="3534A365" w14:textId="77777777" w:rsidR="00DE76A8" w:rsidRPr="00FB0EE4" w:rsidRDefault="00DE76A8" w:rsidP="00DE76A8">
            <w:pPr>
              <w:pStyle w:val="ListParagraph"/>
              <w:numPr>
                <w:ilvl w:val="2"/>
                <w:numId w:val="17"/>
              </w:numPr>
              <w:ind w:left="0" w:firstLine="0"/>
              <w:rPr>
                <w:rFonts w:ascii="Tahoma" w:hAnsi="Tahoma" w:cs="Tahoma"/>
                <w:vanish/>
              </w:rPr>
            </w:pPr>
          </w:p>
        </w:tc>
        <w:tc>
          <w:tcPr>
            <w:tcW w:w="8788" w:type="dxa"/>
            <w:gridSpan w:val="3"/>
            <w:vAlign w:val="bottom"/>
          </w:tcPr>
          <w:p w14:paraId="3F6D1F13" w14:textId="5C981A59" w:rsidR="00DE76A8" w:rsidRPr="00FB0EE4" w:rsidRDefault="00DE76A8" w:rsidP="00DE76A8">
            <w:pPr>
              <w:jc w:val="both"/>
              <w:rPr>
                <w:rFonts w:cs="Tahoma"/>
              </w:rPr>
            </w:pPr>
            <w:r w:rsidRPr="00FB0EE4">
              <w:rPr>
                <w:rFonts w:cs="Tahoma"/>
              </w:rPr>
              <w:t>Agentu pagrįstas nuskaitymas turi būti atliekamas 4, 6, 12 arba 24 valandų ciklais.</w:t>
            </w:r>
          </w:p>
        </w:tc>
      </w:tr>
      <w:tr w:rsidR="00DE76A8" w:rsidRPr="00FB0EE4" w14:paraId="42DF9E63" w14:textId="77777777" w:rsidTr="00AC7865">
        <w:trPr>
          <w:hidden/>
        </w:trPr>
        <w:tc>
          <w:tcPr>
            <w:tcW w:w="846" w:type="dxa"/>
          </w:tcPr>
          <w:p w14:paraId="1DF51150" w14:textId="77777777" w:rsidR="00DE76A8" w:rsidRPr="00FB0EE4" w:rsidRDefault="00DE76A8" w:rsidP="00DE76A8">
            <w:pPr>
              <w:pStyle w:val="ListParagraph"/>
              <w:numPr>
                <w:ilvl w:val="2"/>
                <w:numId w:val="17"/>
              </w:numPr>
              <w:ind w:left="0" w:firstLine="0"/>
              <w:rPr>
                <w:rFonts w:ascii="Tahoma" w:hAnsi="Tahoma" w:cs="Tahoma"/>
                <w:vanish/>
              </w:rPr>
            </w:pPr>
          </w:p>
        </w:tc>
        <w:tc>
          <w:tcPr>
            <w:tcW w:w="8788" w:type="dxa"/>
            <w:gridSpan w:val="3"/>
          </w:tcPr>
          <w:p w14:paraId="5DA5F61D" w14:textId="5237C1DD" w:rsidR="00DE76A8" w:rsidRPr="00FB0EE4" w:rsidRDefault="00DE76A8" w:rsidP="00DE76A8">
            <w:pPr>
              <w:jc w:val="both"/>
              <w:rPr>
                <w:rFonts w:cs="Tahoma"/>
              </w:rPr>
            </w:pPr>
            <w:r w:rsidRPr="00FB0EE4">
              <w:rPr>
                <w:rFonts w:cs="Tahoma"/>
              </w:rPr>
              <w:t>Turi būti galimybė įjungti arba išjungti agentu pagrįstą nuskaitymą. Išjungus agentu pagrįstą nuskaitymo funkciją, agentas iš nurodyto pagrindinio kompiuterio neturi būti pašalinamas.</w:t>
            </w:r>
          </w:p>
        </w:tc>
      </w:tr>
      <w:tr w:rsidR="00DE76A8" w:rsidRPr="00FB0EE4" w14:paraId="7A6A0D58" w14:textId="77777777" w:rsidTr="00AC7865">
        <w:trPr>
          <w:hidden/>
        </w:trPr>
        <w:tc>
          <w:tcPr>
            <w:tcW w:w="846" w:type="dxa"/>
          </w:tcPr>
          <w:p w14:paraId="1ED57CD6" w14:textId="77777777" w:rsidR="00DE76A8" w:rsidRPr="00FB0EE4" w:rsidRDefault="00DE76A8" w:rsidP="00DE76A8">
            <w:pPr>
              <w:pStyle w:val="ListParagraph"/>
              <w:numPr>
                <w:ilvl w:val="2"/>
                <w:numId w:val="17"/>
              </w:numPr>
              <w:ind w:left="0" w:firstLine="0"/>
              <w:rPr>
                <w:rFonts w:ascii="Tahoma" w:hAnsi="Tahoma" w:cs="Tahoma"/>
                <w:vanish/>
              </w:rPr>
            </w:pPr>
          </w:p>
        </w:tc>
        <w:tc>
          <w:tcPr>
            <w:tcW w:w="8788" w:type="dxa"/>
            <w:gridSpan w:val="3"/>
          </w:tcPr>
          <w:p w14:paraId="7F22F04F" w14:textId="40152CF4" w:rsidR="00DE76A8" w:rsidRPr="00FB0EE4" w:rsidRDefault="00DE76A8" w:rsidP="00DE76A8">
            <w:pPr>
              <w:jc w:val="both"/>
              <w:rPr>
                <w:rFonts w:cs="Tahoma"/>
              </w:rPr>
            </w:pPr>
            <w:r w:rsidRPr="00FB0EE4">
              <w:rPr>
                <w:rFonts w:cs="Tahoma"/>
              </w:rPr>
              <w:t>Turi būti galimybė atlikti sistemų pažeidžiamumų analizę.</w:t>
            </w:r>
          </w:p>
        </w:tc>
      </w:tr>
      <w:tr w:rsidR="00DE76A8" w:rsidRPr="00FB0EE4" w14:paraId="648FDD86" w14:textId="77777777" w:rsidTr="00AC7865">
        <w:trPr>
          <w:hidden/>
        </w:trPr>
        <w:tc>
          <w:tcPr>
            <w:tcW w:w="846" w:type="dxa"/>
          </w:tcPr>
          <w:p w14:paraId="67F63E3D" w14:textId="77777777" w:rsidR="00DE76A8" w:rsidRPr="00FB0EE4" w:rsidRDefault="00DE76A8" w:rsidP="00DE76A8">
            <w:pPr>
              <w:pStyle w:val="ListParagraph"/>
              <w:numPr>
                <w:ilvl w:val="2"/>
                <w:numId w:val="17"/>
              </w:numPr>
              <w:ind w:left="0" w:firstLine="0"/>
              <w:rPr>
                <w:rFonts w:ascii="Tahoma" w:hAnsi="Tahoma" w:cs="Tahoma"/>
                <w:vanish/>
              </w:rPr>
            </w:pPr>
          </w:p>
        </w:tc>
        <w:tc>
          <w:tcPr>
            <w:tcW w:w="8788" w:type="dxa"/>
            <w:gridSpan w:val="3"/>
          </w:tcPr>
          <w:p w14:paraId="6CBE88B8" w14:textId="076A552D" w:rsidR="00DE76A8" w:rsidRPr="00FB0EE4" w:rsidRDefault="00DE76A8" w:rsidP="00DE76A8">
            <w:pPr>
              <w:jc w:val="both"/>
              <w:rPr>
                <w:rFonts w:cs="Tahoma"/>
              </w:rPr>
            </w:pPr>
            <w:r w:rsidRPr="00FB0EE4">
              <w:rPr>
                <w:rFonts w:cs="Tahoma"/>
              </w:rPr>
              <w:t xml:space="preserve">Aptiktų įrenginių aptikimas ( angl. </w:t>
            </w:r>
            <w:proofErr w:type="spellStart"/>
            <w:r w:rsidRPr="00FB0EE4">
              <w:rPr>
                <w:rFonts w:cs="Tahoma"/>
              </w:rPr>
              <w:t>Device</w:t>
            </w:r>
            <w:proofErr w:type="spellEnd"/>
            <w:r w:rsidRPr="00FB0EE4">
              <w:rPr>
                <w:rFonts w:cs="Tahoma"/>
              </w:rPr>
              <w:t xml:space="preserve"> </w:t>
            </w:r>
            <w:proofErr w:type="spellStart"/>
            <w:r w:rsidRPr="00FB0EE4">
              <w:rPr>
                <w:rFonts w:cs="Tahoma"/>
              </w:rPr>
              <w:t>discovery</w:t>
            </w:r>
            <w:proofErr w:type="spellEnd"/>
            <w:r w:rsidRPr="00FB0EE4">
              <w:rPr>
                <w:rFonts w:cs="Tahoma"/>
              </w:rPr>
              <w:t xml:space="preserve"> </w:t>
            </w:r>
            <w:proofErr w:type="spellStart"/>
            <w:r w:rsidRPr="00FB0EE4">
              <w:rPr>
                <w:rFonts w:cs="Tahoma"/>
              </w:rPr>
              <w:t>scans</w:t>
            </w:r>
            <w:proofErr w:type="spellEnd"/>
            <w:r w:rsidRPr="00FB0EE4">
              <w:rPr>
                <w:rFonts w:cs="Tahoma"/>
              </w:rPr>
              <w:t>) nuskaitytame tinkle turi remtis  tokiais protokolais, kaip ARP, ICMP PING, SSH, HTTP, HTTPS ir RDP.</w:t>
            </w:r>
          </w:p>
        </w:tc>
      </w:tr>
      <w:tr w:rsidR="00DE76A8" w:rsidRPr="00FB0EE4" w14:paraId="5BD92681" w14:textId="77777777" w:rsidTr="00AC7865">
        <w:trPr>
          <w:hidden/>
        </w:trPr>
        <w:tc>
          <w:tcPr>
            <w:tcW w:w="846" w:type="dxa"/>
          </w:tcPr>
          <w:p w14:paraId="04345D1F" w14:textId="77777777" w:rsidR="00DE76A8" w:rsidRPr="00FB0EE4" w:rsidRDefault="00DE76A8" w:rsidP="00DE76A8">
            <w:pPr>
              <w:pStyle w:val="ListParagraph"/>
              <w:numPr>
                <w:ilvl w:val="2"/>
                <w:numId w:val="17"/>
              </w:numPr>
              <w:ind w:left="0" w:firstLine="0"/>
              <w:rPr>
                <w:rFonts w:ascii="Tahoma" w:hAnsi="Tahoma" w:cs="Tahoma"/>
                <w:vanish/>
              </w:rPr>
            </w:pPr>
          </w:p>
        </w:tc>
        <w:tc>
          <w:tcPr>
            <w:tcW w:w="8788" w:type="dxa"/>
            <w:gridSpan w:val="3"/>
          </w:tcPr>
          <w:p w14:paraId="67E51EBD" w14:textId="15524C3C" w:rsidR="00DE76A8" w:rsidRPr="00FB0EE4" w:rsidRDefault="00DE76A8" w:rsidP="00DE76A8">
            <w:pPr>
              <w:jc w:val="both"/>
              <w:rPr>
                <w:rFonts w:cs="Tahoma"/>
              </w:rPr>
            </w:pPr>
            <w:r w:rsidRPr="00FB0EE4">
              <w:rPr>
                <w:rFonts w:cs="Tahoma"/>
              </w:rPr>
              <w:t xml:space="preserve">Turi nustatyti aktyvius (atvirus) prievadus ir turi nustatyti aktyvius IP adresus. </w:t>
            </w:r>
          </w:p>
        </w:tc>
      </w:tr>
      <w:tr w:rsidR="00DE76A8" w:rsidRPr="00FB0EE4" w14:paraId="139FC8B5" w14:textId="77777777" w:rsidTr="00AC7865">
        <w:trPr>
          <w:hidden/>
        </w:trPr>
        <w:tc>
          <w:tcPr>
            <w:tcW w:w="846" w:type="dxa"/>
          </w:tcPr>
          <w:p w14:paraId="0BF62ABF" w14:textId="77777777" w:rsidR="00DE76A8" w:rsidRPr="00FB0EE4" w:rsidRDefault="00DE76A8" w:rsidP="00DE76A8">
            <w:pPr>
              <w:pStyle w:val="ListParagraph"/>
              <w:numPr>
                <w:ilvl w:val="2"/>
                <w:numId w:val="17"/>
              </w:numPr>
              <w:ind w:left="0" w:firstLine="0"/>
              <w:rPr>
                <w:rFonts w:ascii="Tahoma" w:hAnsi="Tahoma" w:cs="Tahoma"/>
                <w:vanish/>
              </w:rPr>
            </w:pPr>
          </w:p>
        </w:tc>
        <w:tc>
          <w:tcPr>
            <w:tcW w:w="8788" w:type="dxa"/>
            <w:gridSpan w:val="3"/>
          </w:tcPr>
          <w:p w14:paraId="7DD29B61" w14:textId="114345B5" w:rsidR="00DE76A8" w:rsidRPr="00FB0EE4" w:rsidRDefault="00DE76A8" w:rsidP="00DE76A8">
            <w:pPr>
              <w:jc w:val="both"/>
              <w:rPr>
                <w:rFonts w:cs="Tahoma"/>
              </w:rPr>
            </w:pPr>
            <w:r w:rsidRPr="00FB0EE4">
              <w:rPr>
                <w:rFonts w:cs="Tahoma"/>
              </w:rPr>
              <w:t>Turi mokėti atlikti vidinių ir išorinių adresų nuskaitymą;</w:t>
            </w:r>
          </w:p>
        </w:tc>
      </w:tr>
      <w:tr w:rsidR="00DE76A8" w:rsidRPr="00FB0EE4" w14:paraId="57F06308" w14:textId="77777777" w:rsidTr="00AC7865">
        <w:trPr>
          <w:hidden/>
        </w:trPr>
        <w:tc>
          <w:tcPr>
            <w:tcW w:w="846" w:type="dxa"/>
          </w:tcPr>
          <w:p w14:paraId="1FEBE88E" w14:textId="77777777" w:rsidR="00DE76A8" w:rsidRPr="00FB0EE4" w:rsidRDefault="00DE76A8" w:rsidP="00DE76A8">
            <w:pPr>
              <w:pStyle w:val="ListParagraph"/>
              <w:numPr>
                <w:ilvl w:val="2"/>
                <w:numId w:val="17"/>
              </w:numPr>
              <w:ind w:left="0" w:firstLine="0"/>
              <w:rPr>
                <w:rFonts w:ascii="Tahoma" w:hAnsi="Tahoma" w:cs="Tahoma"/>
                <w:vanish/>
              </w:rPr>
            </w:pPr>
          </w:p>
        </w:tc>
        <w:tc>
          <w:tcPr>
            <w:tcW w:w="8788" w:type="dxa"/>
            <w:gridSpan w:val="3"/>
          </w:tcPr>
          <w:p w14:paraId="38455C3D" w14:textId="5CD5F529" w:rsidR="00DE76A8" w:rsidRPr="00FB0EE4" w:rsidRDefault="00DE76A8" w:rsidP="00DE76A8">
            <w:pPr>
              <w:jc w:val="both"/>
              <w:rPr>
                <w:rFonts w:cs="Tahoma"/>
              </w:rPr>
            </w:pPr>
            <w:r w:rsidRPr="00FB0EE4">
              <w:rPr>
                <w:rFonts w:cs="Tahoma"/>
              </w:rPr>
              <w:t>Turi būti galimybė diegti agentus į nutolusias sistemas;</w:t>
            </w:r>
          </w:p>
        </w:tc>
      </w:tr>
      <w:tr w:rsidR="00DE76A8" w:rsidRPr="00FB0EE4" w14:paraId="0B38DA02" w14:textId="77777777" w:rsidTr="00AC7865">
        <w:trPr>
          <w:hidden/>
        </w:trPr>
        <w:tc>
          <w:tcPr>
            <w:tcW w:w="846" w:type="dxa"/>
          </w:tcPr>
          <w:p w14:paraId="0ADD09A9" w14:textId="77777777" w:rsidR="00DE76A8" w:rsidRPr="00FB0EE4" w:rsidRDefault="00DE76A8" w:rsidP="00DE76A8">
            <w:pPr>
              <w:pStyle w:val="ListParagraph"/>
              <w:numPr>
                <w:ilvl w:val="2"/>
                <w:numId w:val="17"/>
              </w:numPr>
              <w:ind w:left="0" w:firstLine="0"/>
              <w:rPr>
                <w:rFonts w:ascii="Tahoma" w:hAnsi="Tahoma" w:cs="Tahoma"/>
                <w:vanish/>
              </w:rPr>
            </w:pPr>
          </w:p>
        </w:tc>
        <w:tc>
          <w:tcPr>
            <w:tcW w:w="8788" w:type="dxa"/>
            <w:gridSpan w:val="3"/>
          </w:tcPr>
          <w:p w14:paraId="4E5E2746" w14:textId="77777777" w:rsidR="00BA2D70" w:rsidRPr="00FB0EE4" w:rsidRDefault="00BA2D70" w:rsidP="00BA2D70">
            <w:pPr>
              <w:jc w:val="both"/>
              <w:rPr>
                <w:rFonts w:cs="Tahoma"/>
              </w:rPr>
            </w:pPr>
            <w:r w:rsidRPr="00FB0EE4">
              <w:rPr>
                <w:rFonts w:cs="Tahoma"/>
              </w:rPr>
              <w:t>Programinė įranga turi suteikti galimybę konfigūruoti nuskaitymo parametrus, įskaitant šiuos aspektus:</w:t>
            </w:r>
          </w:p>
          <w:p w14:paraId="0D15990D" w14:textId="77777777" w:rsidR="00BA2D70" w:rsidRPr="00FB0EE4" w:rsidRDefault="00BA2D70" w:rsidP="00BA2D70">
            <w:pPr>
              <w:pStyle w:val="ListParagraph"/>
              <w:numPr>
                <w:ilvl w:val="0"/>
                <w:numId w:val="22"/>
              </w:numPr>
              <w:jc w:val="both"/>
              <w:rPr>
                <w:rFonts w:ascii="Tahoma" w:hAnsi="Tahoma" w:cs="Tahoma"/>
              </w:rPr>
            </w:pPr>
            <w:r w:rsidRPr="00FB0EE4">
              <w:rPr>
                <w:rFonts w:ascii="Tahoma" w:hAnsi="Tahoma" w:cs="Tahoma"/>
              </w:rPr>
              <w:t>Tinklo prievadų nuskaitymo diapazonų nustatymą atskirai TCP ir UDP protokolams.</w:t>
            </w:r>
          </w:p>
          <w:p w14:paraId="109D3B6D" w14:textId="77777777" w:rsidR="00BA2D70" w:rsidRPr="00FB0EE4" w:rsidRDefault="00BA2D70" w:rsidP="00BA2D70">
            <w:pPr>
              <w:pStyle w:val="ListParagraph"/>
              <w:numPr>
                <w:ilvl w:val="0"/>
                <w:numId w:val="22"/>
              </w:numPr>
              <w:jc w:val="both"/>
              <w:rPr>
                <w:rFonts w:ascii="Tahoma" w:hAnsi="Tahoma" w:cs="Tahoma"/>
              </w:rPr>
            </w:pPr>
            <w:r w:rsidRPr="00FB0EE4">
              <w:rPr>
                <w:rFonts w:ascii="Tahoma" w:hAnsi="Tahoma" w:cs="Tahoma"/>
              </w:rPr>
              <w:t>Nuskaitymo našumo lygių pasirinkimą (galimi ne mažiau kaip 6 skirtingi našumo režimai).</w:t>
            </w:r>
          </w:p>
          <w:p w14:paraId="7AFD84CF" w14:textId="77777777" w:rsidR="00BA2D70" w:rsidRPr="00FB0EE4" w:rsidRDefault="00BA2D70" w:rsidP="00BA2D70">
            <w:pPr>
              <w:pStyle w:val="ListParagraph"/>
              <w:numPr>
                <w:ilvl w:val="0"/>
                <w:numId w:val="22"/>
              </w:numPr>
              <w:jc w:val="both"/>
              <w:rPr>
                <w:rFonts w:ascii="Tahoma" w:hAnsi="Tahoma" w:cs="Tahoma"/>
              </w:rPr>
            </w:pPr>
            <w:r w:rsidRPr="00FB0EE4">
              <w:rPr>
                <w:rFonts w:ascii="Tahoma" w:hAnsi="Tahoma" w:cs="Tahoma"/>
              </w:rPr>
              <w:t>Vienu metu vykdomų nuskaitymo gijų (procesų) skaičiaus nustatymą (galimi pasirinkimai: 1, 2, 4, 8, 16, 24 arba 32).</w:t>
            </w:r>
          </w:p>
          <w:p w14:paraId="5CC84CD8" w14:textId="39EC5A6C" w:rsidR="00DE76A8" w:rsidRPr="00FB0EE4" w:rsidRDefault="00BA2D70" w:rsidP="004F79CC">
            <w:pPr>
              <w:pStyle w:val="ListParagraph"/>
              <w:numPr>
                <w:ilvl w:val="0"/>
                <w:numId w:val="22"/>
              </w:numPr>
              <w:jc w:val="both"/>
              <w:rPr>
                <w:rFonts w:ascii="Tahoma" w:hAnsi="Tahoma" w:cs="Tahoma"/>
              </w:rPr>
            </w:pPr>
            <w:r w:rsidRPr="00FB0EE4">
              <w:rPr>
                <w:rFonts w:ascii="Tahoma" w:hAnsi="Tahoma" w:cs="Tahoma"/>
              </w:rPr>
              <w:t>Operacinės sistemos versijos aptikimą nuskaitymo metu.</w:t>
            </w:r>
          </w:p>
        </w:tc>
      </w:tr>
      <w:tr w:rsidR="00DE76A8" w:rsidRPr="00FB0EE4" w14:paraId="04108AF9" w14:textId="77777777" w:rsidTr="00AC7865">
        <w:trPr>
          <w:hidden/>
        </w:trPr>
        <w:tc>
          <w:tcPr>
            <w:tcW w:w="846" w:type="dxa"/>
          </w:tcPr>
          <w:p w14:paraId="583306BE" w14:textId="77777777" w:rsidR="00DE76A8" w:rsidRPr="00FB0EE4" w:rsidRDefault="00DE76A8" w:rsidP="00DE76A8">
            <w:pPr>
              <w:pStyle w:val="ListParagraph"/>
              <w:numPr>
                <w:ilvl w:val="2"/>
                <w:numId w:val="17"/>
              </w:numPr>
              <w:ind w:left="0" w:firstLine="0"/>
              <w:rPr>
                <w:rFonts w:ascii="Tahoma" w:hAnsi="Tahoma" w:cs="Tahoma"/>
                <w:vanish/>
              </w:rPr>
            </w:pPr>
          </w:p>
        </w:tc>
        <w:tc>
          <w:tcPr>
            <w:tcW w:w="8788" w:type="dxa"/>
            <w:gridSpan w:val="3"/>
          </w:tcPr>
          <w:p w14:paraId="3896964B" w14:textId="40732233" w:rsidR="00DE76A8" w:rsidRPr="00FB0EE4" w:rsidRDefault="00DE76A8" w:rsidP="00DE76A8">
            <w:pPr>
              <w:jc w:val="both"/>
              <w:rPr>
                <w:rFonts w:cs="Tahoma"/>
              </w:rPr>
            </w:pPr>
            <w:r w:rsidRPr="00FB0EE4">
              <w:rPr>
                <w:rFonts w:cs="Tahoma"/>
              </w:rPr>
              <w:t>Turi būti galimybė atlikti skenavimus reguliariai nustatytu periodiškumu (pvz., kasdien, kas savaitę, konkrečią mėnesio dieną, kas ketvirtį ir nurodant pradžios laiką).</w:t>
            </w:r>
          </w:p>
        </w:tc>
      </w:tr>
      <w:tr w:rsidR="00DE76A8" w:rsidRPr="00FB0EE4" w14:paraId="26E670AD" w14:textId="77777777" w:rsidTr="00AC7865">
        <w:trPr>
          <w:hidden/>
        </w:trPr>
        <w:tc>
          <w:tcPr>
            <w:tcW w:w="846" w:type="dxa"/>
          </w:tcPr>
          <w:p w14:paraId="6CB9123D" w14:textId="77777777" w:rsidR="00DE76A8" w:rsidRPr="00FB0EE4" w:rsidRDefault="00DE76A8" w:rsidP="00DE76A8">
            <w:pPr>
              <w:pStyle w:val="ListParagraph"/>
              <w:numPr>
                <w:ilvl w:val="2"/>
                <w:numId w:val="17"/>
              </w:numPr>
              <w:ind w:left="0" w:firstLine="0"/>
              <w:rPr>
                <w:rFonts w:ascii="Tahoma" w:hAnsi="Tahoma" w:cs="Tahoma"/>
                <w:vanish/>
              </w:rPr>
            </w:pPr>
          </w:p>
        </w:tc>
        <w:tc>
          <w:tcPr>
            <w:tcW w:w="8788" w:type="dxa"/>
            <w:gridSpan w:val="3"/>
          </w:tcPr>
          <w:p w14:paraId="12FD9FC1" w14:textId="1BF3E568" w:rsidR="00DE76A8" w:rsidRPr="00FB0EE4" w:rsidRDefault="00DE76A8" w:rsidP="00DE76A8">
            <w:pPr>
              <w:jc w:val="both"/>
              <w:rPr>
                <w:rFonts w:cs="Tahoma"/>
              </w:rPr>
            </w:pPr>
            <w:r w:rsidRPr="00FB0EE4">
              <w:rPr>
                <w:rFonts w:cs="Tahoma"/>
              </w:rPr>
              <w:t>Turi būti galimybė nurodyti maksimalų nuskaitymo skaičių (1–100) arba be apribojimų.</w:t>
            </w:r>
          </w:p>
        </w:tc>
      </w:tr>
      <w:tr w:rsidR="00DE76A8" w:rsidRPr="00FB0EE4" w14:paraId="29D8E157" w14:textId="77777777" w:rsidTr="00AC7865">
        <w:trPr>
          <w:hidden/>
        </w:trPr>
        <w:tc>
          <w:tcPr>
            <w:tcW w:w="846" w:type="dxa"/>
          </w:tcPr>
          <w:p w14:paraId="1BF24C3A" w14:textId="77777777" w:rsidR="00DE76A8" w:rsidRPr="00FB0EE4" w:rsidRDefault="00DE76A8" w:rsidP="00DE76A8">
            <w:pPr>
              <w:pStyle w:val="ListParagraph"/>
              <w:numPr>
                <w:ilvl w:val="2"/>
                <w:numId w:val="17"/>
              </w:numPr>
              <w:ind w:left="0" w:firstLine="0"/>
              <w:rPr>
                <w:rFonts w:ascii="Tahoma" w:hAnsi="Tahoma" w:cs="Tahoma"/>
                <w:vanish/>
              </w:rPr>
            </w:pPr>
          </w:p>
        </w:tc>
        <w:tc>
          <w:tcPr>
            <w:tcW w:w="8788" w:type="dxa"/>
            <w:gridSpan w:val="3"/>
          </w:tcPr>
          <w:p w14:paraId="39631993" w14:textId="76B48951" w:rsidR="00DE76A8" w:rsidRPr="00FB0EE4" w:rsidRDefault="00DE76A8" w:rsidP="00DE76A8">
            <w:pPr>
              <w:jc w:val="both"/>
              <w:rPr>
                <w:rFonts w:cs="Tahoma"/>
              </w:rPr>
            </w:pPr>
            <w:r w:rsidRPr="00FB0EE4">
              <w:rPr>
                <w:rFonts w:cs="Tahoma"/>
              </w:rPr>
              <w:t xml:space="preserve">Turi būti galimybė konfigūruoti pranešimus el. paštu nustatytiems adresams. Pranešimai turi apimti: nuskaitymo pradžią, nuskaitymo pabaigą, </w:t>
            </w:r>
            <w:proofErr w:type="spellStart"/>
            <w:r w:rsidRPr="00FB0EE4">
              <w:rPr>
                <w:rFonts w:cs="Tahoma"/>
              </w:rPr>
              <w:t>hostų</w:t>
            </w:r>
            <w:proofErr w:type="spellEnd"/>
            <w:r w:rsidRPr="00FB0EE4">
              <w:rPr>
                <w:rFonts w:cs="Tahoma"/>
              </w:rPr>
              <w:t xml:space="preserve"> skaičiaus pokyčius, palyginti su ankstesniu nuskaitymu, ir prievadų skaičiaus pokyčius, palyginti su ankstesniu nuskaitymu.</w:t>
            </w:r>
          </w:p>
        </w:tc>
      </w:tr>
      <w:tr w:rsidR="00DE76A8" w:rsidRPr="00FB0EE4" w14:paraId="637618F7" w14:textId="77777777" w:rsidTr="00AC7865">
        <w:trPr>
          <w:hidden/>
        </w:trPr>
        <w:tc>
          <w:tcPr>
            <w:tcW w:w="846" w:type="dxa"/>
          </w:tcPr>
          <w:p w14:paraId="284FEEED" w14:textId="77777777" w:rsidR="00DE76A8" w:rsidRPr="00FB0EE4" w:rsidRDefault="00DE76A8" w:rsidP="00DE76A8">
            <w:pPr>
              <w:pStyle w:val="ListParagraph"/>
              <w:numPr>
                <w:ilvl w:val="2"/>
                <w:numId w:val="17"/>
              </w:numPr>
              <w:ind w:left="0" w:firstLine="0"/>
              <w:rPr>
                <w:rFonts w:ascii="Tahoma" w:hAnsi="Tahoma" w:cs="Tahoma"/>
                <w:vanish/>
              </w:rPr>
            </w:pPr>
          </w:p>
        </w:tc>
        <w:tc>
          <w:tcPr>
            <w:tcW w:w="8788" w:type="dxa"/>
            <w:gridSpan w:val="3"/>
          </w:tcPr>
          <w:p w14:paraId="1D8DC974" w14:textId="0704CDA8" w:rsidR="00DE76A8" w:rsidRPr="00FB0EE4" w:rsidRDefault="00DE76A8" w:rsidP="00DE76A8">
            <w:pPr>
              <w:jc w:val="both"/>
              <w:rPr>
                <w:rFonts w:cs="Tahoma"/>
              </w:rPr>
            </w:pPr>
            <w:r w:rsidRPr="00FB0EE4">
              <w:rPr>
                <w:rFonts w:cs="Tahoma"/>
              </w:rPr>
              <w:t xml:space="preserve">Turi būti galimybė valdymo konsolėje peržiūrėti nuskaitymų sąrašą skirtą aptikti pasiekiamus </w:t>
            </w:r>
            <w:proofErr w:type="spellStart"/>
            <w:r w:rsidRPr="00FB0EE4">
              <w:rPr>
                <w:rFonts w:cs="Tahoma"/>
              </w:rPr>
              <w:t>hostus</w:t>
            </w:r>
            <w:proofErr w:type="spellEnd"/>
            <w:r w:rsidRPr="00FB0EE4">
              <w:rPr>
                <w:rFonts w:cs="Tahoma"/>
              </w:rPr>
              <w:t xml:space="preserve"> tinkle, kartu su informacija apie pokyčius, palyginti su paskutiniu nuskaitymu.</w:t>
            </w:r>
          </w:p>
        </w:tc>
      </w:tr>
      <w:tr w:rsidR="00DE76A8" w:rsidRPr="00FB0EE4" w14:paraId="4FCE4FEA" w14:textId="77777777" w:rsidTr="00AC7865">
        <w:trPr>
          <w:hidden/>
        </w:trPr>
        <w:tc>
          <w:tcPr>
            <w:tcW w:w="846" w:type="dxa"/>
          </w:tcPr>
          <w:p w14:paraId="094FB6B4" w14:textId="77777777" w:rsidR="00DE76A8" w:rsidRPr="00FB0EE4" w:rsidRDefault="00DE76A8" w:rsidP="00DE76A8">
            <w:pPr>
              <w:pStyle w:val="ListParagraph"/>
              <w:numPr>
                <w:ilvl w:val="2"/>
                <w:numId w:val="17"/>
              </w:numPr>
              <w:ind w:left="0" w:firstLine="0"/>
              <w:rPr>
                <w:rFonts w:ascii="Tahoma" w:hAnsi="Tahoma" w:cs="Tahoma"/>
                <w:vanish/>
              </w:rPr>
            </w:pPr>
          </w:p>
        </w:tc>
        <w:tc>
          <w:tcPr>
            <w:tcW w:w="8788" w:type="dxa"/>
            <w:gridSpan w:val="3"/>
          </w:tcPr>
          <w:p w14:paraId="5220CFBC" w14:textId="5E5268CA" w:rsidR="00DE76A8" w:rsidRPr="00FB0EE4" w:rsidRDefault="00DE76A8" w:rsidP="00DE76A8">
            <w:pPr>
              <w:jc w:val="both"/>
              <w:rPr>
                <w:rFonts w:cs="Tahoma"/>
              </w:rPr>
            </w:pPr>
            <w:r w:rsidRPr="00FB0EE4">
              <w:rPr>
                <w:rFonts w:cs="Tahoma"/>
              </w:rPr>
              <w:t>Turi būti galimybė atlikti pasirinktą nuskaitymą pagal poreikį iš pasiekiamų nuskaitymų sąrašo, apeinant tvarkaraštį.</w:t>
            </w:r>
          </w:p>
        </w:tc>
      </w:tr>
      <w:tr w:rsidR="00380D4D" w:rsidRPr="00FB0EE4" w14:paraId="0A8B36C5" w14:textId="77777777" w:rsidTr="00AC7865">
        <w:trPr>
          <w:hidden/>
        </w:trPr>
        <w:tc>
          <w:tcPr>
            <w:tcW w:w="846" w:type="dxa"/>
          </w:tcPr>
          <w:p w14:paraId="417F73AD"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tcPr>
          <w:p w14:paraId="518586A5" w14:textId="322CFA0D" w:rsidR="00380D4D" w:rsidRPr="00FB0EE4" w:rsidRDefault="00380D4D" w:rsidP="00380D4D">
            <w:pPr>
              <w:jc w:val="both"/>
              <w:rPr>
                <w:rFonts w:cs="Tahoma"/>
              </w:rPr>
            </w:pPr>
            <w:r w:rsidRPr="00FB0EE4">
              <w:rPr>
                <w:rFonts w:cs="Tahoma"/>
              </w:rPr>
              <w:t>Turi būti galimybė eksportuoti skanavimo rezultatus į XLSX ir XML failus.</w:t>
            </w:r>
          </w:p>
        </w:tc>
      </w:tr>
      <w:tr w:rsidR="00380D4D" w:rsidRPr="00FB0EE4" w14:paraId="0A47CFB7" w14:textId="77777777" w:rsidTr="00AC7865">
        <w:trPr>
          <w:hidden/>
        </w:trPr>
        <w:tc>
          <w:tcPr>
            <w:tcW w:w="846" w:type="dxa"/>
          </w:tcPr>
          <w:p w14:paraId="240C9B2B"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tcPr>
          <w:p w14:paraId="12A97706" w14:textId="02818684" w:rsidR="00380D4D" w:rsidRPr="00FB0EE4" w:rsidRDefault="00380D4D" w:rsidP="00380D4D">
            <w:pPr>
              <w:jc w:val="both"/>
              <w:rPr>
                <w:rFonts w:cs="Tahoma"/>
              </w:rPr>
            </w:pPr>
            <w:r w:rsidRPr="00FB0EE4">
              <w:rPr>
                <w:rFonts w:cs="Tahoma"/>
              </w:rPr>
              <w:t>Turi nustatyti kokių pataisymų trūksta tikrinamoje sistemoje ir kokie yra tikrinamos sistemos nustatymai.</w:t>
            </w:r>
          </w:p>
        </w:tc>
      </w:tr>
      <w:tr w:rsidR="00380D4D" w:rsidRPr="00FB0EE4" w14:paraId="0EC0EF12" w14:textId="77777777" w:rsidTr="00AC7865">
        <w:trPr>
          <w:hidden/>
        </w:trPr>
        <w:tc>
          <w:tcPr>
            <w:tcW w:w="846" w:type="dxa"/>
          </w:tcPr>
          <w:p w14:paraId="55F28114"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tcPr>
          <w:p w14:paraId="3E121580" w14:textId="77777777" w:rsidR="00380D4D" w:rsidRPr="00FB0EE4" w:rsidRDefault="00380D4D" w:rsidP="00380D4D">
            <w:pPr>
              <w:pStyle w:val="Other0"/>
              <w:spacing w:line="240" w:lineRule="auto"/>
              <w:ind w:left="57"/>
              <w:jc w:val="both"/>
              <w:rPr>
                <w:rFonts w:ascii="Tahoma" w:hAnsi="Tahoma" w:cs="Tahoma"/>
              </w:rPr>
            </w:pPr>
            <w:r w:rsidRPr="00FB0EE4">
              <w:rPr>
                <w:rFonts w:ascii="Tahoma" w:hAnsi="Tahoma" w:cs="Tahoma"/>
              </w:rPr>
              <w:t>Pažeidžiamumų nuskaitymas tinkle turi leisti:</w:t>
            </w:r>
          </w:p>
          <w:p w14:paraId="56CF9509" w14:textId="77777777" w:rsidR="00380D4D" w:rsidRPr="00FB0EE4" w:rsidRDefault="00380D4D" w:rsidP="00380D4D">
            <w:pPr>
              <w:pStyle w:val="Other0"/>
              <w:numPr>
                <w:ilvl w:val="0"/>
                <w:numId w:val="24"/>
              </w:numPr>
              <w:spacing w:line="240" w:lineRule="auto"/>
              <w:jc w:val="both"/>
              <w:rPr>
                <w:rFonts w:ascii="Tahoma" w:hAnsi="Tahoma" w:cs="Tahoma"/>
              </w:rPr>
            </w:pPr>
            <w:r w:rsidRPr="00FB0EE4">
              <w:rPr>
                <w:rFonts w:ascii="Tahoma" w:hAnsi="Tahoma" w:cs="Tahoma"/>
              </w:rPr>
              <w:lastRenderedPageBreak/>
              <w:t>Nustatyti skanavimo objektą naudojant IP adresą arba skanuojamų objektų grupę naudojant IP potinklio adresą;</w:t>
            </w:r>
          </w:p>
          <w:p w14:paraId="74955A53" w14:textId="77777777" w:rsidR="00380D4D" w:rsidRPr="00FB0EE4" w:rsidRDefault="00380D4D" w:rsidP="00380D4D">
            <w:pPr>
              <w:pStyle w:val="Other0"/>
              <w:numPr>
                <w:ilvl w:val="0"/>
                <w:numId w:val="24"/>
              </w:numPr>
              <w:spacing w:line="240" w:lineRule="auto"/>
              <w:jc w:val="both"/>
              <w:rPr>
                <w:rFonts w:ascii="Tahoma" w:hAnsi="Tahoma" w:cs="Tahoma"/>
              </w:rPr>
            </w:pPr>
            <w:r w:rsidRPr="00FB0EE4">
              <w:rPr>
                <w:rFonts w:ascii="Tahoma" w:hAnsi="Tahoma" w:cs="Tahoma"/>
              </w:rPr>
              <w:t>Turi būti galimybė masiniam nuskaitymo tikslų (IP adresų) sąrašo importavimui naudojant struktūrinį CSV failą;</w:t>
            </w:r>
          </w:p>
          <w:p w14:paraId="20B71D1D" w14:textId="77777777" w:rsidR="00380D4D" w:rsidRPr="00FB0EE4" w:rsidRDefault="00380D4D" w:rsidP="00380D4D">
            <w:pPr>
              <w:pStyle w:val="Other0"/>
              <w:numPr>
                <w:ilvl w:val="0"/>
                <w:numId w:val="24"/>
              </w:numPr>
              <w:spacing w:line="240" w:lineRule="auto"/>
              <w:jc w:val="both"/>
              <w:rPr>
                <w:rFonts w:ascii="Tahoma" w:hAnsi="Tahoma" w:cs="Tahoma"/>
              </w:rPr>
            </w:pPr>
            <w:r w:rsidRPr="00FB0EE4">
              <w:rPr>
                <w:rFonts w:ascii="Tahoma" w:hAnsi="Tahoma" w:cs="Tahoma"/>
              </w:rPr>
              <w:t>Turi būti tokie nuskaitymo parametrai: nuskaitymo našumo parametras (6 lygiai); Nuskaitytų TCP/UDP tinklo prievadų diapazonas; Autentifikavimo tipas nuskaitytame įrenginyje.</w:t>
            </w:r>
          </w:p>
          <w:p w14:paraId="534EBD4C" w14:textId="2BE497DC" w:rsidR="00380D4D" w:rsidRPr="00FB0EE4" w:rsidRDefault="00380D4D" w:rsidP="00380D4D">
            <w:pPr>
              <w:jc w:val="both"/>
              <w:rPr>
                <w:rFonts w:cs="Tahoma"/>
              </w:rPr>
            </w:pPr>
            <w:r w:rsidRPr="00FB0EE4">
              <w:rPr>
                <w:rFonts w:cs="Tahoma"/>
              </w:rPr>
              <w:t>Turi būti galimybė paleisti ir sustabdyti nuskaitymus žinomiems pažeidžiamumams pagal pareikalavimą.</w:t>
            </w:r>
          </w:p>
        </w:tc>
      </w:tr>
      <w:tr w:rsidR="00380D4D" w:rsidRPr="00FB0EE4" w14:paraId="0A5085DC" w14:textId="77777777" w:rsidTr="00C35EDC">
        <w:trPr>
          <w:hidden/>
        </w:trPr>
        <w:tc>
          <w:tcPr>
            <w:tcW w:w="846" w:type="dxa"/>
          </w:tcPr>
          <w:p w14:paraId="0E0EA201"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6269A7A0" w14:textId="7BA2A0D8" w:rsidR="00380D4D" w:rsidRPr="00FB0EE4" w:rsidRDefault="00380D4D" w:rsidP="00380D4D">
            <w:pPr>
              <w:jc w:val="both"/>
              <w:rPr>
                <w:rFonts w:cs="Tahoma"/>
              </w:rPr>
            </w:pPr>
            <w:r w:rsidRPr="00FB0EE4">
              <w:rPr>
                <w:rFonts w:cs="Tahoma"/>
              </w:rPr>
              <w:t>Turi būti galimybė administratoriui kiekvienai sukurtai skanavimo užduočiai nurodyti, ar turi būti naudojami visi galimi nuskaitymo įskiepiai, tik pasirinkti, ar visi papildiniai, išskyrus konkrečius.</w:t>
            </w:r>
          </w:p>
        </w:tc>
      </w:tr>
      <w:tr w:rsidR="00380D4D" w:rsidRPr="00FB0EE4" w14:paraId="18233E8D" w14:textId="77777777" w:rsidTr="00C35EDC">
        <w:trPr>
          <w:hidden/>
        </w:trPr>
        <w:tc>
          <w:tcPr>
            <w:tcW w:w="846" w:type="dxa"/>
          </w:tcPr>
          <w:p w14:paraId="7482F592"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5F13DD72" w14:textId="29017B14" w:rsidR="00380D4D" w:rsidRPr="00FB0EE4" w:rsidRDefault="00380D4D" w:rsidP="00380D4D">
            <w:pPr>
              <w:jc w:val="both"/>
              <w:rPr>
                <w:rFonts w:cs="Tahoma"/>
              </w:rPr>
            </w:pPr>
            <w:r w:rsidRPr="00FB0EE4">
              <w:rPr>
                <w:rFonts w:cs="Tahoma"/>
              </w:rPr>
              <w:t>Turi būti prieiga prie ataskaitų valdymo konsolėje;</w:t>
            </w:r>
          </w:p>
        </w:tc>
      </w:tr>
      <w:tr w:rsidR="00380D4D" w:rsidRPr="00FB0EE4" w14:paraId="460C4DCA" w14:textId="77777777" w:rsidTr="00C35EDC">
        <w:trPr>
          <w:hidden/>
        </w:trPr>
        <w:tc>
          <w:tcPr>
            <w:tcW w:w="846" w:type="dxa"/>
          </w:tcPr>
          <w:p w14:paraId="316787B2"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6BCD824A" w14:textId="5BE7229D" w:rsidR="00380D4D" w:rsidRPr="00FB0EE4" w:rsidRDefault="00380D4D" w:rsidP="00380D4D">
            <w:pPr>
              <w:jc w:val="both"/>
              <w:rPr>
                <w:rFonts w:cs="Tahoma"/>
              </w:rPr>
            </w:pPr>
            <w:r w:rsidRPr="00FB0EE4">
              <w:rPr>
                <w:rFonts w:cs="Tahoma"/>
              </w:rPr>
              <w:t>Turi būti galimybė naudotis</w:t>
            </w:r>
            <w:r w:rsidR="002C653B" w:rsidRPr="00FB0EE4">
              <w:rPr>
                <w:rFonts w:cs="Tahoma"/>
              </w:rPr>
              <w:t xml:space="preserve"> programų programavimo sąsaja (angl.</w:t>
            </w:r>
            <w:r w:rsidRPr="00FB0EE4">
              <w:rPr>
                <w:rFonts w:cs="Tahoma"/>
              </w:rPr>
              <w:t xml:space="preserve"> API</w:t>
            </w:r>
            <w:r w:rsidR="002C653B" w:rsidRPr="00FB0EE4">
              <w:rPr>
                <w:rFonts w:cs="Tahoma"/>
              </w:rPr>
              <w:t>)</w:t>
            </w:r>
            <w:r w:rsidRPr="00FB0EE4">
              <w:rPr>
                <w:rFonts w:cs="Tahoma"/>
              </w:rPr>
              <w:t xml:space="preserve"> sistemos veikimo automatizavimui.</w:t>
            </w:r>
          </w:p>
        </w:tc>
      </w:tr>
      <w:tr w:rsidR="00380D4D" w:rsidRPr="00FB0EE4" w14:paraId="01B2BD2A" w14:textId="77777777" w:rsidTr="00C35EDC">
        <w:trPr>
          <w:hidden/>
        </w:trPr>
        <w:tc>
          <w:tcPr>
            <w:tcW w:w="846" w:type="dxa"/>
          </w:tcPr>
          <w:p w14:paraId="20B86C22"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5E190A73" w14:textId="53A9030A" w:rsidR="00380D4D" w:rsidRPr="00FB0EE4" w:rsidRDefault="00380D4D" w:rsidP="00380D4D">
            <w:pPr>
              <w:jc w:val="both"/>
              <w:rPr>
                <w:rFonts w:cs="Tahoma"/>
              </w:rPr>
            </w:pPr>
            <w:r w:rsidRPr="00FB0EE4">
              <w:rPr>
                <w:rFonts w:cs="Tahoma"/>
              </w:rPr>
              <w:t>Turi būti pažeidžiamumų duomenų bazių atnaujinimai;</w:t>
            </w:r>
          </w:p>
        </w:tc>
      </w:tr>
      <w:tr w:rsidR="00380D4D" w:rsidRPr="00FB0EE4" w14:paraId="1A8BC266" w14:textId="77777777" w:rsidTr="00C35EDC">
        <w:trPr>
          <w:hidden/>
        </w:trPr>
        <w:tc>
          <w:tcPr>
            <w:tcW w:w="846" w:type="dxa"/>
          </w:tcPr>
          <w:p w14:paraId="4E7DC0B4"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49569B2C" w14:textId="15E6751F" w:rsidR="00380D4D" w:rsidRPr="00FB0EE4" w:rsidRDefault="00380D4D" w:rsidP="00380D4D">
            <w:pPr>
              <w:jc w:val="both"/>
              <w:rPr>
                <w:rFonts w:cs="Tahoma"/>
              </w:rPr>
            </w:pPr>
            <w:r w:rsidRPr="00FB0EE4">
              <w:rPr>
                <w:rFonts w:cs="Tahoma"/>
              </w:rPr>
              <w:t>Turi būti skenavimo rezultatų eksportas XML arba DOCX formatais;</w:t>
            </w:r>
          </w:p>
        </w:tc>
      </w:tr>
      <w:tr w:rsidR="00380D4D" w:rsidRPr="00FB0EE4" w14:paraId="02139D0A" w14:textId="77777777" w:rsidTr="00C35EDC">
        <w:trPr>
          <w:hidden/>
        </w:trPr>
        <w:tc>
          <w:tcPr>
            <w:tcW w:w="846" w:type="dxa"/>
          </w:tcPr>
          <w:p w14:paraId="5A08B7F5"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1B861656" w14:textId="08CEA8A4" w:rsidR="00380D4D" w:rsidRPr="00FB0EE4" w:rsidRDefault="00380D4D" w:rsidP="00380D4D">
            <w:pPr>
              <w:jc w:val="both"/>
              <w:rPr>
                <w:rFonts w:cs="Tahoma"/>
              </w:rPr>
            </w:pPr>
            <w:r w:rsidRPr="00FB0EE4">
              <w:rPr>
                <w:rFonts w:cs="Tahoma"/>
              </w:rPr>
              <w:t>Turi būti matomi kiekvieno</w:t>
            </w:r>
            <w:r w:rsidR="002C653B" w:rsidRPr="00FB0EE4">
              <w:rPr>
                <w:rFonts w:cs="Tahoma"/>
              </w:rPr>
              <w:t xml:space="preserve"> skenuojamo įrenginio</w:t>
            </w:r>
            <w:r w:rsidRPr="00FB0EE4">
              <w:rPr>
                <w:rFonts w:cs="Tahoma"/>
              </w:rPr>
              <w:t xml:space="preserve"> </w:t>
            </w:r>
            <w:r w:rsidR="002C653B" w:rsidRPr="00FB0EE4">
              <w:rPr>
                <w:rFonts w:cs="Tahoma"/>
              </w:rPr>
              <w:t xml:space="preserve">(angl. </w:t>
            </w:r>
            <w:proofErr w:type="spellStart"/>
            <w:r w:rsidRPr="00FB0EE4">
              <w:rPr>
                <w:rFonts w:cs="Tahoma"/>
              </w:rPr>
              <w:t>host</w:t>
            </w:r>
            <w:proofErr w:type="spellEnd"/>
            <w:r w:rsidR="002C653B" w:rsidRPr="00FB0EE4">
              <w:rPr>
                <w:rFonts w:cs="Tahoma"/>
              </w:rPr>
              <w:t>)</w:t>
            </w:r>
            <w:r w:rsidRPr="00FB0EE4">
              <w:rPr>
                <w:rFonts w:cs="Tahoma"/>
              </w:rPr>
              <w:t xml:space="preserve"> pažeidžiamumų nuskaitymo rezultatai. </w:t>
            </w:r>
          </w:p>
        </w:tc>
      </w:tr>
      <w:tr w:rsidR="00380D4D" w:rsidRPr="00FB0EE4" w14:paraId="422D62F2" w14:textId="77777777" w:rsidTr="00C35EDC">
        <w:trPr>
          <w:hidden/>
        </w:trPr>
        <w:tc>
          <w:tcPr>
            <w:tcW w:w="846" w:type="dxa"/>
          </w:tcPr>
          <w:p w14:paraId="740E257A"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5DC0A2AB" w14:textId="2520D61A" w:rsidR="00380D4D" w:rsidRPr="00FB0EE4" w:rsidRDefault="00380D4D" w:rsidP="00380D4D">
            <w:pPr>
              <w:jc w:val="both"/>
              <w:rPr>
                <w:rFonts w:cs="Tahoma"/>
              </w:rPr>
            </w:pPr>
            <w:r w:rsidRPr="00FB0EE4">
              <w:rPr>
                <w:rFonts w:cs="Tahoma"/>
              </w:rPr>
              <w:t>Turi būti galimybė prioretizuoti aptiktus pažeidžiamumus;</w:t>
            </w:r>
          </w:p>
        </w:tc>
      </w:tr>
      <w:tr w:rsidR="00380D4D" w:rsidRPr="00FB0EE4" w14:paraId="71C0165F" w14:textId="77777777" w:rsidTr="00C35EDC">
        <w:trPr>
          <w:hidden/>
        </w:trPr>
        <w:tc>
          <w:tcPr>
            <w:tcW w:w="846" w:type="dxa"/>
          </w:tcPr>
          <w:p w14:paraId="7FDE79A3"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14ED6172" w14:textId="77C26288" w:rsidR="00380D4D" w:rsidRPr="00FB0EE4" w:rsidRDefault="00380D4D" w:rsidP="00380D4D">
            <w:pPr>
              <w:jc w:val="both"/>
              <w:rPr>
                <w:rFonts w:cs="Tahoma"/>
              </w:rPr>
            </w:pPr>
            <w:r w:rsidRPr="00FB0EE4">
              <w:rPr>
                <w:rFonts w:cs="Tahoma"/>
              </w:rPr>
              <w:t>Apie kiekvieną aptiktą pažeidžiamumą turi būti pateikiama ši informacija: jo aprašymas, sunkumo lygis, pagrįstas CVSS balais, aptikimo data, pažeidžiamumą aptikusio papildinio versija, siūlomas sprendimas (jei yra), informacija apie viešai prieinamą pažeidžiamumo išnaudojimą (jei galima) ir išoriniai šaltiniai (jei yra).</w:t>
            </w:r>
          </w:p>
        </w:tc>
      </w:tr>
      <w:tr w:rsidR="00380D4D" w:rsidRPr="00FB0EE4" w14:paraId="04C0D0C7" w14:textId="77777777" w:rsidTr="00C35EDC">
        <w:trPr>
          <w:hidden/>
        </w:trPr>
        <w:tc>
          <w:tcPr>
            <w:tcW w:w="846" w:type="dxa"/>
          </w:tcPr>
          <w:p w14:paraId="631FE21E"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59329667" w14:textId="774AF95C" w:rsidR="00380D4D" w:rsidRPr="00FB0EE4" w:rsidRDefault="00380D4D" w:rsidP="00380D4D">
            <w:pPr>
              <w:jc w:val="both"/>
              <w:rPr>
                <w:rFonts w:cs="Tahoma"/>
              </w:rPr>
            </w:pPr>
            <w:r w:rsidRPr="00FB0EE4">
              <w:rPr>
                <w:rFonts w:cs="Tahoma"/>
              </w:rPr>
              <w:t xml:space="preserve">Sprendimas turi gebėti atlikti nuskaitymus siekiant aptikti </w:t>
            </w:r>
            <w:proofErr w:type="spellStart"/>
            <w:r w:rsidRPr="00FB0EE4">
              <w:rPr>
                <w:rFonts w:cs="Tahoma"/>
              </w:rPr>
              <w:t>Web</w:t>
            </w:r>
            <w:proofErr w:type="spellEnd"/>
            <w:r w:rsidRPr="00FB0EE4">
              <w:rPr>
                <w:rFonts w:cs="Tahoma"/>
              </w:rPr>
              <w:t xml:space="preserve"> aplikacijų saugos trūkumus.</w:t>
            </w:r>
          </w:p>
        </w:tc>
      </w:tr>
      <w:tr w:rsidR="00380D4D" w:rsidRPr="00FB0EE4" w14:paraId="68A40494" w14:textId="77777777" w:rsidTr="00AC7865">
        <w:trPr>
          <w:hidden/>
        </w:trPr>
        <w:tc>
          <w:tcPr>
            <w:tcW w:w="846" w:type="dxa"/>
          </w:tcPr>
          <w:p w14:paraId="4004DA73"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tcPr>
          <w:p w14:paraId="7DA72301" w14:textId="77777777" w:rsidR="00380D4D" w:rsidRPr="00FB0EE4" w:rsidRDefault="00380D4D" w:rsidP="00380D4D">
            <w:pPr>
              <w:pStyle w:val="Other0"/>
              <w:spacing w:line="240" w:lineRule="auto"/>
              <w:ind w:left="57"/>
              <w:jc w:val="both"/>
              <w:rPr>
                <w:rFonts w:ascii="Tahoma" w:hAnsi="Tahoma" w:cs="Tahoma"/>
              </w:rPr>
            </w:pPr>
            <w:r w:rsidRPr="00FB0EE4">
              <w:rPr>
                <w:rFonts w:ascii="Tahoma" w:hAnsi="Tahoma" w:cs="Tahoma"/>
              </w:rPr>
              <w:t xml:space="preserve">Pažeidžiamumų skanavimas </w:t>
            </w:r>
            <w:proofErr w:type="spellStart"/>
            <w:r w:rsidRPr="00FB0EE4">
              <w:rPr>
                <w:rFonts w:ascii="Tahoma" w:hAnsi="Tahoma" w:cs="Tahoma"/>
              </w:rPr>
              <w:t>Web</w:t>
            </w:r>
            <w:proofErr w:type="spellEnd"/>
            <w:r w:rsidRPr="00FB0EE4">
              <w:rPr>
                <w:rFonts w:ascii="Tahoma" w:hAnsi="Tahoma" w:cs="Tahoma"/>
              </w:rPr>
              <w:t xml:space="preserve"> aplikacijose turi leisti:</w:t>
            </w:r>
          </w:p>
          <w:p w14:paraId="0FF6C884" w14:textId="77777777" w:rsidR="00380D4D" w:rsidRPr="00FB0EE4" w:rsidRDefault="00380D4D" w:rsidP="00380D4D">
            <w:pPr>
              <w:pStyle w:val="Other0"/>
              <w:numPr>
                <w:ilvl w:val="0"/>
                <w:numId w:val="24"/>
              </w:numPr>
              <w:spacing w:line="240" w:lineRule="auto"/>
              <w:jc w:val="both"/>
              <w:rPr>
                <w:rFonts w:ascii="Tahoma" w:hAnsi="Tahoma" w:cs="Tahoma"/>
              </w:rPr>
            </w:pPr>
            <w:r w:rsidRPr="00FB0EE4">
              <w:rPr>
                <w:rFonts w:ascii="Tahoma" w:hAnsi="Tahoma" w:cs="Tahoma"/>
              </w:rPr>
              <w:t>nustatyti skanavimo tikslą naudojant URL</w:t>
            </w:r>
          </w:p>
          <w:p w14:paraId="097719D7" w14:textId="77777777" w:rsidR="00380D4D" w:rsidRPr="00FB0EE4" w:rsidRDefault="00380D4D" w:rsidP="00380D4D">
            <w:pPr>
              <w:pStyle w:val="Other0"/>
              <w:numPr>
                <w:ilvl w:val="0"/>
                <w:numId w:val="24"/>
              </w:numPr>
              <w:spacing w:line="240" w:lineRule="auto"/>
              <w:jc w:val="both"/>
              <w:rPr>
                <w:rFonts w:ascii="Tahoma" w:hAnsi="Tahoma" w:cs="Tahoma"/>
              </w:rPr>
            </w:pPr>
            <w:r w:rsidRPr="00FB0EE4">
              <w:rPr>
                <w:rFonts w:ascii="Tahoma" w:hAnsi="Tahoma" w:cs="Tahoma"/>
              </w:rPr>
              <w:t>konfigūruoti skanavimo parametrus, tokius kaip: išbandytų atakų tipai, URL išimtys praleistiems žiniatinklio programų adresams, nuskaitymo našumo parametras (vienu metu į nuskaitytą programą išsiųstų užklausų skaičius);</w:t>
            </w:r>
          </w:p>
          <w:p w14:paraId="153D3842" w14:textId="39271530" w:rsidR="00380D4D" w:rsidRPr="00FB0EE4" w:rsidRDefault="00380D4D" w:rsidP="00380D4D">
            <w:pPr>
              <w:pStyle w:val="Other0"/>
              <w:numPr>
                <w:ilvl w:val="0"/>
                <w:numId w:val="24"/>
              </w:numPr>
              <w:spacing w:line="240" w:lineRule="auto"/>
              <w:jc w:val="both"/>
              <w:rPr>
                <w:rFonts w:ascii="Tahoma" w:hAnsi="Tahoma" w:cs="Tahoma"/>
              </w:rPr>
            </w:pPr>
            <w:r w:rsidRPr="00FB0EE4">
              <w:rPr>
                <w:rFonts w:ascii="Tahoma" w:hAnsi="Tahoma" w:cs="Tahoma"/>
              </w:rPr>
              <w:t xml:space="preserve">Konfigūruoti autentifikaciją patikrintoje </w:t>
            </w:r>
            <w:proofErr w:type="spellStart"/>
            <w:r w:rsidRPr="00FB0EE4">
              <w:rPr>
                <w:rFonts w:ascii="Tahoma" w:hAnsi="Tahoma" w:cs="Tahoma"/>
              </w:rPr>
              <w:t>Web</w:t>
            </w:r>
            <w:proofErr w:type="spellEnd"/>
            <w:r w:rsidRPr="00FB0EE4">
              <w:rPr>
                <w:rFonts w:ascii="Tahoma" w:hAnsi="Tahoma" w:cs="Tahoma"/>
              </w:rPr>
              <w:t xml:space="preserve"> aplikacijoje;</w:t>
            </w:r>
          </w:p>
        </w:tc>
      </w:tr>
      <w:tr w:rsidR="00380D4D" w:rsidRPr="00FB0EE4" w14:paraId="332D9B46" w14:textId="77777777" w:rsidTr="000D2C0D">
        <w:trPr>
          <w:hidden/>
        </w:trPr>
        <w:tc>
          <w:tcPr>
            <w:tcW w:w="846" w:type="dxa"/>
          </w:tcPr>
          <w:p w14:paraId="02AC7482"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2CFE4F1B" w14:textId="230B80F3" w:rsidR="00380D4D" w:rsidRPr="00FB0EE4" w:rsidRDefault="00380D4D" w:rsidP="006126AD">
            <w:pPr>
              <w:pStyle w:val="Other0"/>
              <w:spacing w:line="240" w:lineRule="auto"/>
              <w:ind w:left="57"/>
              <w:jc w:val="both"/>
              <w:rPr>
                <w:rFonts w:ascii="Tahoma" w:hAnsi="Tahoma" w:cs="Tahoma"/>
              </w:rPr>
            </w:pPr>
            <w:r w:rsidRPr="00FB0EE4">
              <w:rPr>
                <w:rFonts w:ascii="Tahoma" w:hAnsi="Tahoma" w:cs="Tahoma"/>
              </w:rPr>
              <w:t xml:space="preserve">Turi būti galimybė valdymo konsolėje peržiūrėti atliktų skanavimų sąrašą, skirtą aptikti </w:t>
            </w:r>
            <w:proofErr w:type="spellStart"/>
            <w:r w:rsidRPr="00FB0EE4">
              <w:rPr>
                <w:rFonts w:ascii="Tahoma" w:hAnsi="Tahoma" w:cs="Tahoma"/>
              </w:rPr>
              <w:t>Web</w:t>
            </w:r>
            <w:proofErr w:type="spellEnd"/>
            <w:r w:rsidRPr="00FB0EE4">
              <w:rPr>
                <w:rFonts w:ascii="Tahoma" w:hAnsi="Tahoma" w:cs="Tahoma"/>
              </w:rPr>
              <w:t xml:space="preserve"> aplikacijų pažeidžiamumus.</w:t>
            </w:r>
          </w:p>
        </w:tc>
      </w:tr>
      <w:tr w:rsidR="00646728" w:rsidRPr="00FB0EE4" w14:paraId="50D07755" w14:textId="77777777" w:rsidTr="000D2C0D">
        <w:trPr>
          <w:hidden/>
        </w:trPr>
        <w:tc>
          <w:tcPr>
            <w:tcW w:w="846" w:type="dxa"/>
          </w:tcPr>
          <w:p w14:paraId="57ECA51C" w14:textId="77777777" w:rsidR="00646728" w:rsidRPr="00FB0EE4" w:rsidRDefault="00646728" w:rsidP="00380D4D">
            <w:pPr>
              <w:pStyle w:val="ListParagraph"/>
              <w:numPr>
                <w:ilvl w:val="2"/>
                <w:numId w:val="17"/>
              </w:numPr>
              <w:ind w:left="0" w:firstLine="0"/>
              <w:rPr>
                <w:rFonts w:ascii="Tahoma" w:hAnsi="Tahoma" w:cs="Tahoma"/>
                <w:vanish/>
              </w:rPr>
            </w:pPr>
          </w:p>
        </w:tc>
        <w:tc>
          <w:tcPr>
            <w:tcW w:w="8788" w:type="dxa"/>
            <w:gridSpan w:val="3"/>
            <w:vAlign w:val="bottom"/>
          </w:tcPr>
          <w:p w14:paraId="2C86F778" w14:textId="6089B582" w:rsidR="00646728" w:rsidRPr="00FB0EE4" w:rsidRDefault="00646728" w:rsidP="004F79CC">
            <w:pPr>
              <w:jc w:val="both"/>
              <w:rPr>
                <w:rFonts w:cs="Tahoma"/>
              </w:rPr>
            </w:pPr>
            <w:r w:rsidRPr="00FB0EE4">
              <w:rPr>
                <w:rFonts w:cs="Tahoma"/>
              </w:rPr>
              <w:t xml:space="preserve">Sprendimas turėtų apimti tiek dinaminio poveikio balą visai aplinkai, tiek atskirų įrenginių rizikos balus, kurie buvo nuskaityti dėl pažeidžiamumų. Įrenginio rizikos balas turėtų būti pagrįstas šiais dalykais: pažeidžiamumo sunkumas, pagrįstas CVSS balu, įrenginyje rastų pažeidžiamumų </w:t>
            </w:r>
            <w:proofErr w:type="spellStart"/>
            <w:r w:rsidRPr="00FB0EE4">
              <w:rPr>
                <w:rFonts w:cs="Tahoma"/>
              </w:rPr>
              <w:t>išnaudojamum</w:t>
            </w:r>
            <w:r w:rsidR="00FB0EE4">
              <w:rPr>
                <w:rFonts w:cs="Tahoma"/>
              </w:rPr>
              <w:t>u</w:t>
            </w:r>
            <w:r w:rsidRPr="00FB0EE4">
              <w:rPr>
                <w:rFonts w:cs="Tahoma"/>
              </w:rPr>
              <w:t>s</w:t>
            </w:r>
            <w:proofErr w:type="spellEnd"/>
            <w:r w:rsidRPr="00FB0EE4">
              <w:rPr>
                <w:rFonts w:cs="Tahoma"/>
              </w:rPr>
              <w:t xml:space="preserve"> (</w:t>
            </w:r>
            <w:proofErr w:type="spellStart"/>
            <w:r w:rsidRPr="00FB0EE4">
              <w:rPr>
                <w:rFonts w:cs="Tahoma"/>
              </w:rPr>
              <w:t>Exploit</w:t>
            </w:r>
            <w:proofErr w:type="spellEnd"/>
            <w:r w:rsidRPr="00FB0EE4">
              <w:rPr>
                <w:rFonts w:cs="Tahoma"/>
              </w:rPr>
              <w:t xml:space="preserve"> </w:t>
            </w:r>
            <w:proofErr w:type="spellStart"/>
            <w:r w:rsidRPr="00FB0EE4">
              <w:rPr>
                <w:rFonts w:cs="Tahoma"/>
              </w:rPr>
              <w:t>Prediction</w:t>
            </w:r>
            <w:proofErr w:type="spellEnd"/>
            <w:r w:rsidRPr="00FB0EE4">
              <w:rPr>
                <w:rFonts w:cs="Tahoma"/>
              </w:rPr>
              <w:t xml:space="preserve"> </w:t>
            </w:r>
            <w:proofErr w:type="spellStart"/>
            <w:r w:rsidRPr="00FB0EE4">
              <w:rPr>
                <w:rFonts w:cs="Tahoma"/>
              </w:rPr>
              <w:t>Scoring</w:t>
            </w:r>
            <w:proofErr w:type="spellEnd"/>
            <w:r w:rsidRPr="00FB0EE4">
              <w:rPr>
                <w:rFonts w:cs="Tahoma"/>
              </w:rPr>
              <w:t xml:space="preserve"> System), vidiniai ir viešieji rodikliai apie pažeidžiamumo išnaudojimo tendencijas ir pažeidžiamumo amžių.</w:t>
            </w:r>
          </w:p>
        </w:tc>
      </w:tr>
      <w:tr w:rsidR="00646728" w:rsidRPr="00FB0EE4" w14:paraId="21F886EC" w14:textId="77777777" w:rsidTr="000D2C0D">
        <w:trPr>
          <w:hidden/>
        </w:trPr>
        <w:tc>
          <w:tcPr>
            <w:tcW w:w="846" w:type="dxa"/>
          </w:tcPr>
          <w:p w14:paraId="2D4B7990" w14:textId="77777777" w:rsidR="00646728" w:rsidRPr="00FB0EE4" w:rsidRDefault="00646728" w:rsidP="00380D4D">
            <w:pPr>
              <w:pStyle w:val="ListParagraph"/>
              <w:numPr>
                <w:ilvl w:val="2"/>
                <w:numId w:val="17"/>
              </w:numPr>
              <w:ind w:left="0" w:firstLine="0"/>
              <w:rPr>
                <w:rFonts w:ascii="Tahoma" w:hAnsi="Tahoma" w:cs="Tahoma"/>
                <w:vanish/>
              </w:rPr>
            </w:pPr>
          </w:p>
        </w:tc>
        <w:tc>
          <w:tcPr>
            <w:tcW w:w="8788" w:type="dxa"/>
            <w:gridSpan w:val="3"/>
            <w:vAlign w:val="bottom"/>
          </w:tcPr>
          <w:p w14:paraId="43835FA1" w14:textId="15059ED1" w:rsidR="00646728" w:rsidRPr="00FB0EE4" w:rsidRDefault="00646728" w:rsidP="004F79CC">
            <w:pPr>
              <w:jc w:val="both"/>
              <w:rPr>
                <w:rFonts w:cs="Tahoma"/>
              </w:rPr>
            </w:pPr>
            <w:r w:rsidRPr="00FB0EE4">
              <w:rPr>
                <w:rFonts w:cs="Tahoma"/>
              </w:rPr>
              <w:t>Sprendimas turėtų apimti debesų pagrindu veikiantį tinklo skaitytuvą, kurį būtų galima naudoti norint nuskaityti bet kokius išorinius IP arba infrastruktūrą, nukreiptą į internetą, pvz., ugniasienės, žiniatinklio ar el. pašto serverius ir kt.</w:t>
            </w:r>
          </w:p>
        </w:tc>
      </w:tr>
      <w:tr w:rsidR="00646728" w:rsidRPr="00FB0EE4" w14:paraId="1E7A1709" w14:textId="77777777" w:rsidTr="000D2C0D">
        <w:trPr>
          <w:hidden/>
        </w:trPr>
        <w:tc>
          <w:tcPr>
            <w:tcW w:w="846" w:type="dxa"/>
          </w:tcPr>
          <w:p w14:paraId="1B8D4FAD" w14:textId="77777777" w:rsidR="00646728" w:rsidRPr="00FB0EE4" w:rsidRDefault="00646728" w:rsidP="00380D4D">
            <w:pPr>
              <w:pStyle w:val="ListParagraph"/>
              <w:numPr>
                <w:ilvl w:val="2"/>
                <w:numId w:val="17"/>
              </w:numPr>
              <w:ind w:left="0" w:firstLine="0"/>
              <w:rPr>
                <w:rFonts w:ascii="Tahoma" w:hAnsi="Tahoma" w:cs="Tahoma"/>
                <w:vanish/>
              </w:rPr>
            </w:pPr>
          </w:p>
        </w:tc>
        <w:tc>
          <w:tcPr>
            <w:tcW w:w="8788" w:type="dxa"/>
            <w:gridSpan w:val="3"/>
            <w:vAlign w:val="bottom"/>
          </w:tcPr>
          <w:p w14:paraId="1736702C" w14:textId="22814AA7" w:rsidR="00646728" w:rsidRPr="00FB0EE4" w:rsidRDefault="00646728" w:rsidP="004F79CC">
            <w:pPr>
              <w:jc w:val="both"/>
              <w:rPr>
                <w:rFonts w:cs="Tahoma"/>
              </w:rPr>
            </w:pPr>
            <w:r w:rsidRPr="00FB0EE4">
              <w:rPr>
                <w:rFonts w:cs="Tahoma"/>
              </w:rPr>
              <w:t xml:space="preserve">Nuskaitymas tinkle turi apimti šiuos autentifikavimo metodus, skirtus įvairių tipų įrenginiams nuskaityti: „Windows“ kredencialus (ir </w:t>
            </w:r>
            <w:proofErr w:type="spellStart"/>
            <w:r w:rsidRPr="00FB0EE4">
              <w:rPr>
                <w:rFonts w:cs="Tahoma"/>
              </w:rPr>
              <w:t>WinRM</w:t>
            </w:r>
            <w:proofErr w:type="spellEnd"/>
            <w:r w:rsidRPr="00FB0EE4">
              <w:rPr>
                <w:rFonts w:cs="Tahoma"/>
              </w:rPr>
              <w:t>, ir RPC pagrįstas autentifikavimas), SSH kredencialus, API kredencialus ir SNMPv3 kredencialus.</w:t>
            </w:r>
          </w:p>
        </w:tc>
      </w:tr>
      <w:tr w:rsidR="00380D4D" w:rsidRPr="00FB0EE4" w14:paraId="6BB4A47A" w14:textId="77777777" w:rsidTr="000D2C0D">
        <w:trPr>
          <w:hidden/>
        </w:trPr>
        <w:tc>
          <w:tcPr>
            <w:tcW w:w="846" w:type="dxa"/>
          </w:tcPr>
          <w:p w14:paraId="6E5EE6D3"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0B5EB174" w14:textId="77777777" w:rsidR="00380D4D" w:rsidRPr="00FB0EE4" w:rsidRDefault="00380D4D" w:rsidP="00380D4D">
            <w:pPr>
              <w:pStyle w:val="Other0"/>
              <w:spacing w:line="240" w:lineRule="auto"/>
              <w:jc w:val="both"/>
              <w:rPr>
                <w:rStyle w:val="Other"/>
                <w:rFonts w:ascii="Tahoma" w:hAnsi="Tahoma" w:cs="Tahoma"/>
              </w:rPr>
            </w:pPr>
            <w:r w:rsidRPr="00FB0EE4">
              <w:rPr>
                <w:rStyle w:val="Other"/>
                <w:rFonts w:ascii="Tahoma" w:hAnsi="Tahoma" w:cs="Tahoma"/>
              </w:rPr>
              <w:t>Sprendimas turi turėti galimybę identifikuoti IT išteklius, pasiekiamus viešajame internete:</w:t>
            </w:r>
          </w:p>
          <w:p w14:paraId="4ACA68CC" w14:textId="77777777" w:rsidR="00380D4D" w:rsidRPr="00FB0EE4" w:rsidRDefault="00380D4D" w:rsidP="00380D4D">
            <w:pPr>
              <w:pStyle w:val="Other0"/>
              <w:numPr>
                <w:ilvl w:val="0"/>
                <w:numId w:val="26"/>
              </w:numPr>
              <w:spacing w:line="240" w:lineRule="auto"/>
              <w:jc w:val="both"/>
              <w:rPr>
                <w:rStyle w:val="Other"/>
                <w:rFonts w:ascii="Tahoma" w:hAnsi="Tahoma" w:cs="Tahoma"/>
              </w:rPr>
            </w:pPr>
            <w:r w:rsidRPr="00FB0EE4">
              <w:rPr>
                <w:rStyle w:val="Other"/>
                <w:rFonts w:ascii="Tahoma" w:hAnsi="Tahoma" w:cs="Tahoma"/>
              </w:rPr>
              <w:t>Ieškoti interneto adresų, kuriuos katalogavo gamintojo automatinės sistemos ir kurie atitinka nurodytas paieškos sąlygas.</w:t>
            </w:r>
          </w:p>
          <w:p w14:paraId="52233E66" w14:textId="77777777" w:rsidR="00380D4D" w:rsidRPr="00FB0EE4" w:rsidRDefault="00380D4D" w:rsidP="00380D4D">
            <w:pPr>
              <w:pStyle w:val="Other0"/>
              <w:numPr>
                <w:ilvl w:val="0"/>
                <w:numId w:val="26"/>
              </w:numPr>
              <w:spacing w:line="240" w:lineRule="auto"/>
              <w:jc w:val="both"/>
              <w:rPr>
                <w:rStyle w:val="Other"/>
                <w:rFonts w:ascii="Tahoma" w:hAnsi="Tahoma" w:cs="Tahoma"/>
              </w:rPr>
            </w:pPr>
            <w:r w:rsidRPr="00FB0EE4">
              <w:rPr>
                <w:rStyle w:val="Other"/>
                <w:rFonts w:ascii="Tahoma" w:hAnsi="Tahoma" w:cs="Tahoma"/>
              </w:rPr>
              <w:t>Išsaugoti nurodytas paieškos sąlygas kaip šablonus.</w:t>
            </w:r>
          </w:p>
          <w:p w14:paraId="2D1DC0F2" w14:textId="77777777" w:rsidR="00380D4D" w:rsidRPr="00FB0EE4" w:rsidRDefault="00380D4D" w:rsidP="00380D4D">
            <w:pPr>
              <w:pStyle w:val="Other0"/>
              <w:numPr>
                <w:ilvl w:val="0"/>
                <w:numId w:val="26"/>
              </w:numPr>
              <w:spacing w:line="240" w:lineRule="auto"/>
              <w:jc w:val="both"/>
              <w:rPr>
                <w:rStyle w:val="Other"/>
                <w:rFonts w:ascii="Tahoma" w:hAnsi="Tahoma" w:cs="Tahoma"/>
              </w:rPr>
            </w:pPr>
            <w:r w:rsidRPr="00FB0EE4">
              <w:rPr>
                <w:rStyle w:val="Other"/>
                <w:rFonts w:ascii="Tahoma" w:hAnsi="Tahoma" w:cs="Tahoma"/>
              </w:rPr>
              <w:t>Peržiūrėti paieškos rezultatų sąrašą su informacija apie aptiktą IP adresą, pavadinimą ir raktinius žodžius.</w:t>
            </w:r>
          </w:p>
          <w:p w14:paraId="49CA29DB" w14:textId="697FE159" w:rsidR="00380D4D" w:rsidRPr="00FB0EE4" w:rsidRDefault="00380D4D" w:rsidP="00380D4D">
            <w:pPr>
              <w:numPr>
                <w:ilvl w:val="0"/>
                <w:numId w:val="26"/>
              </w:numPr>
              <w:jc w:val="both"/>
              <w:rPr>
                <w:rStyle w:val="Other"/>
                <w:rFonts w:ascii="Tahoma" w:eastAsiaTheme="minorHAnsi" w:hAnsi="Tahoma" w:cs="Tahoma"/>
              </w:rPr>
            </w:pPr>
            <w:r w:rsidRPr="00FB0EE4">
              <w:rPr>
                <w:rStyle w:val="Other"/>
                <w:rFonts w:ascii="Tahoma" w:eastAsiaTheme="minorHAnsi" w:hAnsi="Tahoma" w:cs="Tahoma"/>
              </w:rPr>
              <w:t>Pridėti pasirinktus paieškos rezultatus į grupę pažeidžiamumų nuskaitymui.</w:t>
            </w:r>
          </w:p>
        </w:tc>
      </w:tr>
      <w:tr w:rsidR="00380D4D" w:rsidRPr="00FB0EE4" w14:paraId="06438856" w14:textId="77777777" w:rsidTr="000D2C0D">
        <w:trPr>
          <w:hidden/>
        </w:trPr>
        <w:tc>
          <w:tcPr>
            <w:tcW w:w="846" w:type="dxa"/>
          </w:tcPr>
          <w:p w14:paraId="71A0291C"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69F50093" w14:textId="77777777" w:rsidR="00380D4D" w:rsidRPr="00FB0EE4" w:rsidRDefault="00380D4D" w:rsidP="00380D4D">
            <w:pPr>
              <w:pStyle w:val="Other0"/>
              <w:spacing w:line="240" w:lineRule="auto"/>
              <w:jc w:val="both"/>
              <w:rPr>
                <w:rStyle w:val="Other"/>
                <w:rFonts w:ascii="Tahoma" w:hAnsi="Tahoma" w:cs="Tahoma"/>
              </w:rPr>
            </w:pPr>
            <w:r w:rsidRPr="00FB0EE4">
              <w:rPr>
                <w:rStyle w:val="Other"/>
                <w:rFonts w:ascii="Tahoma" w:hAnsi="Tahoma" w:cs="Tahoma"/>
              </w:rPr>
              <w:t>Aptiktų pažeidžiamumų ataskaitos turi leisti:</w:t>
            </w:r>
          </w:p>
          <w:p w14:paraId="77240128" w14:textId="77777777" w:rsidR="00380D4D" w:rsidRPr="00FB0EE4" w:rsidRDefault="00380D4D" w:rsidP="00380D4D">
            <w:pPr>
              <w:pStyle w:val="Other0"/>
              <w:numPr>
                <w:ilvl w:val="0"/>
                <w:numId w:val="27"/>
              </w:numPr>
              <w:spacing w:line="240" w:lineRule="auto"/>
              <w:jc w:val="both"/>
              <w:rPr>
                <w:rStyle w:val="Other"/>
                <w:rFonts w:ascii="Tahoma" w:hAnsi="Tahoma" w:cs="Tahoma"/>
              </w:rPr>
            </w:pPr>
            <w:r w:rsidRPr="00FB0EE4">
              <w:rPr>
                <w:rStyle w:val="Other"/>
                <w:rFonts w:ascii="Tahoma" w:hAnsi="Tahoma" w:cs="Tahoma"/>
              </w:rPr>
              <w:lastRenderedPageBreak/>
              <w:t>Pažeidžiamumų filtravimą pagal tipą, priskirtą žymą, tinklo įrenginį, kuriame buvo rastas pažeidžiamumas, ir grėsmės lygį.</w:t>
            </w:r>
          </w:p>
          <w:p w14:paraId="3B4D621A" w14:textId="77777777" w:rsidR="00380D4D" w:rsidRPr="00FB0EE4" w:rsidRDefault="00380D4D" w:rsidP="00380D4D">
            <w:pPr>
              <w:pStyle w:val="Other0"/>
              <w:numPr>
                <w:ilvl w:val="0"/>
                <w:numId w:val="27"/>
              </w:numPr>
              <w:spacing w:line="240" w:lineRule="auto"/>
              <w:jc w:val="both"/>
              <w:rPr>
                <w:rStyle w:val="Other"/>
                <w:rFonts w:ascii="Tahoma" w:hAnsi="Tahoma" w:cs="Tahoma"/>
              </w:rPr>
            </w:pPr>
            <w:r w:rsidRPr="00FB0EE4">
              <w:rPr>
                <w:rStyle w:val="Other"/>
                <w:rFonts w:ascii="Tahoma" w:hAnsi="Tahoma" w:cs="Tahoma"/>
              </w:rPr>
              <w:t>Konkrečių saugos spragų detalių peržiūrą ir informaciją apie tai, kuriuose tinklo įrenginiuose pažeidžiamumas buvo aptiktas.</w:t>
            </w:r>
          </w:p>
          <w:p w14:paraId="2855FFD0" w14:textId="22B961FA" w:rsidR="00380D4D" w:rsidRPr="00FB0EE4" w:rsidRDefault="00380D4D" w:rsidP="00380D4D">
            <w:pPr>
              <w:pStyle w:val="Other0"/>
              <w:numPr>
                <w:ilvl w:val="0"/>
                <w:numId w:val="27"/>
              </w:numPr>
              <w:spacing w:line="240" w:lineRule="auto"/>
              <w:jc w:val="both"/>
              <w:rPr>
                <w:rFonts w:ascii="Tahoma" w:hAnsi="Tahoma" w:cs="Tahoma"/>
              </w:rPr>
            </w:pPr>
            <w:r w:rsidRPr="00FB0EE4">
              <w:rPr>
                <w:rStyle w:val="Other"/>
                <w:rFonts w:ascii="Tahoma" w:hAnsi="Tahoma" w:cs="Tahoma"/>
              </w:rPr>
              <w:t>Įrenginių, kuriuose buvo aptiktas pažeidžiamumas, sąrašo eksportavimą į CSV failą.</w:t>
            </w:r>
          </w:p>
        </w:tc>
      </w:tr>
      <w:tr w:rsidR="00380D4D" w:rsidRPr="00FB0EE4" w14:paraId="022E91F6" w14:textId="77777777" w:rsidTr="00AC7865">
        <w:trPr>
          <w:hidden/>
        </w:trPr>
        <w:tc>
          <w:tcPr>
            <w:tcW w:w="846" w:type="dxa"/>
          </w:tcPr>
          <w:p w14:paraId="3E41498B"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tcPr>
          <w:p w14:paraId="69AF391A" w14:textId="7A27EBFB" w:rsidR="00380D4D" w:rsidRPr="00FB0EE4" w:rsidRDefault="00380D4D" w:rsidP="00380D4D">
            <w:pPr>
              <w:pStyle w:val="Other0"/>
              <w:spacing w:line="240" w:lineRule="auto"/>
              <w:jc w:val="both"/>
              <w:rPr>
                <w:rFonts w:ascii="Tahoma" w:hAnsi="Tahoma" w:cs="Tahoma"/>
              </w:rPr>
            </w:pPr>
            <w:r w:rsidRPr="00FB0EE4">
              <w:rPr>
                <w:rStyle w:val="Other"/>
                <w:rFonts w:ascii="Tahoma" w:hAnsi="Tahoma" w:cs="Tahoma"/>
              </w:rPr>
              <w:t>Turi būti galimybė peržiūrėti ankščiau sukurtų ataskaitų sąrašą.</w:t>
            </w:r>
          </w:p>
        </w:tc>
      </w:tr>
      <w:tr w:rsidR="00380D4D" w:rsidRPr="00FB0EE4" w14:paraId="3BA4559A" w14:textId="77777777" w:rsidTr="008E17CE">
        <w:trPr>
          <w:hidden/>
        </w:trPr>
        <w:tc>
          <w:tcPr>
            <w:tcW w:w="846" w:type="dxa"/>
          </w:tcPr>
          <w:p w14:paraId="4616328D"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31F8B9C9" w14:textId="77777777" w:rsidR="00380D4D" w:rsidRPr="00FB0EE4" w:rsidRDefault="00380D4D" w:rsidP="00380D4D">
            <w:pPr>
              <w:pStyle w:val="Other0"/>
              <w:spacing w:line="240" w:lineRule="auto"/>
              <w:jc w:val="both"/>
              <w:rPr>
                <w:rStyle w:val="Other"/>
                <w:rFonts w:ascii="Tahoma" w:hAnsi="Tahoma" w:cs="Tahoma"/>
              </w:rPr>
            </w:pPr>
            <w:r w:rsidRPr="00FB0EE4">
              <w:rPr>
                <w:rStyle w:val="Other"/>
                <w:rFonts w:ascii="Tahoma" w:hAnsi="Tahoma" w:cs="Tahoma"/>
              </w:rPr>
              <w:t xml:space="preserve">Sprendimas turi suteikti galimybę ataskaitose: </w:t>
            </w:r>
          </w:p>
          <w:p w14:paraId="2DFC2000" w14:textId="77777777" w:rsidR="00380D4D" w:rsidRPr="00FB0EE4" w:rsidRDefault="00380D4D" w:rsidP="00380D4D">
            <w:pPr>
              <w:pStyle w:val="Other0"/>
              <w:numPr>
                <w:ilvl w:val="0"/>
                <w:numId w:val="28"/>
              </w:numPr>
              <w:spacing w:line="240" w:lineRule="auto"/>
              <w:jc w:val="both"/>
              <w:rPr>
                <w:rStyle w:val="Other"/>
                <w:rFonts w:ascii="Tahoma" w:hAnsi="Tahoma" w:cs="Tahoma"/>
              </w:rPr>
            </w:pPr>
            <w:r w:rsidRPr="00FB0EE4">
              <w:rPr>
                <w:rStyle w:val="Other"/>
                <w:rFonts w:ascii="Tahoma" w:hAnsi="Tahoma" w:cs="Tahoma"/>
              </w:rPr>
              <w:t>Konfigūruoti šabloną, kuris bus naudojamas ataskaitos rengimui;</w:t>
            </w:r>
          </w:p>
          <w:p w14:paraId="3C645A85" w14:textId="77777777" w:rsidR="00380D4D" w:rsidRPr="00FB0EE4" w:rsidRDefault="00380D4D" w:rsidP="00380D4D">
            <w:pPr>
              <w:pStyle w:val="Other0"/>
              <w:numPr>
                <w:ilvl w:val="0"/>
                <w:numId w:val="28"/>
              </w:numPr>
              <w:spacing w:line="240" w:lineRule="auto"/>
              <w:jc w:val="both"/>
              <w:rPr>
                <w:rStyle w:val="Other"/>
                <w:rFonts w:ascii="Tahoma" w:hAnsi="Tahoma" w:cs="Tahoma"/>
              </w:rPr>
            </w:pPr>
            <w:r w:rsidRPr="00FB0EE4">
              <w:rPr>
                <w:rStyle w:val="Other"/>
                <w:rFonts w:ascii="Tahoma" w:hAnsi="Tahoma" w:cs="Tahoma"/>
              </w:rPr>
              <w:t>Pasirinkti įrenginių grupes, kurios bus įtrauktos į ataskaitą;</w:t>
            </w:r>
          </w:p>
          <w:p w14:paraId="70F174D5" w14:textId="77777777" w:rsidR="00380D4D" w:rsidRPr="00FB0EE4" w:rsidRDefault="00380D4D" w:rsidP="00380D4D">
            <w:pPr>
              <w:pStyle w:val="Other0"/>
              <w:numPr>
                <w:ilvl w:val="0"/>
                <w:numId w:val="28"/>
              </w:numPr>
              <w:spacing w:line="240" w:lineRule="auto"/>
              <w:jc w:val="both"/>
              <w:rPr>
                <w:rStyle w:val="Other"/>
                <w:rFonts w:ascii="Tahoma" w:hAnsi="Tahoma" w:cs="Tahoma"/>
              </w:rPr>
            </w:pPr>
            <w:r w:rsidRPr="00FB0EE4">
              <w:rPr>
                <w:rStyle w:val="Other"/>
                <w:rFonts w:ascii="Tahoma" w:hAnsi="Tahoma" w:cs="Tahoma"/>
              </w:rPr>
              <w:t>Pasirinkti konkrečius statusus ir pažeidžiamumo grėsmių lygius, kurie bus įtraukti į ataskaitą;</w:t>
            </w:r>
          </w:p>
          <w:p w14:paraId="7A1C0B62" w14:textId="77777777" w:rsidR="00380D4D" w:rsidRPr="00FB0EE4" w:rsidRDefault="00380D4D" w:rsidP="00380D4D">
            <w:pPr>
              <w:pStyle w:val="Other0"/>
              <w:numPr>
                <w:ilvl w:val="0"/>
                <w:numId w:val="28"/>
              </w:numPr>
              <w:spacing w:line="240" w:lineRule="auto"/>
              <w:jc w:val="both"/>
              <w:rPr>
                <w:rStyle w:val="Other"/>
                <w:rFonts w:ascii="Tahoma" w:hAnsi="Tahoma" w:cs="Tahoma"/>
              </w:rPr>
            </w:pPr>
            <w:r w:rsidRPr="00FB0EE4">
              <w:rPr>
                <w:rStyle w:val="Other"/>
                <w:rFonts w:ascii="Tahoma" w:hAnsi="Tahoma" w:cs="Tahoma"/>
              </w:rPr>
              <w:t>Sukurti tvarkaraštį ataskaitos generavimui;</w:t>
            </w:r>
          </w:p>
          <w:p w14:paraId="5C9E3000" w14:textId="20EDA01F" w:rsidR="00380D4D" w:rsidRPr="00FB0EE4" w:rsidRDefault="00380D4D" w:rsidP="00380D4D">
            <w:pPr>
              <w:pStyle w:val="Other0"/>
              <w:numPr>
                <w:ilvl w:val="0"/>
                <w:numId w:val="28"/>
              </w:numPr>
              <w:spacing w:line="240" w:lineRule="auto"/>
              <w:jc w:val="both"/>
              <w:rPr>
                <w:rFonts w:ascii="Tahoma" w:hAnsi="Tahoma" w:cs="Tahoma"/>
              </w:rPr>
            </w:pPr>
            <w:r w:rsidRPr="00FB0EE4">
              <w:rPr>
                <w:rStyle w:val="Other"/>
                <w:rFonts w:ascii="Tahoma" w:hAnsi="Tahoma" w:cs="Tahoma"/>
              </w:rPr>
              <w:t>Nurodyti el. pašto adresą, kuriam bus išsiųsta nuoroda į sugeneruotą ataskaitą, kartu nurodant nuorodos galiojimo laiką.</w:t>
            </w:r>
          </w:p>
        </w:tc>
      </w:tr>
      <w:tr w:rsidR="00380D4D" w:rsidRPr="00FB0EE4" w14:paraId="4F01B3F8" w14:textId="77777777" w:rsidTr="008E17CE">
        <w:trPr>
          <w:hidden/>
        </w:trPr>
        <w:tc>
          <w:tcPr>
            <w:tcW w:w="846" w:type="dxa"/>
          </w:tcPr>
          <w:p w14:paraId="0A25B054"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62EA3BB7" w14:textId="57247FEE" w:rsidR="00380D4D" w:rsidRPr="00FB0EE4" w:rsidRDefault="00380D4D" w:rsidP="00380D4D">
            <w:pPr>
              <w:pStyle w:val="Other0"/>
              <w:spacing w:line="240" w:lineRule="auto"/>
              <w:jc w:val="both"/>
              <w:rPr>
                <w:rStyle w:val="Other"/>
                <w:rFonts w:ascii="Tahoma" w:hAnsi="Tahoma" w:cs="Tahoma"/>
              </w:rPr>
            </w:pPr>
            <w:r w:rsidRPr="00FB0EE4">
              <w:rPr>
                <w:rStyle w:val="Other"/>
                <w:rFonts w:ascii="Tahoma" w:hAnsi="Tahoma" w:cs="Tahoma"/>
              </w:rPr>
              <w:t xml:space="preserve">Sugeneruotų ataskaitų sąrašas turi leisti eksportuoti ataskaitos rezultatus į XML failą (grupuojant pagal </w:t>
            </w:r>
            <w:proofErr w:type="spellStart"/>
            <w:r w:rsidRPr="00FB0EE4">
              <w:rPr>
                <w:rStyle w:val="Other"/>
                <w:rFonts w:ascii="Tahoma" w:hAnsi="Tahoma" w:cs="Tahoma"/>
              </w:rPr>
              <w:t>hostus</w:t>
            </w:r>
            <w:proofErr w:type="spellEnd"/>
            <w:r w:rsidRPr="00FB0EE4">
              <w:rPr>
                <w:rStyle w:val="Other"/>
                <w:rFonts w:ascii="Tahoma" w:hAnsi="Tahoma" w:cs="Tahoma"/>
              </w:rPr>
              <w:t xml:space="preserve">), DOCX failą (grupuojant pagal </w:t>
            </w:r>
            <w:proofErr w:type="spellStart"/>
            <w:r w:rsidRPr="00FB0EE4">
              <w:rPr>
                <w:rStyle w:val="Other"/>
                <w:rFonts w:ascii="Tahoma" w:hAnsi="Tahoma" w:cs="Tahoma"/>
              </w:rPr>
              <w:t>hostus</w:t>
            </w:r>
            <w:proofErr w:type="spellEnd"/>
            <w:r w:rsidRPr="00FB0EE4">
              <w:rPr>
                <w:rStyle w:val="Other"/>
                <w:rFonts w:ascii="Tahoma" w:hAnsi="Tahoma" w:cs="Tahoma"/>
              </w:rPr>
              <w:t>, aptiktus pažeidžiamumus arba santrauką), ir XLSX failą (grupuojant pagal aptiktus pažeidžiamumus).</w:t>
            </w:r>
          </w:p>
        </w:tc>
      </w:tr>
      <w:tr w:rsidR="00380D4D" w:rsidRPr="00FB0EE4" w14:paraId="68873D5B" w14:textId="77777777" w:rsidTr="008E17CE">
        <w:trPr>
          <w:hidden/>
        </w:trPr>
        <w:tc>
          <w:tcPr>
            <w:tcW w:w="846" w:type="dxa"/>
          </w:tcPr>
          <w:p w14:paraId="5014D4A2"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4A2E2D28" w14:textId="2E4CAFEB" w:rsidR="00380D4D" w:rsidRPr="00FB0EE4" w:rsidRDefault="00380D4D" w:rsidP="00380D4D">
            <w:pPr>
              <w:pStyle w:val="Other0"/>
              <w:spacing w:line="240" w:lineRule="auto"/>
              <w:jc w:val="both"/>
              <w:rPr>
                <w:rStyle w:val="Other"/>
                <w:rFonts w:ascii="Tahoma" w:hAnsi="Tahoma" w:cs="Tahoma"/>
              </w:rPr>
            </w:pPr>
            <w:r w:rsidRPr="00FB0EE4">
              <w:rPr>
                <w:rStyle w:val="Other"/>
                <w:rFonts w:ascii="Tahoma" w:hAnsi="Tahoma" w:cs="Tahoma"/>
              </w:rPr>
              <w:t>Turi būti galimybė administratoriui nustatyti laiko intervalą ataskaitų saugojimo trukmei (mėnuo, ketvirtis, pusmetis, metai, 2 metai).</w:t>
            </w:r>
          </w:p>
        </w:tc>
      </w:tr>
      <w:tr w:rsidR="00380D4D" w:rsidRPr="00FB0EE4" w14:paraId="4B30E4BD" w14:textId="77777777" w:rsidTr="00582C36">
        <w:trPr>
          <w:hidden/>
        </w:trPr>
        <w:tc>
          <w:tcPr>
            <w:tcW w:w="846" w:type="dxa"/>
          </w:tcPr>
          <w:p w14:paraId="21CF98D4"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3426AFBE" w14:textId="4BC06CE4" w:rsidR="00380D4D" w:rsidRPr="00FB0EE4" w:rsidRDefault="00380D4D" w:rsidP="00380D4D">
            <w:pPr>
              <w:pStyle w:val="Other0"/>
              <w:spacing w:line="240" w:lineRule="auto"/>
              <w:jc w:val="both"/>
              <w:rPr>
                <w:rStyle w:val="Other"/>
                <w:rFonts w:ascii="Tahoma" w:hAnsi="Tahoma" w:cs="Tahoma"/>
              </w:rPr>
            </w:pPr>
            <w:r w:rsidRPr="00FB0EE4">
              <w:rPr>
                <w:rStyle w:val="Other"/>
                <w:rFonts w:ascii="Tahoma" w:hAnsi="Tahoma" w:cs="Tahoma"/>
              </w:rPr>
              <w:t>Prieiga prie konsolės turi turėti galimybė galimybę būti apribota pagal IP adresus arba jų diapazoną.</w:t>
            </w:r>
          </w:p>
        </w:tc>
      </w:tr>
      <w:tr w:rsidR="004C4C3B" w:rsidRPr="00FB0EE4" w14:paraId="7558BB2A" w14:textId="77777777" w:rsidTr="002637E2">
        <w:tc>
          <w:tcPr>
            <w:tcW w:w="9634" w:type="dxa"/>
            <w:gridSpan w:val="4"/>
          </w:tcPr>
          <w:p w14:paraId="24C6AFF3" w14:textId="124A5ED1" w:rsidR="004C4C3B" w:rsidRPr="00FB0EE4" w:rsidRDefault="004C4C3B" w:rsidP="004F79CC">
            <w:pPr>
              <w:pStyle w:val="ListParagraph"/>
              <w:numPr>
                <w:ilvl w:val="1"/>
                <w:numId w:val="17"/>
              </w:numPr>
              <w:ind w:left="0" w:firstLine="0"/>
              <w:jc w:val="both"/>
              <w:rPr>
                <w:rStyle w:val="Other"/>
                <w:rFonts w:ascii="Tahoma" w:eastAsiaTheme="minorHAnsi" w:hAnsi="Tahoma" w:cs="Tahoma"/>
              </w:rPr>
            </w:pPr>
            <w:r w:rsidRPr="00FB0EE4">
              <w:rPr>
                <w:rFonts w:ascii="Tahoma" w:hAnsi="Tahoma" w:cs="Tahoma"/>
                <w:i/>
                <w:iCs/>
              </w:rPr>
              <w:t>Programinės įrangos papildomi funkcionalumo reikalavimai (turi būti aktyvuoti ne vėliau kaip po 12 mėn. nuo licencijų įsigaliojimo)</w:t>
            </w:r>
          </w:p>
        </w:tc>
      </w:tr>
      <w:tr w:rsidR="00380D4D" w:rsidRPr="00FB0EE4" w14:paraId="58423EFC" w14:textId="77777777" w:rsidTr="00582C36">
        <w:trPr>
          <w:hidden/>
        </w:trPr>
        <w:tc>
          <w:tcPr>
            <w:tcW w:w="846" w:type="dxa"/>
          </w:tcPr>
          <w:p w14:paraId="34628AE6"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4377714C" w14:textId="301E3DD2" w:rsidR="00380D4D" w:rsidRPr="00FB0EE4" w:rsidRDefault="00380D4D" w:rsidP="00380D4D">
            <w:pPr>
              <w:pStyle w:val="Other0"/>
              <w:spacing w:line="240" w:lineRule="auto"/>
              <w:jc w:val="both"/>
              <w:rPr>
                <w:rStyle w:val="Other"/>
                <w:rFonts w:ascii="Tahoma" w:hAnsi="Tahoma" w:cs="Tahoma"/>
              </w:rPr>
            </w:pPr>
            <w:r w:rsidRPr="00FB0EE4">
              <w:rPr>
                <w:rStyle w:val="Other"/>
                <w:rFonts w:ascii="Tahoma" w:hAnsi="Tahoma" w:cs="Tahoma"/>
              </w:rPr>
              <w:t>Sprendimas turi gebėti reitinguoti aptiktus pažeidžiamumus, kuriuos reikėtų išspręsti pirmiausia, kad būtų nutrauktas galimas atakos kelias.</w:t>
            </w:r>
          </w:p>
        </w:tc>
      </w:tr>
      <w:tr w:rsidR="00380D4D" w:rsidRPr="00FB0EE4" w14:paraId="346CB859" w14:textId="77777777" w:rsidTr="00582C36">
        <w:trPr>
          <w:hidden/>
        </w:trPr>
        <w:tc>
          <w:tcPr>
            <w:tcW w:w="846" w:type="dxa"/>
          </w:tcPr>
          <w:p w14:paraId="65C9CCEA"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09C70DE5" w14:textId="133676B6" w:rsidR="00380D4D" w:rsidRPr="00FB0EE4" w:rsidRDefault="00380D4D" w:rsidP="00380D4D">
            <w:pPr>
              <w:pStyle w:val="Other0"/>
              <w:spacing w:line="240" w:lineRule="auto"/>
              <w:jc w:val="both"/>
              <w:rPr>
                <w:rStyle w:val="Other"/>
                <w:rFonts w:ascii="Tahoma" w:hAnsi="Tahoma" w:cs="Tahoma"/>
              </w:rPr>
            </w:pPr>
            <w:r w:rsidRPr="00FB0EE4">
              <w:rPr>
                <w:rStyle w:val="Other"/>
                <w:rFonts w:ascii="Tahoma" w:hAnsi="Tahoma" w:cs="Tahoma"/>
              </w:rPr>
              <w:t>Sprendimas turi naudoti mechanizmus, leidžiančius grafiškai atvaizduoti galimus atakos kelius.</w:t>
            </w:r>
          </w:p>
        </w:tc>
      </w:tr>
      <w:tr w:rsidR="00380D4D" w:rsidRPr="00FB0EE4" w14:paraId="0146EBA3" w14:textId="77777777" w:rsidTr="00582C36">
        <w:trPr>
          <w:hidden/>
        </w:trPr>
        <w:tc>
          <w:tcPr>
            <w:tcW w:w="846" w:type="dxa"/>
          </w:tcPr>
          <w:p w14:paraId="66C80C7D"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239409C1" w14:textId="2B74DA4B" w:rsidR="00380D4D" w:rsidRPr="00FB0EE4" w:rsidRDefault="00380D4D" w:rsidP="00380D4D">
            <w:pPr>
              <w:pStyle w:val="Other0"/>
              <w:spacing w:line="240" w:lineRule="auto"/>
              <w:jc w:val="both"/>
              <w:rPr>
                <w:rStyle w:val="Other"/>
                <w:rFonts w:ascii="Tahoma" w:hAnsi="Tahoma" w:cs="Tahoma"/>
              </w:rPr>
            </w:pPr>
            <w:r w:rsidRPr="00FB0EE4">
              <w:rPr>
                <w:rStyle w:val="Other"/>
                <w:rFonts w:ascii="Tahoma" w:hAnsi="Tahoma" w:cs="Tahoma"/>
              </w:rPr>
              <w:t>Valdymo konsolėje turi būti galimybė matyti atvaizduojamą/įvertinamą bendrą organizacijos saugumo lygį.</w:t>
            </w:r>
          </w:p>
        </w:tc>
      </w:tr>
      <w:tr w:rsidR="00380D4D" w:rsidRPr="00FB0EE4" w14:paraId="4796393B" w14:textId="77777777" w:rsidTr="00582C36">
        <w:trPr>
          <w:hidden/>
        </w:trPr>
        <w:tc>
          <w:tcPr>
            <w:tcW w:w="846" w:type="dxa"/>
          </w:tcPr>
          <w:p w14:paraId="3F9DB0D4"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1F958EDB" w14:textId="45460F2C" w:rsidR="00380D4D" w:rsidRPr="00FB0EE4" w:rsidRDefault="00380D4D" w:rsidP="00380D4D">
            <w:pPr>
              <w:pStyle w:val="Other0"/>
              <w:spacing w:line="240" w:lineRule="auto"/>
              <w:jc w:val="both"/>
              <w:rPr>
                <w:rStyle w:val="Other"/>
                <w:rFonts w:ascii="Tahoma" w:hAnsi="Tahoma" w:cs="Tahoma"/>
              </w:rPr>
            </w:pPr>
            <w:r w:rsidRPr="00FB0EE4">
              <w:rPr>
                <w:rStyle w:val="Other"/>
                <w:rFonts w:ascii="Tahoma" w:hAnsi="Tahoma" w:cs="Tahoma"/>
              </w:rPr>
              <w:t xml:space="preserve">Valdymo konsolėje, turi būti atvaizduojamos  diagramos, rodančios, </w:t>
            </w:r>
            <w:r w:rsidR="00FB0EE4" w:rsidRPr="00FB0EE4">
              <w:rPr>
                <w:rStyle w:val="Other"/>
                <w:rFonts w:ascii="Tahoma" w:hAnsi="Tahoma" w:cs="Tahoma"/>
              </w:rPr>
              <w:t>kurios</w:t>
            </w:r>
            <w:r w:rsidRPr="00FB0EE4">
              <w:rPr>
                <w:rStyle w:val="Other"/>
                <w:rFonts w:ascii="Tahoma" w:hAnsi="Tahoma" w:cs="Tahoma"/>
              </w:rPr>
              <w:t xml:space="preserve"> organizacijos  saugumo vietos (tinklas, įrenginiai, tapatybės, debesų paslaugos) yra silpniausios.</w:t>
            </w:r>
          </w:p>
        </w:tc>
      </w:tr>
      <w:tr w:rsidR="00380D4D" w:rsidRPr="00FB0EE4" w14:paraId="7C3E7CC5" w14:textId="77777777" w:rsidTr="00582C36">
        <w:trPr>
          <w:hidden/>
        </w:trPr>
        <w:tc>
          <w:tcPr>
            <w:tcW w:w="846" w:type="dxa"/>
          </w:tcPr>
          <w:p w14:paraId="3D3247B2"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4CF55EB1" w14:textId="0C0BEF49" w:rsidR="00380D4D" w:rsidRPr="00FB0EE4" w:rsidRDefault="00380D4D" w:rsidP="00380D4D">
            <w:pPr>
              <w:pStyle w:val="Other0"/>
              <w:spacing w:line="240" w:lineRule="auto"/>
              <w:jc w:val="both"/>
              <w:rPr>
                <w:rStyle w:val="Other"/>
                <w:rFonts w:ascii="Tahoma" w:hAnsi="Tahoma" w:cs="Tahoma"/>
              </w:rPr>
            </w:pPr>
            <w:r w:rsidRPr="00FB0EE4">
              <w:rPr>
                <w:rStyle w:val="Other"/>
                <w:rFonts w:ascii="Tahoma" w:hAnsi="Tahoma" w:cs="Tahoma"/>
              </w:rPr>
              <w:t xml:space="preserve">Turi būti pateikiamos rekomendacijos sprendimams, jos tipas, korekcinių veiksmų vieta, darbų apimtis, reikalinga aptiktai anomalijai ištaisyti. </w:t>
            </w:r>
          </w:p>
        </w:tc>
      </w:tr>
      <w:tr w:rsidR="00380D4D" w:rsidRPr="00FB0EE4" w14:paraId="7DF59E6D" w14:textId="77777777" w:rsidTr="00582C36">
        <w:trPr>
          <w:hidden/>
        </w:trPr>
        <w:tc>
          <w:tcPr>
            <w:tcW w:w="846" w:type="dxa"/>
          </w:tcPr>
          <w:p w14:paraId="30BC1F96"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3C149DC7" w14:textId="40E778DE" w:rsidR="00380D4D" w:rsidRPr="00FB0EE4" w:rsidRDefault="00380D4D" w:rsidP="00380D4D">
            <w:pPr>
              <w:pStyle w:val="Other0"/>
              <w:spacing w:line="240" w:lineRule="auto"/>
              <w:jc w:val="both"/>
              <w:rPr>
                <w:rStyle w:val="Other"/>
                <w:rFonts w:ascii="Tahoma" w:hAnsi="Tahoma" w:cs="Tahoma"/>
              </w:rPr>
            </w:pPr>
            <w:r w:rsidRPr="00FB0EE4">
              <w:rPr>
                <w:rStyle w:val="Other"/>
                <w:rFonts w:ascii="Tahoma" w:hAnsi="Tahoma" w:cs="Tahoma"/>
              </w:rPr>
              <w:t xml:space="preserve">Sprendimas turi leisti stebėti tapatybes </w:t>
            </w:r>
            <w:proofErr w:type="spellStart"/>
            <w:r w:rsidRPr="00FB0EE4">
              <w:rPr>
                <w:rStyle w:val="Other"/>
                <w:rFonts w:ascii="Tahoma" w:hAnsi="Tahoma" w:cs="Tahoma"/>
              </w:rPr>
              <w:t>Entra</w:t>
            </w:r>
            <w:proofErr w:type="spellEnd"/>
            <w:r w:rsidRPr="00FB0EE4">
              <w:rPr>
                <w:rStyle w:val="Other"/>
                <w:rFonts w:ascii="Tahoma" w:hAnsi="Tahoma" w:cs="Tahoma"/>
              </w:rPr>
              <w:t xml:space="preserve"> ID lygiu.</w:t>
            </w:r>
          </w:p>
        </w:tc>
      </w:tr>
      <w:tr w:rsidR="00380D4D" w:rsidRPr="00FB0EE4" w14:paraId="28E6923C" w14:textId="77777777" w:rsidTr="00582C36">
        <w:trPr>
          <w:hidden/>
        </w:trPr>
        <w:tc>
          <w:tcPr>
            <w:tcW w:w="846" w:type="dxa"/>
          </w:tcPr>
          <w:p w14:paraId="4EDC7DD8"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7BD4AC65" w14:textId="0B14C314" w:rsidR="00380D4D" w:rsidRPr="00FB0EE4" w:rsidRDefault="00380D4D" w:rsidP="00380D4D">
            <w:pPr>
              <w:pStyle w:val="Other0"/>
              <w:spacing w:line="240" w:lineRule="auto"/>
              <w:jc w:val="both"/>
              <w:rPr>
                <w:rStyle w:val="Other"/>
                <w:rFonts w:ascii="Tahoma" w:hAnsi="Tahoma" w:cs="Tahoma"/>
              </w:rPr>
            </w:pPr>
            <w:r w:rsidRPr="00FB0EE4">
              <w:rPr>
                <w:rStyle w:val="Other"/>
                <w:rFonts w:ascii="Tahoma" w:hAnsi="Tahoma" w:cs="Tahoma"/>
              </w:rPr>
              <w:t>Administratorius turi turėti prieigą prie specialios skilties konsolėje, kurioje pateikiamas stebimų tapatybių sąrašas.</w:t>
            </w:r>
          </w:p>
        </w:tc>
      </w:tr>
      <w:tr w:rsidR="00380D4D" w:rsidRPr="00FB0EE4" w14:paraId="376A8BEA" w14:textId="77777777" w:rsidTr="00582C36">
        <w:trPr>
          <w:hidden/>
        </w:trPr>
        <w:tc>
          <w:tcPr>
            <w:tcW w:w="846" w:type="dxa"/>
          </w:tcPr>
          <w:p w14:paraId="57F834EA"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6812E1BA" w14:textId="368C955B" w:rsidR="00380D4D" w:rsidRPr="00FB0EE4" w:rsidRDefault="00380D4D" w:rsidP="00380D4D">
            <w:pPr>
              <w:pStyle w:val="Other0"/>
              <w:spacing w:line="240" w:lineRule="auto"/>
              <w:jc w:val="both"/>
              <w:rPr>
                <w:rStyle w:val="Other"/>
                <w:rFonts w:ascii="Tahoma" w:hAnsi="Tahoma" w:cs="Tahoma"/>
              </w:rPr>
            </w:pPr>
            <w:r w:rsidRPr="00FB0EE4">
              <w:rPr>
                <w:rStyle w:val="Other"/>
                <w:rFonts w:ascii="Tahoma" w:hAnsi="Tahoma" w:cs="Tahoma"/>
              </w:rPr>
              <w:t>Tapatybių sąrašas turi apimti šią informaciją: paskyra, vartotojo vardas, rizikos būsena, tipas, svarbos lygis, informacija apie paskyros aptikimą duomenų pažeidimuose, MFA konfigūracijos būsena ir paskutinio slaptažodžio keitimo data.</w:t>
            </w:r>
          </w:p>
        </w:tc>
      </w:tr>
      <w:tr w:rsidR="00380D4D" w:rsidRPr="00FB0EE4" w14:paraId="727F389F" w14:textId="77777777" w:rsidTr="00582C36">
        <w:trPr>
          <w:hidden/>
        </w:trPr>
        <w:tc>
          <w:tcPr>
            <w:tcW w:w="846" w:type="dxa"/>
          </w:tcPr>
          <w:p w14:paraId="7F9DD199"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647EE0B4" w14:textId="4A4A9BA6" w:rsidR="00380D4D" w:rsidRPr="00FB0EE4" w:rsidRDefault="00380D4D" w:rsidP="00380D4D">
            <w:pPr>
              <w:pStyle w:val="Other0"/>
              <w:spacing w:line="240" w:lineRule="auto"/>
              <w:jc w:val="both"/>
              <w:rPr>
                <w:rStyle w:val="Other"/>
                <w:rFonts w:ascii="Tahoma" w:hAnsi="Tahoma" w:cs="Tahoma"/>
              </w:rPr>
            </w:pPr>
            <w:r w:rsidRPr="00FB0EE4">
              <w:rPr>
                <w:rStyle w:val="Other"/>
                <w:rFonts w:ascii="Tahoma" w:hAnsi="Tahoma" w:cs="Tahoma"/>
              </w:rPr>
              <w:t>Pasirinkus konkrečią paskyrą, administratorius turi turėti galimybę pakeisti paskyros svarbos lygį, su galimomis reikšmėmis: mažas, normalus arba aukštas svarbos lygis.</w:t>
            </w:r>
          </w:p>
        </w:tc>
      </w:tr>
      <w:tr w:rsidR="00380D4D" w:rsidRPr="00FB0EE4" w14:paraId="4F5C6A21" w14:textId="77777777" w:rsidTr="00582C36">
        <w:trPr>
          <w:hidden/>
        </w:trPr>
        <w:tc>
          <w:tcPr>
            <w:tcW w:w="846" w:type="dxa"/>
          </w:tcPr>
          <w:p w14:paraId="679ED756"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53B7DB14" w14:textId="2B42161C" w:rsidR="00380D4D" w:rsidRPr="00FB0EE4" w:rsidRDefault="00380D4D" w:rsidP="00380D4D">
            <w:pPr>
              <w:pStyle w:val="Other0"/>
              <w:spacing w:line="240" w:lineRule="auto"/>
              <w:jc w:val="both"/>
              <w:rPr>
                <w:rStyle w:val="Other"/>
                <w:rFonts w:ascii="Tahoma" w:hAnsi="Tahoma" w:cs="Tahoma"/>
              </w:rPr>
            </w:pPr>
            <w:r w:rsidRPr="00FB0EE4">
              <w:rPr>
                <w:rStyle w:val="Other"/>
                <w:rFonts w:ascii="Tahoma" w:hAnsi="Tahoma" w:cs="Tahoma"/>
              </w:rPr>
              <w:t>Administratorius turi turėti galimybę rankiniu būdu pridėti komentarą konkrečiai paskyrai.</w:t>
            </w:r>
          </w:p>
        </w:tc>
      </w:tr>
      <w:tr w:rsidR="00380D4D" w:rsidRPr="00FB0EE4" w14:paraId="73D6CB8C" w14:textId="77777777" w:rsidTr="00582C36">
        <w:trPr>
          <w:hidden/>
        </w:trPr>
        <w:tc>
          <w:tcPr>
            <w:tcW w:w="846" w:type="dxa"/>
          </w:tcPr>
          <w:p w14:paraId="1DF7E82C"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4A929123" w14:textId="2156EBBE" w:rsidR="00380D4D" w:rsidRPr="00FB0EE4" w:rsidRDefault="00380D4D" w:rsidP="00380D4D">
            <w:pPr>
              <w:pStyle w:val="Other0"/>
              <w:spacing w:line="240" w:lineRule="auto"/>
              <w:jc w:val="both"/>
              <w:rPr>
                <w:rStyle w:val="Other"/>
                <w:rFonts w:ascii="Tahoma" w:hAnsi="Tahoma" w:cs="Tahoma"/>
              </w:rPr>
            </w:pPr>
            <w:r w:rsidRPr="00FB0EE4">
              <w:rPr>
                <w:rStyle w:val="Other"/>
                <w:rFonts w:ascii="Tahoma" w:hAnsi="Tahoma" w:cs="Tahoma"/>
              </w:rPr>
              <w:t>Rizikos valdymo informacija paskyrai turi apimti: rizikos būseną, informaciją ar paskyra buvo pastebėta duomenų pažeidimuose, duomenų pažeidimo aprašymą, pažeidimo datą, kur paskyra pasirodė, ir aptikimo datą.</w:t>
            </w:r>
          </w:p>
        </w:tc>
      </w:tr>
      <w:tr w:rsidR="00380D4D" w:rsidRPr="00FB0EE4" w14:paraId="51465EF5" w14:textId="77777777" w:rsidTr="00582C36">
        <w:trPr>
          <w:hidden/>
        </w:trPr>
        <w:tc>
          <w:tcPr>
            <w:tcW w:w="846" w:type="dxa"/>
          </w:tcPr>
          <w:p w14:paraId="54FBC3DA"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59955763" w14:textId="6EADBFF5" w:rsidR="00380D4D" w:rsidRPr="00FB0EE4" w:rsidRDefault="00380D4D" w:rsidP="00380D4D">
            <w:pPr>
              <w:pStyle w:val="Other0"/>
              <w:spacing w:line="240" w:lineRule="auto"/>
              <w:jc w:val="both"/>
              <w:rPr>
                <w:rStyle w:val="Other"/>
                <w:rFonts w:ascii="Tahoma" w:hAnsi="Tahoma" w:cs="Tahoma"/>
              </w:rPr>
            </w:pPr>
            <w:r w:rsidRPr="00FB0EE4">
              <w:rPr>
                <w:rStyle w:val="Other"/>
                <w:rFonts w:ascii="Tahoma" w:hAnsi="Tahoma" w:cs="Tahoma"/>
              </w:rPr>
              <w:t xml:space="preserve">Administratorius turi turėti prieigą prie visų aptiktų </w:t>
            </w:r>
            <w:r w:rsidR="00FC31F0" w:rsidRPr="00FB0EE4">
              <w:rPr>
                <w:rStyle w:val="Other"/>
                <w:rFonts w:ascii="Tahoma" w:hAnsi="Tahoma" w:cs="Tahoma"/>
              </w:rPr>
              <w:t>pažeidimų ar anomalijų</w:t>
            </w:r>
            <w:r w:rsidRPr="00FB0EE4">
              <w:rPr>
                <w:rStyle w:val="Other"/>
                <w:rFonts w:ascii="Tahoma" w:hAnsi="Tahoma" w:cs="Tahoma"/>
              </w:rPr>
              <w:t>, susijusių su stebimomis paskyromis.</w:t>
            </w:r>
          </w:p>
        </w:tc>
      </w:tr>
      <w:tr w:rsidR="00380D4D" w:rsidRPr="00FB0EE4" w14:paraId="11518999" w14:textId="77777777" w:rsidTr="00582C36">
        <w:trPr>
          <w:hidden/>
        </w:trPr>
        <w:tc>
          <w:tcPr>
            <w:tcW w:w="846" w:type="dxa"/>
          </w:tcPr>
          <w:p w14:paraId="3E08A6D7"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vAlign w:val="bottom"/>
          </w:tcPr>
          <w:p w14:paraId="1A9CED8A" w14:textId="2FBA2D8C" w:rsidR="00380D4D" w:rsidRPr="00FB0EE4" w:rsidRDefault="00380D4D" w:rsidP="00380D4D">
            <w:pPr>
              <w:pStyle w:val="Other0"/>
              <w:spacing w:line="240" w:lineRule="auto"/>
              <w:jc w:val="both"/>
              <w:rPr>
                <w:rStyle w:val="Other"/>
                <w:rFonts w:ascii="Tahoma" w:hAnsi="Tahoma" w:cs="Tahoma"/>
                <w:color w:val="FF0000"/>
              </w:rPr>
            </w:pPr>
            <w:r w:rsidRPr="00FB0EE4">
              <w:rPr>
                <w:rStyle w:val="Other"/>
                <w:rFonts w:ascii="Tahoma" w:hAnsi="Tahoma" w:cs="Tahoma"/>
              </w:rPr>
              <w:t xml:space="preserve">Remiantis aptiktais </w:t>
            </w:r>
            <w:r w:rsidR="00FC31F0" w:rsidRPr="00FB0EE4">
              <w:rPr>
                <w:rStyle w:val="Other"/>
                <w:rFonts w:ascii="Tahoma" w:hAnsi="Tahoma" w:cs="Tahoma"/>
              </w:rPr>
              <w:t xml:space="preserve">pažeidimais ar anomalijomis </w:t>
            </w:r>
            <w:r w:rsidRPr="00FB0EE4">
              <w:rPr>
                <w:rStyle w:val="Other"/>
                <w:rFonts w:ascii="Tahoma" w:hAnsi="Tahoma" w:cs="Tahoma"/>
              </w:rPr>
              <w:t>stebimose paskyrose, sprendimas turi siūlyti administratoriams rekomenduojamą veiksmų eigą.</w:t>
            </w:r>
          </w:p>
        </w:tc>
      </w:tr>
      <w:tr w:rsidR="00380D4D" w:rsidRPr="00FB0EE4" w14:paraId="0512639D" w14:textId="77777777" w:rsidTr="005019EC">
        <w:tc>
          <w:tcPr>
            <w:tcW w:w="9634" w:type="dxa"/>
            <w:gridSpan w:val="4"/>
          </w:tcPr>
          <w:p w14:paraId="1F39BCF2" w14:textId="627424B2" w:rsidR="00380D4D" w:rsidRPr="00FB0EE4" w:rsidRDefault="00380D4D" w:rsidP="00380D4D">
            <w:pPr>
              <w:pStyle w:val="ListParagraph"/>
              <w:numPr>
                <w:ilvl w:val="1"/>
                <w:numId w:val="17"/>
              </w:numPr>
              <w:ind w:left="0" w:firstLine="0"/>
              <w:rPr>
                <w:rFonts w:ascii="Tahoma" w:hAnsi="Tahoma" w:cs="Tahoma"/>
                <w:i/>
                <w:iCs/>
              </w:rPr>
            </w:pPr>
            <w:r w:rsidRPr="00FB0EE4">
              <w:rPr>
                <w:rFonts w:ascii="Tahoma" w:hAnsi="Tahoma" w:cs="Tahoma"/>
                <w:i/>
                <w:iCs/>
              </w:rPr>
              <w:t>Reikalavimai konsultavimo paslaugoms</w:t>
            </w:r>
          </w:p>
        </w:tc>
      </w:tr>
      <w:tr w:rsidR="00380D4D" w:rsidRPr="00FB0EE4" w14:paraId="63E42BA7" w14:textId="77777777" w:rsidTr="00912E69">
        <w:trPr>
          <w:hidden/>
        </w:trPr>
        <w:tc>
          <w:tcPr>
            <w:tcW w:w="846" w:type="dxa"/>
          </w:tcPr>
          <w:p w14:paraId="6510EF05"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tcPr>
          <w:p w14:paraId="246222F7" w14:textId="6D5981D4" w:rsidR="00380D4D" w:rsidRPr="00FB0EE4" w:rsidRDefault="00380D4D" w:rsidP="00380D4D">
            <w:pPr>
              <w:pStyle w:val="Other0"/>
              <w:spacing w:line="240" w:lineRule="auto"/>
              <w:jc w:val="both"/>
              <w:rPr>
                <w:rFonts w:ascii="Tahoma" w:hAnsi="Tahoma" w:cs="Tahoma"/>
                <w:b/>
              </w:rPr>
            </w:pPr>
            <w:r w:rsidRPr="00FB0EE4">
              <w:rPr>
                <w:rStyle w:val="Other"/>
                <w:rFonts w:ascii="Tahoma" w:hAnsi="Tahoma" w:cs="Tahoma"/>
              </w:rPr>
              <w:t xml:space="preserve">Perkančioji organizacija pagal poreikį </w:t>
            </w:r>
            <w:r w:rsidR="004F79CC" w:rsidRPr="00FB0EE4">
              <w:rPr>
                <w:rStyle w:val="Other"/>
                <w:rFonts w:ascii="Tahoma" w:hAnsi="Tahoma" w:cs="Tahoma"/>
              </w:rPr>
              <w:t xml:space="preserve">sutarties galiojimo metu </w:t>
            </w:r>
            <w:r w:rsidR="003D4F23" w:rsidRPr="00FB0EE4">
              <w:rPr>
                <w:rStyle w:val="Other"/>
                <w:rFonts w:ascii="Tahoma" w:hAnsi="Tahoma" w:cs="Tahoma"/>
              </w:rPr>
              <w:t>turi gauti</w:t>
            </w:r>
            <w:r w:rsidRPr="00FB0EE4">
              <w:rPr>
                <w:rStyle w:val="Other"/>
                <w:rFonts w:ascii="Tahoma" w:hAnsi="Tahoma" w:cs="Tahoma"/>
              </w:rPr>
              <w:t xml:space="preserve"> konsultavimo paslaugas, kurios yra susijusios su perkamos programinės įrangos diegimų ir </w:t>
            </w:r>
            <w:r w:rsidRPr="00FB0EE4">
              <w:rPr>
                <w:rStyle w:val="Other"/>
                <w:rFonts w:ascii="Tahoma" w:hAnsi="Tahoma" w:cs="Tahoma"/>
              </w:rPr>
              <w:lastRenderedPageBreak/>
              <w:t>konfigūravimu. Konsultavimo paslaugos gali būti teikiamos darbo dienomis nuo 8 val. iki 17 val.</w:t>
            </w:r>
          </w:p>
        </w:tc>
      </w:tr>
      <w:tr w:rsidR="00380D4D" w:rsidRPr="00FB0EE4" w14:paraId="5D5EEE1B" w14:textId="77777777" w:rsidTr="00912E69">
        <w:trPr>
          <w:hidden/>
        </w:trPr>
        <w:tc>
          <w:tcPr>
            <w:tcW w:w="846" w:type="dxa"/>
          </w:tcPr>
          <w:p w14:paraId="26CDB028" w14:textId="77777777" w:rsidR="00380D4D" w:rsidRPr="00FB0EE4" w:rsidRDefault="00380D4D" w:rsidP="00380D4D">
            <w:pPr>
              <w:pStyle w:val="ListParagraph"/>
              <w:numPr>
                <w:ilvl w:val="2"/>
                <w:numId w:val="17"/>
              </w:numPr>
              <w:ind w:left="0" w:firstLine="0"/>
              <w:rPr>
                <w:rFonts w:ascii="Tahoma" w:hAnsi="Tahoma" w:cs="Tahoma"/>
                <w:vanish/>
              </w:rPr>
            </w:pPr>
          </w:p>
        </w:tc>
        <w:tc>
          <w:tcPr>
            <w:tcW w:w="8788" w:type="dxa"/>
            <w:gridSpan w:val="3"/>
          </w:tcPr>
          <w:p w14:paraId="3BEBBA82" w14:textId="12053486" w:rsidR="00380D4D" w:rsidRPr="00FB0EE4" w:rsidRDefault="00380D4D" w:rsidP="00380D4D">
            <w:pPr>
              <w:pStyle w:val="Other0"/>
              <w:spacing w:line="240" w:lineRule="auto"/>
              <w:jc w:val="both"/>
              <w:rPr>
                <w:rStyle w:val="Other"/>
                <w:rFonts w:ascii="Tahoma" w:hAnsi="Tahoma" w:cs="Tahoma"/>
              </w:rPr>
            </w:pPr>
            <w:r w:rsidRPr="00FB0EE4">
              <w:rPr>
                <w:rStyle w:val="Other"/>
                <w:rFonts w:ascii="Tahoma" w:hAnsi="Tahoma" w:cs="Tahoma"/>
              </w:rPr>
              <w:t>Sutarties galiojimo laikotarpiu maksimalus konsultavimo paslaugų valandų kiekis – 1</w:t>
            </w:r>
            <w:r w:rsidR="00D024BF" w:rsidRPr="00FB0EE4">
              <w:rPr>
                <w:rStyle w:val="Other"/>
                <w:rFonts w:ascii="Tahoma" w:hAnsi="Tahoma" w:cs="Tahoma"/>
              </w:rPr>
              <w:t>0</w:t>
            </w:r>
            <w:r w:rsidRPr="00FB0EE4">
              <w:rPr>
                <w:rStyle w:val="Other"/>
                <w:rFonts w:ascii="Tahoma" w:hAnsi="Tahoma" w:cs="Tahoma"/>
              </w:rPr>
              <w:t xml:space="preserve">0 val. </w:t>
            </w:r>
          </w:p>
        </w:tc>
      </w:tr>
      <w:tr w:rsidR="003D4F23" w:rsidRPr="00FB0EE4" w14:paraId="0CD7B297" w14:textId="77777777" w:rsidTr="00912E69">
        <w:trPr>
          <w:hidden/>
        </w:trPr>
        <w:tc>
          <w:tcPr>
            <w:tcW w:w="846" w:type="dxa"/>
          </w:tcPr>
          <w:p w14:paraId="4258E480" w14:textId="77777777" w:rsidR="003D4F23" w:rsidRPr="00FB0EE4" w:rsidRDefault="003D4F23" w:rsidP="00380D4D">
            <w:pPr>
              <w:pStyle w:val="ListParagraph"/>
              <w:numPr>
                <w:ilvl w:val="2"/>
                <w:numId w:val="17"/>
              </w:numPr>
              <w:ind w:left="0" w:firstLine="0"/>
              <w:rPr>
                <w:rFonts w:ascii="Tahoma" w:hAnsi="Tahoma" w:cs="Tahoma"/>
                <w:vanish/>
              </w:rPr>
            </w:pPr>
          </w:p>
        </w:tc>
        <w:tc>
          <w:tcPr>
            <w:tcW w:w="8788" w:type="dxa"/>
            <w:gridSpan w:val="3"/>
          </w:tcPr>
          <w:p w14:paraId="6742E853" w14:textId="37D0C17B" w:rsidR="003D4F23" w:rsidRPr="00FB0EE4" w:rsidRDefault="003D4F23" w:rsidP="00380D4D">
            <w:pPr>
              <w:pStyle w:val="Other0"/>
              <w:spacing w:line="240" w:lineRule="auto"/>
              <w:jc w:val="both"/>
              <w:rPr>
                <w:rStyle w:val="Other"/>
                <w:rFonts w:ascii="Tahoma" w:hAnsi="Tahoma" w:cs="Tahoma"/>
              </w:rPr>
            </w:pPr>
            <w:r w:rsidRPr="00FB0EE4">
              <w:rPr>
                <w:rStyle w:val="Other"/>
                <w:rFonts w:ascii="Tahoma" w:hAnsi="Tahoma" w:cs="Tahoma"/>
              </w:rPr>
              <w:t>Konsultavimo paslaugas turi teikti kvalifikuotas specialistas, turintis patirtį ir kompetenciją diegiant bei konfigūruojant siūlomą pažeidžiamumų skenavimo programinę įrangą.</w:t>
            </w:r>
          </w:p>
        </w:tc>
      </w:tr>
      <w:tr w:rsidR="008A2F5B" w:rsidRPr="00FB0EE4" w14:paraId="1FB92C95" w14:textId="77777777" w:rsidTr="00912E69">
        <w:trPr>
          <w:hidden/>
        </w:trPr>
        <w:tc>
          <w:tcPr>
            <w:tcW w:w="846" w:type="dxa"/>
          </w:tcPr>
          <w:p w14:paraId="70F4BAA2" w14:textId="77777777" w:rsidR="008A2F5B" w:rsidRPr="00FB0EE4" w:rsidRDefault="008A2F5B" w:rsidP="00380D4D">
            <w:pPr>
              <w:pStyle w:val="ListParagraph"/>
              <w:numPr>
                <w:ilvl w:val="2"/>
                <w:numId w:val="17"/>
              </w:numPr>
              <w:ind w:left="0" w:firstLine="0"/>
              <w:rPr>
                <w:rFonts w:ascii="Tahoma" w:hAnsi="Tahoma" w:cs="Tahoma"/>
                <w:vanish/>
              </w:rPr>
            </w:pPr>
          </w:p>
        </w:tc>
        <w:tc>
          <w:tcPr>
            <w:tcW w:w="8788" w:type="dxa"/>
            <w:gridSpan w:val="3"/>
          </w:tcPr>
          <w:p w14:paraId="77A8BF20" w14:textId="51579B99" w:rsidR="008A2F5B" w:rsidRPr="00FB0EE4" w:rsidRDefault="008A2F5B" w:rsidP="00380D4D">
            <w:pPr>
              <w:pStyle w:val="Other0"/>
              <w:spacing w:line="240" w:lineRule="auto"/>
              <w:jc w:val="both"/>
              <w:rPr>
                <w:rStyle w:val="Other"/>
                <w:rFonts w:ascii="Tahoma" w:hAnsi="Tahoma" w:cs="Tahoma"/>
              </w:rPr>
            </w:pPr>
            <w:r w:rsidRPr="00FB0EE4">
              <w:rPr>
                <w:rStyle w:val="Other"/>
                <w:rFonts w:ascii="Tahoma" w:hAnsi="Tahoma" w:cs="Tahoma"/>
              </w:rPr>
              <w:t>Visa komunikacija susijusi su konsultavimo paslaugomis turi būti vykdoma lietuvių kalba.</w:t>
            </w:r>
          </w:p>
        </w:tc>
      </w:tr>
      <w:tr w:rsidR="00380D4D" w:rsidRPr="00FB0EE4" w14:paraId="3257A0A8" w14:textId="77777777" w:rsidTr="006D0D87">
        <w:tc>
          <w:tcPr>
            <w:tcW w:w="846" w:type="dxa"/>
          </w:tcPr>
          <w:p w14:paraId="592E0499" w14:textId="77777777" w:rsidR="00380D4D" w:rsidRPr="00FB0EE4" w:rsidRDefault="00380D4D" w:rsidP="00380D4D">
            <w:pPr>
              <w:pStyle w:val="ListParagraph"/>
              <w:numPr>
                <w:ilvl w:val="0"/>
                <w:numId w:val="17"/>
              </w:numPr>
              <w:ind w:left="0" w:firstLine="0"/>
              <w:rPr>
                <w:rFonts w:ascii="Tahoma" w:hAnsi="Tahoma" w:cs="Tahoma"/>
                <w:b/>
              </w:rPr>
            </w:pPr>
          </w:p>
        </w:tc>
        <w:tc>
          <w:tcPr>
            <w:tcW w:w="2835" w:type="dxa"/>
          </w:tcPr>
          <w:p w14:paraId="55734E87" w14:textId="77777777" w:rsidR="00380D4D" w:rsidRPr="00FB0EE4" w:rsidRDefault="00380D4D" w:rsidP="00380D4D">
            <w:pPr>
              <w:rPr>
                <w:rFonts w:cs="Tahoma"/>
                <w:b/>
              </w:rPr>
            </w:pPr>
            <w:r w:rsidRPr="00FB0EE4">
              <w:rPr>
                <w:rFonts w:cs="Tahoma"/>
                <w:b/>
              </w:rPr>
              <w:t>Reikalavimai susiję su nacionaliniu saugumu</w:t>
            </w:r>
          </w:p>
        </w:tc>
        <w:tc>
          <w:tcPr>
            <w:tcW w:w="5953" w:type="dxa"/>
            <w:gridSpan w:val="2"/>
          </w:tcPr>
          <w:p w14:paraId="43986EEE" w14:textId="77777777" w:rsidR="00380D4D" w:rsidRPr="00FB0EE4" w:rsidRDefault="00380D4D" w:rsidP="00380D4D">
            <w:pPr>
              <w:tabs>
                <w:tab w:val="left" w:pos="352"/>
                <w:tab w:val="left" w:pos="851"/>
              </w:tabs>
              <w:jc w:val="both"/>
              <w:rPr>
                <w:rFonts w:eastAsia="Times New Roman" w:cs="Tahoma"/>
                <w:iCs/>
              </w:rPr>
            </w:pPr>
            <w:r w:rsidRPr="00FB0EE4">
              <w:rPr>
                <w:rFonts w:eastAsia="Times New Roman" w:cs="Tahoma"/>
                <w:iCs/>
              </w:rPr>
              <w:t>10.1. Tiekėjo siūlomos prekės</w:t>
            </w:r>
            <w:r w:rsidRPr="00FB0EE4">
              <w:rPr>
                <w:rStyle w:val="FootnoteReference"/>
                <w:rFonts w:eastAsia="Times New Roman" w:cs="Tahoma"/>
                <w:iCs/>
              </w:rPr>
              <w:footnoteReference w:id="1"/>
            </w:r>
            <w:r w:rsidRPr="00FB0EE4">
              <w:rPr>
                <w:rFonts w:eastAsia="Times New Roman" w:cs="Tahoma"/>
                <w:iCs/>
              </w:rPr>
              <w:t xml:space="preserve"> (įskaitant jų gamintojus), paslaugos</w:t>
            </w:r>
            <w:r w:rsidRPr="00FB0EE4">
              <w:rPr>
                <w:rStyle w:val="FootnoteReference"/>
                <w:rFonts w:eastAsia="Times New Roman" w:cs="Tahoma"/>
                <w:iCs/>
              </w:rPr>
              <w:footnoteReference w:id="2"/>
            </w:r>
            <w:r w:rsidRPr="00FB0EE4">
              <w:rPr>
                <w:rFonts w:eastAsia="Times New Roman" w:cs="Tahoma"/>
                <w:iCs/>
              </w:rPr>
              <w:t xml:space="preserve"> ar darbai</w:t>
            </w:r>
            <w:r w:rsidRPr="00FB0EE4">
              <w:rPr>
                <w:rStyle w:val="FootnoteReference"/>
                <w:rFonts w:eastAsia="Times New Roman" w:cs="Tahoma"/>
                <w:iCs/>
              </w:rPr>
              <w:footnoteReference w:id="3"/>
            </w:r>
            <w:r w:rsidRPr="00FB0EE4">
              <w:rPr>
                <w:rFonts w:eastAsia="Times New Roman" w:cs="Tahoma"/>
                <w:iCs/>
              </w:rPr>
              <w:t xml:space="preserve"> neturi kelti grėsmės nacionaliniam saugumui. Tiekėjas teikdamas ir pasirašydamas pasiūlymą patvirtina, kad jo siūlomas prekės</w:t>
            </w:r>
            <w:r w:rsidRPr="00FB0EE4">
              <w:rPr>
                <w:rStyle w:val="FootnoteReference"/>
                <w:rFonts w:eastAsia="Times New Roman" w:cs="Tahoma"/>
                <w:iCs/>
              </w:rPr>
              <w:footnoteReference w:id="4"/>
            </w:r>
            <w:r w:rsidRPr="00FB0EE4">
              <w:rPr>
                <w:rFonts w:eastAsia="Times New Roman" w:cs="Tahoma"/>
                <w:iCs/>
              </w:rPr>
              <w:t xml:space="preserve"> (įskaitant jų gamintojus), paslaugos</w:t>
            </w:r>
            <w:r w:rsidRPr="00FB0EE4">
              <w:rPr>
                <w:rStyle w:val="FootnoteReference"/>
                <w:rFonts w:eastAsia="Times New Roman" w:cs="Tahoma"/>
                <w:iCs/>
              </w:rPr>
              <w:footnoteReference w:id="5"/>
            </w:r>
            <w:r w:rsidRPr="00FB0EE4">
              <w:rPr>
                <w:rFonts w:eastAsia="Times New Roman" w:cs="Tahoma"/>
                <w:iCs/>
              </w:rPr>
              <w:t xml:space="preserve"> ir (ar) darbai</w:t>
            </w:r>
            <w:r w:rsidRPr="00FB0EE4">
              <w:rPr>
                <w:rStyle w:val="FootnoteReference"/>
                <w:rFonts w:eastAsia="Times New Roman" w:cs="Tahoma"/>
                <w:iCs/>
              </w:rPr>
              <w:footnoteReference w:id="6"/>
            </w:r>
            <w:r w:rsidRPr="00FB0EE4">
              <w:rPr>
                <w:rFonts w:eastAsia="Times New Roman" w:cs="Tahoma"/>
                <w:iCs/>
              </w:rPr>
              <w:t xml:space="preserve"> nekelia grėsmės nacionaliniam saugumui. </w:t>
            </w:r>
          </w:p>
          <w:p w14:paraId="49E46ACA" w14:textId="77777777" w:rsidR="00380D4D" w:rsidRPr="00FB0EE4" w:rsidRDefault="00380D4D" w:rsidP="00380D4D">
            <w:pPr>
              <w:tabs>
                <w:tab w:val="left" w:pos="352"/>
                <w:tab w:val="left" w:pos="851"/>
                <w:tab w:val="left" w:pos="2070"/>
              </w:tabs>
              <w:jc w:val="both"/>
              <w:rPr>
                <w:rFonts w:eastAsia="Times New Roman" w:cs="Tahoma"/>
                <w:iCs/>
              </w:rPr>
            </w:pPr>
            <w:r w:rsidRPr="00FB0EE4">
              <w:rPr>
                <w:rFonts w:eastAsia="Calibri" w:cs="Tahoma"/>
              </w:rPr>
              <w:t xml:space="preserve">10.2. Prekių gamintojas ar jį kontroliuojantis asmuo </w:t>
            </w:r>
            <w:r w:rsidRPr="00FB0EE4">
              <w:rPr>
                <w:rFonts w:eastAsia="Calibri" w:cs="Tahoma"/>
                <w:bCs/>
              </w:rPr>
              <w:t>negali būti registruoti (jeigu gamintojas ar jį kontroliuojantis asmuo yra fizinis asmuo – nuolat gyvenantis ar turintis pilietybę) Lietuvos Respublikos viešųjų pirkimų įstatymo 92 straipsnio 14 dalyje numatytame sąraše nurodytose valstybėse ar teritorijose.</w:t>
            </w:r>
          </w:p>
          <w:p w14:paraId="5AE1A86A" w14:textId="77777777" w:rsidR="00380D4D" w:rsidRPr="00FB0EE4" w:rsidRDefault="00380D4D" w:rsidP="00380D4D">
            <w:pPr>
              <w:tabs>
                <w:tab w:val="left" w:pos="352"/>
                <w:tab w:val="left" w:pos="851"/>
                <w:tab w:val="left" w:pos="2070"/>
              </w:tabs>
              <w:jc w:val="both"/>
              <w:rPr>
                <w:rFonts w:eastAsia="Times New Roman" w:cs="Tahoma"/>
                <w:iCs/>
              </w:rPr>
            </w:pPr>
            <w:r w:rsidRPr="00FB0EE4">
              <w:rPr>
                <w:rFonts w:eastAsia="Calibri" w:cs="Tahoma"/>
                <w:bCs/>
              </w:rPr>
              <w:t>10.3. Paslaugų teikimas negali būti vykdomas iš šio Lietuvos Respublikos viešųjų pirkimų įstatymo 92 straipsnio 14 dalyje numatytame sąraše nurodytų valstybių ar teritorijų.</w:t>
            </w:r>
          </w:p>
          <w:p w14:paraId="2D22FD2E" w14:textId="7C4CD396" w:rsidR="00380D4D" w:rsidRPr="00FB0EE4" w:rsidRDefault="00380D4D" w:rsidP="00380D4D">
            <w:pPr>
              <w:jc w:val="both"/>
              <w:rPr>
                <w:rStyle w:val="Laukeliai"/>
                <w:rFonts w:ascii="Tahoma" w:hAnsi="Tahoma" w:cs="Tahoma"/>
                <w:bCs/>
                <w:sz w:val="22"/>
              </w:rPr>
            </w:pPr>
            <w:r w:rsidRPr="00FB0EE4">
              <w:rPr>
                <w:rFonts w:cs="Tahoma"/>
              </w:rPr>
              <w:t xml:space="preserve">10.4.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FB0EE4">
              <w:rPr>
                <w:rFonts w:eastAsia="Calibri" w:cs="Tahoma"/>
                <w:bCs/>
              </w:rPr>
              <w:t xml:space="preserve">Lietuvos Respublikos viešųjų pirkimų įstatymo </w:t>
            </w:r>
            <w:r w:rsidRPr="00FB0EE4">
              <w:rPr>
                <w:rFonts w:cs="Tahoma"/>
              </w:rPr>
              <w:t>37 straipsnio 9 dalis netaikoma.</w:t>
            </w:r>
          </w:p>
        </w:tc>
      </w:tr>
      <w:tr w:rsidR="00380D4D" w:rsidRPr="00FB0EE4" w14:paraId="0CA06DDE" w14:textId="77777777" w:rsidTr="006D0D87">
        <w:tc>
          <w:tcPr>
            <w:tcW w:w="846" w:type="dxa"/>
          </w:tcPr>
          <w:p w14:paraId="66BB29CA" w14:textId="77777777" w:rsidR="00380D4D" w:rsidRPr="00FB0EE4" w:rsidRDefault="00380D4D" w:rsidP="00380D4D">
            <w:pPr>
              <w:pStyle w:val="ListParagraph"/>
              <w:numPr>
                <w:ilvl w:val="0"/>
                <w:numId w:val="17"/>
              </w:numPr>
              <w:ind w:left="0" w:firstLine="0"/>
              <w:rPr>
                <w:rFonts w:ascii="Tahoma" w:hAnsi="Tahoma" w:cs="Tahoma"/>
                <w:b/>
              </w:rPr>
            </w:pPr>
          </w:p>
        </w:tc>
        <w:tc>
          <w:tcPr>
            <w:tcW w:w="2835" w:type="dxa"/>
          </w:tcPr>
          <w:p w14:paraId="353F25A4" w14:textId="77777777" w:rsidR="00380D4D" w:rsidRPr="00FB0EE4" w:rsidRDefault="00380D4D" w:rsidP="00380D4D">
            <w:pPr>
              <w:rPr>
                <w:rFonts w:cs="Tahoma"/>
                <w:b/>
              </w:rPr>
            </w:pPr>
            <w:r w:rsidRPr="00FB0EE4">
              <w:rPr>
                <w:rFonts w:cs="Tahoma"/>
                <w:b/>
              </w:rPr>
              <w:t>Aplinkos apsaugos kriterijai</w:t>
            </w:r>
          </w:p>
        </w:tc>
        <w:tc>
          <w:tcPr>
            <w:tcW w:w="5953" w:type="dxa"/>
            <w:gridSpan w:val="2"/>
          </w:tcPr>
          <w:p w14:paraId="5293D6B3" w14:textId="77777777" w:rsidR="00380D4D" w:rsidRPr="00FB0EE4" w:rsidRDefault="00380D4D" w:rsidP="00380D4D">
            <w:pPr>
              <w:tabs>
                <w:tab w:val="left" w:pos="352"/>
                <w:tab w:val="left" w:pos="851"/>
              </w:tabs>
              <w:jc w:val="both"/>
              <w:rPr>
                <w:rFonts w:eastAsia="Times New Roman" w:cs="Tahoma"/>
                <w:iCs/>
              </w:rPr>
            </w:pPr>
            <w:r w:rsidRPr="00FB0EE4">
              <w:rPr>
                <w:rFonts w:cs="Tahoma"/>
              </w:rPr>
              <w:t>Atsižvelgiant į tai, kad perkama programinė įranga (licencijos), vadovaujantis Aplinkos apsaugos kriterijų taikymo, vykdant žaliuosius pirkimus, tvarkos aprašo,  patvirtinto Lietuvos Respublikos aplinkos ministro 2011 m. birželio 28 d. įsakymu Nr. D1-508, 4.4.3. punktu, pirkimas laikomas žaliuoju.</w:t>
            </w:r>
          </w:p>
        </w:tc>
      </w:tr>
    </w:tbl>
    <w:p w14:paraId="01A39327" w14:textId="77777777" w:rsidR="002A7375" w:rsidRPr="00FB0EE4" w:rsidRDefault="002A7375">
      <w:pPr>
        <w:rPr>
          <w:rFonts w:cs="Tahoma"/>
        </w:rPr>
      </w:pPr>
    </w:p>
    <w:sectPr w:rsidR="002A7375" w:rsidRPr="00FB0EE4" w:rsidSect="00B72F2A">
      <w:head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175FD" w14:textId="77777777" w:rsidR="00E37FA3" w:rsidRDefault="00E37FA3" w:rsidP="00DD3A79">
      <w:pPr>
        <w:spacing w:line="240" w:lineRule="auto"/>
      </w:pPr>
      <w:r>
        <w:separator/>
      </w:r>
    </w:p>
  </w:endnote>
  <w:endnote w:type="continuationSeparator" w:id="0">
    <w:p w14:paraId="0DA6C18A" w14:textId="77777777" w:rsidR="00E37FA3" w:rsidRDefault="00E37FA3"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E1572" w14:textId="77777777" w:rsidR="00E37FA3" w:rsidRDefault="00E37FA3" w:rsidP="00DD3A79">
      <w:pPr>
        <w:spacing w:line="240" w:lineRule="auto"/>
      </w:pPr>
      <w:r>
        <w:separator/>
      </w:r>
    </w:p>
  </w:footnote>
  <w:footnote w:type="continuationSeparator" w:id="0">
    <w:p w14:paraId="2A5A1351" w14:textId="77777777" w:rsidR="00E37FA3" w:rsidRDefault="00E37FA3" w:rsidP="00DD3A79">
      <w:pPr>
        <w:spacing w:line="240" w:lineRule="auto"/>
      </w:pPr>
      <w:r>
        <w:continuationSeparator/>
      </w:r>
    </w:p>
  </w:footnote>
  <w:footnote w:id="1">
    <w:p w14:paraId="3A69FEDB" w14:textId="77777777" w:rsidR="00380D4D" w:rsidRPr="004B7193" w:rsidRDefault="00380D4D" w:rsidP="00782AD9">
      <w:pPr>
        <w:pStyle w:val="FootnoteText"/>
        <w:rPr>
          <w:rFonts w:ascii="Tahoma" w:hAnsi="Tahoma" w:cs="Tahoma"/>
        </w:rPr>
      </w:pPr>
      <w:r w:rsidRPr="004B7193">
        <w:rPr>
          <w:rStyle w:val="FootnoteReference"/>
          <w:rFonts w:ascii="Tahoma" w:hAnsi="Tahoma" w:cs="Tahoma"/>
        </w:rPr>
        <w:footnoteRef/>
      </w:r>
      <w:r w:rsidRPr="004B7193">
        <w:rPr>
          <w:rFonts w:ascii="Tahoma" w:hAnsi="Tahoma" w:cs="Tahoma"/>
        </w:rPr>
        <w:t xml:space="preserve"> Taikoma, kai perkamos prekės.</w:t>
      </w:r>
    </w:p>
  </w:footnote>
  <w:footnote w:id="2">
    <w:p w14:paraId="0F62E783" w14:textId="77777777" w:rsidR="00380D4D" w:rsidRPr="004B7193" w:rsidRDefault="00380D4D" w:rsidP="00782AD9">
      <w:pPr>
        <w:pStyle w:val="FootnoteText"/>
        <w:rPr>
          <w:rFonts w:ascii="Tahoma" w:hAnsi="Tahoma" w:cs="Tahoma"/>
        </w:rPr>
      </w:pPr>
      <w:r w:rsidRPr="004B7193">
        <w:rPr>
          <w:rStyle w:val="FootnoteReference"/>
          <w:rFonts w:ascii="Tahoma" w:hAnsi="Tahoma" w:cs="Tahoma"/>
        </w:rPr>
        <w:footnoteRef/>
      </w:r>
      <w:r w:rsidRPr="004B7193">
        <w:rPr>
          <w:rFonts w:ascii="Tahoma" w:hAnsi="Tahoma" w:cs="Tahoma"/>
        </w:rPr>
        <w:t xml:space="preserve"> Taikoma, kai perkamos paslaugos.</w:t>
      </w:r>
    </w:p>
  </w:footnote>
  <w:footnote w:id="3">
    <w:p w14:paraId="605838CC" w14:textId="77777777" w:rsidR="00380D4D" w:rsidRPr="00EB1D2C" w:rsidRDefault="00380D4D" w:rsidP="00782AD9">
      <w:pPr>
        <w:pStyle w:val="FootnoteText"/>
        <w:rPr>
          <w:rFonts w:ascii="Tahoma" w:hAnsi="Tahoma" w:cs="Tahoma"/>
        </w:rPr>
      </w:pPr>
      <w:r w:rsidRPr="004B7193">
        <w:rPr>
          <w:rStyle w:val="FootnoteReference"/>
          <w:rFonts w:ascii="Tahoma" w:hAnsi="Tahoma" w:cs="Tahoma"/>
        </w:rPr>
        <w:footnoteRef/>
      </w:r>
      <w:r w:rsidRPr="00EB1D2C">
        <w:rPr>
          <w:rFonts w:ascii="Tahoma" w:hAnsi="Tahoma" w:cs="Tahoma"/>
        </w:rPr>
        <w:t xml:space="preserve"> Taikoma, kai perkami darbai.</w:t>
      </w:r>
    </w:p>
  </w:footnote>
  <w:footnote w:id="4">
    <w:p w14:paraId="3387CA65" w14:textId="77777777" w:rsidR="00380D4D" w:rsidRPr="00EB1D2C" w:rsidRDefault="00380D4D" w:rsidP="00782AD9">
      <w:pPr>
        <w:pStyle w:val="FootnoteText"/>
        <w:rPr>
          <w:rFonts w:ascii="Tahoma" w:hAnsi="Tahoma" w:cs="Tahoma"/>
        </w:rPr>
      </w:pPr>
      <w:r w:rsidRPr="00EB1D2C">
        <w:rPr>
          <w:rStyle w:val="FootnoteReference"/>
          <w:rFonts w:ascii="Tahoma" w:hAnsi="Tahoma" w:cs="Tahoma"/>
        </w:rPr>
        <w:footnoteRef/>
      </w:r>
      <w:r w:rsidRPr="00EB1D2C">
        <w:rPr>
          <w:rFonts w:ascii="Tahoma" w:hAnsi="Tahoma" w:cs="Tahoma"/>
        </w:rPr>
        <w:t xml:space="preserve"> Taikoma, kai perkamos prekės.</w:t>
      </w:r>
    </w:p>
  </w:footnote>
  <w:footnote w:id="5">
    <w:p w14:paraId="7B6C47D3" w14:textId="77777777" w:rsidR="00380D4D" w:rsidRPr="00B11190" w:rsidRDefault="00380D4D" w:rsidP="00782AD9">
      <w:pPr>
        <w:pStyle w:val="FootnoteText"/>
        <w:rPr>
          <w:rFonts w:ascii="Tahoma" w:hAnsi="Tahoma" w:cs="Tahoma"/>
        </w:rPr>
      </w:pPr>
      <w:r w:rsidRPr="00EB1D2C">
        <w:rPr>
          <w:rStyle w:val="FootnoteReference"/>
          <w:rFonts w:ascii="Tahoma" w:hAnsi="Tahoma" w:cs="Tahoma"/>
        </w:rPr>
        <w:footnoteRef/>
      </w:r>
      <w:r w:rsidRPr="00B11190">
        <w:rPr>
          <w:rFonts w:ascii="Tahoma" w:hAnsi="Tahoma" w:cs="Tahoma"/>
        </w:rPr>
        <w:t xml:space="preserve"> Taikoma, kai perkamos paslaugos.</w:t>
      </w:r>
    </w:p>
  </w:footnote>
  <w:footnote w:id="6">
    <w:p w14:paraId="040C6045" w14:textId="77777777" w:rsidR="00380D4D" w:rsidRDefault="00380D4D" w:rsidP="00782AD9">
      <w:pPr>
        <w:pStyle w:val="FootnoteText"/>
      </w:pPr>
      <w:r w:rsidRPr="00B11190">
        <w:rPr>
          <w:rStyle w:val="FootnoteReference"/>
          <w:rFonts w:ascii="Tahoma" w:hAnsi="Tahoma" w:cs="Tahoma"/>
        </w:rPr>
        <w:footnoteRef/>
      </w:r>
      <w:r w:rsidRPr="00B11190">
        <w:rPr>
          <w:rFonts w:ascii="Tahoma" w:hAnsi="Tahoma" w:cs="Tahoma"/>
        </w:rPr>
        <w:t xml:space="preserve"> Taikoma, kai perkami darbai.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26FA4E68" w14:textId="4F0B903A"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C67F90">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C67F90">
          <w:rPr>
            <w:rFonts w:cs="Tahoma"/>
            <w:bCs/>
            <w:noProof/>
          </w:rPr>
          <w:t>2</w:t>
        </w:r>
        <w:r w:rsidRPr="00F350AC">
          <w:rPr>
            <w:rFonts w:cs="Tahoma"/>
            <w:bCs/>
          </w:rPr>
          <w:fldChar w:fldCharType="end"/>
        </w:r>
      </w:p>
    </w:sdtContent>
  </w:sdt>
  <w:p w14:paraId="6B9EAE2A" w14:textId="77777777" w:rsidR="00DD3A79" w:rsidRPr="00F350AC" w:rsidRDefault="00DD3A79">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08616" w14:textId="018EBBB7" w:rsidR="00F5678C" w:rsidRPr="00F5678C" w:rsidRDefault="00F5678C" w:rsidP="00C67F9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1F65F22"/>
    <w:multiLevelType w:val="hybridMultilevel"/>
    <w:tmpl w:val="E9C833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D15D77"/>
    <w:multiLevelType w:val="hybridMultilevel"/>
    <w:tmpl w:val="EA12512E"/>
    <w:lvl w:ilvl="0" w:tplc="956CE570">
      <w:start w:val="4"/>
      <w:numFmt w:val="bullet"/>
      <w:lvlText w:val="-"/>
      <w:lvlJc w:val="left"/>
      <w:pPr>
        <w:ind w:left="777" w:hanging="360"/>
      </w:pPr>
      <w:rPr>
        <w:rFonts w:ascii="Times New Roman" w:eastAsia="Times New Roman" w:hAnsi="Times New Roman" w:cs="Times New Roman" w:hint="default"/>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5" w15:restartNumberingAfterBreak="0">
    <w:nsid w:val="09B51688"/>
    <w:multiLevelType w:val="hybridMultilevel"/>
    <w:tmpl w:val="2C947E28"/>
    <w:lvl w:ilvl="0" w:tplc="956CE57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115853"/>
    <w:multiLevelType w:val="hybridMultilevel"/>
    <w:tmpl w:val="71C053BC"/>
    <w:lvl w:ilvl="0" w:tplc="956CE570">
      <w:start w:val="4"/>
      <w:numFmt w:val="bullet"/>
      <w:lvlText w:val="-"/>
      <w:lvlJc w:val="left"/>
      <w:pPr>
        <w:ind w:left="777" w:hanging="360"/>
      </w:pPr>
      <w:rPr>
        <w:rFonts w:ascii="Times New Roman" w:eastAsia="Times New Roman" w:hAnsi="Times New Roman" w:cs="Times New Roman" w:hint="default"/>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7" w15:restartNumberingAfterBreak="0">
    <w:nsid w:val="11732293"/>
    <w:multiLevelType w:val="multilevel"/>
    <w:tmpl w:val="D1A09BE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A75FAA"/>
    <w:multiLevelType w:val="hybridMultilevel"/>
    <w:tmpl w:val="82E60F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442B2C"/>
    <w:multiLevelType w:val="multilevel"/>
    <w:tmpl w:val="EBCA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A3C82"/>
    <w:multiLevelType w:val="hybridMultilevel"/>
    <w:tmpl w:val="27868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3324FF4"/>
    <w:multiLevelType w:val="hybridMultilevel"/>
    <w:tmpl w:val="380EE796"/>
    <w:lvl w:ilvl="0" w:tplc="08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AF22D3"/>
    <w:multiLevelType w:val="multilevel"/>
    <w:tmpl w:val="438A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C901C3A"/>
    <w:multiLevelType w:val="hybridMultilevel"/>
    <w:tmpl w:val="40962A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5002EEA"/>
    <w:multiLevelType w:val="hybridMultilevel"/>
    <w:tmpl w:val="214CDD66"/>
    <w:lvl w:ilvl="0" w:tplc="956CE57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7D54CFD"/>
    <w:multiLevelType w:val="multilevel"/>
    <w:tmpl w:val="684EED06"/>
    <w:lvl w:ilvl="0">
      <w:start w:val="1"/>
      <w:numFmt w:val="decimal"/>
      <w:lvlText w:val="%1."/>
      <w:lvlJc w:val="left"/>
      <w:pPr>
        <w:ind w:left="786" w:hanging="360"/>
      </w:pPr>
      <w:rPr>
        <w:rFonts w:hint="default"/>
        <w:b/>
      </w:rPr>
    </w:lvl>
    <w:lvl w:ilvl="1">
      <w:start w:val="1"/>
      <w:numFmt w:val="decimal"/>
      <w:lvlText w:val="%1.%2."/>
      <w:lvlJc w:val="left"/>
      <w:pPr>
        <w:ind w:left="2232" w:hanging="432"/>
      </w:pPr>
      <w:rPr>
        <w:rFonts w:hint="default"/>
        <w:b/>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2"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9E7053"/>
    <w:multiLevelType w:val="hybridMultilevel"/>
    <w:tmpl w:val="056073A2"/>
    <w:lvl w:ilvl="0" w:tplc="FB48A596">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267437E"/>
    <w:multiLevelType w:val="multilevel"/>
    <w:tmpl w:val="AB9648EE"/>
    <w:lvl w:ilvl="0">
      <w:start w:val="2"/>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B24485"/>
    <w:multiLevelType w:val="hybridMultilevel"/>
    <w:tmpl w:val="E34EB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DC27A9B"/>
    <w:multiLevelType w:val="hybridMultilevel"/>
    <w:tmpl w:val="B4583BD2"/>
    <w:lvl w:ilvl="0" w:tplc="956CE57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F8630AA"/>
    <w:multiLevelType w:val="hybridMultilevel"/>
    <w:tmpl w:val="5BF2A846"/>
    <w:lvl w:ilvl="0" w:tplc="956CE57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D32D23"/>
    <w:multiLevelType w:val="hybridMultilevel"/>
    <w:tmpl w:val="8D0449BC"/>
    <w:lvl w:ilvl="0" w:tplc="956CE57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67397708">
    <w:abstractNumId w:val="26"/>
  </w:num>
  <w:num w:numId="2" w16cid:durableId="1822234560">
    <w:abstractNumId w:val="30"/>
  </w:num>
  <w:num w:numId="3" w16cid:durableId="1098601632">
    <w:abstractNumId w:val="9"/>
  </w:num>
  <w:num w:numId="4" w16cid:durableId="1262299463">
    <w:abstractNumId w:val="19"/>
  </w:num>
  <w:num w:numId="5" w16cid:durableId="1065832728">
    <w:abstractNumId w:val="3"/>
  </w:num>
  <w:num w:numId="6" w16cid:durableId="364790100">
    <w:abstractNumId w:val="22"/>
  </w:num>
  <w:num w:numId="7" w16cid:durableId="1279532946">
    <w:abstractNumId w:val="18"/>
  </w:num>
  <w:num w:numId="8" w16cid:durableId="1345791186">
    <w:abstractNumId w:val="17"/>
  </w:num>
  <w:num w:numId="9" w16cid:durableId="999194448">
    <w:abstractNumId w:val="12"/>
  </w:num>
  <w:num w:numId="10" w16cid:durableId="862016670">
    <w:abstractNumId w:val="15"/>
  </w:num>
  <w:num w:numId="11" w16cid:durableId="717705650">
    <w:abstractNumId w:val="0"/>
  </w:num>
  <w:num w:numId="12" w16cid:durableId="804547968">
    <w:abstractNumId w:val="1"/>
  </w:num>
  <w:num w:numId="13" w16cid:durableId="1586112995">
    <w:abstractNumId w:val="24"/>
  </w:num>
  <w:num w:numId="14" w16cid:durableId="1262181944">
    <w:abstractNumId w:val="8"/>
  </w:num>
  <w:num w:numId="15" w16cid:durableId="548495345">
    <w:abstractNumId w:val="11"/>
  </w:num>
  <w:num w:numId="16" w16cid:durableId="1330061668">
    <w:abstractNumId w:val="16"/>
  </w:num>
  <w:num w:numId="17" w16cid:durableId="348140114">
    <w:abstractNumId w:val="7"/>
  </w:num>
  <w:num w:numId="18" w16cid:durableId="1264265857">
    <w:abstractNumId w:val="21"/>
  </w:num>
  <w:num w:numId="19" w16cid:durableId="810367125">
    <w:abstractNumId w:val="25"/>
  </w:num>
  <w:num w:numId="20" w16cid:durableId="1417247098">
    <w:abstractNumId w:val="2"/>
  </w:num>
  <w:num w:numId="21" w16cid:durableId="1117600208">
    <w:abstractNumId w:val="29"/>
  </w:num>
  <w:num w:numId="22" w16cid:durableId="375856946">
    <w:abstractNumId w:val="27"/>
  </w:num>
  <w:num w:numId="23" w16cid:durableId="261575693">
    <w:abstractNumId w:val="13"/>
  </w:num>
  <w:num w:numId="24" w16cid:durableId="1278027321">
    <w:abstractNumId w:val="6"/>
  </w:num>
  <w:num w:numId="25" w16cid:durableId="1212112615">
    <w:abstractNumId w:val="5"/>
  </w:num>
  <w:num w:numId="26" w16cid:durableId="531186902">
    <w:abstractNumId w:val="4"/>
  </w:num>
  <w:num w:numId="27" w16cid:durableId="1855144793">
    <w:abstractNumId w:val="28"/>
  </w:num>
  <w:num w:numId="28" w16cid:durableId="1439564408">
    <w:abstractNumId w:val="20"/>
  </w:num>
  <w:num w:numId="29" w16cid:durableId="251284280">
    <w:abstractNumId w:val="23"/>
  </w:num>
  <w:num w:numId="30" w16cid:durableId="1593977403">
    <w:abstractNumId w:val="10"/>
  </w:num>
  <w:num w:numId="31" w16cid:durableId="20239721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00E98"/>
    <w:rsid w:val="00012B62"/>
    <w:rsid w:val="00025482"/>
    <w:rsid w:val="00026B96"/>
    <w:rsid w:val="0003035C"/>
    <w:rsid w:val="00033FEF"/>
    <w:rsid w:val="000803DD"/>
    <w:rsid w:val="00084B72"/>
    <w:rsid w:val="000A09BA"/>
    <w:rsid w:val="000E477A"/>
    <w:rsid w:val="00116CC7"/>
    <w:rsid w:val="00117AF6"/>
    <w:rsid w:val="00123969"/>
    <w:rsid w:val="0012428F"/>
    <w:rsid w:val="0014029B"/>
    <w:rsid w:val="001543FB"/>
    <w:rsid w:val="00164CEA"/>
    <w:rsid w:val="0017215B"/>
    <w:rsid w:val="00177333"/>
    <w:rsid w:val="001836E8"/>
    <w:rsid w:val="00186ABA"/>
    <w:rsid w:val="00190AA3"/>
    <w:rsid w:val="00191FF0"/>
    <w:rsid w:val="001E3B42"/>
    <w:rsid w:val="001F482F"/>
    <w:rsid w:val="002212B7"/>
    <w:rsid w:val="00230104"/>
    <w:rsid w:val="00261DC2"/>
    <w:rsid w:val="00264E23"/>
    <w:rsid w:val="00265F2E"/>
    <w:rsid w:val="002A06CD"/>
    <w:rsid w:val="002A0EB0"/>
    <w:rsid w:val="002A7375"/>
    <w:rsid w:val="002C653B"/>
    <w:rsid w:val="002F119A"/>
    <w:rsid w:val="003113B7"/>
    <w:rsid w:val="003130F4"/>
    <w:rsid w:val="00331843"/>
    <w:rsid w:val="00345AA8"/>
    <w:rsid w:val="003619FE"/>
    <w:rsid w:val="00363086"/>
    <w:rsid w:val="00366F61"/>
    <w:rsid w:val="00376DB5"/>
    <w:rsid w:val="00377A0F"/>
    <w:rsid w:val="00380D4D"/>
    <w:rsid w:val="003879F1"/>
    <w:rsid w:val="003B37F5"/>
    <w:rsid w:val="003B4743"/>
    <w:rsid w:val="003B54F6"/>
    <w:rsid w:val="003D4F23"/>
    <w:rsid w:val="003D6299"/>
    <w:rsid w:val="003E48E6"/>
    <w:rsid w:val="004017C9"/>
    <w:rsid w:val="00404EEC"/>
    <w:rsid w:val="00420D7A"/>
    <w:rsid w:val="00452E01"/>
    <w:rsid w:val="00460DD8"/>
    <w:rsid w:val="0046784B"/>
    <w:rsid w:val="00482925"/>
    <w:rsid w:val="0049574B"/>
    <w:rsid w:val="00496D83"/>
    <w:rsid w:val="004C086F"/>
    <w:rsid w:val="004C2852"/>
    <w:rsid w:val="004C2DD5"/>
    <w:rsid w:val="004C4C3B"/>
    <w:rsid w:val="004D712C"/>
    <w:rsid w:val="004E3D64"/>
    <w:rsid w:val="004F79CC"/>
    <w:rsid w:val="00504FF5"/>
    <w:rsid w:val="00513419"/>
    <w:rsid w:val="00513A28"/>
    <w:rsid w:val="00525192"/>
    <w:rsid w:val="00542F4A"/>
    <w:rsid w:val="0055120A"/>
    <w:rsid w:val="005530E5"/>
    <w:rsid w:val="00554A1C"/>
    <w:rsid w:val="005763CF"/>
    <w:rsid w:val="005A6394"/>
    <w:rsid w:val="005B21A2"/>
    <w:rsid w:val="005C0D67"/>
    <w:rsid w:val="005D2E58"/>
    <w:rsid w:val="005D7F72"/>
    <w:rsid w:val="005E3189"/>
    <w:rsid w:val="005E49F8"/>
    <w:rsid w:val="005F3370"/>
    <w:rsid w:val="006126AD"/>
    <w:rsid w:val="006239B0"/>
    <w:rsid w:val="006354B5"/>
    <w:rsid w:val="00641CD5"/>
    <w:rsid w:val="00646728"/>
    <w:rsid w:val="00666F21"/>
    <w:rsid w:val="00672D56"/>
    <w:rsid w:val="0068364F"/>
    <w:rsid w:val="006A0610"/>
    <w:rsid w:val="006C5FC5"/>
    <w:rsid w:val="006D02F0"/>
    <w:rsid w:val="006D0D87"/>
    <w:rsid w:val="006F1AD3"/>
    <w:rsid w:val="006F3916"/>
    <w:rsid w:val="006F3E1B"/>
    <w:rsid w:val="006F3EE2"/>
    <w:rsid w:val="006F5138"/>
    <w:rsid w:val="006F7B37"/>
    <w:rsid w:val="007004E1"/>
    <w:rsid w:val="00704E78"/>
    <w:rsid w:val="00733656"/>
    <w:rsid w:val="00733E6A"/>
    <w:rsid w:val="00740D2E"/>
    <w:rsid w:val="00746E17"/>
    <w:rsid w:val="0075727D"/>
    <w:rsid w:val="0076267B"/>
    <w:rsid w:val="007670C2"/>
    <w:rsid w:val="007714DA"/>
    <w:rsid w:val="007766B4"/>
    <w:rsid w:val="00780BCD"/>
    <w:rsid w:val="00782AD9"/>
    <w:rsid w:val="0079050E"/>
    <w:rsid w:val="0079689B"/>
    <w:rsid w:val="007C04C6"/>
    <w:rsid w:val="007F0F26"/>
    <w:rsid w:val="008150B9"/>
    <w:rsid w:val="0083617F"/>
    <w:rsid w:val="008435F7"/>
    <w:rsid w:val="00871A40"/>
    <w:rsid w:val="0088167D"/>
    <w:rsid w:val="00895CBC"/>
    <w:rsid w:val="008A2F5B"/>
    <w:rsid w:val="008A6379"/>
    <w:rsid w:val="008A6DA3"/>
    <w:rsid w:val="008B42CF"/>
    <w:rsid w:val="009244E2"/>
    <w:rsid w:val="0095060D"/>
    <w:rsid w:val="00962E5E"/>
    <w:rsid w:val="00997DB6"/>
    <w:rsid w:val="009A147F"/>
    <w:rsid w:val="009B2E6F"/>
    <w:rsid w:val="009B5C9B"/>
    <w:rsid w:val="009B5E31"/>
    <w:rsid w:val="009D3D32"/>
    <w:rsid w:val="00A00459"/>
    <w:rsid w:val="00A21BFA"/>
    <w:rsid w:val="00A25176"/>
    <w:rsid w:val="00A40233"/>
    <w:rsid w:val="00A4110C"/>
    <w:rsid w:val="00A607EF"/>
    <w:rsid w:val="00A6346B"/>
    <w:rsid w:val="00A63631"/>
    <w:rsid w:val="00A832BC"/>
    <w:rsid w:val="00A84B5B"/>
    <w:rsid w:val="00AA1462"/>
    <w:rsid w:val="00AB0BF2"/>
    <w:rsid w:val="00AB1890"/>
    <w:rsid w:val="00AB57A3"/>
    <w:rsid w:val="00AD7FB7"/>
    <w:rsid w:val="00B0352D"/>
    <w:rsid w:val="00B060F9"/>
    <w:rsid w:val="00B25F4B"/>
    <w:rsid w:val="00B27BA1"/>
    <w:rsid w:val="00B33789"/>
    <w:rsid w:val="00B64368"/>
    <w:rsid w:val="00B67675"/>
    <w:rsid w:val="00B7172D"/>
    <w:rsid w:val="00B72F2A"/>
    <w:rsid w:val="00B76466"/>
    <w:rsid w:val="00B90878"/>
    <w:rsid w:val="00BA2D70"/>
    <w:rsid w:val="00BB434A"/>
    <w:rsid w:val="00BB71AC"/>
    <w:rsid w:val="00BD2FB5"/>
    <w:rsid w:val="00BD47A0"/>
    <w:rsid w:val="00BE2D1C"/>
    <w:rsid w:val="00BF501C"/>
    <w:rsid w:val="00C064DF"/>
    <w:rsid w:val="00C06E82"/>
    <w:rsid w:val="00C22018"/>
    <w:rsid w:val="00C252CD"/>
    <w:rsid w:val="00C305D8"/>
    <w:rsid w:val="00C47E24"/>
    <w:rsid w:val="00C51897"/>
    <w:rsid w:val="00C67F90"/>
    <w:rsid w:val="00C71F00"/>
    <w:rsid w:val="00C72947"/>
    <w:rsid w:val="00C740D3"/>
    <w:rsid w:val="00C76513"/>
    <w:rsid w:val="00C77FCC"/>
    <w:rsid w:val="00C87BAF"/>
    <w:rsid w:val="00C97435"/>
    <w:rsid w:val="00CA241A"/>
    <w:rsid w:val="00CB0562"/>
    <w:rsid w:val="00CB53F8"/>
    <w:rsid w:val="00CD0702"/>
    <w:rsid w:val="00CE72CE"/>
    <w:rsid w:val="00CF7439"/>
    <w:rsid w:val="00D024BF"/>
    <w:rsid w:val="00D113BE"/>
    <w:rsid w:val="00D415E6"/>
    <w:rsid w:val="00D753AB"/>
    <w:rsid w:val="00D86794"/>
    <w:rsid w:val="00D978FD"/>
    <w:rsid w:val="00DA0E0F"/>
    <w:rsid w:val="00DB1685"/>
    <w:rsid w:val="00DD0D15"/>
    <w:rsid w:val="00DD0EFA"/>
    <w:rsid w:val="00DD3A79"/>
    <w:rsid w:val="00DE76A8"/>
    <w:rsid w:val="00DF3FA7"/>
    <w:rsid w:val="00E12939"/>
    <w:rsid w:val="00E2122E"/>
    <w:rsid w:val="00E21F2B"/>
    <w:rsid w:val="00E246E6"/>
    <w:rsid w:val="00E36639"/>
    <w:rsid w:val="00E37FA3"/>
    <w:rsid w:val="00E547C6"/>
    <w:rsid w:val="00E553C0"/>
    <w:rsid w:val="00E5747A"/>
    <w:rsid w:val="00E675C6"/>
    <w:rsid w:val="00ED1BE8"/>
    <w:rsid w:val="00EF055D"/>
    <w:rsid w:val="00EF1417"/>
    <w:rsid w:val="00F1014A"/>
    <w:rsid w:val="00F110B3"/>
    <w:rsid w:val="00F15279"/>
    <w:rsid w:val="00F27DCE"/>
    <w:rsid w:val="00F33E7C"/>
    <w:rsid w:val="00F350AC"/>
    <w:rsid w:val="00F35D8F"/>
    <w:rsid w:val="00F472FE"/>
    <w:rsid w:val="00F5678C"/>
    <w:rsid w:val="00F86D47"/>
    <w:rsid w:val="00FB0ADD"/>
    <w:rsid w:val="00FB0EE4"/>
    <w:rsid w:val="00FC31F0"/>
    <w:rsid w:val="00FD50BE"/>
    <w:rsid w:val="00FD5A9B"/>
    <w:rsid w:val="00FD73F2"/>
    <w:rsid w:val="00FE3836"/>
    <w:rsid w:val="00FF076D"/>
    <w:rsid w:val="00FF7B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DB4D0"/>
  <w15:chartTrackingRefBased/>
  <w15:docId w15:val="{CF2370D1-F758-42B2-A646-93F6C63A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Lentel"/>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character" w:styleId="Hyperlink">
    <w:name w:val="Hyperlink"/>
    <w:basedOn w:val="DefaultParagraphFont"/>
    <w:uiPriority w:val="99"/>
    <w:unhideWhenUsed/>
    <w:rsid w:val="00746E17"/>
    <w:rPr>
      <w:color w:val="0563C1" w:themeColor="hyperlink"/>
      <w:u w:val="single"/>
    </w:rPr>
  </w:style>
  <w:style w:type="paragraph" w:styleId="Revision">
    <w:name w:val="Revision"/>
    <w:hidden/>
    <w:uiPriority w:val="99"/>
    <w:semiHidden/>
    <w:rsid w:val="006D02F0"/>
    <w:pPr>
      <w:spacing w:line="240" w:lineRule="auto"/>
      <w:ind w:firstLine="0"/>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nhideWhenUsed/>
    <w:qFormat/>
    <w:rsid w:val="00E246E6"/>
    <w:pPr>
      <w:spacing w:line="240" w:lineRule="auto"/>
    </w:pPr>
    <w:rPr>
      <w:rFonts w:asciiTheme="minorHAnsi" w:hAnsiTheme="minorHAnsi"/>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E246E6"/>
    <w:rPr>
      <w:rFonts w:asciiTheme="minorHAnsi" w:hAnsiTheme="minorHAnsi"/>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nhideWhenUsed/>
    <w:qFormat/>
    <w:rsid w:val="00E246E6"/>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E246E6"/>
    <w:pPr>
      <w:spacing w:before="60" w:after="160" w:line="240" w:lineRule="exact"/>
      <w:jc w:val="both"/>
    </w:pPr>
    <w:rPr>
      <w:vertAlign w:val="superscript"/>
    </w:rPr>
  </w:style>
  <w:style w:type="character" w:styleId="FollowedHyperlink">
    <w:name w:val="FollowedHyperlink"/>
    <w:basedOn w:val="DefaultParagraphFont"/>
    <w:uiPriority w:val="99"/>
    <w:semiHidden/>
    <w:unhideWhenUsed/>
    <w:rsid w:val="00704E78"/>
    <w:rPr>
      <w:color w:val="954F72" w:themeColor="followedHyperlink"/>
      <w:u w:val="single"/>
    </w:rPr>
  </w:style>
  <w:style w:type="character" w:styleId="UnresolvedMention">
    <w:name w:val="Unresolved Mention"/>
    <w:basedOn w:val="DefaultParagraphFont"/>
    <w:uiPriority w:val="99"/>
    <w:semiHidden/>
    <w:unhideWhenUsed/>
    <w:rsid w:val="008B42CF"/>
    <w:rPr>
      <w:color w:val="605E5C"/>
      <w:shd w:val="clear" w:color="auto" w:fill="E1DFDD"/>
    </w:rPr>
  </w:style>
  <w:style w:type="character" w:customStyle="1" w:styleId="Other">
    <w:name w:val="Other_"/>
    <w:basedOn w:val="DefaultParagraphFont"/>
    <w:link w:val="Other0"/>
    <w:locked/>
    <w:rsid w:val="00DE76A8"/>
    <w:rPr>
      <w:rFonts w:ascii="Times New Roman" w:eastAsia="Times New Roman" w:hAnsi="Times New Roman" w:cs="Times New Roman"/>
    </w:rPr>
  </w:style>
  <w:style w:type="paragraph" w:customStyle="1" w:styleId="Other0">
    <w:name w:val="Other"/>
    <w:basedOn w:val="Normal"/>
    <w:link w:val="Other"/>
    <w:rsid w:val="00DE76A8"/>
    <w:pPr>
      <w:widowControl w:val="0"/>
      <w:spacing w:line="256" w:lineRule="auto"/>
    </w:pPr>
    <w:rPr>
      <w:rFonts w:ascii="Times New Roman" w:eastAsia="Times New Roman" w:hAnsi="Times New Roman" w:cs="Times New Roman"/>
    </w:rPr>
  </w:style>
  <w:style w:type="paragraph" w:customStyle="1" w:styleId="pf1">
    <w:name w:val="pf1"/>
    <w:basedOn w:val="Normal"/>
    <w:rsid w:val="00BA2D70"/>
    <w:pPr>
      <w:spacing w:before="100" w:beforeAutospacing="1" w:after="100" w:afterAutospacing="1" w:line="240" w:lineRule="auto"/>
      <w:ind w:left="360"/>
    </w:pPr>
    <w:rPr>
      <w:rFonts w:ascii="Times New Roman" w:eastAsia="Times New Roman" w:hAnsi="Times New Roman" w:cs="Times New Roman"/>
      <w:sz w:val="24"/>
      <w:szCs w:val="24"/>
      <w:lang w:eastAsia="lt-LT"/>
    </w:rPr>
  </w:style>
  <w:style w:type="paragraph" w:customStyle="1" w:styleId="pf0">
    <w:name w:val="pf0"/>
    <w:basedOn w:val="Normal"/>
    <w:rsid w:val="00BA2D7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BA2D70"/>
    <w:rPr>
      <w:rFonts w:ascii="Segoe UI" w:hAnsi="Segoe UI" w:cs="Segoe UI" w:hint="default"/>
      <w:b/>
      <w:bCs/>
      <w:sz w:val="18"/>
      <w:szCs w:val="18"/>
    </w:rPr>
  </w:style>
  <w:style w:type="character" w:customStyle="1" w:styleId="cf21">
    <w:name w:val="cf21"/>
    <w:basedOn w:val="DefaultParagraphFont"/>
    <w:rsid w:val="00BA2D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38284">
      <w:bodyDiv w:val="1"/>
      <w:marLeft w:val="0"/>
      <w:marRight w:val="0"/>
      <w:marTop w:val="0"/>
      <w:marBottom w:val="0"/>
      <w:divBdr>
        <w:top w:val="none" w:sz="0" w:space="0" w:color="auto"/>
        <w:left w:val="none" w:sz="0" w:space="0" w:color="auto"/>
        <w:bottom w:val="none" w:sz="0" w:space="0" w:color="auto"/>
        <w:right w:val="none" w:sz="0" w:space="0" w:color="auto"/>
      </w:divBdr>
    </w:div>
    <w:div w:id="103305752">
      <w:bodyDiv w:val="1"/>
      <w:marLeft w:val="0"/>
      <w:marRight w:val="0"/>
      <w:marTop w:val="0"/>
      <w:marBottom w:val="0"/>
      <w:divBdr>
        <w:top w:val="none" w:sz="0" w:space="0" w:color="auto"/>
        <w:left w:val="none" w:sz="0" w:space="0" w:color="auto"/>
        <w:bottom w:val="none" w:sz="0" w:space="0" w:color="auto"/>
        <w:right w:val="none" w:sz="0" w:space="0" w:color="auto"/>
      </w:divBdr>
    </w:div>
    <w:div w:id="898982974">
      <w:bodyDiv w:val="1"/>
      <w:marLeft w:val="0"/>
      <w:marRight w:val="0"/>
      <w:marTop w:val="0"/>
      <w:marBottom w:val="0"/>
      <w:divBdr>
        <w:top w:val="none" w:sz="0" w:space="0" w:color="auto"/>
        <w:left w:val="none" w:sz="0" w:space="0" w:color="auto"/>
        <w:bottom w:val="none" w:sz="0" w:space="0" w:color="auto"/>
        <w:right w:val="none" w:sz="0" w:space="0" w:color="auto"/>
      </w:divBdr>
    </w:div>
    <w:div w:id="1055281533">
      <w:bodyDiv w:val="1"/>
      <w:marLeft w:val="0"/>
      <w:marRight w:val="0"/>
      <w:marTop w:val="0"/>
      <w:marBottom w:val="0"/>
      <w:divBdr>
        <w:top w:val="none" w:sz="0" w:space="0" w:color="auto"/>
        <w:left w:val="none" w:sz="0" w:space="0" w:color="auto"/>
        <w:bottom w:val="none" w:sz="0" w:space="0" w:color="auto"/>
        <w:right w:val="none" w:sz="0" w:space="0" w:color="auto"/>
      </w:divBdr>
    </w:div>
    <w:div w:id="1638101231">
      <w:bodyDiv w:val="1"/>
      <w:marLeft w:val="0"/>
      <w:marRight w:val="0"/>
      <w:marTop w:val="0"/>
      <w:marBottom w:val="0"/>
      <w:divBdr>
        <w:top w:val="none" w:sz="0" w:space="0" w:color="auto"/>
        <w:left w:val="none" w:sz="0" w:space="0" w:color="auto"/>
        <w:bottom w:val="none" w:sz="0" w:space="0" w:color="auto"/>
        <w:right w:val="none" w:sz="0" w:space="0" w:color="auto"/>
      </w:divBdr>
    </w:div>
    <w:div w:id="185017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FFAA7D4DD1E4D749966990BED0F1040"/>
        <w:category>
          <w:name w:val="General"/>
          <w:gallery w:val="placeholder"/>
        </w:category>
        <w:types>
          <w:type w:val="bbPlcHdr"/>
        </w:types>
        <w:behaviors>
          <w:behavior w:val="content"/>
        </w:behaviors>
        <w:guid w:val="{B1A67F48-C455-4472-9846-7E5063F09945}"/>
      </w:docPartPr>
      <w:docPartBody>
        <w:p w:rsidR="00E37879" w:rsidRDefault="001331C6" w:rsidP="001331C6">
          <w:pPr>
            <w:pStyle w:val="AFFAA7D4DD1E4D749966990BED0F1040"/>
          </w:pPr>
          <w:r w:rsidRPr="002676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235FA"/>
    <w:rsid w:val="00085E03"/>
    <w:rsid w:val="00094600"/>
    <w:rsid w:val="00095726"/>
    <w:rsid w:val="000D5CD7"/>
    <w:rsid w:val="000D7B92"/>
    <w:rsid w:val="001331C6"/>
    <w:rsid w:val="00187E0E"/>
    <w:rsid w:val="001D5638"/>
    <w:rsid w:val="00230104"/>
    <w:rsid w:val="0024714D"/>
    <w:rsid w:val="00261DC2"/>
    <w:rsid w:val="00284364"/>
    <w:rsid w:val="00331843"/>
    <w:rsid w:val="003813C9"/>
    <w:rsid w:val="00420D7A"/>
    <w:rsid w:val="004D712C"/>
    <w:rsid w:val="004E7E76"/>
    <w:rsid w:val="004F58AE"/>
    <w:rsid w:val="00513419"/>
    <w:rsid w:val="00525192"/>
    <w:rsid w:val="0058303B"/>
    <w:rsid w:val="005E3189"/>
    <w:rsid w:val="006354B5"/>
    <w:rsid w:val="007004E1"/>
    <w:rsid w:val="00712C95"/>
    <w:rsid w:val="00733E6A"/>
    <w:rsid w:val="0073661C"/>
    <w:rsid w:val="0095778D"/>
    <w:rsid w:val="00A25176"/>
    <w:rsid w:val="00A569EF"/>
    <w:rsid w:val="00B0352D"/>
    <w:rsid w:val="00B202E5"/>
    <w:rsid w:val="00C05534"/>
    <w:rsid w:val="00D17A35"/>
    <w:rsid w:val="00D50E89"/>
    <w:rsid w:val="00DF27D9"/>
    <w:rsid w:val="00E01E1B"/>
    <w:rsid w:val="00E07696"/>
    <w:rsid w:val="00E37879"/>
    <w:rsid w:val="00E84C98"/>
    <w:rsid w:val="00ED1BE8"/>
    <w:rsid w:val="00FF7B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5778D"/>
    <w:rPr>
      <w:rFonts w:cs="Times New Roman"/>
      <w:color w:val="808080"/>
    </w:rPr>
  </w:style>
  <w:style w:type="paragraph" w:customStyle="1" w:styleId="AFFAA7D4DD1E4D749966990BED0F1040">
    <w:name w:val="AFFAA7D4DD1E4D749966990BED0F1040"/>
    <w:rsid w:val="00133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0187F-9CFA-45AB-971B-C09CD3BB9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9792</Words>
  <Characters>5583</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Černius</dc:creator>
  <cp:keywords/>
  <dc:description/>
  <cp:lastModifiedBy>Giedrė Jasulaitytė-Ostapenko</cp:lastModifiedBy>
  <cp:revision>2</cp:revision>
  <dcterms:created xsi:type="dcterms:W3CDTF">2024-12-09T11:13:00Z</dcterms:created>
  <dcterms:modified xsi:type="dcterms:W3CDTF">2024-12-09T11:13:00Z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2024-02-01T14:41:21Z</vt:lpwstr>
  </property>
  <property fmtid="{D5CDD505-2E9C-101B-9397-08002B2CF9AE}" pid="4" name="MSIP_Label_179ca552-b207-4d72-8d58-818aee87ca18_Method">
    <vt:lpwstr>Privileged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4bb6e4b9-ba58-436a-8a84-6aa0c41ab466</vt:lpwstr>
  </property>
  <property fmtid="{D5CDD505-2E9C-101B-9397-08002B2CF9AE}" pid="8" name="MSIP_Label_179ca552-b207-4d72-8d58-818aee87ca18_ContentBits">
    <vt:lpwstr>0</vt:lpwstr>
  </property>
</Properties>
</file>