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4BA75C1" w14:textId="7EE6FF9E" w:rsidR="006561C1" w:rsidRPr="006561C1" w:rsidRDefault="006561C1" w:rsidP="006561C1">
          <w:pPr>
            <w:pStyle w:val="Header"/>
            <w:spacing w:after="0" w:line="240" w:lineRule="auto"/>
            <w:jc w:val="center"/>
            <w:rPr>
              <w:rFonts w:cstheme="minorHAnsi"/>
              <w:sz w:val="22"/>
              <w:szCs w:val="22"/>
              <w:lang w:val="en-US" w:eastAsia="zh-CN"/>
            </w:rPr>
          </w:pPr>
          <w:r w:rsidRPr="006561C1">
            <w:rPr>
              <w:rFonts w:cstheme="minorHAnsi"/>
              <w:b/>
              <w:bCs/>
              <w:color w:val="000000"/>
              <w:sz w:val="22"/>
              <w:szCs w:val="22"/>
              <w:lang w:val="en-US" w:eastAsia="zh-CN"/>
            </w:rPr>
            <w:t>POLICIJOS DEPARTAMENTAS PRIE VIDAUS REIKALŲ MINISTERIJOS</w:t>
          </w:r>
        </w:p>
        <w:p w14:paraId="004422D7" w14:textId="77777777" w:rsidR="006561C1" w:rsidRPr="006561C1" w:rsidRDefault="006561C1" w:rsidP="006561C1">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50F94EA6" w14:textId="77777777" w:rsidR="006561C1" w:rsidRPr="006561C1" w:rsidRDefault="006561C1" w:rsidP="006561C1">
          <w:pPr>
            <w:pBdr>
              <w:bottom w:val="single" w:sz="6" w:space="1" w:color="000000"/>
            </w:pBdr>
            <w:suppressAutoHyphens/>
            <w:spacing w:after="0" w:line="240" w:lineRule="auto"/>
            <w:jc w:val="center"/>
            <w:rPr>
              <w:rFonts w:eastAsia="Times New Roman" w:cstheme="minorHAnsi"/>
              <w:sz w:val="20"/>
              <w:szCs w:val="22"/>
              <w:lang w:val="en-US" w:eastAsia="zh-CN"/>
            </w:rPr>
          </w:pPr>
          <w:proofErr w:type="spellStart"/>
          <w:r w:rsidRPr="006561C1">
            <w:rPr>
              <w:rFonts w:eastAsia="Times New Roman" w:cstheme="minorHAnsi"/>
              <w:color w:val="000000"/>
              <w:sz w:val="20"/>
              <w:szCs w:val="22"/>
              <w:lang w:val="en-US" w:eastAsia="zh-CN"/>
            </w:rPr>
            <w:t>Biudžetinė</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įstaiga</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Saltoniškių</w:t>
          </w:r>
          <w:proofErr w:type="spellEnd"/>
          <w:r w:rsidRPr="006561C1">
            <w:rPr>
              <w:rFonts w:eastAsia="Times New Roman" w:cstheme="minorHAnsi"/>
              <w:color w:val="000000"/>
              <w:sz w:val="20"/>
              <w:szCs w:val="22"/>
              <w:lang w:val="en-US" w:eastAsia="zh-CN"/>
            </w:rPr>
            <w:t xml:space="preserve"> g. 19, LT-08106 Vilnius, Tel. +370 271 9731, </w:t>
          </w:r>
          <w:proofErr w:type="spellStart"/>
          <w:r w:rsidRPr="006561C1">
            <w:rPr>
              <w:rFonts w:eastAsia="Times New Roman" w:cstheme="minorHAnsi"/>
              <w:color w:val="000000"/>
              <w:sz w:val="20"/>
              <w:szCs w:val="22"/>
              <w:lang w:val="en-US" w:eastAsia="zh-CN"/>
            </w:rPr>
            <w:t>Faks</w:t>
          </w:r>
          <w:proofErr w:type="spellEnd"/>
          <w:r w:rsidRPr="006561C1">
            <w:rPr>
              <w:rFonts w:eastAsia="Times New Roman" w:cstheme="minorHAnsi"/>
              <w:color w:val="000000"/>
              <w:sz w:val="20"/>
              <w:szCs w:val="22"/>
              <w:lang w:val="en-US" w:eastAsia="zh-CN"/>
            </w:rPr>
            <w:t>. +370 271 9978, El. p. info@policija.lt</w:t>
          </w:r>
        </w:p>
        <w:p w14:paraId="074B0728" w14:textId="77777777" w:rsidR="006561C1" w:rsidRPr="006561C1" w:rsidRDefault="006561C1" w:rsidP="006561C1">
          <w:pPr>
            <w:pBdr>
              <w:bottom w:val="single" w:sz="6" w:space="1" w:color="000000"/>
            </w:pBdr>
            <w:suppressAutoHyphens/>
            <w:spacing w:after="0" w:line="240" w:lineRule="auto"/>
            <w:jc w:val="center"/>
            <w:rPr>
              <w:rFonts w:eastAsia="Times New Roman" w:cstheme="minorHAnsi"/>
              <w:sz w:val="20"/>
              <w:szCs w:val="22"/>
              <w:lang w:val="en-US" w:eastAsia="zh-CN"/>
            </w:rPr>
          </w:pPr>
          <w:proofErr w:type="spellStart"/>
          <w:r w:rsidRPr="006561C1">
            <w:rPr>
              <w:rFonts w:eastAsia="Times New Roman" w:cstheme="minorHAnsi"/>
              <w:color w:val="000000"/>
              <w:sz w:val="20"/>
              <w:szCs w:val="22"/>
              <w:lang w:val="en-US" w:eastAsia="zh-CN"/>
            </w:rPr>
            <w:t>Duomenys</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apie</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įmonę</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saugomi</w:t>
          </w:r>
          <w:proofErr w:type="spellEnd"/>
          <w:r w:rsidRPr="006561C1">
            <w:rPr>
              <w:rFonts w:eastAsia="Times New Roman" w:cstheme="minorHAnsi"/>
              <w:color w:val="000000"/>
              <w:sz w:val="20"/>
              <w:szCs w:val="22"/>
              <w:lang w:val="en-US" w:eastAsia="zh-CN"/>
            </w:rPr>
            <w:t xml:space="preserve"> LR </w:t>
          </w:r>
          <w:proofErr w:type="spellStart"/>
          <w:r w:rsidRPr="006561C1">
            <w:rPr>
              <w:rFonts w:eastAsia="Times New Roman" w:cstheme="minorHAnsi"/>
              <w:color w:val="000000"/>
              <w:sz w:val="20"/>
              <w:szCs w:val="22"/>
              <w:lang w:val="en-US" w:eastAsia="zh-CN"/>
            </w:rPr>
            <w:t>Juridinių</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asmenų</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registre</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Įmonės</w:t>
          </w:r>
          <w:proofErr w:type="spellEnd"/>
          <w:r w:rsidRPr="006561C1">
            <w:rPr>
              <w:rFonts w:eastAsia="Times New Roman" w:cstheme="minorHAnsi"/>
              <w:color w:val="000000"/>
              <w:sz w:val="20"/>
              <w:szCs w:val="22"/>
              <w:lang w:val="en-US" w:eastAsia="zh-CN"/>
            </w:rPr>
            <w:t xml:space="preserve"> </w:t>
          </w:r>
          <w:proofErr w:type="spellStart"/>
          <w:r w:rsidRPr="006561C1">
            <w:rPr>
              <w:rFonts w:eastAsia="Times New Roman" w:cstheme="minorHAnsi"/>
              <w:color w:val="000000"/>
              <w:sz w:val="20"/>
              <w:szCs w:val="22"/>
              <w:lang w:val="en-US" w:eastAsia="zh-CN"/>
            </w:rPr>
            <w:t>kodas</w:t>
          </w:r>
          <w:proofErr w:type="spellEnd"/>
          <w:r w:rsidRPr="006561C1">
            <w:rPr>
              <w:rFonts w:eastAsia="Times New Roman" w:cstheme="minorHAnsi"/>
              <w:color w:val="000000"/>
              <w:sz w:val="20"/>
              <w:szCs w:val="22"/>
              <w:lang w:val="en-US" w:eastAsia="zh-CN"/>
            </w:rPr>
            <w:t xml:space="preserve"> 188785847</w:t>
          </w:r>
        </w:p>
        <w:p w14:paraId="645E4B04" w14:textId="77777777" w:rsidR="006561C1" w:rsidRPr="006561C1" w:rsidRDefault="006561C1" w:rsidP="006561C1">
          <w:pPr>
            <w:tabs>
              <w:tab w:val="left" w:pos="870"/>
            </w:tabs>
            <w:suppressAutoHyphens/>
            <w:spacing w:after="120" w:line="20" w:lineRule="atLeast"/>
            <w:contextualSpacing/>
            <w:rPr>
              <w:rFonts w:cstheme="minorHAnsi"/>
              <w:color w:val="00B050"/>
              <w:sz w:val="22"/>
              <w:szCs w:val="24"/>
            </w:rPr>
          </w:pPr>
        </w:p>
        <w:p w14:paraId="1070CF38" w14:textId="77777777" w:rsidR="00C32E53" w:rsidRPr="00F0499F" w:rsidRDefault="00C32E53" w:rsidP="006561C1">
          <w:pPr>
            <w:spacing w:after="120" w:line="20" w:lineRule="atLeast"/>
            <w:contextualSpacing/>
            <w:jc w:val="center"/>
            <w:rPr>
              <w:rFonts w:cstheme="minorHAnsi"/>
              <w:color w:val="00B050"/>
              <w:sz w:val="24"/>
              <w:szCs w:val="24"/>
            </w:rPr>
          </w:pPr>
        </w:p>
        <w:p w14:paraId="52CA46FF"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512928F" w14:textId="77777777" w:rsidR="00D526C8" w:rsidRPr="00F0499F" w:rsidRDefault="00D526C8" w:rsidP="004E4612">
          <w:pPr>
            <w:spacing w:after="120" w:line="20" w:lineRule="atLeast"/>
            <w:contextualSpacing/>
            <w:jc w:val="center"/>
            <w:rPr>
              <w:rFonts w:cstheme="minorHAnsi"/>
              <w:sz w:val="24"/>
              <w:szCs w:val="24"/>
            </w:rPr>
          </w:pPr>
        </w:p>
        <w:p w14:paraId="248D3D56" w14:textId="77777777" w:rsidR="00D526C8" w:rsidRPr="00F0499F" w:rsidRDefault="00D526C8" w:rsidP="007D0B82">
          <w:pPr>
            <w:spacing w:after="120" w:line="20" w:lineRule="atLeast"/>
            <w:ind w:left="6521"/>
            <w:contextualSpacing/>
            <w:rPr>
              <w:rFonts w:cstheme="minorHAnsi"/>
              <w:sz w:val="24"/>
              <w:szCs w:val="24"/>
            </w:rPr>
          </w:pPr>
          <w:r w:rsidRPr="00F0499F">
            <w:rPr>
              <w:rFonts w:cstheme="minorHAnsi"/>
              <w:sz w:val="24"/>
              <w:szCs w:val="24"/>
            </w:rPr>
            <w:t xml:space="preserve">PATVIRTINTA </w:t>
          </w:r>
        </w:p>
        <w:p w14:paraId="5976C75C" w14:textId="77777777" w:rsidR="007D0B82" w:rsidRPr="008C48CE" w:rsidRDefault="007D0B82" w:rsidP="007D0B82">
          <w:pPr>
            <w:spacing w:after="120" w:line="20" w:lineRule="atLeast"/>
            <w:ind w:left="6521"/>
            <w:contextualSpacing/>
            <w:rPr>
              <w:rFonts w:cstheme="minorHAnsi"/>
              <w:iCs/>
              <w:sz w:val="22"/>
              <w:szCs w:val="24"/>
            </w:rPr>
          </w:pPr>
          <w:r>
            <w:rPr>
              <w:rFonts w:cstheme="minorHAnsi"/>
              <w:iCs/>
              <w:sz w:val="22"/>
              <w:szCs w:val="24"/>
            </w:rPr>
            <w:t xml:space="preserve">Policijos departamento </w:t>
          </w:r>
          <w:r w:rsidRPr="008C48CE">
            <w:rPr>
              <w:rFonts w:cstheme="minorHAnsi"/>
              <w:iCs/>
              <w:sz w:val="22"/>
              <w:szCs w:val="24"/>
            </w:rPr>
            <w:t>prie VRM</w:t>
          </w:r>
        </w:p>
        <w:p w14:paraId="3CCAFA53" w14:textId="6FC030F1" w:rsidR="00D526C8" w:rsidRPr="00E15269" w:rsidRDefault="007D0B82" w:rsidP="00E15269">
          <w:pPr>
            <w:spacing w:after="120" w:line="20" w:lineRule="atLeast"/>
            <w:ind w:left="6521"/>
            <w:contextualSpacing/>
            <w:rPr>
              <w:rFonts w:cstheme="minorHAnsi"/>
              <w:iCs/>
              <w:sz w:val="22"/>
              <w:szCs w:val="24"/>
            </w:rPr>
          </w:pPr>
          <w:r w:rsidRPr="008C48CE">
            <w:rPr>
              <w:rFonts w:cstheme="minorHAnsi"/>
              <w:iCs/>
              <w:sz w:val="22"/>
              <w:szCs w:val="24"/>
            </w:rPr>
            <w:t>V</w:t>
          </w:r>
          <w:r>
            <w:rPr>
              <w:rFonts w:cstheme="minorHAnsi"/>
              <w:iCs/>
              <w:sz w:val="22"/>
              <w:szCs w:val="24"/>
            </w:rPr>
            <w:t>iešojo pirkimo komisijos 2025-</w:t>
          </w:r>
          <w:r w:rsidRPr="0067133E">
            <w:rPr>
              <w:rFonts w:cstheme="minorHAnsi"/>
              <w:iCs/>
              <w:sz w:val="22"/>
              <w:szCs w:val="24"/>
            </w:rPr>
            <w:t>06-</w:t>
          </w:r>
          <w:r w:rsidR="001A3837">
            <w:rPr>
              <w:rFonts w:cstheme="minorHAnsi"/>
              <w:iCs/>
              <w:sz w:val="22"/>
              <w:szCs w:val="24"/>
            </w:rPr>
            <w:t>17</w:t>
          </w:r>
          <w:r w:rsidRPr="0067133E">
            <w:rPr>
              <w:rFonts w:cstheme="minorHAnsi"/>
              <w:iCs/>
              <w:sz w:val="22"/>
              <w:szCs w:val="24"/>
            </w:rPr>
            <w:t xml:space="preserve"> posėdyje, protokolo Nr. 5-P1-</w:t>
          </w:r>
          <w:r w:rsidR="001A3837">
            <w:rPr>
              <w:rFonts w:cstheme="minorHAnsi"/>
              <w:iCs/>
              <w:sz w:val="22"/>
              <w:szCs w:val="24"/>
            </w:rPr>
            <w:t>477</w:t>
          </w:r>
        </w:p>
        <w:p w14:paraId="51F21D30" w14:textId="77777777" w:rsidR="00D526C8" w:rsidRPr="00F0499F" w:rsidRDefault="00D526C8" w:rsidP="004E4612">
          <w:pPr>
            <w:spacing w:after="120" w:line="20" w:lineRule="atLeast"/>
            <w:contextualSpacing/>
            <w:jc w:val="center"/>
            <w:rPr>
              <w:rFonts w:cstheme="minorHAnsi"/>
              <w:sz w:val="24"/>
              <w:szCs w:val="24"/>
            </w:rPr>
          </w:pPr>
        </w:p>
        <w:p w14:paraId="5056AEE0" w14:textId="77777777" w:rsidR="008A442A" w:rsidRDefault="008A442A" w:rsidP="004E4612">
          <w:pPr>
            <w:spacing w:after="120" w:line="20" w:lineRule="atLeast"/>
            <w:contextualSpacing/>
            <w:jc w:val="center"/>
            <w:rPr>
              <w:rFonts w:cstheme="minorHAnsi"/>
              <w:b/>
              <w:bCs/>
              <w:sz w:val="28"/>
              <w:szCs w:val="28"/>
            </w:rPr>
          </w:pPr>
        </w:p>
        <w:p w14:paraId="287FAB8E" w14:textId="77777777" w:rsidR="008A442A" w:rsidRDefault="008A442A" w:rsidP="004E4612">
          <w:pPr>
            <w:spacing w:after="120" w:line="20" w:lineRule="atLeast"/>
            <w:contextualSpacing/>
            <w:jc w:val="center"/>
            <w:rPr>
              <w:rFonts w:cstheme="minorHAnsi"/>
              <w:b/>
              <w:bCs/>
              <w:sz w:val="28"/>
              <w:szCs w:val="28"/>
            </w:rPr>
          </w:pPr>
        </w:p>
        <w:p w14:paraId="44E53ACE" w14:textId="77777777" w:rsidR="00D526C8" w:rsidRPr="00E15269" w:rsidRDefault="007A130B" w:rsidP="004E4612">
          <w:pPr>
            <w:spacing w:after="120" w:line="20" w:lineRule="atLeast"/>
            <w:contextualSpacing/>
            <w:jc w:val="center"/>
            <w:rPr>
              <w:rFonts w:cstheme="minorHAnsi"/>
              <w:b/>
              <w:bCs/>
              <w:sz w:val="28"/>
              <w:szCs w:val="28"/>
            </w:rPr>
          </w:pPr>
          <w:r w:rsidRPr="00E15269">
            <w:rPr>
              <w:rFonts w:cstheme="minorHAnsi"/>
              <w:b/>
              <w:bCs/>
              <w:sz w:val="28"/>
              <w:szCs w:val="28"/>
            </w:rPr>
            <w:t xml:space="preserve">TARPTAUTINIO </w:t>
          </w:r>
          <w:r w:rsidR="00D526C8" w:rsidRPr="00E15269">
            <w:rPr>
              <w:rFonts w:cstheme="minorHAnsi"/>
              <w:b/>
              <w:bCs/>
              <w:sz w:val="28"/>
              <w:szCs w:val="28"/>
            </w:rPr>
            <w:t>VIEŠOJO PIRKIMO „</w:t>
          </w:r>
          <w:r w:rsidR="008D48F8" w:rsidRPr="00E15269">
            <w:rPr>
              <w:rFonts w:cstheme="minorHAnsi"/>
              <w:b/>
              <w:bCs/>
              <w:sz w:val="28"/>
              <w:szCs w:val="28"/>
            </w:rPr>
            <w:t>AUTOMOBILIŲ VEIKLOS NUOMA</w:t>
          </w:r>
          <w:r w:rsidR="00D526C8" w:rsidRPr="00E15269">
            <w:rPr>
              <w:rFonts w:cstheme="minorHAnsi"/>
              <w:b/>
              <w:bCs/>
              <w:sz w:val="28"/>
              <w:szCs w:val="28"/>
            </w:rPr>
            <w:t>“</w:t>
          </w:r>
        </w:p>
        <w:p w14:paraId="290DD0F8" w14:textId="77777777" w:rsidR="00D526C8" w:rsidRPr="00E15269" w:rsidRDefault="00D526C8" w:rsidP="004E4612">
          <w:pPr>
            <w:spacing w:after="120" w:line="20" w:lineRule="atLeast"/>
            <w:contextualSpacing/>
            <w:jc w:val="center"/>
            <w:rPr>
              <w:rFonts w:cstheme="minorHAnsi"/>
              <w:b/>
              <w:bCs/>
              <w:sz w:val="28"/>
              <w:szCs w:val="28"/>
              <w:lang w:val="en-GB"/>
            </w:rPr>
          </w:pPr>
          <w:r w:rsidRPr="00E15269">
            <w:rPr>
              <w:rFonts w:cstheme="minorHAnsi"/>
              <w:b/>
              <w:bCs/>
              <w:sz w:val="28"/>
              <w:szCs w:val="28"/>
            </w:rPr>
            <w:t xml:space="preserve">ATVIRO KONKURSO </w:t>
          </w:r>
          <w:r w:rsidR="00EB164F" w:rsidRPr="00E15269">
            <w:rPr>
              <w:rFonts w:cstheme="minorHAnsi"/>
              <w:b/>
              <w:bCs/>
              <w:sz w:val="28"/>
              <w:szCs w:val="28"/>
            </w:rPr>
            <w:t xml:space="preserve">SPECIALIOSIOS </w:t>
          </w:r>
          <w:r w:rsidRPr="00E15269">
            <w:rPr>
              <w:rFonts w:cstheme="minorHAnsi"/>
              <w:b/>
              <w:bCs/>
              <w:sz w:val="28"/>
              <w:szCs w:val="28"/>
            </w:rPr>
            <w:t>SĄLYGOS</w:t>
          </w:r>
          <w:r w:rsidR="00EC4CB7" w:rsidRPr="00E15269">
            <w:rPr>
              <w:rFonts w:cstheme="minorHAnsi"/>
              <w:b/>
              <w:bCs/>
              <w:sz w:val="28"/>
              <w:szCs w:val="28"/>
            </w:rPr>
            <w:t xml:space="preserve"> </w:t>
          </w:r>
        </w:p>
        <w:p w14:paraId="121695A9" w14:textId="77777777" w:rsidR="00D53BF4" w:rsidRPr="008A442A" w:rsidRDefault="00D53BF4" w:rsidP="004E4612">
          <w:pPr>
            <w:spacing w:after="120" w:line="20" w:lineRule="atLeast"/>
            <w:contextualSpacing/>
            <w:jc w:val="center"/>
            <w:rPr>
              <w:rFonts w:cstheme="minorHAnsi"/>
              <w:b/>
              <w:bCs/>
              <w:sz w:val="28"/>
              <w:szCs w:val="28"/>
            </w:rPr>
          </w:pPr>
          <w:r w:rsidRPr="00E15269">
            <w:rPr>
              <w:rFonts w:cstheme="minorHAnsi"/>
              <w:b/>
              <w:bCs/>
              <w:sz w:val="28"/>
              <w:szCs w:val="28"/>
            </w:rPr>
            <w:t>V</w:t>
          </w:r>
          <w:r w:rsidR="00755F3B" w:rsidRPr="00E15269">
            <w:rPr>
              <w:rFonts w:cstheme="minorHAnsi"/>
              <w:b/>
              <w:bCs/>
              <w:sz w:val="28"/>
              <w:szCs w:val="28"/>
            </w:rPr>
            <w:t>ersija</w:t>
          </w:r>
          <w:r w:rsidRPr="00E15269">
            <w:rPr>
              <w:rFonts w:cstheme="minorHAnsi"/>
              <w:b/>
              <w:bCs/>
              <w:sz w:val="28"/>
              <w:szCs w:val="28"/>
            </w:rPr>
            <w:t xml:space="preserve"> </w:t>
          </w:r>
          <w:r w:rsidRPr="008A442A">
            <w:rPr>
              <w:rFonts w:cstheme="minorHAnsi"/>
              <w:b/>
              <w:bCs/>
              <w:sz w:val="28"/>
              <w:szCs w:val="28"/>
            </w:rPr>
            <w:t xml:space="preserve">Nr. </w:t>
          </w:r>
          <w:r w:rsidR="00E77D11" w:rsidRPr="008A442A">
            <w:rPr>
              <w:rFonts w:cstheme="minorHAnsi"/>
              <w:b/>
              <w:iCs/>
              <w:sz w:val="28"/>
              <w:szCs w:val="28"/>
            </w:rPr>
            <w:t>1.</w:t>
          </w:r>
        </w:p>
        <w:p w14:paraId="07782686" w14:textId="77777777" w:rsidR="00D526C8" w:rsidRPr="008A442A" w:rsidRDefault="00D526C8" w:rsidP="0048654D">
          <w:pPr>
            <w:spacing w:after="120" w:line="20" w:lineRule="atLeast"/>
            <w:contextualSpacing/>
            <w:rPr>
              <w:rFonts w:cstheme="minorHAnsi"/>
              <w:b/>
              <w:sz w:val="28"/>
              <w:szCs w:val="28"/>
            </w:rPr>
          </w:pPr>
        </w:p>
        <w:p w14:paraId="276AAA03" w14:textId="77777777" w:rsidR="001C24BC" w:rsidRPr="00E15269" w:rsidRDefault="005F13F0" w:rsidP="004E4612">
          <w:pPr>
            <w:spacing w:after="120" w:line="20" w:lineRule="atLeast"/>
            <w:contextualSpacing/>
            <w:rPr>
              <w:rFonts w:cstheme="minorHAnsi"/>
            </w:rPr>
          </w:pPr>
          <w:r w:rsidRPr="00E1526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090BEF"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133FA4" w14:textId="779090B4" w:rsidR="00DF4DA9"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157308" w:history="1">
                <w:r w:rsidR="00DF4DA9" w:rsidRPr="00BA219E">
                  <w:rPr>
                    <w:rStyle w:val="Hyperlink"/>
                    <w:rFonts w:cstheme="minorHAnsi"/>
                    <w:noProof/>
                  </w:rPr>
                  <w:t>1.</w:t>
                </w:r>
                <w:r w:rsidR="00DF4DA9">
                  <w:rPr>
                    <w:noProof/>
                    <w:sz w:val="22"/>
                    <w:szCs w:val="22"/>
                  </w:rPr>
                  <w:tab/>
                </w:r>
                <w:r w:rsidR="00DF4DA9" w:rsidRPr="00BA219E">
                  <w:rPr>
                    <w:rStyle w:val="Hyperlink"/>
                    <w:rFonts w:cstheme="minorHAnsi"/>
                    <w:noProof/>
                  </w:rPr>
                  <w:t>Bendra informacija</w:t>
                </w:r>
                <w:r w:rsidR="00DF4DA9">
                  <w:rPr>
                    <w:noProof/>
                    <w:webHidden/>
                  </w:rPr>
                  <w:tab/>
                </w:r>
                <w:r w:rsidR="00DF4DA9">
                  <w:rPr>
                    <w:noProof/>
                    <w:webHidden/>
                  </w:rPr>
                  <w:fldChar w:fldCharType="begin"/>
                </w:r>
                <w:r w:rsidR="00DF4DA9">
                  <w:rPr>
                    <w:noProof/>
                    <w:webHidden/>
                  </w:rPr>
                  <w:instrText xml:space="preserve"> PAGEREF _Toc201157308 \h </w:instrText>
                </w:r>
                <w:r w:rsidR="00DF4DA9">
                  <w:rPr>
                    <w:noProof/>
                    <w:webHidden/>
                  </w:rPr>
                </w:r>
                <w:r w:rsidR="00DF4DA9">
                  <w:rPr>
                    <w:noProof/>
                    <w:webHidden/>
                  </w:rPr>
                  <w:fldChar w:fldCharType="separate"/>
                </w:r>
                <w:r w:rsidR="00DF4DA9">
                  <w:rPr>
                    <w:noProof/>
                    <w:webHidden/>
                  </w:rPr>
                  <w:t>3</w:t>
                </w:r>
                <w:r w:rsidR="00DF4DA9">
                  <w:rPr>
                    <w:noProof/>
                    <w:webHidden/>
                  </w:rPr>
                  <w:fldChar w:fldCharType="end"/>
                </w:r>
              </w:hyperlink>
            </w:p>
            <w:p w14:paraId="467D51EA" w14:textId="00A64146" w:rsidR="00DF4DA9" w:rsidRDefault="00DF4DA9">
              <w:pPr>
                <w:pStyle w:val="TOC1"/>
                <w:rPr>
                  <w:noProof/>
                  <w:sz w:val="22"/>
                  <w:szCs w:val="22"/>
                </w:rPr>
              </w:pPr>
              <w:hyperlink w:anchor="_Toc201157309" w:history="1">
                <w:r w:rsidRPr="00BA219E">
                  <w:rPr>
                    <w:rStyle w:val="Hyperlink"/>
                    <w:rFonts w:ascii="Calibri" w:hAnsi="Calibri" w:cs="Calibri"/>
                    <w:noProof/>
                  </w:rPr>
                  <w:t>2</w:t>
                </w:r>
                <w:r w:rsidRPr="00BA219E">
                  <w:rPr>
                    <w:rStyle w:val="Hyperlink"/>
                    <w:noProof/>
                  </w:rPr>
                  <w:t xml:space="preserve">. </w:t>
                </w:r>
                <w:r w:rsidRPr="00BA219E">
                  <w:rPr>
                    <w:rStyle w:val="Hyperlink"/>
                    <w:rFonts w:cstheme="minorHAnsi"/>
                    <w:noProof/>
                  </w:rPr>
                  <w:t>Pirkimo objektas</w:t>
                </w:r>
                <w:r>
                  <w:rPr>
                    <w:noProof/>
                    <w:webHidden/>
                  </w:rPr>
                  <w:tab/>
                </w:r>
                <w:r>
                  <w:rPr>
                    <w:noProof/>
                    <w:webHidden/>
                  </w:rPr>
                  <w:fldChar w:fldCharType="begin"/>
                </w:r>
                <w:r>
                  <w:rPr>
                    <w:noProof/>
                    <w:webHidden/>
                  </w:rPr>
                  <w:instrText xml:space="preserve"> PAGEREF _Toc201157309 \h </w:instrText>
                </w:r>
                <w:r>
                  <w:rPr>
                    <w:noProof/>
                    <w:webHidden/>
                  </w:rPr>
                </w:r>
                <w:r>
                  <w:rPr>
                    <w:noProof/>
                    <w:webHidden/>
                  </w:rPr>
                  <w:fldChar w:fldCharType="separate"/>
                </w:r>
                <w:r>
                  <w:rPr>
                    <w:noProof/>
                    <w:webHidden/>
                  </w:rPr>
                  <w:t>3</w:t>
                </w:r>
                <w:r>
                  <w:rPr>
                    <w:noProof/>
                    <w:webHidden/>
                  </w:rPr>
                  <w:fldChar w:fldCharType="end"/>
                </w:r>
              </w:hyperlink>
            </w:p>
            <w:p w14:paraId="50BC67F5" w14:textId="793B51F9" w:rsidR="00DF4DA9" w:rsidRDefault="00DF4DA9">
              <w:pPr>
                <w:pStyle w:val="TOC1"/>
                <w:rPr>
                  <w:noProof/>
                  <w:sz w:val="22"/>
                  <w:szCs w:val="22"/>
                </w:rPr>
              </w:pPr>
              <w:hyperlink w:anchor="_Toc201157310" w:history="1">
                <w:r w:rsidRPr="00BA219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_Toc201157310 \h </w:instrText>
                </w:r>
                <w:r>
                  <w:rPr>
                    <w:noProof/>
                    <w:webHidden/>
                  </w:rPr>
                </w:r>
                <w:r>
                  <w:rPr>
                    <w:noProof/>
                    <w:webHidden/>
                  </w:rPr>
                  <w:fldChar w:fldCharType="separate"/>
                </w:r>
                <w:r>
                  <w:rPr>
                    <w:noProof/>
                    <w:webHidden/>
                  </w:rPr>
                  <w:t>4</w:t>
                </w:r>
                <w:r>
                  <w:rPr>
                    <w:noProof/>
                    <w:webHidden/>
                  </w:rPr>
                  <w:fldChar w:fldCharType="end"/>
                </w:r>
              </w:hyperlink>
            </w:p>
            <w:p w14:paraId="66ECF5B2" w14:textId="64CE5EEC" w:rsidR="00DF4DA9" w:rsidRDefault="00DF4DA9">
              <w:pPr>
                <w:pStyle w:val="TOC1"/>
                <w:rPr>
                  <w:noProof/>
                  <w:sz w:val="22"/>
                  <w:szCs w:val="22"/>
                </w:rPr>
              </w:pPr>
              <w:hyperlink w:anchor="_Toc201157311" w:history="1">
                <w:r w:rsidRPr="00BA219E">
                  <w:rPr>
                    <w:rStyle w:val="Hyperlink"/>
                    <w:rFonts w:cstheme="majorHAnsi"/>
                    <w:noProof/>
                  </w:rPr>
                  <w:t xml:space="preserve">4. </w:t>
                </w:r>
                <w:r w:rsidRPr="00BA219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_Toc201157311 \h </w:instrText>
                </w:r>
                <w:r>
                  <w:rPr>
                    <w:noProof/>
                    <w:webHidden/>
                  </w:rPr>
                </w:r>
                <w:r>
                  <w:rPr>
                    <w:noProof/>
                    <w:webHidden/>
                  </w:rPr>
                  <w:fldChar w:fldCharType="separate"/>
                </w:r>
                <w:r>
                  <w:rPr>
                    <w:noProof/>
                    <w:webHidden/>
                  </w:rPr>
                  <w:t>4</w:t>
                </w:r>
                <w:r>
                  <w:rPr>
                    <w:noProof/>
                    <w:webHidden/>
                  </w:rPr>
                  <w:fldChar w:fldCharType="end"/>
                </w:r>
              </w:hyperlink>
            </w:p>
            <w:p w14:paraId="2B9AA9BF" w14:textId="428DA09E" w:rsidR="00DF4DA9" w:rsidRDefault="00DF4DA9">
              <w:pPr>
                <w:pStyle w:val="TOC1"/>
                <w:rPr>
                  <w:noProof/>
                  <w:sz w:val="22"/>
                  <w:szCs w:val="22"/>
                </w:rPr>
              </w:pPr>
              <w:hyperlink w:anchor="_Toc201157312" w:history="1">
                <w:r w:rsidRPr="00BA219E">
                  <w:rPr>
                    <w:rStyle w:val="Hyperlink"/>
                    <w:rFonts w:cstheme="minorHAnsi"/>
                    <w:noProof/>
                  </w:rPr>
                  <w:t>5.</w:t>
                </w:r>
                <w:r w:rsidRPr="00BA219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_Toc201157312 \h </w:instrText>
                </w:r>
                <w:r>
                  <w:rPr>
                    <w:noProof/>
                    <w:webHidden/>
                  </w:rPr>
                </w:r>
                <w:r>
                  <w:rPr>
                    <w:noProof/>
                    <w:webHidden/>
                  </w:rPr>
                  <w:fldChar w:fldCharType="separate"/>
                </w:r>
                <w:r>
                  <w:rPr>
                    <w:noProof/>
                    <w:webHidden/>
                  </w:rPr>
                  <w:t>4</w:t>
                </w:r>
                <w:r>
                  <w:rPr>
                    <w:noProof/>
                    <w:webHidden/>
                  </w:rPr>
                  <w:fldChar w:fldCharType="end"/>
                </w:r>
              </w:hyperlink>
            </w:p>
            <w:p w14:paraId="676ED66E" w14:textId="6AA520B2" w:rsidR="00DF4DA9" w:rsidRDefault="00DF4DA9">
              <w:pPr>
                <w:pStyle w:val="TOC1"/>
                <w:rPr>
                  <w:noProof/>
                  <w:sz w:val="22"/>
                  <w:szCs w:val="22"/>
                </w:rPr>
              </w:pPr>
              <w:hyperlink w:anchor="_Toc201157313" w:history="1">
                <w:r w:rsidRPr="00BA219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_Toc201157313 \h </w:instrText>
                </w:r>
                <w:r>
                  <w:rPr>
                    <w:noProof/>
                    <w:webHidden/>
                  </w:rPr>
                </w:r>
                <w:r>
                  <w:rPr>
                    <w:noProof/>
                    <w:webHidden/>
                  </w:rPr>
                  <w:fldChar w:fldCharType="separate"/>
                </w:r>
                <w:r>
                  <w:rPr>
                    <w:noProof/>
                    <w:webHidden/>
                  </w:rPr>
                  <w:t>5</w:t>
                </w:r>
                <w:r>
                  <w:rPr>
                    <w:noProof/>
                    <w:webHidden/>
                  </w:rPr>
                  <w:fldChar w:fldCharType="end"/>
                </w:r>
              </w:hyperlink>
            </w:p>
            <w:p w14:paraId="22253632" w14:textId="2F7F4DC0" w:rsidR="00DF4DA9" w:rsidRDefault="00DF4DA9">
              <w:pPr>
                <w:pStyle w:val="TOC1"/>
                <w:rPr>
                  <w:noProof/>
                  <w:sz w:val="22"/>
                  <w:szCs w:val="22"/>
                </w:rPr>
              </w:pPr>
              <w:hyperlink w:anchor="_Toc201157314" w:history="1">
                <w:r w:rsidRPr="00BA219E">
                  <w:rPr>
                    <w:rStyle w:val="Hyperlink"/>
                    <w:rFonts w:cstheme="minorHAnsi"/>
                    <w:noProof/>
                  </w:rPr>
                  <w:t>7. Pasiūlymo galiojimo užtikrinimas</w:t>
                </w:r>
                <w:r>
                  <w:rPr>
                    <w:noProof/>
                    <w:webHidden/>
                  </w:rPr>
                  <w:tab/>
                </w:r>
                <w:r>
                  <w:rPr>
                    <w:noProof/>
                    <w:webHidden/>
                  </w:rPr>
                  <w:fldChar w:fldCharType="begin"/>
                </w:r>
                <w:r>
                  <w:rPr>
                    <w:noProof/>
                    <w:webHidden/>
                  </w:rPr>
                  <w:instrText xml:space="preserve"> PAGEREF _Toc201157314 \h </w:instrText>
                </w:r>
                <w:r>
                  <w:rPr>
                    <w:noProof/>
                    <w:webHidden/>
                  </w:rPr>
                </w:r>
                <w:r>
                  <w:rPr>
                    <w:noProof/>
                    <w:webHidden/>
                  </w:rPr>
                  <w:fldChar w:fldCharType="separate"/>
                </w:r>
                <w:r>
                  <w:rPr>
                    <w:noProof/>
                    <w:webHidden/>
                  </w:rPr>
                  <w:t>6</w:t>
                </w:r>
                <w:r>
                  <w:rPr>
                    <w:noProof/>
                    <w:webHidden/>
                  </w:rPr>
                  <w:fldChar w:fldCharType="end"/>
                </w:r>
              </w:hyperlink>
            </w:p>
            <w:p w14:paraId="089CD5CA" w14:textId="28539460" w:rsidR="00DF4DA9" w:rsidRDefault="00DF4DA9">
              <w:pPr>
                <w:pStyle w:val="TOC1"/>
                <w:tabs>
                  <w:tab w:val="left" w:pos="660"/>
                </w:tabs>
                <w:rPr>
                  <w:noProof/>
                  <w:sz w:val="22"/>
                  <w:szCs w:val="22"/>
                </w:rPr>
              </w:pPr>
              <w:hyperlink w:anchor="_Toc201157315" w:history="1">
                <w:r w:rsidRPr="00BA219E">
                  <w:rPr>
                    <w:rStyle w:val="Hyperlink"/>
                    <w:rFonts w:eastAsia="Calibri" w:cstheme="minorHAnsi"/>
                    <w:noProof/>
                  </w:rPr>
                  <w:t>8.</w:t>
                </w:r>
                <w:r>
                  <w:rPr>
                    <w:noProof/>
                    <w:sz w:val="22"/>
                    <w:szCs w:val="22"/>
                  </w:rPr>
                  <w:tab/>
                </w:r>
                <w:r w:rsidRPr="00BA219E">
                  <w:rPr>
                    <w:rStyle w:val="Hyperlink"/>
                    <w:rFonts w:cstheme="minorHAnsi"/>
                    <w:noProof/>
                  </w:rPr>
                  <w:t>Elektroninis aukcionas</w:t>
                </w:r>
                <w:r>
                  <w:rPr>
                    <w:noProof/>
                    <w:webHidden/>
                  </w:rPr>
                  <w:tab/>
                </w:r>
                <w:r>
                  <w:rPr>
                    <w:noProof/>
                    <w:webHidden/>
                  </w:rPr>
                  <w:fldChar w:fldCharType="begin"/>
                </w:r>
                <w:r>
                  <w:rPr>
                    <w:noProof/>
                    <w:webHidden/>
                  </w:rPr>
                  <w:instrText xml:space="preserve"> PAGEREF _Toc201157315 \h </w:instrText>
                </w:r>
                <w:r>
                  <w:rPr>
                    <w:noProof/>
                    <w:webHidden/>
                  </w:rPr>
                </w:r>
                <w:r>
                  <w:rPr>
                    <w:noProof/>
                    <w:webHidden/>
                  </w:rPr>
                  <w:fldChar w:fldCharType="separate"/>
                </w:r>
                <w:r>
                  <w:rPr>
                    <w:noProof/>
                    <w:webHidden/>
                  </w:rPr>
                  <w:t>6</w:t>
                </w:r>
                <w:r>
                  <w:rPr>
                    <w:noProof/>
                    <w:webHidden/>
                  </w:rPr>
                  <w:fldChar w:fldCharType="end"/>
                </w:r>
              </w:hyperlink>
            </w:p>
            <w:p w14:paraId="03C24DA6" w14:textId="26CCFE41" w:rsidR="00DF4DA9" w:rsidRDefault="00DF4DA9">
              <w:pPr>
                <w:pStyle w:val="TOC1"/>
                <w:tabs>
                  <w:tab w:val="left" w:pos="660"/>
                </w:tabs>
                <w:rPr>
                  <w:noProof/>
                  <w:sz w:val="22"/>
                  <w:szCs w:val="22"/>
                </w:rPr>
              </w:pPr>
              <w:hyperlink w:anchor="_Toc201157316" w:history="1">
                <w:r w:rsidRPr="00BA219E">
                  <w:rPr>
                    <w:rStyle w:val="Hyperlink"/>
                    <w:rFonts w:eastAsia="Calibri" w:cstheme="minorHAnsi"/>
                    <w:noProof/>
                  </w:rPr>
                  <w:t>9.</w:t>
                </w:r>
                <w:r>
                  <w:rPr>
                    <w:noProof/>
                    <w:sz w:val="22"/>
                    <w:szCs w:val="22"/>
                  </w:rPr>
                  <w:tab/>
                </w:r>
                <w:r w:rsidRPr="00BA219E">
                  <w:rPr>
                    <w:rStyle w:val="Hyperlink"/>
                    <w:rFonts w:cstheme="minorHAnsi"/>
                    <w:noProof/>
                  </w:rPr>
                  <w:t>Pasiūlymų vertinimas</w:t>
                </w:r>
                <w:r>
                  <w:rPr>
                    <w:noProof/>
                    <w:webHidden/>
                  </w:rPr>
                  <w:tab/>
                </w:r>
                <w:r>
                  <w:rPr>
                    <w:noProof/>
                    <w:webHidden/>
                  </w:rPr>
                  <w:fldChar w:fldCharType="begin"/>
                </w:r>
                <w:r>
                  <w:rPr>
                    <w:noProof/>
                    <w:webHidden/>
                  </w:rPr>
                  <w:instrText xml:space="preserve"> PAGEREF _Toc201157316 \h </w:instrText>
                </w:r>
                <w:r>
                  <w:rPr>
                    <w:noProof/>
                    <w:webHidden/>
                  </w:rPr>
                </w:r>
                <w:r>
                  <w:rPr>
                    <w:noProof/>
                    <w:webHidden/>
                  </w:rPr>
                  <w:fldChar w:fldCharType="separate"/>
                </w:r>
                <w:r>
                  <w:rPr>
                    <w:noProof/>
                    <w:webHidden/>
                  </w:rPr>
                  <w:t>6</w:t>
                </w:r>
                <w:r>
                  <w:rPr>
                    <w:noProof/>
                    <w:webHidden/>
                  </w:rPr>
                  <w:fldChar w:fldCharType="end"/>
                </w:r>
              </w:hyperlink>
            </w:p>
            <w:p w14:paraId="502993AC" w14:textId="557EFAC0" w:rsidR="00DF4DA9" w:rsidRDefault="00DF4DA9">
              <w:pPr>
                <w:pStyle w:val="TOC1"/>
                <w:tabs>
                  <w:tab w:val="left" w:pos="660"/>
                </w:tabs>
                <w:rPr>
                  <w:noProof/>
                  <w:sz w:val="22"/>
                  <w:szCs w:val="22"/>
                </w:rPr>
              </w:pPr>
              <w:hyperlink w:anchor="_Toc201157317" w:history="1">
                <w:r w:rsidRPr="00BA219E">
                  <w:rPr>
                    <w:rStyle w:val="Hyperlink"/>
                    <w:rFonts w:eastAsia="Calibri" w:cstheme="minorHAnsi"/>
                    <w:noProof/>
                  </w:rPr>
                  <w:t>10.</w:t>
                </w:r>
                <w:r>
                  <w:rPr>
                    <w:noProof/>
                    <w:sz w:val="22"/>
                    <w:szCs w:val="22"/>
                  </w:rPr>
                  <w:tab/>
                </w:r>
                <w:r w:rsidRPr="00BA219E">
                  <w:rPr>
                    <w:rStyle w:val="Hyperlink"/>
                    <w:rFonts w:cstheme="minorHAnsi"/>
                    <w:noProof/>
                  </w:rPr>
                  <w:t>Sutarties sudarymas</w:t>
                </w:r>
                <w:r>
                  <w:rPr>
                    <w:noProof/>
                    <w:webHidden/>
                  </w:rPr>
                  <w:tab/>
                </w:r>
                <w:r>
                  <w:rPr>
                    <w:noProof/>
                    <w:webHidden/>
                  </w:rPr>
                  <w:fldChar w:fldCharType="begin"/>
                </w:r>
                <w:r>
                  <w:rPr>
                    <w:noProof/>
                    <w:webHidden/>
                  </w:rPr>
                  <w:instrText xml:space="preserve"> PAGEREF _Toc201157317 \h </w:instrText>
                </w:r>
                <w:r>
                  <w:rPr>
                    <w:noProof/>
                    <w:webHidden/>
                  </w:rPr>
                </w:r>
                <w:r>
                  <w:rPr>
                    <w:noProof/>
                    <w:webHidden/>
                  </w:rPr>
                  <w:fldChar w:fldCharType="separate"/>
                </w:r>
                <w:r>
                  <w:rPr>
                    <w:noProof/>
                    <w:webHidden/>
                  </w:rPr>
                  <w:t>7</w:t>
                </w:r>
                <w:r>
                  <w:rPr>
                    <w:noProof/>
                    <w:webHidden/>
                  </w:rPr>
                  <w:fldChar w:fldCharType="end"/>
                </w:r>
              </w:hyperlink>
            </w:p>
            <w:p w14:paraId="66131A6E" w14:textId="1B59B0CB" w:rsidR="00DF4DA9" w:rsidRDefault="00DF4DA9">
              <w:pPr>
                <w:pStyle w:val="TOC1"/>
                <w:rPr>
                  <w:noProof/>
                  <w:sz w:val="22"/>
                  <w:szCs w:val="22"/>
                </w:rPr>
              </w:pPr>
              <w:hyperlink w:anchor="_Toc201157318" w:history="1">
                <w:r w:rsidRPr="00BA219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_Toc201157318 \h </w:instrText>
                </w:r>
                <w:r>
                  <w:rPr>
                    <w:noProof/>
                    <w:webHidden/>
                  </w:rPr>
                </w:r>
                <w:r>
                  <w:rPr>
                    <w:noProof/>
                    <w:webHidden/>
                  </w:rPr>
                  <w:fldChar w:fldCharType="separate"/>
                </w:r>
                <w:r>
                  <w:rPr>
                    <w:noProof/>
                    <w:webHidden/>
                  </w:rPr>
                  <w:t>8</w:t>
                </w:r>
                <w:r>
                  <w:rPr>
                    <w:noProof/>
                    <w:webHidden/>
                  </w:rPr>
                  <w:fldChar w:fldCharType="end"/>
                </w:r>
              </w:hyperlink>
            </w:p>
            <w:p w14:paraId="05E9CBDA" w14:textId="76C9A47C" w:rsidR="00DF4DA9" w:rsidRDefault="00DF4DA9">
              <w:pPr>
                <w:pStyle w:val="TOC2"/>
                <w:rPr>
                  <w:noProof/>
                  <w:sz w:val="22"/>
                  <w:szCs w:val="22"/>
                </w:rPr>
              </w:pPr>
              <w:hyperlink w:anchor="_Toc201157319" w:history="1">
                <w:r w:rsidRPr="00BA219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_Toc201157319 \h </w:instrText>
                </w:r>
                <w:r>
                  <w:rPr>
                    <w:noProof/>
                    <w:webHidden/>
                  </w:rPr>
                </w:r>
                <w:r>
                  <w:rPr>
                    <w:noProof/>
                    <w:webHidden/>
                  </w:rPr>
                  <w:fldChar w:fldCharType="separate"/>
                </w:r>
                <w:r>
                  <w:rPr>
                    <w:noProof/>
                    <w:webHidden/>
                  </w:rPr>
                  <w:t>11</w:t>
                </w:r>
                <w:r>
                  <w:rPr>
                    <w:noProof/>
                    <w:webHidden/>
                  </w:rPr>
                  <w:fldChar w:fldCharType="end"/>
                </w:r>
              </w:hyperlink>
            </w:p>
            <w:p w14:paraId="753E0E28" w14:textId="4F23DF88" w:rsidR="00DF4DA9" w:rsidRDefault="00DF4DA9">
              <w:pPr>
                <w:pStyle w:val="TOC2"/>
                <w:rPr>
                  <w:noProof/>
                  <w:sz w:val="22"/>
                  <w:szCs w:val="22"/>
                </w:rPr>
              </w:pPr>
              <w:hyperlink w:anchor="_Toc201157320" w:history="1">
                <w:r w:rsidRPr="00BA219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_Toc201157320 \h </w:instrText>
                </w:r>
                <w:r>
                  <w:rPr>
                    <w:noProof/>
                    <w:webHidden/>
                  </w:rPr>
                </w:r>
                <w:r>
                  <w:rPr>
                    <w:noProof/>
                    <w:webHidden/>
                  </w:rPr>
                  <w:fldChar w:fldCharType="separate"/>
                </w:r>
                <w:r>
                  <w:rPr>
                    <w:noProof/>
                    <w:webHidden/>
                  </w:rPr>
                  <w:t>17</w:t>
                </w:r>
                <w:r>
                  <w:rPr>
                    <w:noProof/>
                    <w:webHidden/>
                  </w:rPr>
                  <w:fldChar w:fldCharType="end"/>
                </w:r>
              </w:hyperlink>
            </w:p>
            <w:p w14:paraId="68B21BED" w14:textId="2BD1583C" w:rsidR="00DF4DA9" w:rsidRDefault="00DF4DA9">
              <w:pPr>
                <w:pStyle w:val="TOC2"/>
                <w:rPr>
                  <w:noProof/>
                  <w:sz w:val="22"/>
                  <w:szCs w:val="22"/>
                </w:rPr>
              </w:pPr>
              <w:hyperlink w:anchor="_Toc201157321" w:history="1">
                <w:r w:rsidRPr="00BA219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_Toc201157321 \h </w:instrText>
                </w:r>
                <w:r>
                  <w:rPr>
                    <w:noProof/>
                    <w:webHidden/>
                  </w:rPr>
                </w:r>
                <w:r>
                  <w:rPr>
                    <w:noProof/>
                    <w:webHidden/>
                  </w:rPr>
                  <w:fldChar w:fldCharType="separate"/>
                </w:r>
                <w:r>
                  <w:rPr>
                    <w:noProof/>
                    <w:webHidden/>
                  </w:rPr>
                  <w:t>26</w:t>
                </w:r>
                <w:r>
                  <w:rPr>
                    <w:noProof/>
                    <w:webHidden/>
                  </w:rPr>
                  <w:fldChar w:fldCharType="end"/>
                </w:r>
              </w:hyperlink>
            </w:p>
            <w:p w14:paraId="13E635A2" w14:textId="130241E6" w:rsidR="00DF4DA9" w:rsidRDefault="00DF4DA9">
              <w:pPr>
                <w:pStyle w:val="TOC2"/>
                <w:rPr>
                  <w:noProof/>
                  <w:sz w:val="22"/>
                  <w:szCs w:val="22"/>
                </w:rPr>
              </w:pPr>
              <w:hyperlink w:anchor="_Toc201157322" w:history="1">
                <w:r w:rsidRPr="00BA219E">
                  <w:rPr>
                    <w:rStyle w:val="Hyperlink"/>
                    <w:rFonts w:eastAsia="Calibri" w:cstheme="minorHAnsi"/>
                    <w:noProof/>
                  </w:rPr>
                  <w:t xml:space="preserve">Pirkimo sąlygų 5 priedas „EBVPD“ </w:t>
                </w:r>
                <w:r w:rsidRPr="00BA219E">
                  <w:rPr>
                    <w:rStyle w:val="Hyperlink"/>
                    <w:rFonts w:cstheme="minorHAnsi"/>
                    <w:noProof/>
                  </w:rPr>
                  <w:t>(XML formatu)</w:t>
                </w:r>
                <w:r>
                  <w:rPr>
                    <w:noProof/>
                    <w:webHidden/>
                  </w:rPr>
                  <w:tab/>
                </w:r>
                <w:r>
                  <w:rPr>
                    <w:noProof/>
                    <w:webHidden/>
                  </w:rPr>
                  <w:fldChar w:fldCharType="begin"/>
                </w:r>
                <w:r>
                  <w:rPr>
                    <w:noProof/>
                    <w:webHidden/>
                  </w:rPr>
                  <w:instrText xml:space="preserve"> PAGEREF _Toc201157322 \h </w:instrText>
                </w:r>
                <w:r>
                  <w:rPr>
                    <w:noProof/>
                    <w:webHidden/>
                  </w:rPr>
                </w:r>
                <w:r>
                  <w:rPr>
                    <w:noProof/>
                    <w:webHidden/>
                  </w:rPr>
                  <w:fldChar w:fldCharType="separate"/>
                </w:r>
                <w:r>
                  <w:rPr>
                    <w:noProof/>
                    <w:webHidden/>
                  </w:rPr>
                  <w:t>27</w:t>
                </w:r>
                <w:r>
                  <w:rPr>
                    <w:noProof/>
                    <w:webHidden/>
                  </w:rPr>
                  <w:fldChar w:fldCharType="end"/>
                </w:r>
              </w:hyperlink>
            </w:p>
            <w:p w14:paraId="01A435DD" w14:textId="738E84F3" w:rsidR="00DF4DA9" w:rsidRDefault="00DF4DA9">
              <w:pPr>
                <w:pStyle w:val="TOC2"/>
                <w:rPr>
                  <w:noProof/>
                  <w:sz w:val="22"/>
                  <w:szCs w:val="22"/>
                </w:rPr>
              </w:pPr>
              <w:hyperlink w:anchor="_Toc201157323" w:history="1">
                <w:r w:rsidRPr="00BA219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_Toc201157323 \h </w:instrText>
                </w:r>
                <w:r>
                  <w:rPr>
                    <w:noProof/>
                    <w:webHidden/>
                  </w:rPr>
                </w:r>
                <w:r>
                  <w:rPr>
                    <w:noProof/>
                    <w:webHidden/>
                  </w:rPr>
                  <w:fldChar w:fldCharType="separate"/>
                </w:r>
                <w:r>
                  <w:rPr>
                    <w:noProof/>
                    <w:webHidden/>
                  </w:rPr>
                  <w:t>28</w:t>
                </w:r>
                <w:r>
                  <w:rPr>
                    <w:noProof/>
                    <w:webHidden/>
                  </w:rPr>
                  <w:fldChar w:fldCharType="end"/>
                </w:r>
              </w:hyperlink>
            </w:p>
            <w:p w14:paraId="13B300A2" w14:textId="78BFA155" w:rsidR="00DF4DA9" w:rsidRDefault="00DF4DA9">
              <w:pPr>
                <w:pStyle w:val="TOC2"/>
                <w:rPr>
                  <w:noProof/>
                  <w:sz w:val="22"/>
                  <w:szCs w:val="22"/>
                </w:rPr>
              </w:pPr>
              <w:hyperlink w:anchor="_Toc201157324" w:history="1">
                <w:r w:rsidRPr="00BA219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_Toc201157324 \h </w:instrText>
                </w:r>
                <w:r>
                  <w:rPr>
                    <w:noProof/>
                    <w:webHidden/>
                  </w:rPr>
                </w:r>
                <w:r>
                  <w:rPr>
                    <w:noProof/>
                    <w:webHidden/>
                  </w:rPr>
                  <w:fldChar w:fldCharType="separate"/>
                </w:r>
                <w:r>
                  <w:rPr>
                    <w:noProof/>
                    <w:webHidden/>
                  </w:rPr>
                  <w:t>46</w:t>
                </w:r>
                <w:r>
                  <w:rPr>
                    <w:noProof/>
                    <w:webHidden/>
                  </w:rPr>
                  <w:fldChar w:fldCharType="end"/>
                </w:r>
              </w:hyperlink>
            </w:p>
            <w:p w14:paraId="552BF3CF" w14:textId="73A3DEC1" w:rsidR="00DF4DA9" w:rsidRDefault="00DF4DA9">
              <w:pPr>
                <w:pStyle w:val="TOC2"/>
                <w:rPr>
                  <w:noProof/>
                  <w:sz w:val="22"/>
                  <w:szCs w:val="22"/>
                </w:rPr>
              </w:pPr>
              <w:hyperlink w:anchor="_Toc201157325" w:history="1">
                <w:r w:rsidRPr="00BA219E">
                  <w:rPr>
                    <w:rStyle w:val="Hyperlink"/>
                    <w:noProof/>
                  </w:rPr>
                  <w:t>Pirkimo sąlygų 8 priedas „Sutarties projektas“</w:t>
                </w:r>
                <w:r>
                  <w:rPr>
                    <w:noProof/>
                    <w:webHidden/>
                  </w:rPr>
                  <w:tab/>
                </w:r>
                <w:r>
                  <w:rPr>
                    <w:noProof/>
                    <w:webHidden/>
                  </w:rPr>
                  <w:fldChar w:fldCharType="begin"/>
                </w:r>
                <w:r>
                  <w:rPr>
                    <w:noProof/>
                    <w:webHidden/>
                  </w:rPr>
                  <w:instrText xml:space="preserve"> PAGEREF _Toc201157325 \h </w:instrText>
                </w:r>
                <w:r>
                  <w:rPr>
                    <w:noProof/>
                    <w:webHidden/>
                  </w:rPr>
                </w:r>
                <w:r>
                  <w:rPr>
                    <w:noProof/>
                    <w:webHidden/>
                  </w:rPr>
                  <w:fldChar w:fldCharType="separate"/>
                </w:r>
                <w:r>
                  <w:rPr>
                    <w:noProof/>
                    <w:webHidden/>
                  </w:rPr>
                  <w:t>48</w:t>
                </w:r>
                <w:r>
                  <w:rPr>
                    <w:noProof/>
                    <w:webHidden/>
                  </w:rPr>
                  <w:fldChar w:fldCharType="end"/>
                </w:r>
              </w:hyperlink>
            </w:p>
            <w:p w14:paraId="28BCEC5D" w14:textId="5E50CE9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2C475F6" w14:textId="3CEA30CD" w:rsidR="005F13F0" w:rsidRPr="00F0499F" w:rsidRDefault="001C24BC" w:rsidP="004E4612">
          <w:pPr>
            <w:spacing w:after="120" w:line="20" w:lineRule="atLeast"/>
            <w:contextualSpacing/>
            <w:rPr>
              <w:rFonts w:cstheme="minorHAnsi"/>
            </w:rPr>
          </w:pPr>
          <w:r w:rsidRPr="00F0499F">
            <w:rPr>
              <w:rFonts w:cstheme="minorHAnsi"/>
            </w:rPr>
            <w:br w:type="page"/>
          </w:r>
        </w:p>
        <w:bookmarkStart w:id="0" w:name="_GoBack" w:displacedByCustomXml="next"/>
        <w:bookmarkEnd w:id="0" w:displacedByCustomXml="next"/>
      </w:sdtContent>
    </w:sdt>
    <w:p w14:paraId="75EE57D3"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01157308"/>
      <w:r w:rsidRPr="00D24970">
        <w:rPr>
          <w:rFonts w:asciiTheme="minorHAnsi" w:hAnsiTheme="minorHAnsi" w:cstheme="minorHAnsi"/>
        </w:rPr>
        <w:lastRenderedPageBreak/>
        <w:t>Bendra informacija</w:t>
      </w:r>
      <w:bookmarkEnd w:id="3"/>
    </w:p>
    <w:p w14:paraId="53AC246D" w14:textId="77777777" w:rsidR="00DE003A" w:rsidRDefault="006C5ABF" w:rsidP="00DE003A">
      <w:pPr>
        <w:pStyle w:val="ListParagraph"/>
        <w:numPr>
          <w:ilvl w:val="1"/>
          <w:numId w:val="1"/>
        </w:numPr>
        <w:spacing w:after="0" w:line="20" w:lineRule="atLeast"/>
        <w:ind w:left="0" w:firstLine="567"/>
        <w:jc w:val="both"/>
        <w:rPr>
          <w:rFonts w:cstheme="minorHAnsi"/>
        </w:rPr>
      </w:pPr>
      <w:r w:rsidRPr="006C5ABF">
        <w:rPr>
          <w:rFonts w:cstheme="minorHAnsi"/>
        </w:rPr>
        <w:t xml:space="preserve">Pirkimą atlieka policijos sistemos centrinė perkančioji organizacija –  </w:t>
      </w:r>
      <w:r w:rsidRPr="006C5ABF">
        <w:rPr>
          <w:rFonts w:cstheme="minorHAnsi"/>
          <w:iCs/>
        </w:rPr>
        <w:t>Policijos departamentas prie Lietuvos Respublikos vidaus reikalų ministerijos (toliau – Policijos departamentas), juridinio asmens kodas 188785847, adresas Saltoniškių g. 19, LT-08105 Vilnius.</w:t>
      </w:r>
      <w:r w:rsidRPr="006C5ABF">
        <w:rPr>
          <w:rFonts w:cstheme="minorHAnsi"/>
        </w:rPr>
        <w:t xml:space="preserve"> Perkančioji organizacija yra PVM mokėtoja. </w:t>
      </w:r>
    </w:p>
    <w:p w14:paraId="0DFE3D4C" w14:textId="439C9250" w:rsidR="00BD2FD7" w:rsidRDefault="00BD2FD7" w:rsidP="00BD2FD7">
      <w:pPr>
        <w:pStyle w:val="ListParagraph"/>
        <w:spacing w:after="0" w:line="20" w:lineRule="atLeast"/>
        <w:ind w:left="0" w:firstLine="567"/>
        <w:jc w:val="both"/>
        <w:rPr>
          <w:rFonts w:cstheme="minorHAnsi"/>
        </w:rPr>
      </w:pPr>
      <w:r w:rsidRPr="00DE003A">
        <w:rPr>
          <w:rFonts w:cstheme="minorHAnsi"/>
        </w:rPr>
        <w:t>Sutartį dėl 1 pirkimo objekto dalies pasirašys perkančioji organizacija</w:t>
      </w:r>
      <w:r w:rsidR="002B6056">
        <w:rPr>
          <w:rFonts w:cstheme="minorHAnsi"/>
        </w:rPr>
        <w:t xml:space="preserve"> (Policijos departamentas)</w:t>
      </w:r>
      <w:r w:rsidRPr="00DE003A">
        <w:rPr>
          <w:rFonts w:cstheme="minorHAnsi"/>
        </w:rPr>
        <w:t>, o dėl 2</w:t>
      </w:r>
      <w:r>
        <w:rPr>
          <w:rFonts w:cstheme="minorHAnsi"/>
        </w:rPr>
        <w:t xml:space="preserve"> pirkimo objekto dalies – </w:t>
      </w:r>
      <w:r w:rsidRPr="00DE003A">
        <w:rPr>
          <w:rFonts w:cstheme="minorHAnsi"/>
        </w:rPr>
        <w:t>Priešgaisrinės apsaugos ir gelbėjimo departamentas prie Vidaus reikalų</w:t>
      </w:r>
      <w:r>
        <w:rPr>
          <w:rFonts w:cstheme="minorHAnsi"/>
        </w:rPr>
        <w:t xml:space="preserve"> </w:t>
      </w:r>
      <w:r w:rsidRPr="00DE003A">
        <w:rPr>
          <w:rFonts w:cstheme="minorHAnsi"/>
        </w:rPr>
        <w:t>ministerijos</w:t>
      </w:r>
      <w:r w:rsidR="00C94B62">
        <w:rPr>
          <w:rFonts w:cstheme="minorHAnsi"/>
        </w:rPr>
        <w:t xml:space="preserve"> (toliau – </w:t>
      </w:r>
      <w:r w:rsidR="00DE003A" w:rsidRPr="00C94B62">
        <w:rPr>
          <w:rFonts w:cstheme="minorHAnsi"/>
        </w:rPr>
        <w:t>Priešgaisrinės apsaugos ir gelbėjimo departamentas</w:t>
      </w:r>
      <w:r w:rsidR="00C94B62">
        <w:rPr>
          <w:rFonts w:cstheme="minorHAnsi"/>
        </w:rPr>
        <w:t>)</w:t>
      </w:r>
      <w:r w:rsidRPr="00DE003A">
        <w:rPr>
          <w:rFonts w:cstheme="minorHAnsi"/>
        </w:rPr>
        <w:t>.</w:t>
      </w:r>
    </w:p>
    <w:p w14:paraId="6D823BF6" w14:textId="77777777" w:rsidR="002F5F8E" w:rsidRPr="00BD2FD7" w:rsidRDefault="007D6857" w:rsidP="00BD2FD7">
      <w:pPr>
        <w:pStyle w:val="ListParagraph"/>
        <w:numPr>
          <w:ilvl w:val="1"/>
          <w:numId w:val="1"/>
        </w:numPr>
        <w:spacing w:after="0" w:line="20" w:lineRule="atLeast"/>
        <w:ind w:left="0" w:firstLine="567"/>
        <w:jc w:val="both"/>
        <w:rPr>
          <w:rFonts w:cstheme="minorHAnsi"/>
        </w:rPr>
      </w:pPr>
      <w:r w:rsidRPr="00BD2FD7">
        <w:t>Pirkimas</w:t>
      </w:r>
      <w:r w:rsidR="00B37854" w:rsidRPr="00BD2FD7">
        <w:t xml:space="preserve"> neatlieka</w:t>
      </w:r>
      <w:r w:rsidRPr="00BD2FD7">
        <w:t>mas</w:t>
      </w:r>
      <w:r w:rsidR="00B37854" w:rsidRPr="00BD2FD7">
        <w:t xml:space="preserve"> </w:t>
      </w:r>
      <w:r w:rsidR="002F5F8E" w:rsidRPr="00BD2FD7">
        <w:t>naudojantis centralizuotų pirkimų katalogu</w:t>
      </w:r>
      <w:r w:rsidRPr="00BD2FD7">
        <w:t xml:space="preserve">, nes </w:t>
      </w:r>
      <w:r w:rsidR="00BD2FD7" w:rsidRPr="00BD2FD7">
        <w:t>CPO.LT kataloge perkamų Prekių nėra</w:t>
      </w:r>
      <w:r w:rsidR="008C5F5E" w:rsidRPr="00BD2FD7">
        <w:t xml:space="preserve">. </w:t>
      </w:r>
      <w:r w:rsidR="002F5F8E" w:rsidRPr="00BD2FD7">
        <w:t xml:space="preserve"> </w:t>
      </w:r>
    </w:p>
    <w:p w14:paraId="384344C7" w14:textId="77777777" w:rsidR="00BD2FD7" w:rsidRPr="00FB53C1" w:rsidRDefault="00BD2FD7" w:rsidP="00BD2FD7">
      <w:pPr>
        <w:pStyle w:val="ListParagraph"/>
        <w:numPr>
          <w:ilvl w:val="1"/>
          <w:numId w:val="1"/>
        </w:numPr>
        <w:spacing w:after="0" w:line="20" w:lineRule="atLeast"/>
        <w:ind w:left="0" w:firstLine="567"/>
        <w:jc w:val="both"/>
        <w:rPr>
          <w:rFonts w:cstheme="minorHAnsi"/>
        </w:rPr>
      </w:pPr>
      <w:r w:rsidRPr="00FB53C1">
        <w:rPr>
          <w:rFonts w:eastAsia="Times New Roman" w:cstheme="minorHAnsi"/>
        </w:rPr>
        <w:t>Perkančioji organizacija nerezervuoja teisės dalyvauti pirkime.</w:t>
      </w:r>
    </w:p>
    <w:p w14:paraId="07B25C3D" w14:textId="77777777" w:rsidR="00AA23FB" w:rsidRPr="00FB53C1" w:rsidRDefault="002F5F8E" w:rsidP="00741B46">
      <w:pPr>
        <w:tabs>
          <w:tab w:val="left" w:pos="1276"/>
        </w:tabs>
        <w:spacing w:after="0" w:line="240" w:lineRule="auto"/>
        <w:ind w:firstLine="567"/>
        <w:rPr>
          <w:rFonts w:cstheme="minorHAnsi"/>
        </w:rPr>
      </w:pPr>
      <w:r w:rsidRPr="00FB53C1">
        <w:rPr>
          <w:rFonts w:cstheme="minorHAnsi"/>
        </w:rPr>
        <w:t xml:space="preserve">1.4. </w:t>
      </w:r>
      <w:r w:rsidR="00AA23FB" w:rsidRPr="00FB53C1">
        <w:rPr>
          <w:rFonts w:cstheme="minorHAnsi"/>
        </w:rPr>
        <w:t xml:space="preserve"> </w:t>
      </w:r>
      <w:r w:rsidR="00BD2FD7" w:rsidRPr="00FB53C1">
        <w:rPr>
          <w:rFonts w:cstheme="minorHAnsi"/>
        </w:rPr>
        <w:tab/>
        <w:t>Stebėtojai dalyvauti Komisijos posėdžiuose nėra kviečiami.</w:t>
      </w:r>
    </w:p>
    <w:p w14:paraId="608950BF" w14:textId="79647CE6" w:rsidR="00E35E7C" w:rsidRPr="00D26814" w:rsidRDefault="00C447D2" w:rsidP="00D26814">
      <w:pPr>
        <w:pStyle w:val="ListParagraph"/>
        <w:tabs>
          <w:tab w:val="left" w:pos="1276"/>
        </w:tabs>
        <w:spacing w:after="0" w:line="240" w:lineRule="auto"/>
        <w:ind w:left="0" w:firstLine="567"/>
        <w:jc w:val="both"/>
        <w:rPr>
          <w:i/>
          <w:iCs/>
          <w:color w:val="FF0000"/>
          <w:highlight w:val="yellow"/>
        </w:rPr>
      </w:pPr>
      <w:r w:rsidRPr="00FB53C1">
        <w:rPr>
          <w:rFonts w:cstheme="minorHAnsi"/>
        </w:rPr>
        <w:t>1.</w:t>
      </w:r>
      <w:r w:rsidR="00095A99" w:rsidRPr="00FB53C1">
        <w:rPr>
          <w:rFonts w:cstheme="minorHAnsi"/>
        </w:rPr>
        <w:t>5</w:t>
      </w:r>
      <w:r w:rsidRPr="00FB53C1">
        <w:rPr>
          <w:rFonts w:cstheme="minorHAnsi"/>
        </w:rPr>
        <w:t xml:space="preserve">. </w:t>
      </w:r>
      <w:r w:rsidR="00F632C2" w:rsidRPr="00FB53C1">
        <w:rPr>
          <w:rFonts w:cstheme="minorHAnsi"/>
        </w:rPr>
        <w:tab/>
      </w:r>
      <w:r w:rsidR="00584830" w:rsidRPr="00FB53C1">
        <w:rPr>
          <w:iCs/>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10.1.2 papunkčio ir Lietuvos Respublikos alternatyviųjų degalų įstatymo 15 straipsnio 7 dalies 7 punkto nuostatose nustatyta išimtimi (neprivaloma taikyti aplinkos apsaugos kriterijų kai transporto priemonės gaminamos ir įrengiamos viešajai tvarkai užtikrinti) šiame Pirkime taikomi ne visi aplinkos apaugos kriterijai.</w:t>
      </w:r>
      <w:r w:rsidR="00584830" w:rsidRPr="00FB53C1">
        <w:rPr>
          <w:i/>
          <w:iCs/>
        </w:rPr>
        <w:t xml:space="preserve"> </w:t>
      </w:r>
      <w:r w:rsidR="00584830" w:rsidRPr="00FB53C1">
        <w:rPr>
          <w:iCs/>
        </w:rPr>
        <w:t>Taikytin</w:t>
      </w:r>
      <w:r w:rsidR="00580233">
        <w:rPr>
          <w:iCs/>
        </w:rPr>
        <w:t>i</w:t>
      </w:r>
      <w:r w:rsidR="00584830" w:rsidRPr="00FB53C1">
        <w:rPr>
          <w:iCs/>
        </w:rPr>
        <w:t xml:space="preserve"> aplinkos apsaugos kriterij</w:t>
      </w:r>
      <w:r w:rsidR="000F6EEB" w:rsidRPr="00FB53C1">
        <w:rPr>
          <w:iCs/>
        </w:rPr>
        <w:t>ai numatyti</w:t>
      </w:r>
      <w:r w:rsidR="00584830" w:rsidRPr="00FB53C1">
        <w:rPr>
          <w:iCs/>
        </w:rPr>
        <w:t xml:space="preserve"> specialiųjų pirkimo sąlygų 1 priede ,,Techninė specifikacija“</w:t>
      </w:r>
      <w:r w:rsidR="000F6EEB" w:rsidRPr="00FB53C1">
        <w:rPr>
          <w:iCs/>
        </w:rPr>
        <w:t xml:space="preserve"> ir 7 priede „Pasiūlymų vertinimo kriterijai ir sąlygos“</w:t>
      </w:r>
      <w:r w:rsidR="00584830" w:rsidRPr="00FB53C1">
        <w:rPr>
          <w:iCs/>
        </w:rPr>
        <w:t>.</w:t>
      </w:r>
      <w:r w:rsidR="00584830" w:rsidRPr="007E3855">
        <w:rPr>
          <w:i/>
          <w:iCs/>
        </w:rPr>
        <w:t xml:space="preserve"> </w:t>
      </w:r>
      <w:r w:rsidR="00821FE8" w:rsidRPr="00D26814">
        <w:rPr>
          <w:rFonts w:cstheme="minorHAnsi"/>
          <w:i/>
          <w:iCs/>
          <w:color w:val="FF0000"/>
          <w:sz w:val="22"/>
          <w:szCs w:val="22"/>
        </w:rPr>
        <w:tab/>
      </w:r>
    </w:p>
    <w:p w14:paraId="0EEB9F42" w14:textId="77777777" w:rsidR="00E32C8E" w:rsidRPr="00987E93" w:rsidRDefault="00E32C8E" w:rsidP="001C38C1">
      <w:pPr>
        <w:pStyle w:val="ListParagraph"/>
        <w:numPr>
          <w:ilvl w:val="1"/>
          <w:numId w:val="7"/>
        </w:numPr>
        <w:tabs>
          <w:tab w:val="left" w:pos="1276"/>
        </w:tabs>
        <w:spacing w:after="0" w:line="240" w:lineRule="auto"/>
        <w:ind w:left="0" w:firstLine="567"/>
        <w:jc w:val="both"/>
        <w:rPr>
          <w:rFonts w:eastAsia="Arial"/>
        </w:rPr>
      </w:pPr>
      <w:r w:rsidRPr="00987E93">
        <w:rPr>
          <w:rFonts w:eastAsia="Arial"/>
        </w:rPr>
        <w:t xml:space="preserve">Išankstinis skelbimas apie </w:t>
      </w:r>
      <w:r w:rsidR="007A68AD" w:rsidRPr="00987E93">
        <w:rPr>
          <w:rFonts w:eastAsia="Arial"/>
        </w:rPr>
        <w:t>p</w:t>
      </w:r>
      <w:r w:rsidRPr="00987E93">
        <w:rPr>
          <w:rFonts w:eastAsia="Arial"/>
        </w:rPr>
        <w:t xml:space="preserve">irkimą nebuvo paskelbtas. </w:t>
      </w:r>
    </w:p>
    <w:p w14:paraId="004961B9" w14:textId="77777777" w:rsidR="00AF1430" w:rsidRDefault="00015FC9" w:rsidP="001C38C1">
      <w:pPr>
        <w:pStyle w:val="ListParagraph"/>
        <w:numPr>
          <w:ilvl w:val="1"/>
          <w:numId w:val="7"/>
        </w:numPr>
        <w:tabs>
          <w:tab w:val="left" w:pos="851"/>
          <w:tab w:val="left" w:pos="1276"/>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1A36B945" w14:textId="77777777" w:rsidR="004D070C" w:rsidRDefault="007466F8" w:rsidP="001C38C1">
      <w:pPr>
        <w:pStyle w:val="ListParagraph"/>
        <w:numPr>
          <w:ilvl w:val="1"/>
          <w:numId w:val="7"/>
        </w:numPr>
        <w:tabs>
          <w:tab w:val="left" w:pos="851"/>
          <w:tab w:val="left" w:pos="1276"/>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406E5559" w14:textId="77777777" w:rsidR="00E32C8E" w:rsidRPr="00C447D2" w:rsidRDefault="00987E93" w:rsidP="001C38C1">
      <w:pPr>
        <w:pStyle w:val="ListParagraph"/>
        <w:numPr>
          <w:ilvl w:val="1"/>
          <w:numId w:val="7"/>
        </w:numPr>
        <w:tabs>
          <w:tab w:val="left" w:pos="1276"/>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63CD11E6" w14:textId="77777777" w:rsidR="00B41C66" w:rsidRPr="00F0499F" w:rsidRDefault="00507DC9" w:rsidP="00717DCC">
      <w:pPr>
        <w:pStyle w:val="Heading1"/>
        <w:spacing w:line="20" w:lineRule="atLeast"/>
        <w:contextualSpacing/>
      </w:pPr>
      <w:bookmarkStart w:id="4" w:name="_Ref39426332"/>
      <w:bookmarkStart w:id="5" w:name="_Ref39426338"/>
      <w:bookmarkStart w:id="6" w:name="_Toc20115730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4D349D6A" w14:textId="77777777" w:rsidR="00B41C66" w:rsidRPr="00ED0A49" w:rsidRDefault="00B41C66" w:rsidP="00856CF4">
      <w:pPr>
        <w:pStyle w:val="NoSpacing"/>
        <w:numPr>
          <w:ilvl w:val="1"/>
          <w:numId w:val="5"/>
        </w:numPr>
        <w:ind w:left="0" w:firstLine="567"/>
        <w:contextualSpacing/>
        <w:jc w:val="both"/>
        <w:rPr>
          <w:rFonts w:cstheme="minorHAnsi"/>
        </w:rPr>
      </w:pPr>
      <w:r w:rsidRPr="00ED0A49">
        <w:rPr>
          <w:rFonts w:eastAsia="Calibri"/>
        </w:rPr>
        <w:t>Perkančioji organizacija numato įsigyti</w:t>
      </w:r>
      <w:r w:rsidR="00F618C6" w:rsidRPr="00ED0A49">
        <w:rPr>
          <w:rFonts w:eastAsia="Calibri"/>
        </w:rPr>
        <w:t xml:space="preserve"> </w:t>
      </w:r>
      <w:r w:rsidR="00F618C6" w:rsidRPr="00ED0A49">
        <w:rPr>
          <w:rFonts w:eastAsia="Calibri"/>
          <w:b/>
        </w:rPr>
        <w:t>automobilių veiklos nuomą</w:t>
      </w:r>
      <w:r w:rsidRPr="00ED0A49">
        <w:rPr>
          <w:rFonts w:eastAsia="Calibri"/>
        </w:rPr>
        <w:t xml:space="preserve"> </w:t>
      </w:r>
      <w:r w:rsidR="00F618C6" w:rsidRPr="00ED0A49">
        <w:rPr>
          <w:rFonts w:eastAsia="Calibri"/>
        </w:rPr>
        <w:t>(Pirkimo objektas ir/ar Prekės)</w:t>
      </w:r>
      <w:r w:rsidRPr="00ED0A49">
        <w:rPr>
          <w:rFonts w:eastAsia="Calibri"/>
        </w:rPr>
        <w:t>.</w:t>
      </w:r>
      <w:r w:rsidRPr="00ED0A49">
        <w:rPr>
          <w:rFonts w:cstheme="minorHAnsi"/>
        </w:rPr>
        <w:t xml:space="preserve"> Reikalavimai pirkimo objektui nustatyti </w:t>
      </w:r>
      <w:r w:rsidR="00704310" w:rsidRPr="00ED0A49">
        <w:rPr>
          <w:rFonts w:cstheme="minorHAnsi"/>
        </w:rPr>
        <w:t>s</w:t>
      </w:r>
      <w:r w:rsidR="00444CAF" w:rsidRPr="00ED0A49">
        <w:rPr>
          <w:rFonts w:cstheme="minorHAnsi"/>
        </w:rPr>
        <w:t xml:space="preserve">pecialiųjų </w:t>
      </w:r>
      <w:r w:rsidR="00CE7209" w:rsidRPr="00ED0A49">
        <w:rPr>
          <w:rFonts w:cstheme="minorHAnsi"/>
        </w:rPr>
        <w:t xml:space="preserve">pirkimo </w:t>
      </w:r>
      <w:r w:rsidR="00444CAF" w:rsidRPr="00ED0A49">
        <w:rPr>
          <w:rFonts w:cstheme="minorHAnsi"/>
        </w:rPr>
        <w:t xml:space="preserve">sąlygų </w:t>
      </w:r>
      <w:r w:rsidR="00F618C6" w:rsidRPr="00ED0A49">
        <w:rPr>
          <w:rFonts w:cstheme="minorHAnsi"/>
        </w:rPr>
        <w:t>2</w:t>
      </w:r>
      <w:r w:rsidR="00FA7D78" w:rsidRPr="00ED0A49">
        <w:rPr>
          <w:rFonts w:ascii="Arial" w:hAnsi="Arial" w:cs="Arial"/>
        </w:rPr>
        <w:t xml:space="preserve"> </w:t>
      </w:r>
      <w:r w:rsidR="00444CAF" w:rsidRPr="00ED0A49">
        <w:rPr>
          <w:rFonts w:cstheme="minorHAnsi"/>
        </w:rPr>
        <w:t>priede</w:t>
      </w:r>
      <w:r w:rsidR="00F618C6" w:rsidRPr="00ED0A49">
        <w:rPr>
          <w:rFonts w:cstheme="minorHAnsi"/>
        </w:rPr>
        <w:t xml:space="preserve"> „Techninė specifikacija“</w:t>
      </w:r>
      <w:r w:rsidRPr="00ED0A49">
        <w:rPr>
          <w:rFonts w:cstheme="minorHAnsi"/>
        </w:rPr>
        <w:t>.</w:t>
      </w:r>
    </w:p>
    <w:p w14:paraId="7687C4D2" w14:textId="77777777" w:rsidR="00F259B5" w:rsidRPr="00ED0A49" w:rsidRDefault="00507DC9" w:rsidP="00856CF4">
      <w:pPr>
        <w:pStyle w:val="NoSpacing"/>
        <w:tabs>
          <w:tab w:val="left" w:pos="1276"/>
        </w:tabs>
        <w:ind w:firstLine="567"/>
        <w:contextualSpacing/>
        <w:jc w:val="both"/>
        <w:rPr>
          <w:rFonts w:cstheme="minorHAnsi"/>
        </w:rPr>
      </w:pPr>
      <w:r w:rsidRPr="00ED0A49">
        <w:rPr>
          <w:rFonts w:cstheme="minorHAnsi"/>
        </w:rPr>
        <w:t>2.2</w:t>
      </w:r>
      <w:r w:rsidR="00F618C6" w:rsidRPr="00ED0A49">
        <w:rPr>
          <w:rFonts w:cstheme="minorHAnsi"/>
        </w:rPr>
        <w:t xml:space="preserve">. </w:t>
      </w:r>
      <w:r w:rsidR="00F618C6" w:rsidRPr="00ED0A49">
        <w:rPr>
          <w:rFonts w:cstheme="minorHAnsi"/>
        </w:rPr>
        <w:tab/>
      </w:r>
      <w:r w:rsidR="00B41C66" w:rsidRPr="00ED0A49">
        <w:rPr>
          <w:rFonts w:cstheme="minorHAnsi"/>
        </w:rPr>
        <w:t xml:space="preserve">Pirkimo objektas skaidomas į </w:t>
      </w:r>
      <w:r w:rsidR="00F259B5" w:rsidRPr="00ED0A49">
        <w:rPr>
          <w:rFonts w:cstheme="minorHAnsi"/>
        </w:rPr>
        <w:t xml:space="preserve">2 (dvi) </w:t>
      </w:r>
      <w:r w:rsidR="00576C8F">
        <w:rPr>
          <w:rFonts w:cstheme="minorHAnsi"/>
        </w:rPr>
        <w:t xml:space="preserve">pirkimo </w:t>
      </w:r>
      <w:r w:rsidR="00F259B5" w:rsidRPr="00ED0A49">
        <w:rPr>
          <w:rFonts w:cstheme="minorHAnsi"/>
        </w:rPr>
        <w:t>dalis:</w:t>
      </w:r>
    </w:p>
    <w:p w14:paraId="519699E9" w14:textId="49D2D5B8" w:rsidR="00F259B5" w:rsidRPr="00ED0A49" w:rsidRDefault="00F259B5" w:rsidP="00856CF4">
      <w:pPr>
        <w:pStyle w:val="NoSpacing"/>
        <w:tabs>
          <w:tab w:val="left" w:pos="1276"/>
        </w:tabs>
        <w:ind w:firstLine="567"/>
        <w:contextualSpacing/>
        <w:jc w:val="both"/>
        <w:rPr>
          <w:rFonts w:cstheme="minorHAnsi"/>
        </w:rPr>
      </w:pPr>
      <w:r w:rsidRPr="00ED0A49">
        <w:rPr>
          <w:rFonts w:cstheme="minorHAnsi"/>
        </w:rPr>
        <w:t>2.2.1.</w:t>
      </w:r>
      <w:r w:rsidR="0022610A" w:rsidRPr="00ED0A49">
        <w:rPr>
          <w:rFonts w:cstheme="minorHAnsi"/>
        </w:rPr>
        <w:t xml:space="preserve"> </w:t>
      </w:r>
      <w:r w:rsidR="00A65180">
        <w:rPr>
          <w:rFonts w:cstheme="minorHAnsi"/>
        </w:rPr>
        <w:tab/>
      </w:r>
      <w:r w:rsidR="00BC361B" w:rsidRPr="00ED0A49">
        <w:rPr>
          <w:rFonts w:cstheme="minorHAnsi"/>
        </w:rPr>
        <w:t xml:space="preserve">pirma pirkimo dalis – </w:t>
      </w:r>
      <w:r w:rsidR="0022610A" w:rsidRPr="00ED0A49">
        <w:rPr>
          <w:rFonts w:cstheme="minorHAnsi"/>
        </w:rPr>
        <w:t>Automobilių veiklos nuoma</w:t>
      </w:r>
      <w:r w:rsidR="00BC361B" w:rsidRPr="00ED0A49">
        <w:rPr>
          <w:rFonts w:cstheme="minorHAnsi"/>
        </w:rPr>
        <w:t xml:space="preserve"> (Policijos </w:t>
      </w:r>
      <w:r w:rsidR="00BC361B" w:rsidRPr="00155499">
        <w:rPr>
          <w:rFonts w:cstheme="minorHAnsi"/>
        </w:rPr>
        <w:t xml:space="preserve">departamentui), </w:t>
      </w:r>
      <w:r w:rsidR="004100C5" w:rsidRPr="00155499">
        <w:rPr>
          <w:rFonts w:cstheme="minorHAnsi"/>
        </w:rPr>
        <w:t>kiekis –</w:t>
      </w:r>
      <w:r w:rsidR="004100C5">
        <w:rPr>
          <w:rFonts w:cstheme="minorHAnsi"/>
        </w:rPr>
        <w:t xml:space="preserve"> </w:t>
      </w:r>
      <w:r w:rsidR="00BC361B" w:rsidRPr="00ED0A49">
        <w:rPr>
          <w:rFonts w:cstheme="minorHAnsi"/>
        </w:rPr>
        <w:t>4 vnt.;</w:t>
      </w:r>
    </w:p>
    <w:p w14:paraId="199B4F98" w14:textId="25821A49" w:rsidR="00F259B5" w:rsidRDefault="00F259B5" w:rsidP="00856CF4">
      <w:pPr>
        <w:pStyle w:val="NoSpacing"/>
        <w:tabs>
          <w:tab w:val="left" w:pos="1276"/>
        </w:tabs>
        <w:ind w:firstLine="567"/>
        <w:contextualSpacing/>
        <w:jc w:val="both"/>
        <w:rPr>
          <w:rFonts w:cstheme="minorHAnsi"/>
        </w:rPr>
      </w:pPr>
      <w:r w:rsidRPr="00ED0A49">
        <w:rPr>
          <w:rFonts w:cstheme="minorHAnsi"/>
        </w:rPr>
        <w:t>2.2.2.</w:t>
      </w:r>
      <w:r w:rsidR="00BC361B" w:rsidRPr="00ED0A49">
        <w:rPr>
          <w:rFonts w:cstheme="minorHAnsi"/>
        </w:rPr>
        <w:t xml:space="preserve"> </w:t>
      </w:r>
      <w:r w:rsidR="00A65180">
        <w:rPr>
          <w:rFonts w:cstheme="minorHAnsi"/>
        </w:rPr>
        <w:tab/>
      </w:r>
      <w:r w:rsidR="00BC361B" w:rsidRPr="00ED0A49">
        <w:rPr>
          <w:rFonts w:cstheme="minorHAnsi"/>
        </w:rPr>
        <w:t xml:space="preserve">antra pirkimo dalis – Automobilių veiklos nuoma (Priešgaisrinės apsaugos ir gelbėjimo departamentui), </w:t>
      </w:r>
      <w:r w:rsidR="00E704E7">
        <w:rPr>
          <w:rFonts w:cstheme="minorHAnsi"/>
        </w:rPr>
        <w:t xml:space="preserve">kiekis – </w:t>
      </w:r>
      <w:r w:rsidR="00BC361B" w:rsidRPr="00ED0A49">
        <w:rPr>
          <w:rFonts w:cstheme="minorHAnsi"/>
        </w:rPr>
        <w:t>3 vnt.;</w:t>
      </w:r>
    </w:p>
    <w:p w14:paraId="76494CC9" w14:textId="77777777" w:rsidR="00057F32" w:rsidRPr="00034A19" w:rsidRDefault="00815D5F" w:rsidP="00057F32">
      <w:pPr>
        <w:pStyle w:val="NoSpacing"/>
        <w:tabs>
          <w:tab w:val="left" w:pos="1276"/>
        </w:tabs>
        <w:ind w:firstLine="567"/>
        <w:contextualSpacing/>
        <w:jc w:val="both"/>
      </w:pPr>
      <w:r w:rsidRPr="00A65180">
        <w:rPr>
          <w:rFonts w:cstheme="minorHAnsi"/>
        </w:rPr>
        <w:t>2.</w:t>
      </w:r>
      <w:r w:rsidR="003B0F1F" w:rsidRPr="00A65180">
        <w:rPr>
          <w:rFonts w:cstheme="minorHAnsi"/>
        </w:rPr>
        <w:t xml:space="preserve">3. </w:t>
      </w:r>
      <w:r w:rsidR="00A65180">
        <w:rPr>
          <w:rFonts w:cstheme="minorHAnsi"/>
        </w:rPr>
        <w:tab/>
      </w:r>
      <w:r w:rsidR="00284569" w:rsidRPr="00A65180">
        <w:t xml:space="preserve">Perkančioji organizacija sudarys atskiras sutartis </w:t>
      </w:r>
      <w:r w:rsidR="00A65180" w:rsidRPr="00A65180">
        <w:rPr>
          <w:rFonts w:cstheme="minorHAnsi"/>
          <w:iCs/>
        </w:rPr>
        <w:t>su vienu tiekėju</w:t>
      </w:r>
      <w:r w:rsidR="00A65180" w:rsidRPr="00A65180">
        <w:t xml:space="preserve"> </w:t>
      </w:r>
      <w:r w:rsidR="00284569" w:rsidRPr="00A65180">
        <w:t xml:space="preserve">dėl </w:t>
      </w:r>
      <w:r w:rsidR="00A65180" w:rsidRPr="00A65180">
        <w:rPr>
          <w:rFonts w:cstheme="minorHAnsi"/>
          <w:iCs/>
        </w:rPr>
        <w:t>kiekvienos atitinkamos pirkimo dalies</w:t>
      </w:r>
      <w:r w:rsidR="00284569" w:rsidRPr="00A65180">
        <w:t xml:space="preserve">, </w:t>
      </w:r>
      <w:r w:rsidR="00A65180" w:rsidRPr="00A65180">
        <w:rPr>
          <w:rFonts w:cstheme="minorHAnsi"/>
          <w:iCs/>
        </w:rPr>
        <w:t xml:space="preserve">kurio </w:t>
      </w:r>
      <w:r w:rsidR="00A65180" w:rsidRPr="00034A19">
        <w:rPr>
          <w:rFonts w:cstheme="minorHAnsi"/>
          <w:iCs/>
        </w:rPr>
        <w:t>pasiūlymas bus pripažintas laimėjęs.</w:t>
      </w:r>
      <w:r w:rsidR="00A65180" w:rsidRPr="00034A19">
        <w:t xml:space="preserve"> </w:t>
      </w:r>
    </w:p>
    <w:p w14:paraId="7513C1AA" w14:textId="77777777" w:rsidR="004100C5" w:rsidRDefault="00057F32" w:rsidP="00057F32">
      <w:pPr>
        <w:pStyle w:val="NoSpacing"/>
        <w:tabs>
          <w:tab w:val="left" w:pos="1276"/>
        </w:tabs>
        <w:ind w:firstLine="567"/>
        <w:contextualSpacing/>
        <w:jc w:val="both"/>
        <w:rPr>
          <w:rFonts w:cstheme="minorHAnsi"/>
        </w:rPr>
      </w:pPr>
      <w:r w:rsidRPr="00034A19">
        <w:t xml:space="preserve">2.4. </w:t>
      </w:r>
      <w:r w:rsidRPr="00034A19">
        <w:tab/>
      </w:r>
      <w:r w:rsidR="004100C5" w:rsidRPr="00034A19">
        <w:rPr>
          <w:rFonts w:cstheme="minorHAnsi"/>
          <w:u w:val="single"/>
        </w:rPr>
        <w:t>Pirmos</w:t>
      </w:r>
      <w:r w:rsidR="004100C5" w:rsidRPr="002E733C">
        <w:rPr>
          <w:rFonts w:cstheme="minorHAnsi"/>
          <w:u w:val="single"/>
        </w:rPr>
        <w:t xml:space="preserve"> pirkimo dalies – Automobilių veiklos nuoma (Policijos departamentui), pagrindinės  nuomos sąlygos:</w:t>
      </w:r>
    </w:p>
    <w:p w14:paraId="11F98056" w14:textId="77777777" w:rsidR="004100C5" w:rsidRPr="00910241" w:rsidRDefault="004100C5" w:rsidP="000841D3">
      <w:pPr>
        <w:pStyle w:val="NoSpacing"/>
        <w:tabs>
          <w:tab w:val="left" w:pos="1276"/>
        </w:tabs>
        <w:ind w:firstLine="567"/>
        <w:contextualSpacing/>
        <w:jc w:val="both"/>
        <w:rPr>
          <w:rFonts w:cstheme="minorHAnsi"/>
        </w:rPr>
      </w:pPr>
      <w:r w:rsidRPr="00F91906">
        <w:rPr>
          <w:rFonts w:cstheme="minorHAnsi"/>
        </w:rPr>
        <w:t>2.4.1.</w:t>
      </w:r>
      <w:r w:rsidR="009A414B" w:rsidRPr="00F91906">
        <w:rPr>
          <w:rFonts w:eastAsia="Times New Roman" w:cstheme="minorHAnsi"/>
        </w:rPr>
        <w:t xml:space="preserve"> </w:t>
      </w:r>
      <w:r w:rsidR="000841D3">
        <w:rPr>
          <w:rFonts w:eastAsia="Times New Roman" w:cstheme="minorHAnsi"/>
        </w:rPr>
        <w:tab/>
      </w:r>
      <w:r w:rsidR="009A414B" w:rsidRPr="00F91906">
        <w:rPr>
          <w:rFonts w:eastAsia="Times New Roman" w:cstheme="minorHAnsi"/>
        </w:rPr>
        <w:t>Nuomos laikotarpis – 60 mėn.</w:t>
      </w:r>
      <w:r w:rsidR="00D64AC3">
        <w:rPr>
          <w:rFonts w:eastAsia="Times New Roman" w:cstheme="minorHAnsi"/>
        </w:rPr>
        <w:t>,</w:t>
      </w:r>
      <w:r w:rsidR="00F91906" w:rsidRPr="00F91906">
        <w:rPr>
          <w:rFonts w:eastAsia="Times New Roman" w:cstheme="minorHAnsi"/>
        </w:rPr>
        <w:t xml:space="preserve"> </w:t>
      </w:r>
      <w:r w:rsidR="00D64AC3" w:rsidRPr="00D64AC3">
        <w:rPr>
          <w:rFonts w:cstheme="minorHAnsi"/>
          <w:iCs/>
          <w:color w:val="000000"/>
        </w:rPr>
        <w:t xml:space="preserve">kuris pradedamas skaičiuoti nuo Prekių perdavimo-priėmimo akto </w:t>
      </w:r>
      <w:r w:rsidR="00D64AC3" w:rsidRPr="00910241">
        <w:rPr>
          <w:rFonts w:cstheme="minorHAnsi"/>
          <w:iCs/>
          <w:color w:val="000000"/>
        </w:rPr>
        <w:t>pasirašymo dienos.</w:t>
      </w:r>
    </w:p>
    <w:p w14:paraId="2BBD142C" w14:textId="77777777" w:rsidR="009A414B" w:rsidRPr="00910241" w:rsidRDefault="004100C5" w:rsidP="000841D3">
      <w:pPr>
        <w:pStyle w:val="NoSpacing"/>
        <w:tabs>
          <w:tab w:val="left" w:pos="1276"/>
        </w:tabs>
        <w:ind w:firstLine="567"/>
        <w:contextualSpacing/>
        <w:jc w:val="both"/>
        <w:rPr>
          <w:rFonts w:cstheme="minorHAnsi"/>
          <w:iCs/>
        </w:rPr>
      </w:pPr>
      <w:r w:rsidRPr="00910241">
        <w:rPr>
          <w:rFonts w:cstheme="minorHAnsi"/>
        </w:rPr>
        <w:t>2.4.2.</w:t>
      </w:r>
      <w:r w:rsidR="00261592" w:rsidRPr="00910241">
        <w:rPr>
          <w:rFonts w:cstheme="minorHAnsi"/>
          <w:iCs/>
        </w:rPr>
        <w:t xml:space="preserve"> </w:t>
      </w:r>
      <w:r w:rsidR="000841D3">
        <w:rPr>
          <w:rFonts w:cstheme="minorHAnsi"/>
          <w:iCs/>
        </w:rPr>
        <w:tab/>
      </w:r>
      <w:r w:rsidR="00427684" w:rsidRPr="00910241">
        <w:rPr>
          <w:rFonts w:cstheme="minorHAnsi"/>
          <w:iCs/>
        </w:rPr>
        <w:t>Automobiliai turi būti</w:t>
      </w:r>
      <w:r w:rsidR="001C74B8" w:rsidRPr="00910241">
        <w:rPr>
          <w:rFonts w:cstheme="minorHAnsi"/>
          <w:iCs/>
        </w:rPr>
        <w:t xml:space="preserve"> pristatyti ne vėliau kaip per 7</w:t>
      </w:r>
      <w:r w:rsidR="00427684" w:rsidRPr="00910241">
        <w:rPr>
          <w:rFonts w:cstheme="minorHAnsi"/>
          <w:iCs/>
        </w:rPr>
        <w:t xml:space="preserve"> mėn. (su galimybe šį terminą pratęsti ne daugiau kaip </w:t>
      </w:r>
      <w:r w:rsidR="001C74B8" w:rsidRPr="00910241">
        <w:rPr>
          <w:rFonts w:cstheme="minorHAnsi"/>
          <w:iCs/>
        </w:rPr>
        <w:t>1</w:t>
      </w:r>
      <w:r w:rsidR="00427684" w:rsidRPr="00910241">
        <w:rPr>
          <w:rFonts w:cstheme="minorHAnsi"/>
          <w:iCs/>
        </w:rPr>
        <w:t xml:space="preserve"> mėn.) nuo sutar</w:t>
      </w:r>
      <w:r w:rsidR="001C74B8" w:rsidRPr="00910241">
        <w:rPr>
          <w:rFonts w:cstheme="minorHAnsi"/>
          <w:iCs/>
        </w:rPr>
        <w:t>ties</w:t>
      </w:r>
      <w:r w:rsidR="00427684" w:rsidRPr="00910241">
        <w:rPr>
          <w:rFonts w:cstheme="minorHAnsi"/>
          <w:iCs/>
        </w:rPr>
        <w:t xml:space="preserve"> įsigaliojimo dien</w:t>
      </w:r>
      <w:r w:rsidR="00942CDB" w:rsidRPr="00910241">
        <w:rPr>
          <w:rFonts w:cstheme="minorHAnsi"/>
          <w:iCs/>
        </w:rPr>
        <w:t>os</w:t>
      </w:r>
      <w:r w:rsidR="00427684" w:rsidRPr="00910241">
        <w:rPr>
          <w:rFonts w:cstheme="minorHAnsi"/>
          <w:iCs/>
        </w:rPr>
        <w:t>.</w:t>
      </w:r>
    </w:p>
    <w:p w14:paraId="0FBBA6EA" w14:textId="77777777" w:rsidR="009A414B" w:rsidRPr="00910241" w:rsidRDefault="00942CDB" w:rsidP="000841D3">
      <w:pPr>
        <w:pStyle w:val="NoSpacing"/>
        <w:tabs>
          <w:tab w:val="left" w:pos="1276"/>
        </w:tabs>
        <w:ind w:firstLine="567"/>
        <w:contextualSpacing/>
        <w:jc w:val="both"/>
        <w:rPr>
          <w:rFonts w:cstheme="minorHAnsi"/>
          <w:iCs/>
        </w:rPr>
      </w:pPr>
      <w:r w:rsidRPr="00910241">
        <w:rPr>
          <w:rFonts w:cstheme="minorHAnsi"/>
        </w:rPr>
        <w:t>2.4.3.</w:t>
      </w:r>
      <w:r w:rsidRPr="00910241">
        <w:rPr>
          <w:rFonts w:cstheme="minorHAnsi"/>
          <w:iCs/>
        </w:rPr>
        <w:t xml:space="preserve"> </w:t>
      </w:r>
      <w:r w:rsidR="000841D3">
        <w:rPr>
          <w:rFonts w:cstheme="minorHAnsi"/>
          <w:iCs/>
        </w:rPr>
        <w:tab/>
      </w:r>
      <w:r w:rsidRPr="00910241">
        <w:rPr>
          <w:rFonts w:cstheme="minorHAnsi"/>
          <w:iCs/>
        </w:rPr>
        <w:t>Pradinės įmokos dydis – 0 proc.</w:t>
      </w:r>
    </w:p>
    <w:p w14:paraId="2CFF2B10" w14:textId="77777777" w:rsidR="004100C5" w:rsidRPr="00910241" w:rsidRDefault="00942CDB" w:rsidP="000841D3">
      <w:pPr>
        <w:pStyle w:val="NoSpacing"/>
        <w:tabs>
          <w:tab w:val="left" w:pos="1276"/>
        </w:tabs>
        <w:ind w:firstLine="567"/>
        <w:contextualSpacing/>
        <w:jc w:val="both"/>
        <w:rPr>
          <w:rFonts w:cstheme="minorHAnsi"/>
        </w:rPr>
      </w:pPr>
      <w:r w:rsidRPr="00910241">
        <w:rPr>
          <w:rFonts w:cstheme="minorHAnsi"/>
          <w:iCs/>
        </w:rPr>
        <w:t xml:space="preserve">2.4.4. </w:t>
      </w:r>
      <w:r w:rsidR="000841D3">
        <w:rPr>
          <w:rFonts w:cstheme="minorHAnsi"/>
          <w:iCs/>
        </w:rPr>
        <w:tab/>
      </w:r>
      <w:r w:rsidRPr="00910241">
        <w:rPr>
          <w:rFonts w:cstheme="minorHAnsi"/>
          <w:iCs/>
        </w:rPr>
        <w:t>Administracinis mokestis – 0 proc.</w:t>
      </w:r>
    </w:p>
    <w:p w14:paraId="5423C64D" w14:textId="77777777" w:rsidR="004100C5" w:rsidRPr="00910241" w:rsidRDefault="00942CDB" w:rsidP="00046DC2">
      <w:pPr>
        <w:pStyle w:val="NoSpacing"/>
        <w:tabs>
          <w:tab w:val="left" w:pos="1276"/>
        </w:tabs>
        <w:ind w:firstLine="567"/>
        <w:contextualSpacing/>
        <w:jc w:val="both"/>
      </w:pPr>
      <w:r w:rsidRPr="00910241">
        <w:t xml:space="preserve">2.4.5. </w:t>
      </w:r>
      <w:r w:rsidR="000841D3">
        <w:tab/>
      </w:r>
      <w:r w:rsidRPr="00910241">
        <w:t>Planuojama vieno automobilio rida nuomos laikotarpiui - 180 000 km.</w:t>
      </w:r>
    </w:p>
    <w:p w14:paraId="7B7B485E" w14:textId="77777777" w:rsidR="00261592" w:rsidRDefault="00046DC2" w:rsidP="00261592">
      <w:pPr>
        <w:pStyle w:val="NoSpacing"/>
        <w:tabs>
          <w:tab w:val="left" w:pos="1276"/>
        </w:tabs>
        <w:ind w:firstLine="567"/>
        <w:contextualSpacing/>
        <w:jc w:val="both"/>
        <w:rPr>
          <w:rFonts w:cstheme="minorHAnsi"/>
          <w:iCs/>
        </w:rPr>
      </w:pPr>
      <w:r w:rsidRPr="00910241">
        <w:rPr>
          <w:rFonts w:cstheme="minorHAnsi"/>
          <w:iCs/>
        </w:rPr>
        <w:t xml:space="preserve">2.4.6. </w:t>
      </w:r>
      <w:r w:rsidR="000841D3">
        <w:rPr>
          <w:rFonts w:cstheme="minorHAnsi"/>
          <w:iCs/>
        </w:rPr>
        <w:tab/>
      </w:r>
      <w:r w:rsidR="00261592" w:rsidRPr="00910241">
        <w:rPr>
          <w:rFonts w:cstheme="minorHAnsi"/>
          <w:iCs/>
        </w:rPr>
        <w:t xml:space="preserve">Fiksuota vieno automobilio mėnesio įmoka negali viršyti - 455 </w:t>
      </w:r>
      <w:proofErr w:type="spellStart"/>
      <w:r w:rsidR="00261592" w:rsidRPr="00910241">
        <w:rPr>
          <w:rFonts w:cstheme="minorHAnsi"/>
          <w:iCs/>
        </w:rPr>
        <w:t>Eur</w:t>
      </w:r>
      <w:proofErr w:type="spellEnd"/>
      <w:r w:rsidR="00261592" w:rsidRPr="00910241">
        <w:rPr>
          <w:rFonts w:cstheme="minorHAnsi"/>
          <w:iCs/>
        </w:rPr>
        <w:t xml:space="preserve"> be PVM.</w:t>
      </w:r>
    </w:p>
    <w:p w14:paraId="43943A88" w14:textId="1FDB643E" w:rsidR="00261592" w:rsidRPr="001B3D1A" w:rsidRDefault="006B7CE9" w:rsidP="004D0350">
      <w:pPr>
        <w:pStyle w:val="NoSpacing"/>
        <w:tabs>
          <w:tab w:val="left" w:pos="1276"/>
        </w:tabs>
        <w:ind w:firstLine="567"/>
        <w:contextualSpacing/>
        <w:jc w:val="both"/>
        <w:rPr>
          <w:rFonts w:cstheme="minorHAnsi"/>
          <w:iCs/>
        </w:rPr>
      </w:pPr>
      <w:r w:rsidRPr="007459D2">
        <w:rPr>
          <w:rFonts w:cstheme="minorHAnsi"/>
          <w:iCs/>
        </w:rPr>
        <w:lastRenderedPageBreak/>
        <w:t xml:space="preserve">2.4.7. </w:t>
      </w:r>
      <w:r w:rsidRPr="007459D2">
        <w:rPr>
          <w:rFonts w:cstheme="minorHAnsi"/>
          <w:iCs/>
        </w:rPr>
        <w:tab/>
      </w:r>
      <w:r w:rsidRPr="007459D2">
        <w:t xml:space="preserve">Prekių </w:t>
      </w:r>
      <w:r w:rsidRPr="001B3D1A">
        <w:rPr>
          <w:rFonts w:cstheme="minorHAnsi"/>
        </w:rPr>
        <w:t xml:space="preserve">pristatymo vieta – </w:t>
      </w:r>
      <w:r w:rsidR="001B3D1A" w:rsidRPr="001B3D1A">
        <w:rPr>
          <w:rFonts w:cstheme="minorHAnsi"/>
        </w:rPr>
        <w:t>Saltoniškių g. 19, Vilnius arba kita iš anksto užsakovo nurodyta vieta Vilniaus mieste ar rajone</w:t>
      </w:r>
      <w:r w:rsidRPr="001B3D1A">
        <w:rPr>
          <w:rFonts w:cstheme="minorHAnsi"/>
        </w:rPr>
        <w:t>.</w:t>
      </w:r>
    </w:p>
    <w:p w14:paraId="28963AF7" w14:textId="77777777" w:rsidR="000841D3" w:rsidRPr="00E2686D" w:rsidRDefault="000841D3" w:rsidP="000841D3">
      <w:pPr>
        <w:pStyle w:val="NoSpacing"/>
        <w:tabs>
          <w:tab w:val="left" w:pos="1276"/>
        </w:tabs>
        <w:ind w:firstLine="567"/>
        <w:contextualSpacing/>
        <w:jc w:val="both"/>
        <w:rPr>
          <w:rFonts w:cstheme="minorHAnsi"/>
        </w:rPr>
      </w:pPr>
      <w:r w:rsidRPr="00E2686D">
        <w:t xml:space="preserve">2.5. </w:t>
      </w:r>
      <w:r w:rsidRPr="00E2686D">
        <w:tab/>
      </w:r>
      <w:r w:rsidRPr="00E2686D">
        <w:rPr>
          <w:rFonts w:cstheme="minorHAnsi"/>
          <w:u w:val="single"/>
        </w:rPr>
        <w:t>Antros pirkimo dalies – Automobilių veiklos nuoma (Priešgaisrinės apsaugos ir gelbėjimo departamentui), pagrindinės  nuomos sąlygos:</w:t>
      </w:r>
    </w:p>
    <w:p w14:paraId="2660DB1E" w14:textId="77777777" w:rsidR="0079678E" w:rsidRPr="00E2686D" w:rsidRDefault="0079678E" w:rsidP="004261A0">
      <w:pPr>
        <w:pStyle w:val="NoSpacing"/>
        <w:ind w:firstLine="567"/>
        <w:jc w:val="both"/>
      </w:pPr>
      <w:r w:rsidRPr="00E2686D">
        <w:t>2.</w:t>
      </w:r>
      <w:r w:rsidR="00352ACF" w:rsidRPr="00E2686D">
        <w:t>5</w:t>
      </w:r>
      <w:r w:rsidRPr="00E2686D">
        <w:t xml:space="preserve">.1. </w:t>
      </w:r>
      <w:r w:rsidRPr="00E2686D">
        <w:tab/>
        <w:t xml:space="preserve">Nuomos laikotarpis – 60 mėn., </w:t>
      </w:r>
      <w:r w:rsidRPr="00E2686D">
        <w:rPr>
          <w:iCs/>
        </w:rPr>
        <w:t>kuris pradedamas skaičiuoti nuo Prekių perdavimo-priėmimo akto pasirašymo dienos.</w:t>
      </w:r>
    </w:p>
    <w:p w14:paraId="6CC2C904" w14:textId="77777777" w:rsidR="0079678E" w:rsidRPr="00E2686D" w:rsidRDefault="0079678E" w:rsidP="00697EE4">
      <w:pPr>
        <w:pStyle w:val="NoSpacing"/>
        <w:ind w:firstLine="567"/>
        <w:jc w:val="both"/>
        <w:rPr>
          <w:iCs/>
        </w:rPr>
      </w:pPr>
      <w:r w:rsidRPr="00E2686D">
        <w:t>2.</w:t>
      </w:r>
      <w:r w:rsidR="00352ACF" w:rsidRPr="00E2686D">
        <w:t>5</w:t>
      </w:r>
      <w:r w:rsidRPr="00E2686D">
        <w:t>.2.</w:t>
      </w:r>
      <w:r w:rsidRPr="00E2686D">
        <w:rPr>
          <w:iCs/>
        </w:rPr>
        <w:t xml:space="preserve"> </w:t>
      </w:r>
      <w:r w:rsidRPr="00E2686D">
        <w:rPr>
          <w:iCs/>
        </w:rPr>
        <w:tab/>
        <w:t>Automobiliai turi būti pristatyti ne vėliau kaip per 7 mėn. (su galimybe šį terminą pratęsti ne daugiau kaip 1 mėn.) nuo sutarties įsigaliojimo dienos.</w:t>
      </w:r>
    </w:p>
    <w:p w14:paraId="07A6845C" w14:textId="77777777" w:rsidR="0079678E" w:rsidRPr="004261A0" w:rsidRDefault="0079678E" w:rsidP="0079678E">
      <w:pPr>
        <w:pStyle w:val="NoSpacing"/>
        <w:ind w:firstLine="567"/>
        <w:rPr>
          <w:iCs/>
        </w:rPr>
      </w:pPr>
      <w:r w:rsidRPr="00E2686D">
        <w:t>2.</w:t>
      </w:r>
      <w:r w:rsidR="00352ACF" w:rsidRPr="00E2686D">
        <w:t>5</w:t>
      </w:r>
      <w:r w:rsidRPr="00E2686D">
        <w:t>.3.</w:t>
      </w:r>
      <w:r w:rsidRPr="00E2686D">
        <w:rPr>
          <w:iCs/>
        </w:rPr>
        <w:t xml:space="preserve"> </w:t>
      </w:r>
      <w:r w:rsidRPr="00E2686D">
        <w:rPr>
          <w:iCs/>
        </w:rPr>
        <w:tab/>
        <w:t>Pradinės įmokos dydis – 0 proc.</w:t>
      </w:r>
    </w:p>
    <w:p w14:paraId="1A307219" w14:textId="77777777" w:rsidR="0079678E" w:rsidRPr="004261A0" w:rsidRDefault="0079678E" w:rsidP="0079678E">
      <w:pPr>
        <w:pStyle w:val="NoSpacing"/>
        <w:ind w:firstLine="567"/>
      </w:pPr>
      <w:r w:rsidRPr="004261A0">
        <w:rPr>
          <w:iCs/>
        </w:rPr>
        <w:t>2.</w:t>
      </w:r>
      <w:r w:rsidR="00352ACF">
        <w:rPr>
          <w:iCs/>
        </w:rPr>
        <w:t>5</w:t>
      </w:r>
      <w:r w:rsidRPr="004261A0">
        <w:rPr>
          <w:iCs/>
        </w:rPr>
        <w:t xml:space="preserve">.4. </w:t>
      </w:r>
      <w:r w:rsidRPr="004261A0">
        <w:rPr>
          <w:iCs/>
        </w:rPr>
        <w:tab/>
        <w:t>Administracinis mokestis – 0 proc.</w:t>
      </w:r>
    </w:p>
    <w:p w14:paraId="4F95F728" w14:textId="77777777" w:rsidR="0079678E" w:rsidRPr="00414AC5" w:rsidRDefault="0079678E" w:rsidP="0079678E">
      <w:pPr>
        <w:pStyle w:val="NoSpacing"/>
        <w:ind w:firstLine="567"/>
      </w:pPr>
      <w:r w:rsidRPr="00414AC5">
        <w:t>2.</w:t>
      </w:r>
      <w:r w:rsidR="00352ACF" w:rsidRPr="00414AC5">
        <w:t>5</w:t>
      </w:r>
      <w:r w:rsidRPr="00414AC5">
        <w:t xml:space="preserve">.5. </w:t>
      </w:r>
      <w:r w:rsidRPr="00414AC5">
        <w:tab/>
        <w:t>Planuojama vieno automobilio rida nuomos laikotarpiui - 180 000 km.</w:t>
      </w:r>
    </w:p>
    <w:p w14:paraId="47379DB6" w14:textId="77777777" w:rsidR="0079678E" w:rsidRPr="004261A0" w:rsidRDefault="0079678E" w:rsidP="0079678E">
      <w:pPr>
        <w:pStyle w:val="NoSpacing"/>
        <w:ind w:firstLine="567"/>
        <w:rPr>
          <w:iCs/>
        </w:rPr>
      </w:pPr>
      <w:r w:rsidRPr="004261A0">
        <w:rPr>
          <w:iCs/>
        </w:rPr>
        <w:t>2.</w:t>
      </w:r>
      <w:r w:rsidR="00352ACF">
        <w:rPr>
          <w:iCs/>
        </w:rPr>
        <w:t>5</w:t>
      </w:r>
      <w:r w:rsidRPr="004261A0">
        <w:rPr>
          <w:iCs/>
        </w:rPr>
        <w:t xml:space="preserve">.6. </w:t>
      </w:r>
      <w:r w:rsidRPr="004261A0">
        <w:rPr>
          <w:iCs/>
        </w:rPr>
        <w:tab/>
        <w:t xml:space="preserve">Fiksuota vieno automobilio mėnesio įmoka negali viršyti - </w:t>
      </w:r>
      <w:r w:rsidR="004261A0" w:rsidRPr="004261A0">
        <w:rPr>
          <w:iCs/>
        </w:rPr>
        <w:t>550</w:t>
      </w:r>
      <w:r w:rsidRPr="004261A0">
        <w:rPr>
          <w:iCs/>
        </w:rPr>
        <w:t xml:space="preserve"> </w:t>
      </w:r>
      <w:proofErr w:type="spellStart"/>
      <w:r w:rsidRPr="004261A0">
        <w:rPr>
          <w:iCs/>
        </w:rPr>
        <w:t>Eur</w:t>
      </w:r>
      <w:proofErr w:type="spellEnd"/>
      <w:r w:rsidRPr="004261A0">
        <w:rPr>
          <w:iCs/>
        </w:rPr>
        <w:t xml:space="preserve"> be PVM.</w:t>
      </w:r>
    </w:p>
    <w:p w14:paraId="3BAA2356" w14:textId="43CC96C4" w:rsidR="00261592" w:rsidRPr="001B3D1A" w:rsidRDefault="0079678E" w:rsidP="00E75257">
      <w:pPr>
        <w:pStyle w:val="NoSpacing"/>
        <w:ind w:firstLine="567"/>
        <w:rPr>
          <w:iCs/>
        </w:rPr>
      </w:pPr>
      <w:r w:rsidRPr="000429CC">
        <w:rPr>
          <w:iCs/>
        </w:rPr>
        <w:t>2.</w:t>
      </w:r>
      <w:r w:rsidR="00352ACF">
        <w:rPr>
          <w:iCs/>
        </w:rPr>
        <w:t>5</w:t>
      </w:r>
      <w:r w:rsidRPr="000429CC">
        <w:rPr>
          <w:iCs/>
        </w:rPr>
        <w:t xml:space="preserve">.7. </w:t>
      </w:r>
      <w:r w:rsidRPr="000429CC">
        <w:rPr>
          <w:iCs/>
        </w:rPr>
        <w:tab/>
      </w:r>
      <w:r w:rsidRPr="000429CC">
        <w:t xml:space="preserve">Prekių pristatymo </w:t>
      </w:r>
      <w:r w:rsidRPr="001B3D1A">
        <w:t xml:space="preserve">vieta – </w:t>
      </w:r>
      <w:r w:rsidR="001B3D1A" w:rsidRPr="001B3D1A">
        <w:t>Švitrigailos g. 18, Vilnius arba kita iš anksto užsakovo nurodyta vieta Vilniaus mieste ar rajone</w:t>
      </w:r>
      <w:r w:rsidRPr="001B3D1A">
        <w:t>.</w:t>
      </w:r>
    </w:p>
    <w:p w14:paraId="091A7A61" w14:textId="77777777" w:rsidR="00325243" w:rsidRDefault="00325243" w:rsidP="00D43A38">
      <w:pPr>
        <w:pStyle w:val="ListParagraph"/>
        <w:tabs>
          <w:tab w:val="left" w:pos="1276"/>
        </w:tabs>
        <w:spacing w:after="0" w:line="240" w:lineRule="auto"/>
        <w:ind w:left="0" w:firstLine="567"/>
        <w:jc w:val="both"/>
        <w:rPr>
          <w:rFonts w:cstheme="minorHAnsi"/>
        </w:rPr>
      </w:pPr>
      <w:r w:rsidRPr="00630A0F">
        <w:rPr>
          <w:rFonts w:cstheme="minorHAnsi"/>
        </w:rPr>
        <w:t>2.</w:t>
      </w:r>
      <w:r w:rsidR="00352ACF">
        <w:rPr>
          <w:rFonts w:cstheme="minorHAnsi"/>
        </w:rPr>
        <w:t>6</w:t>
      </w:r>
      <w:r w:rsidRPr="00630A0F">
        <w:rPr>
          <w:rFonts w:cstheme="minorHAnsi"/>
        </w:rPr>
        <w:t>.</w:t>
      </w:r>
      <w:r w:rsidR="00E53E12">
        <w:rPr>
          <w:rFonts w:cstheme="minorHAnsi"/>
        </w:rPr>
        <w:t xml:space="preserve"> </w:t>
      </w:r>
      <w:r w:rsidR="00D43A38">
        <w:rPr>
          <w:rFonts w:cstheme="minorHAnsi"/>
        </w:rPr>
        <w:tab/>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D59070" w14:textId="77777777" w:rsidR="0083071D" w:rsidRPr="004C2FA0" w:rsidRDefault="00004521" w:rsidP="004C2FA0">
      <w:pPr>
        <w:pStyle w:val="ListParagraph"/>
        <w:tabs>
          <w:tab w:val="left" w:pos="1276"/>
        </w:tabs>
        <w:spacing w:after="0" w:line="240" w:lineRule="auto"/>
        <w:ind w:left="0" w:firstLine="567"/>
        <w:jc w:val="both"/>
        <w:rPr>
          <w:rFonts w:cstheme="minorHAnsi"/>
        </w:rPr>
      </w:pPr>
      <w:r>
        <w:rPr>
          <w:rFonts w:cstheme="minorHAnsi"/>
        </w:rPr>
        <w:t>2.</w:t>
      </w:r>
      <w:r w:rsidR="00352ACF">
        <w:rPr>
          <w:rFonts w:cstheme="minorHAnsi"/>
        </w:rPr>
        <w:t>7</w:t>
      </w:r>
      <w:r>
        <w:rPr>
          <w:rFonts w:cstheme="minorHAnsi"/>
        </w:rPr>
        <w:t xml:space="preserve">. </w:t>
      </w:r>
      <w:r w:rsidR="00C22F92">
        <w:rPr>
          <w:rFonts w:cstheme="minorHAnsi"/>
        </w:rPr>
        <w:tab/>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712F12E"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20115731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6CBB390A" w14:textId="77777777" w:rsidR="00B176FD" w:rsidRPr="00066FF1" w:rsidRDefault="00862DB8" w:rsidP="00066FF1">
      <w:pPr>
        <w:pStyle w:val="ListParagraph"/>
        <w:tabs>
          <w:tab w:val="left" w:pos="1276"/>
        </w:tabs>
        <w:spacing w:after="0"/>
        <w:ind w:left="0" w:firstLine="567"/>
        <w:jc w:val="both"/>
        <w:rPr>
          <w:rFonts w:cstheme="minorHAnsi"/>
          <w:i/>
          <w:color w:val="FF0000"/>
        </w:rPr>
      </w:pPr>
      <w:r w:rsidRPr="00066FF1">
        <w:rPr>
          <w:rFonts w:cstheme="minorHAnsi"/>
          <w:iCs/>
        </w:rPr>
        <w:t>3.1.</w:t>
      </w:r>
      <w:r w:rsidRPr="00066FF1">
        <w:rPr>
          <w:rFonts w:cstheme="minorHAnsi"/>
          <w:i/>
          <w:color w:val="FF0000"/>
        </w:rPr>
        <w:t xml:space="preserve"> </w:t>
      </w:r>
      <w:r w:rsidR="00066FF1" w:rsidRPr="00066FF1">
        <w:rPr>
          <w:rFonts w:cstheme="minorHAnsi"/>
          <w:i/>
          <w:color w:val="FF0000"/>
        </w:rPr>
        <w:tab/>
      </w:r>
      <w:r w:rsidR="00B176FD" w:rsidRPr="00066FF1">
        <w:rPr>
          <w:rFonts w:cstheme="minorHAnsi"/>
        </w:rPr>
        <w:t xml:space="preserve">Perkančioji organizacija nerengs susitikimo su tiekėjais dėl pirkimo </w:t>
      </w:r>
      <w:r w:rsidR="004257A5" w:rsidRPr="00066FF1">
        <w:rPr>
          <w:rFonts w:cstheme="minorHAnsi"/>
        </w:rPr>
        <w:t>sąlyg</w:t>
      </w:r>
      <w:r w:rsidR="00B176FD" w:rsidRPr="00066FF1">
        <w:rPr>
          <w:rFonts w:cstheme="minorHAnsi"/>
        </w:rPr>
        <w:t>ų</w:t>
      </w:r>
      <w:r w:rsidR="00946722" w:rsidRPr="00066FF1">
        <w:rPr>
          <w:rFonts w:cstheme="minorHAnsi"/>
        </w:rPr>
        <w:t xml:space="preserve"> paaiškinimo</w:t>
      </w:r>
      <w:r w:rsidR="00B176FD" w:rsidRPr="00066FF1">
        <w:rPr>
          <w:rFonts w:cstheme="minorHAnsi"/>
        </w:rPr>
        <w:t>.</w:t>
      </w:r>
    </w:p>
    <w:p w14:paraId="658831D6" w14:textId="77777777" w:rsidR="00BE0587" w:rsidRPr="00066FF1" w:rsidRDefault="00BE0587" w:rsidP="00066FF1">
      <w:pPr>
        <w:pStyle w:val="Body2"/>
        <w:numPr>
          <w:ilvl w:val="1"/>
          <w:numId w:val="11"/>
        </w:numPr>
        <w:spacing w:after="0"/>
        <w:ind w:firstLine="207"/>
        <w:rPr>
          <w:rFonts w:asciiTheme="minorHAnsi" w:hAnsiTheme="minorHAnsi" w:cstheme="minorHAnsi"/>
          <w:lang w:val="lt-LT"/>
        </w:rPr>
      </w:pPr>
      <w:proofErr w:type="spellStart"/>
      <w:r w:rsidRPr="00066FF1">
        <w:rPr>
          <w:rFonts w:asciiTheme="minorHAnsi" w:eastAsiaTheme="minorHAnsi" w:hAnsiTheme="minorHAnsi" w:cstheme="minorHAnsi"/>
        </w:rPr>
        <w:t>P</w:t>
      </w:r>
      <w:r w:rsidRPr="00066FF1">
        <w:rPr>
          <w:rFonts w:asciiTheme="minorHAnsi" w:hAnsiTheme="minorHAnsi" w:cstheme="minorHAnsi"/>
        </w:rPr>
        <w:t>erkančioji</w:t>
      </w:r>
      <w:proofErr w:type="spellEnd"/>
      <w:r w:rsidRPr="00066FF1">
        <w:rPr>
          <w:rFonts w:asciiTheme="minorHAnsi" w:hAnsiTheme="minorHAnsi" w:cstheme="minorHAnsi"/>
        </w:rPr>
        <w:t xml:space="preserve"> </w:t>
      </w:r>
      <w:proofErr w:type="spellStart"/>
      <w:r w:rsidRPr="00066FF1">
        <w:rPr>
          <w:rFonts w:asciiTheme="minorHAnsi" w:hAnsiTheme="minorHAnsi" w:cstheme="minorHAnsi"/>
        </w:rPr>
        <w:t>organizacija</w:t>
      </w:r>
      <w:proofErr w:type="spellEnd"/>
      <w:r w:rsidRPr="00066FF1">
        <w:rPr>
          <w:rFonts w:asciiTheme="minorHAnsi" w:hAnsiTheme="minorHAnsi" w:cstheme="minorHAnsi"/>
        </w:rPr>
        <w:t xml:space="preserve"> </w:t>
      </w:r>
      <w:proofErr w:type="spellStart"/>
      <w:r w:rsidRPr="00066FF1">
        <w:rPr>
          <w:rFonts w:asciiTheme="minorHAnsi" w:hAnsiTheme="minorHAnsi" w:cstheme="minorHAnsi"/>
        </w:rPr>
        <w:t>nerengs</w:t>
      </w:r>
      <w:proofErr w:type="spellEnd"/>
      <w:r w:rsidRPr="00066FF1">
        <w:rPr>
          <w:rFonts w:asciiTheme="minorHAnsi" w:hAnsiTheme="minorHAnsi" w:cstheme="minorHAnsi"/>
        </w:rPr>
        <w:t xml:space="preserve"> </w:t>
      </w:r>
      <w:proofErr w:type="spellStart"/>
      <w:r w:rsidRPr="00066FF1">
        <w:rPr>
          <w:rFonts w:asciiTheme="minorHAnsi" w:hAnsiTheme="minorHAnsi" w:cstheme="minorHAnsi"/>
        </w:rPr>
        <w:t>objekto</w:t>
      </w:r>
      <w:proofErr w:type="spellEnd"/>
      <w:r w:rsidRPr="00066FF1">
        <w:rPr>
          <w:rFonts w:asciiTheme="minorHAnsi" w:hAnsiTheme="minorHAnsi" w:cstheme="minorHAnsi"/>
        </w:rPr>
        <w:t xml:space="preserve"> </w:t>
      </w:r>
      <w:proofErr w:type="spellStart"/>
      <w:r w:rsidRPr="00066FF1">
        <w:rPr>
          <w:rFonts w:asciiTheme="minorHAnsi" w:hAnsiTheme="minorHAnsi" w:cstheme="minorHAnsi"/>
        </w:rPr>
        <w:t>apžiūros</w:t>
      </w:r>
      <w:proofErr w:type="spellEnd"/>
      <w:r w:rsidRPr="00066FF1">
        <w:rPr>
          <w:rFonts w:asciiTheme="minorHAnsi" w:hAnsiTheme="minorHAnsi" w:cstheme="minorHAnsi"/>
        </w:rPr>
        <w:t>.</w:t>
      </w:r>
    </w:p>
    <w:p w14:paraId="34ECCCA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15731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7B745B23" w14:textId="77777777" w:rsidR="002C5249" w:rsidRPr="001C3EFB" w:rsidRDefault="009D2F13" w:rsidP="00612B74">
      <w:pPr>
        <w:pStyle w:val="ListParagraph"/>
        <w:tabs>
          <w:tab w:val="left" w:pos="1276"/>
        </w:tabs>
        <w:spacing w:after="120" w:line="20" w:lineRule="atLeast"/>
        <w:ind w:left="0" w:firstLine="567"/>
        <w:jc w:val="both"/>
      </w:pPr>
      <w:r w:rsidRPr="127DD6E8">
        <w:t xml:space="preserve">4.1. </w:t>
      </w:r>
      <w:r w:rsidR="00612B74">
        <w:tab/>
      </w:r>
      <w:r w:rsidR="002C5249" w:rsidRPr="00612B74">
        <w:t>Reikalavimai dėl tiekėjo ir</w:t>
      </w:r>
      <w:bookmarkStart w:id="15" w:name="_Hlk41039660"/>
      <w:r w:rsidR="00942379" w:rsidRPr="00612B74">
        <w:t xml:space="preserve"> </w:t>
      </w:r>
      <w:r w:rsidR="002C5249" w:rsidRPr="00612B74">
        <w:t>subtiekėjų</w:t>
      </w:r>
      <w:r w:rsidR="00942379" w:rsidRPr="00612B74">
        <w:t xml:space="preserve"> (jei taikoma)</w:t>
      </w:r>
      <w:r w:rsidR="00953F2B" w:rsidRPr="00612B74">
        <w:t xml:space="preserve">, </w:t>
      </w:r>
      <w:r w:rsidR="007F34C7" w:rsidRPr="00612B74">
        <w:t xml:space="preserve">ūkio subjektų, kurių </w:t>
      </w:r>
      <w:proofErr w:type="spellStart"/>
      <w:r w:rsidR="007F34C7" w:rsidRPr="00612B74">
        <w:t>pajėgumais</w:t>
      </w:r>
      <w:proofErr w:type="spellEnd"/>
      <w:r w:rsidR="007F34C7" w:rsidRPr="00612B74">
        <w:t xml:space="preserve"> tiekėjas remiasi,</w:t>
      </w:r>
      <w:r w:rsidR="002C5249" w:rsidRPr="00612B74">
        <w:t xml:space="preserve"> </w:t>
      </w:r>
      <w:bookmarkEnd w:id="15"/>
      <w:r w:rsidR="002C5249" w:rsidRPr="00612B74">
        <w:t xml:space="preserve">pašalinimo pagrindų nebuvimo bei jų nebuvimą patvirtinantys dokumentai nurodyti </w:t>
      </w:r>
      <w:r w:rsidR="006A737F" w:rsidRPr="00612B74">
        <w:t xml:space="preserve">specialiųjų </w:t>
      </w:r>
      <w:r w:rsidR="006A737F" w:rsidRPr="00612B74">
        <w:rPr>
          <w:rFonts w:eastAsia="Calibri"/>
        </w:rPr>
        <w:t>p</w:t>
      </w:r>
      <w:r w:rsidR="00551FA7" w:rsidRPr="00612B74">
        <w:rPr>
          <w:rFonts w:eastAsia="Calibri"/>
        </w:rPr>
        <w:t xml:space="preserve">irkimo </w:t>
      </w:r>
      <w:r w:rsidR="006773B6" w:rsidRPr="00612B74">
        <w:rPr>
          <w:rFonts w:eastAsia="Calibri"/>
        </w:rPr>
        <w:t xml:space="preserve">sąlygų </w:t>
      </w:r>
      <w:r w:rsidR="00612B74" w:rsidRPr="00612B74">
        <w:t xml:space="preserve">3 </w:t>
      </w:r>
      <w:r w:rsidR="00984B02" w:rsidRPr="00612B74">
        <w:t xml:space="preserve">  </w:t>
      </w:r>
      <w:r w:rsidR="006773B6" w:rsidRPr="001C3EFB">
        <w:rPr>
          <w:rFonts w:eastAsia="Calibri"/>
        </w:rPr>
        <w:t>priede</w:t>
      </w:r>
      <w:r w:rsidR="00612B74" w:rsidRPr="001C3EFB">
        <w:rPr>
          <w:rFonts w:eastAsia="Calibri"/>
        </w:rPr>
        <w:t xml:space="preserve"> „Tiekėjų pašalinimo pagrindai“</w:t>
      </w:r>
      <w:r w:rsidR="002C5249" w:rsidRPr="001C3EFB">
        <w:t xml:space="preserve">. </w:t>
      </w:r>
    </w:p>
    <w:p w14:paraId="39D9558F" w14:textId="77777777" w:rsidR="007B6F6D" w:rsidRPr="001C3EFB" w:rsidRDefault="00970624" w:rsidP="00612B74">
      <w:pPr>
        <w:pStyle w:val="ListParagraph"/>
        <w:tabs>
          <w:tab w:val="left" w:pos="851"/>
          <w:tab w:val="left" w:pos="1276"/>
        </w:tabs>
        <w:spacing w:after="0" w:line="20" w:lineRule="atLeast"/>
        <w:ind w:left="0" w:firstLine="567"/>
        <w:jc w:val="both"/>
        <w:rPr>
          <w:highlight w:val="yellow"/>
        </w:rPr>
      </w:pPr>
      <w:r w:rsidRPr="001C3EFB">
        <w:t>4.2.</w:t>
      </w:r>
      <w:r w:rsidR="00612B74" w:rsidRPr="001C3EFB">
        <w:t xml:space="preserve"> </w:t>
      </w:r>
      <w:r w:rsidR="00612B74" w:rsidRPr="001C3EFB">
        <w:tab/>
      </w:r>
      <w:r w:rsidR="00990E9B" w:rsidRPr="001C3EFB">
        <w:t xml:space="preserve">Tiekėjams nenustatomi kvalifikacijos reikalavimai </w:t>
      </w:r>
      <w:r w:rsidR="00A6625B" w:rsidRPr="001C3EFB">
        <w:t xml:space="preserve">ir (arba) reikalavimai dėl kokybės vadybos sistemos ir (arba) aplinkos apsaugos vadybos sistemos standartų laikymosi. </w:t>
      </w:r>
    </w:p>
    <w:p w14:paraId="61B434ED" w14:textId="77777777" w:rsidR="00A000BE" w:rsidRPr="0037632B" w:rsidRDefault="00D24970" w:rsidP="0037632B">
      <w:pPr>
        <w:pStyle w:val="Heading1"/>
        <w:tabs>
          <w:tab w:val="left" w:pos="567"/>
        </w:tabs>
        <w:spacing w:after="0"/>
        <w:contextualSpacing/>
        <w:jc w:val="both"/>
        <w:rPr>
          <w:rFonts w:cstheme="minorBidi"/>
        </w:rPr>
      </w:pPr>
      <w:bookmarkStart w:id="16" w:name="_Toc20115731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595F4A1A" w14:textId="77777777" w:rsidR="00DF3DDF" w:rsidRPr="007872CB" w:rsidRDefault="00535435" w:rsidP="00A000BE">
      <w:pPr>
        <w:tabs>
          <w:tab w:val="left" w:pos="993"/>
        </w:tabs>
        <w:spacing w:after="0" w:line="240" w:lineRule="auto"/>
        <w:jc w:val="both"/>
        <w:rPr>
          <w:rFonts w:cstheme="minorHAnsi"/>
          <w:i/>
          <w:color w:val="FF0000"/>
        </w:rPr>
      </w:pPr>
      <w:r>
        <w:rPr>
          <w:rFonts w:cstheme="minorHAnsi"/>
          <w:i/>
          <w:color w:val="FF0000"/>
        </w:rPr>
        <w:t xml:space="preserve"> </w:t>
      </w:r>
    </w:p>
    <w:p w14:paraId="37AAB7C3" w14:textId="77777777" w:rsidR="00DF3DDF" w:rsidRDefault="00D24970" w:rsidP="00786230">
      <w:pPr>
        <w:tabs>
          <w:tab w:val="left" w:pos="1276"/>
        </w:tabs>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786230">
        <w:rPr>
          <w:rFonts w:cstheme="minorHAnsi"/>
          <w:color w:val="000000" w:themeColor="text1"/>
        </w:rPr>
        <w:tab/>
      </w:r>
      <w:r w:rsidR="00DF3DDF" w:rsidRPr="007872CB">
        <w:rPr>
          <w:rFonts w:cstheme="minorHAnsi"/>
          <w:color w:val="000000" w:themeColor="text1"/>
        </w:rPr>
        <w:t xml:space="preserve">Pirkimui taikomos Reglamento nuostatos. </w:t>
      </w:r>
      <w:r w:rsidR="00786230" w:rsidRPr="00786230">
        <w:rPr>
          <w:rFonts w:cstheme="minorHAnsi"/>
          <w:color w:val="000000" w:themeColor="text1"/>
        </w:rPr>
        <w:t xml:space="preserve">Tiekėjai teikdami pasiūlymą, specialiųjų </w:t>
      </w:r>
      <w:r w:rsidR="00786230">
        <w:rPr>
          <w:rFonts w:cstheme="minorHAnsi"/>
          <w:color w:val="000000" w:themeColor="text1"/>
        </w:rPr>
        <w:t xml:space="preserve">pirkimo </w:t>
      </w:r>
      <w:r w:rsidR="00786230" w:rsidRPr="00786230">
        <w:rPr>
          <w:rFonts w:cstheme="minorHAnsi"/>
          <w:color w:val="000000" w:themeColor="text1"/>
        </w:rPr>
        <w:t>sąlygų 6 priede ,,Pasiūlymo forma“ turi patvirtinti, kad (ne)atitinka Reglamento nuostatas.</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2B589865" w14:textId="77777777" w:rsidR="00B5700C" w:rsidRDefault="00D24970" w:rsidP="00B5700C">
      <w:pPr>
        <w:tabs>
          <w:tab w:val="left" w:pos="1276"/>
        </w:tabs>
        <w:spacing w:after="0" w:line="240" w:lineRule="auto"/>
        <w:ind w:firstLine="567"/>
        <w:jc w:val="both"/>
        <w:rPr>
          <w:rFonts w:cstheme="minorHAnsi"/>
          <w:color w:val="000000" w:themeColor="text1"/>
        </w:rPr>
      </w:pPr>
      <w:r>
        <w:rPr>
          <w:rFonts w:cstheme="minorHAnsi"/>
          <w:color w:val="000000" w:themeColor="text1"/>
        </w:rPr>
        <w:lastRenderedPageBreak/>
        <w:t>5</w:t>
      </w:r>
      <w:r w:rsidR="002A637A">
        <w:rPr>
          <w:rFonts w:cstheme="minorHAnsi"/>
          <w:color w:val="000000" w:themeColor="text1"/>
        </w:rPr>
        <w:t xml:space="preserve">.2. </w:t>
      </w:r>
      <w:r w:rsidR="00786230">
        <w:rPr>
          <w:rFonts w:cstheme="minorHAnsi"/>
          <w:color w:val="000000" w:themeColor="text1"/>
        </w:rPr>
        <w:tab/>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w:t>
      </w:r>
      <w:proofErr w:type="spellStart"/>
      <w:r w:rsidR="009763B1">
        <w:rPr>
          <w:rFonts w:cstheme="minorHAnsi"/>
          <w:color w:val="000000" w:themeColor="text1"/>
        </w:rPr>
        <w:t>pajėgumais</w:t>
      </w:r>
      <w:proofErr w:type="spellEnd"/>
      <w:r w:rsidR="009763B1">
        <w:rPr>
          <w:rFonts w:cstheme="minorHAnsi"/>
          <w:color w:val="000000" w:themeColor="text1"/>
        </w:rPr>
        <w:t xml:space="preserve">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00DB2B65" w14:textId="77777777" w:rsidR="00B5700C" w:rsidRDefault="00B5700C" w:rsidP="00B5700C">
      <w:pPr>
        <w:tabs>
          <w:tab w:val="left" w:pos="1276"/>
        </w:tabs>
        <w:spacing w:after="0" w:line="240" w:lineRule="auto"/>
        <w:ind w:firstLine="567"/>
        <w:jc w:val="both"/>
        <w:rPr>
          <w:rFonts w:cstheme="minorHAnsi"/>
          <w:color w:val="000000" w:themeColor="text1"/>
        </w:rPr>
      </w:pPr>
      <w:r w:rsidRPr="00B5700C">
        <w:rPr>
          <w:rFonts w:cstheme="minorHAnsi"/>
          <w:color w:val="000000" w:themeColor="text1"/>
        </w:rPr>
        <w:t xml:space="preserve">5.3. </w:t>
      </w:r>
      <w:r>
        <w:rPr>
          <w:rFonts w:cstheme="minorHAnsi"/>
          <w:color w:val="000000" w:themeColor="text1"/>
        </w:rPr>
        <w:tab/>
      </w:r>
      <w:r w:rsidRPr="00B5700C">
        <w:rPr>
          <w:rFonts w:cstheme="minorHAnsi"/>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r>
        <w:rPr>
          <w:rFonts w:cstheme="minorHAnsi"/>
          <w:color w:val="000000" w:themeColor="text1"/>
        </w:rPr>
        <w:t xml:space="preserve"> </w:t>
      </w:r>
    </w:p>
    <w:p w14:paraId="731C66DA" w14:textId="77777777" w:rsidR="00B5700C" w:rsidRDefault="00B5700C" w:rsidP="00B5700C">
      <w:pPr>
        <w:tabs>
          <w:tab w:val="left" w:pos="1276"/>
        </w:tabs>
        <w:spacing w:after="0" w:line="240" w:lineRule="auto"/>
        <w:ind w:firstLine="567"/>
        <w:jc w:val="both"/>
        <w:rPr>
          <w:rFonts w:cstheme="minorHAnsi"/>
          <w:color w:val="000000" w:themeColor="text1"/>
        </w:rPr>
      </w:pPr>
      <w:r w:rsidRPr="00B5700C">
        <w:rPr>
          <w:rFonts w:cstheme="minorHAnsi"/>
          <w:color w:val="000000" w:themeColor="text1"/>
        </w:rPr>
        <w:t xml:space="preserve">5.3.1. </w:t>
      </w:r>
      <w:r>
        <w:rPr>
          <w:rFonts w:cstheme="minorHAnsi"/>
          <w:color w:val="000000" w:themeColor="text1"/>
        </w:rPr>
        <w:tab/>
      </w:r>
      <w:r w:rsidRPr="00B5700C">
        <w:rPr>
          <w:rFonts w:cstheme="minorHAnsi"/>
          <w:color w:val="000000" w:themeColor="text1"/>
        </w:rPr>
        <w:t xml:space="preserve">tiekėjas, jo subtiekėjas, ūkio subjektai, kurių </w:t>
      </w:r>
      <w:proofErr w:type="spellStart"/>
      <w:r w:rsidRPr="00B5700C">
        <w:rPr>
          <w:rFonts w:cstheme="minorHAnsi"/>
          <w:color w:val="000000" w:themeColor="text1"/>
        </w:rPr>
        <w:t>pajėgumais</w:t>
      </w:r>
      <w:proofErr w:type="spellEnd"/>
      <w:r w:rsidRPr="00B5700C">
        <w:rPr>
          <w:rFonts w:cstheme="minorHAnsi"/>
          <w:color w:val="000000" w:themeColor="text1"/>
        </w:rPr>
        <w:t xml:space="preserve"> remiamasi, tiekėjo siūlomų prekių gamintojas ar juos kontroliuojantys asmenys yra juridiniai asmenys, registruoti (jeigu tiekėjas, jo subtiekėjas, ūkio subjektas, kurio </w:t>
      </w:r>
      <w:proofErr w:type="spellStart"/>
      <w:r w:rsidRPr="00B5700C">
        <w:rPr>
          <w:rFonts w:cstheme="minorHAnsi"/>
          <w:color w:val="000000" w:themeColor="text1"/>
        </w:rPr>
        <w:t>pajėgumais</w:t>
      </w:r>
      <w:proofErr w:type="spellEnd"/>
      <w:r w:rsidRPr="00B5700C">
        <w:rPr>
          <w:rFonts w:cstheme="minorHAnsi"/>
          <w:color w:val="000000" w:themeColor="text1"/>
        </w:rPr>
        <w:t xml:space="preserve"> remiamasi, ar kontroliuojantis asmuo yra fizinis asmuo – nuolat gyvenantis ar turintis pilietybę) VPĮ 92 straipsnio 15 dalyje numatytame sąraše nurodytose valstybėse ar teritorijose;</w:t>
      </w:r>
      <w:r>
        <w:rPr>
          <w:rFonts w:cstheme="minorHAnsi"/>
          <w:color w:val="000000" w:themeColor="text1"/>
        </w:rPr>
        <w:t xml:space="preserve"> </w:t>
      </w:r>
    </w:p>
    <w:p w14:paraId="23A2BCFF" w14:textId="77777777" w:rsidR="00B5700C" w:rsidRDefault="00B5700C" w:rsidP="00B5700C">
      <w:pPr>
        <w:tabs>
          <w:tab w:val="left" w:pos="1276"/>
        </w:tabs>
        <w:spacing w:after="0" w:line="240" w:lineRule="auto"/>
        <w:ind w:firstLine="567"/>
        <w:jc w:val="both"/>
        <w:rPr>
          <w:rFonts w:cstheme="minorHAnsi"/>
          <w:color w:val="000000" w:themeColor="text1"/>
        </w:rPr>
      </w:pPr>
      <w:r w:rsidRPr="00B5700C">
        <w:rPr>
          <w:rFonts w:cstheme="minorHAnsi"/>
          <w:color w:val="000000" w:themeColor="text1"/>
        </w:rPr>
        <w:t xml:space="preserve">5.3.2. </w:t>
      </w:r>
      <w:r>
        <w:rPr>
          <w:rFonts w:cstheme="minorHAnsi"/>
          <w:color w:val="000000" w:themeColor="text1"/>
        </w:rPr>
        <w:tab/>
      </w:r>
      <w:r w:rsidRPr="00B5700C">
        <w:rPr>
          <w:rFonts w:cstheme="minorHAnsi"/>
          <w:color w:val="000000" w:themeColor="text1"/>
        </w:rPr>
        <w:t xml:space="preserve">perkančioji organizacija turi kompetentingų institucijų informacijos, kad tiekėjas, jo subtiekėjas, ūkio subjektai, kurių </w:t>
      </w:r>
      <w:proofErr w:type="spellStart"/>
      <w:r w:rsidRPr="00B5700C">
        <w:rPr>
          <w:rFonts w:cstheme="minorHAnsi"/>
          <w:color w:val="000000" w:themeColor="text1"/>
        </w:rPr>
        <w:t>pajėgumais</w:t>
      </w:r>
      <w:proofErr w:type="spellEnd"/>
      <w:r w:rsidRPr="00B5700C">
        <w:rPr>
          <w:rFonts w:cstheme="minorHAnsi"/>
          <w:color w:val="000000" w:themeColor="text1"/>
        </w:rPr>
        <w:t xml:space="preserve"> remiamasi ar juos kontroliuojantys asmenys yra juridiniai asmenys turi interesų, galinčių kelti grėsmę nacionaliniam saugumui;</w:t>
      </w:r>
      <w:r>
        <w:rPr>
          <w:rFonts w:cstheme="minorHAnsi"/>
          <w:color w:val="000000" w:themeColor="text1"/>
        </w:rPr>
        <w:t xml:space="preserve"> </w:t>
      </w:r>
    </w:p>
    <w:p w14:paraId="35395522" w14:textId="77777777" w:rsidR="00B5700C" w:rsidRDefault="00B5700C" w:rsidP="00B5700C">
      <w:pPr>
        <w:tabs>
          <w:tab w:val="left" w:pos="1276"/>
        </w:tabs>
        <w:spacing w:after="0" w:line="240" w:lineRule="auto"/>
        <w:ind w:firstLine="567"/>
        <w:jc w:val="both"/>
        <w:rPr>
          <w:rFonts w:cstheme="minorHAnsi"/>
          <w:color w:val="000000" w:themeColor="text1"/>
        </w:rPr>
      </w:pPr>
      <w:r w:rsidRPr="00B5700C">
        <w:rPr>
          <w:rFonts w:cstheme="minorHAnsi"/>
          <w:color w:val="000000" w:themeColor="text1"/>
        </w:rPr>
        <w:t xml:space="preserve">5.3.3. </w:t>
      </w:r>
      <w:r>
        <w:rPr>
          <w:rFonts w:cstheme="minorHAnsi"/>
          <w:color w:val="000000" w:themeColor="text1"/>
        </w:rPr>
        <w:tab/>
      </w:r>
      <w:r w:rsidRPr="00B5700C">
        <w:rPr>
          <w:rFonts w:cstheme="minorHAnsi"/>
          <w:color w:val="000000" w:themeColor="text1"/>
        </w:rPr>
        <w:t xml:space="preserve">tiekėjas, jo subtiekėjas, ūkio subjektas, kurio </w:t>
      </w:r>
      <w:proofErr w:type="spellStart"/>
      <w:r w:rsidRPr="00B5700C">
        <w:rPr>
          <w:rFonts w:cstheme="minorHAnsi"/>
          <w:color w:val="000000" w:themeColor="text1"/>
        </w:rPr>
        <w:t>pajėgumais</w:t>
      </w:r>
      <w:proofErr w:type="spellEnd"/>
      <w:r w:rsidRPr="00B5700C">
        <w:rPr>
          <w:rFonts w:cstheme="minorHAnsi"/>
          <w:color w:val="000000" w:themeColor="text1"/>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B5700C">
        <w:rPr>
          <w:rFonts w:cstheme="minorHAnsi"/>
          <w:color w:val="000000" w:themeColor="text1"/>
        </w:rPr>
        <w:t>pajėgumais</w:t>
      </w:r>
      <w:proofErr w:type="spellEnd"/>
      <w:r w:rsidRPr="00B5700C">
        <w:rPr>
          <w:rFonts w:cstheme="minorHAnsi"/>
          <w:color w:val="000000" w:themeColor="text1"/>
        </w:rPr>
        <w:t xml:space="preserve"> remiamasi, ar jį kontroliuoti, jo vardu priimti sprendimą, sudaryti sandorį, ir tokiu būdu dalyvauja tokių ūkio subjektų grupių ir (ar) ūkio subjektų veikloje;</w:t>
      </w:r>
      <w:r>
        <w:rPr>
          <w:rFonts w:cstheme="minorHAnsi"/>
          <w:color w:val="000000" w:themeColor="text1"/>
        </w:rPr>
        <w:t xml:space="preserve"> </w:t>
      </w:r>
    </w:p>
    <w:p w14:paraId="7383D2AA" w14:textId="77777777" w:rsidR="007E3A91" w:rsidRPr="007872CB" w:rsidRDefault="00B5700C" w:rsidP="00321CCA">
      <w:pPr>
        <w:tabs>
          <w:tab w:val="left" w:pos="1276"/>
        </w:tabs>
        <w:spacing w:after="0" w:line="240" w:lineRule="auto"/>
        <w:ind w:firstLine="567"/>
        <w:jc w:val="both"/>
        <w:rPr>
          <w:rFonts w:cstheme="minorHAnsi"/>
          <w:color w:val="000000" w:themeColor="text1"/>
        </w:rPr>
      </w:pPr>
      <w:r w:rsidRPr="00B5700C">
        <w:rPr>
          <w:rFonts w:cstheme="minorHAnsi"/>
          <w:color w:val="000000" w:themeColor="text1"/>
        </w:rPr>
        <w:t xml:space="preserve">5.4. </w:t>
      </w:r>
      <w:r>
        <w:rPr>
          <w:rFonts w:cstheme="minorHAnsi"/>
          <w:color w:val="000000" w:themeColor="text1"/>
        </w:rPr>
        <w:tab/>
      </w:r>
      <w:r w:rsidRPr="00B5700C">
        <w:rPr>
          <w:rFonts w:cstheme="minorHAnsi"/>
          <w:color w:val="000000" w:themeColor="text1"/>
        </w:rPr>
        <w:t>Tiekėjas teikdamas pasiūlymą, specialiųjų pirkimo sąlygų 6 priede ,,Pasiūlymo forma“</w:t>
      </w:r>
      <w:r>
        <w:rPr>
          <w:rFonts w:cstheme="minorHAnsi"/>
          <w:color w:val="000000" w:themeColor="text1"/>
        </w:rPr>
        <w:t xml:space="preserve"> patvirtina </w:t>
      </w:r>
      <w:r w:rsidRPr="00B5700C">
        <w:rPr>
          <w:rFonts w:cstheme="minorHAnsi"/>
          <w:color w:val="000000" w:themeColor="text1"/>
        </w:rPr>
        <w:t>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335B161" w14:textId="77777777"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0115731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5DE2A62F" w14:textId="77777777" w:rsidR="00EF5623" w:rsidRPr="00FD53CF" w:rsidRDefault="00192AF9" w:rsidP="001D1772">
      <w:pPr>
        <w:tabs>
          <w:tab w:val="left" w:pos="1276"/>
        </w:tabs>
        <w:spacing w:after="0" w:line="20" w:lineRule="atLeast"/>
        <w:ind w:firstLine="567"/>
        <w:jc w:val="both"/>
        <w:rPr>
          <w:rFonts w:ascii="Calibri" w:hAnsi="Calibri" w:cs="Calibri"/>
          <w:i/>
          <w:iCs/>
          <w:color w:val="7030A0"/>
        </w:rPr>
      </w:pPr>
      <w:r>
        <w:rPr>
          <w:rFonts w:ascii="Calibri" w:hAnsi="Calibri" w:cs="Calibri"/>
        </w:rPr>
        <w:t xml:space="preserve">6.1. </w:t>
      </w:r>
      <w:r w:rsidR="001D1772">
        <w:rPr>
          <w:rFonts w:ascii="Calibri" w:hAnsi="Calibri" w:cs="Calibri"/>
        </w:rPr>
        <w:tab/>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B0E5202" w14:textId="77777777" w:rsidR="00FF12F1" w:rsidRPr="001D1772" w:rsidRDefault="003F0DA7" w:rsidP="00680A7F">
      <w:pPr>
        <w:pStyle w:val="ListParagraph"/>
        <w:numPr>
          <w:ilvl w:val="2"/>
          <w:numId w:val="8"/>
        </w:numPr>
        <w:tabs>
          <w:tab w:val="left" w:pos="1276"/>
        </w:tabs>
        <w:spacing w:after="0" w:line="240" w:lineRule="auto"/>
        <w:ind w:left="0" w:firstLine="567"/>
        <w:jc w:val="both"/>
        <w:rPr>
          <w:rFonts w:cstheme="minorHAnsi"/>
          <w:u w:val="single"/>
        </w:rPr>
      </w:pPr>
      <w:r w:rsidRPr="001D1772">
        <w:t xml:space="preserve">tiekėjo pasirašytas </w:t>
      </w:r>
      <w:r w:rsidR="005A195F" w:rsidRPr="001D1772">
        <w:t>p</w:t>
      </w:r>
      <w:r w:rsidRPr="001D1772">
        <w:t xml:space="preserve">asiūlymas, parengtas pagal </w:t>
      </w:r>
      <w:r w:rsidR="007C1C57" w:rsidRPr="001D1772">
        <w:t>specialiųjų p</w:t>
      </w:r>
      <w:r w:rsidR="00551FA7" w:rsidRPr="001D1772">
        <w:t xml:space="preserve">irkimo </w:t>
      </w:r>
      <w:r w:rsidR="00476F8C" w:rsidRPr="001D1772">
        <w:t>sąlygų</w:t>
      </w:r>
      <w:r w:rsidR="00DE5F20" w:rsidRPr="001D1772">
        <w:t xml:space="preserve"> </w:t>
      </w:r>
      <w:r w:rsidR="001D1772" w:rsidRPr="001D1772">
        <w:rPr>
          <w:shd w:val="clear" w:color="auto" w:fill="FFFFFF"/>
        </w:rPr>
        <w:t>6</w:t>
      </w:r>
      <w:r w:rsidR="00DE5F20" w:rsidRPr="001D1772">
        <w:rPr>
          <w:shd w:val="clear" w:color="auto" w:fill="FFFFFF"/>
        </w:rPr>
        <w:t xml:space="preserve"> </w:t>
      </w:r>
      <w:r w:rsidR="00476F8C" w:rsidRPr="001D1772">
        <w:t xml:space="preserve">priede </w:t>
      </w:r>
      <w:r w:rsidRPr="001D1772">
        <w:t xml:space="preserve">pateiktą </w:t>
      </w:r>
      <w:r w:rsidR="00C35C26" w:rsidRPr="001D1772">
        <w:t>p</w:t>
      </w:r>
      <w:r w:rsidRPr="001D1772">
        <w:rPr>
          <w:rFonts w:cstheme="minorHAnsi"/>
        </w:rPr>
        <w:t>asiūlymo formą.</w:t>
      </w:r>
    </w:p>
    <w:p w14:paraId="4F6CF702" w14:textId="77777777" w:rsidR="009C1155" w:rsidRPr="001D1772" w:rsidRDefault="009C1155" w:rsidP="00680A7F">
      <w:pPr>
        <w:pStyle w:val="ListParagraph"/>
        <w:numPr>
          <w:ilvl w:val="2"/>
          <w:numId w:val="8"/>
        </w:numPr>
        <w:tabs>
          <w:tab w:val="left" w:pos="1276"/>
        </w:tabs>
        <w:spacing w:after="0" w:line="240" w:lineRule="auto"/>
        <w:ind w:left="0" w:firstLine="567"/>
        <w:jc w:val="both"/>
        <w:rPr>
          <w:rFonts w:cstheme="minorHAnsi"/>
          <w:u w:val="single"/>
        </w:rPr>
      </w:pPr>
      <w:r w:rsidRPr="001D1772">
        <w:rPr>
          <w:rFonts w:cstheme="minorHAnsi"/>
        </w:rPr>
        <w:t xml:space="preserve">užpildytas EBVPD (specialiųjų pirkimo sąlygų </w:t>
      </w:r>
      <w:r w:rsidR="001D1772" w:rsidRPr="001D1772">
        <w:rPr>
          <w:rFonts w:cstheme="minorHAnsi"/>
        </w:rPr>
        <w:t>5</w:t>
      </w:r>
      <w:r w:rsidRPr="001D1772">
        <w:rPr>
          <w:rFonts w:cstheme="minorHAnsi"/>
        </w:rPr>
        <w:t xml:space="preserve"> priedas). Pasirašydamas </w:t>
      </w:r>
      <w:r w:rsidR="00C35C26" w:rsidRPr="001D1772">
        <w:rPr>
          <w:rFonts w:cstheme="minorHAnsi"/>
        </w:rPr>
        <w:t>p</w:t>
      </w:r>
      <w:r w:rsidRPr="001D1772">
        <w:rPr>
          <w:rFonts w:cstheme="minorHAnsi"/>
        </w:rPr>
        <w:t>asiūlymą, tiekėjas patvirtina ir EBVPD tikrumą;</w:t>
      </w:r>
    </w:p>
    <w:p w14:paraId="224CF13A" w14:textId="77777777" w:rsidR="007C1C57" w:rsidRPr="00C35C26" w:rsidRDefault="000C55D6" w:rsidP="00680A7F">
      <w:pPr>
        <w:pStyle w:val="ListParagraph"/>
        <w:numPr>
          <w:ilvl w:val="2"/>
          <w:numId w:val="8"/>
        </w:numPr>
        <w:spacing w:after="0" w:line="240" w:lineRule="auto"/>
        <w:ind w:left="0" w:firstLine="567"/>
        <w:jc w:val="both"/>
        <w:rPr>
          <w:rFonts w:cstheme="minorHAnsi"/>
          <w:u w:val="single"/>
        </w:rPr>
      </w:pPr>
      <w:r w:rsidRPr="001D1772">
        <w:rPr>
          <w:rFonts w:cstheme="minorHAnsi"/>
        </w:rPr>
        <w:t xml:space="preserve">jungtinės veiklos sutarties kopija (jeigu </w:t>
      </w:r>
      <w:r w:rsidR="00C35C26" w:rsidRPr="001D1772">
        <w:rPr>
          <w:rFonts w:cstheme="minorHAnsi"/>
        </w:rPr>
        <w:t>p</w:t>
      </w:r>
      <w:r w:rsidRPr="001D1772">
        <w:rPr>
          <w:rFonts w:cstheme="minorHAnsi"/>
        </w:rPr>
        <w:t xml:space="preserve">irkime dalyvauja ūkio subjektų grupė jungtinės veiklos </w:t>
      </w:r>
      <w:r w:rsidRPr="00C35C26">
        <w:rPr>
          <w:rFonts w:cstheme="minorHAnsi"/>
        </w:rPr>
        <w:t>sutarties pagrindu)</w:t>
      </w:r>
      <w:r w:rsidR="007C1C57" w:rsidRPr="00C35C26">
        <w:rPr>
          <w:rFonts w:cstheme="minorHAnsi"/>
        </w:rPr>
        <w:t>;</w:t>
      </w:r>
    </w:p>
    <w:p w14:paraId="7CCF0E51" w14:textId="77777777" w:rsidR="006D0EC0" w:rsidRPr="001D1772" w:rsidRDefault="006D0EC0" w:rsidP="001D1772">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2E6527DF" w14:textId="77777777" w:rsidR="00450415" w:rsidRPr="00CA64E1" w:rsidRDefault="00450415" w:rsidP="00680A7F">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p>
    <w:p w14:paraId="79B765F5" w14:textId="77777777" w:rsidR="00450415" w:rsidRPr="00CA64E1" w:rsidRDefault="00450415" w:rsidP="00680A7F">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BCF60F1" w14:textId="77777777" w:rsidR="00450415" w:rsidRPr="002C5B24" w:rsidRDefault="00450415" w:rsidP="002C5B24">
      <w:pPr>
        <w:pStyle w:val="ListParagraph"/>
        <w:numPr>
          <w:ilvl w:val="2"/>
          <w:numId w:val="8"/>
        </w:numPr>
        <w:spacing w:after="0" w:line="240" w:lineRule="auto"/>
        <w:ind w:left="0" w:firstLine="567"/>
        <w:jc w:val="both"/>
        <w:rPr>
          <w:rFonts w:cstheme="minorHAnsi"/>
          <w:u w:val="single"/>
        </w:rPr>
      </w:pPr>
      <w:r w:rsidRPr="00094E70">
        <w:rPr>
          <w:rFonts w:cstheme="minorHAnsi"/>
        </w:rPr>
        <w:t xml:space="preserve">dokumentai, patvirtinantys, kad ūkio subjektas, kurio </w:t>
      </w:r>
      <w:proofErr w:type="spellStart"/>
      <w:r w:rsidRPr="00094E70">
        <w:rPr>
          <w:rFonts w:cstheme="minorHAnsi"/>
        </w:rPr>
        <w:t>pajėgumais</w:t>
      </w:r>
      <w:proofErr w:type="spellEnd"/>
      <w:r w:rsidRPr="00094E70">
        <w:rPr>
          <w:rFonts w:cstheme="minorHAnsi"/>
        </w:rPr>
        <w:t xml:space="preserve"> tiekėjas remiasi, atsižvelgdamas į specialiųjų pirkimo sąlygų </w:t>
      </w:r>
      <w:r w:rsidR="00094E70" w:rsidRPr="00094E70">
        <w:rPr>
          <w:rFonts w:cstheme="minorHAnsi"/>
        </w:rPr>
        <w:t xml:space="preserve">4 </w:t>
      </w:r>
      <w:r w:rsidRPr="00094E70">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w:t>
      </w:r>
      <w:r w:rsidRPr="002C5B24">
        <w:rPr>
          <w:rFonts w:cstheme="minorHAnsi"/>
        </w:rPr>
        <w:t>reikalavimus ir reikalauja prisiimti solidarią atsakomybę);</w:t>
      </w:r>
      <w:r w:rsidRPr="002C5B24">
        <w:rPr>
          <w:rFonts w:cstheme="minorHAnsi"/>
          <w:i/>
          <w:iCs/>
        </w:rPr>
        <w:t xml:space="preserve"> </w:t>
      </w:r>
    </w:p>
    <w:p w14:paraId="2DC6B79F" w14:textId="77777777" w:rsidR="00450415" w:rsidRPr="002C5B24" w:rsidRDefault="002C5B24" w:rsidP="002C5B24">
      <w:pPr>
        <w:pStyle w:val="ListParagraph"/>
        <w:numPr>
          <w:ilvl w:val="2"/>
          <w:numId w:val="8"/>
        </w:numPr>
        <w:tabs>
          <w:tab w:val="left" w:pos="1276"/>
        </w:tabs>
        <w:spacing w:after="0" w:line="240" w:lineRule="auto"/>
        <w:ind w:left="2127" w:hanging="1560"/>
        <w:jc w:val="both"/>
        <w:rPr>
          <w:rFonts w:cstheme="minorHAnsi"/>
        </w:rPr>
      </w:pPr>
      <w:r w:rsidRPr="002C5B24">
        <w:rPr>
          <w:rFonts w:cstheme="minorHAnsi"/>
        </w:rPr>
        <w:t>informacija, patvirtinanti Prekių atitiktį techninės specifikacijos reikalavimams;</w:t>
      </w:r>
    </w:p>
    <w:p w14:paraId="3B7F1FD6" w14:textId="77777777" w:rsidR="007C1C57" w:rsidRPr="002C5B24" w:rsidRDefault="00450415" w:rsidP="002C5B24">
      <w:pPr>
        <w:tabs>
          <w:tab w:val="left" w:pos="1276"/>
        </w:tabs>
        <w:spacing w:after="0" w:line="240" w:lineRule="auto"/>
        <w:ind w:firstLine="567"/>
        <w:jc w:val="both"/>
        <w:rPr>
          <w:rFonts w:cstheme="minorHAnsi"/>
        </w:rPr>
      </w:pPr>
      <w:r w:rsidRPr="002C5B24">
        <w:rPr>
          <w:rFonts w:cstheme="minorHAnsi"/>
        </w:rPr>
        <w:lastRenderedPageBreak/>
        <w:t>6.</w:t>
      </w:r>
      <w:r w:rsidR="00C7179F" w:rsidRPr="002C5B24">
        <w:rPr>
          <w:rFonts w:cstheme="minorHAnsi"/>
        </w:rPr>
        <w:t>1.</w:t>
      </w:r>
      <w:r w:rsidR="002C5B24">
        <w:rPr>
          <w:rFonts w:cstheme="minorHAnsi"/>
        </w:rPr>
        <w:t>9</w:t>
      </w:r>
      <w:r w:rsidRPr="002C5B24">
        <w:rPr>
          <w:rFonts w:cstheme="minorHAnsi"/>
        </w:rPr>
        <w:t xml:space="preserve">. </w:t>
      </w:r>
      <w:r w:rsidR="002C5B24" w:rsidRPr="002C5B24">
        <w:rPr>
          <w:rFonts w:cstheme="minorHAnsi"/>
        </w:rPr>
        <w:tab/>
        <w:t>kiti, tiekėjo nuomone, būtini dokumentai</w:t>
      </w:r>
      <w:r w:rsidRPr="002C5B24">
        <w:rPr>
          <w:rFonts w:cstheme="minorHAnsi"/>
        </w:rPr>
        <w:t>.</w:t>
      </w:r>
    </w:p>
    <w:p w14:paraId="16F51CC0" w14:textId="77777777" w:rsidR="00FD03FA" w:rsidRPr="00094E70" w:rsidRDefault="00C7179F" w:rsidP="00094E70">
      <w:pPr>
        <w:tabs>
          <w:tab w:val="left" w:pos="1276"/>
        </w:tabs>
        <w:spacing w:after="0" w:line="240" w:lineRule="auto"/>
        <w:ind w:firstLine="567"/>
        <w:jc w:val="both"/>
        <w:rPr>
          <w:rFonts w:cstheme="minorHAnsi"/>
        </w:rPr>
      </w:pPr>
      <w:r>
        <w:rPr>
          <w:rFonts w:cstheme="minorHAnsi"/>
        </w:rPr>
        <w:t>6.2</w:t>
      </w:r>
      <w:r w:rsidR="00094E70">
        <w:rPr>
          <w:rFonts w:cstheme="minorHAnsi"/>
        </w:rPr>
        <w:t xml:space="preserve">. </w:t>
      </w:r>
      <w:r w:rsidR="00094E70">
        <w:rPr>
          <w:rFonts w:cstheme="minorHAnsi"/>
        </w:rPr>
        <w:tab/>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545CBA94" w14:textId="77777777" w:rsidR="00FD03FA" w:rsidRPr="00505506" w:rsidRDefault="00C7179F" w:rsidP="00094E70">
      <w:pPr>
        <w:pStyle w:val="ListParagraph"/>
        <w:tabs>
          <w:tab w:val="left" w:pos="1276"/>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w:t>
      </w:r>
      <w:r w:rsidR="00094E70">
        <w:rPr>
          <w:rFonts w:eastAsia="Calibri" w:cstheme="minorHAnsi"/>
          <w:bCs/>
          <w:iCs/>
        </w:rPr>
        <w:tab/>
      </w:r>
      <w:r w:rsidR="00FD03FA" w:rsidRPr="00505506">
        <w:rPr>
          <w:rFonts w:eastAsia="Calibri" w:cstheme="minorHAnsi"/>
          <w:bCs/>
          <w:iCs/>
        </w:rPr>
        <w:t>pateikiami kvalifikuotu elektroniniu parašu pasirašyti elektroninėmis priemonėmis suformuoti dokumentai;</w:t>
      </w:r>
    </w:p>
    <w:p w14:paraId="046EAEE3" w14:textId="77777777" w:rsidR="00094E70" w:rsidRPr="00094E70" w:rsidRDefault="00FD03FA" w:rsidP="00094E70">
      <w:pPr>
        <w:pStyle w:val="ListParagraph"/>
        <w:numPr>
          <w:ilvl w:val="2"/>
          <w:numId w:val="13"/>
        </w:numPr>
        <w:tabs>
          <w:tab w:val="left" w:pos="1276"/>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2537FC41" w14:textId="35F835BC" w:rsidR="00094E70" w:rsidRDefault="00094E70" w:rsidP="00094E70">
      <w:pPr>
        <w:pStyle w:val="ListParagraph"/>
        <w:tabs>
          <w:tab w:val="left" w:pos="1276"/>
        </w:tabs>
        <w:spacing w:after="0" w:line="240" w:lineRule="auto"/>
        <w:ind w:left="0" w:firstLine="567"/>
        <w:jc w:val="both"/>
      </w:pPr>
      <w:r w:rsidRPr="00094E70">
        <w:rPr>
          <w:rFonts w:eastAsia="Calibri" w:cstheme="minorHAnsi"/>
          <w:bCs/>
          <w:iCs/>
        </w:rPr>
        <w:t xml:space="preserve">6.3. </w:t>
      </w:r>
      <w:r w:rsidRPr="00094E70">
        <w:rPr>
          <w:rFonts w:eastAsia="Calibri" w:cstheme="minorHAnsi"/>
          <w:bCs/>
          <w:iCs/>
        </w:rPr>
        <w:tab/>
      </w:r>
      <w:r w:rsidR="0099696F" w:rsidRPr="00094E70">
        <w:t>P</w:t>
      </w:r>
      <w:r w:rsidR="0048587E" w:rsidRPr="00094E70">
        <w:t>asiūlymas turi būti parengtas</w:t>
      </w:r>
      <w:r w:rsidR="00EE44B0" w:rsidRPr="00094E70">
        <w:t xml:space="preserve"> </w:t>
      </w:r>
      <w:r w:rsidR="0048587E" w:rsidRPr="00094E70">
        <w:t>lietuvių kalba</w:t>
      </w:r>
      <w:r w:rsidR="00D17972" w:rsidRPr="00094E70">
        <w:t>.</w:t>
      </w:r>
      <w:r w:rsidR="0048587E" w:rsidRPr="00094E70">
        <w:t xml:space="preserve"> </w:t>
      </w:r>
      <w:r w:rsidR="00F17A1F" w:rsidRPr="00094E70">
        <w:rPr>
          <w:rFonts w:eastAsia="Arial"/>
        </w:rPr>
        <w:t>Jei kurie nors su pasiūlymu teikiami dokumentai parengti ne</w:t>
      </w:r>
      <w:r w:rsidR="001427AB" w:rsidRPr="00094E70">
        <w:rPr>
          <w:rFonts w:eastAsia="Arial"/>
        </w:rPr>
        <w:t xml:space="preserve"> ta kalba, kuria</w:t>
      </w:r>
      <w:r w:rsidR="00F17A1F" w:rsidRPr="00094E70">
        <w:rPr>
          <w:rFonts w:eastAsia="Arial"/>
        </w:rPr>
        <w:t xml:space="preserve"> </w:t>
      </w:r>
      <w:r w:rsidR="0BCA4ED4" w:rsidRPr="00094E70">
        <w:rPr>
          <w:rFonts w:eastAsia="Arial"/>
        </w:rPr>
        <w:t>reikalaujama</w:t>
      </w:r>
      <w:r w:rsidR="001427AB" w:rsidRPr="00094E70">
        <w:rPr>
          <w:rFonts w:eastAsia="Arial"/>
        </w:rPr>
        <w:t xml:space="preserve">, </w:t>
      </w:r>
      <w:r w:rsidR="003F1D78" w:rsidRPr="00094E70">
        <w:rPr>
          <w:rFonts w:eastAsia="Arial"/>
        </w:rPr>
        <w:t xml:space="preserve">turi būti pateiktas tikslus vertimas į </w:t>
      </w:r>
      <w:r w:rsidR="40DC6EFC" w:rsidRPr="00094E70">
        <w:rPr>
          <w:rFonts w:eastAsia="Arial"/>
        </w:rPr>
        <w:t>reikalaujamą</w:t>
      </w:r>
      <w:r w:rsidR="001427AB" w:rsidRPr="00094E70">
        <w:rPr>
          <w:rFonts w:eastAsia="Arial"/>
        </w:rPr>
        <w:t xml:space="preserve"> </w:t>
      </w:r>
      <w:r w:rsidR="00141BF1" w:rsidRPr="00094E70">
        <w:rPr>
          <w:rFonts w:eastAsia="Arial"/>
        </w:rPr>
        <w:t>kalbą</w:t>
      </w:r>
      <w:r w:rsidR="00F17A1F" w:rsidRPr="00094E70">
        <w:rPr>
          <w:rFonts w:eastAsia="Arial"/>
        </w:rPr>
        <w:t xml:space="preserve">. </w:t>
      </w:r>
      <w:r w:rsidR="0085364E" w:rsidRPr="00094E70">
        <w:t>Perkančiajai organizacijai turint įtarimų</w:t>
      </w:r>
      <w:r w:rsidR="0048587E" w:rsidRPr="00094E70">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094E70">
        <w:t xml:space="preserve">. Techninius pasiūlymo aspektus pagrindžiantys dokumentai ir informacija, jeigu tokie bus reikalaujami, gali būti pateikti užsienio kalba (anglų), tačiau perkančioji organizacija (iškilus </w:t>
      </w:r>
      <w:proofErr w:type="spellStart"/>
      <w:r w:rsidRPr="00094E70">
        <w:t>neaiškumams</w:t>
      </w:r>
      <w:proofErr w:type="spellEnd"/>
      <w:r w:rsidRPr="00094E70">
        <w:t>, dviprasmybėms, ginčams ir pan.) pasilieka sau teisę pareikalauti vertimo į lietuvių kalbą.</w:t>
      </w:r>
    </w:p>
    <w:p w14:paraId="6FD50F85" w14:textId="77777777" w:rsidR="00094E70" w:rsidRPr="00094E70" w:rsidRDefault="00094E70" w:rsidP="00E11781">
      <w:pPr>
        <w:pStyle w:val="ListParagraph"/>
        <w:tabs>
          <w:tab w:val="left" w:pos="1276"/>
        </w:tabs>
        <w:spacing w:after="0" w:line="240" w:lineRule="auto"/>
        <w:ind w:left="0" w:firstLine="567"/>
        <w:jc w:val="both"/>
        <w:rPr>
          <w:rFonts w:eastAsia="Arial" w:cstheme="minorHAnsi"/>
        </w:rPr>
      </w:pPr>
      <w:r>
        <w:t xml:space="preserve">6.4. </w:t>
      </w:r>
      <w:r w:rsidR="00E11781">
        <w:tab/>
      </w:r>
      <w:r w:rsidR="008D03B2" w:rsidRPr="00094E70">
        <w:rPr>
          <w:rFonts w:eastAsia="Arial" w:cstheme="minorHAnsi"/>
        </w:rPr>
        <w:t xml:space="preserve">Bendra </w:t>
      </w:r>
      <w:r w:rsidR="00BA6AB3" w:rsidRPr="00094E70">
        <w:rPr>
          <w:rFonts w:eastAsia="Arial" w:cstheme="minorHAnsi"/>
        </w:rPr>
        <w:t>p</w:t>
      </w:r>
      <w:r w:rsidR="008D03B2" w:rsidRPr="00094E70">
        <w:rPr>
          <w:rFonts w:eastAsia="Arial" w:cstheme="minorHAnsi"/>
        </w:rPr>
        <w:t>asiūlymo kaina</w:t>
      </w:r>
      <w:r w:rsidR="00D247A7" w:rsidRPr="00094E70">
        <w:rPr>
          <w:rFonts w:eastAsia="Arial" w:cstheme="minorHAnsi"/>
        </w:rPr>
        <w:t xml:space="preserve"> </w:t>
      </w:r>
      <w:r w:rsidR="008D3752" w:rsidRPr="00094E70">
        <w:rPr>
          <w:rFonts w:eastAsia="Arial" w:cstheme="minorHAnsi"/>
        </w:rPr>
        <w:t>(</w:t>
      </w:r>
      <w:r w:rsidR="00D247A7" w:rsidRPr="00094E70">
        <w:rPr>
          <w:rFonts w:eastAsia="Arial" w:cstheme="minorHAnsi"/>
        </w:rPr>
        <w:t>sąnaudos</w:t>
      </w:r>
      <w:r w:rsidR="008D3752" w:rsidRPr="00094E70">
        <w:rPr>
          <w:rFonts w:eastAsia="Arial" w:cstheme="minorHAnsi"/>
        </w:rPr>
        <w:t>)</w:t>
      </w:r>
      <w:r w:rsidR="00D247A7" w:rsidRPr="00094E70">
        <w:rPr>
          <w:rFonts w:eastAsia="Arial" w:cstheme="minorHAnsi"/>
        </w:rPr>
        <w:t xml:space="preserve"> </w:t>
      </w:r>
      <w:r w:rsidR="008D3752" w:rsidRPr="00094E70">
        <w:rPr>
          <w:rFonts w:eastAsia="Arial" w:cstheme="minorHAnsi"/>
        </w:rPr>
        <w:t xml:space="preserve">su PVM </w:t>
      </w:r>
      <w:r w:rsidR="000B049C" w:rsidRPr="00094E70">
        <w:rPr>
          <w:rFonts w:eastAsia="Arial" w:cstheme="minorHAnsi"/>
        </w:rPr>
        <w:t xml:space="preserve"> turi būti nurodoma </w:t>
      </w:r>
      <w:r w:rsidR="00D247A7" w:rsidRPr="00094E70">
        <w:rPr>
          <w:rFonts w:eastAsia="Arial" w:cstheme="minorHAnsi"/>
          <w:b/>
        </w:rPr>
        <w:t>dviejų</w:t>
      </w:r>
      <w:r w:rsidR="00D247A7" w:rsidRPr="00094E70">
        <w:rPr>
          <w:rFonts w:eastAsia="Arial" w:cstheme="minorHAnsi"/>
        </w:rPr>
        <w:t xml:space="preserve"> skaičių po kablelio tikslumu. </w:t>
      </w:r>
      <w:r w:rsidR="00B75F6D" w:rsidRPr="00094E70">
        <w:rPr>
          <w:rFonts w:eastAsia="Arial" w:cstheme="minorHAnsi"/>
        </w:rPr>
        <w:t xml:space="preserve">Šią kainą sudarančios kainos sudedamosios dalys ar įkainiai </w:t>
      </w:r>
      <w:r w:rsidRPr="00094E70">
        <w:rPr>
          <w:rFonts w:eastAsia="Arial" w:cstheme="minorHAnsi"/>
        </w:rPr>
        <w:t xml:space="preserve">turi būti išreikšti </w:t>
      </w:r>
      <w:r w:rsidRPr="00094E70">
        <w:rPr>
          <w:rFonts w:eastAsia="Arial" w:cstheme="minorHAnsi"/>
          <w:b/>
        </w:rPr>
        <w:t>dviejų</w:t>
      </w:r>
      <w:r w:rsidRPr="00094E70">
        <w:rPr>
          <w:rFonts w:eastAsia="Arial" w:cstheme="minorHAnsi"/>
        </w:rPr>
        <w:t xml:space="preserve"> skaičių po kableliu tikslumu</w:t>
      </w:r>
      <w:r w:rsidR="00B75F6D" w:rsidRPr="00094E70">
        <w:rPr>
          <w:rFonts w:eastAsia="Arial" w:cstheme="minorHAnsi"/>
        </w:rPr>
        <w:t xml:space="preserve">. </w:t>
      </w:r>
    </w:p>
    <w:p w14:paraId="5BC14D36" w14:textId="77777777" w:rsidR="003A0EC0" w:rsidRPr="00094E70" w:rsidRDefault="00094E70" w:rsidP="00E11781">
      <w:pPr>
        <w:pStyle w:val="ListParagraph"/>
        <w:tabs>
          <w:tab w:val="left" w:pos="1276"/>
        </w:tabs>
        <w:spacing w:after="0" w:line="240" w:lineRule="auto"/>
        <w:ind w:left="0" w:firstLine="567"/>
        <w:jc w:val="both"/>
        <w:rPr>
          <w:rFonts w:cstheme="minorHAnsi"/>
          <w:bCs/>
          <w:iCs/>
        </w:rPr>
      </w:pPr>
      <w:r w:rsidRPr="00094E70">
        <w:rPr>
          <w:rFonts w:eastAsia="Arial" w:cstheme="minorHAnsi"/>
        </w:rPr>
        <w:t xml:space="preserve">6.5. </w:t>
      </w:r>
      <w:r w:rsidR="00E11781">
        <w:rPr>
          <w:rFonts w:eastAsia="Arial" w:cstheme="minorHAnsi"/>
        </w:rPr>
        <w:tab/>
      </w:r>
      <w:r w:rsidR="003A0EC0" w:rsidRPr="00094E70">
        <w:rPr>
          <w:rFonts w:eastAsia="Arial" w:cstheme="minorHAnsi"/>
        </w:rPr>
        <w:t xml:space="preserve">Tiekėjų </w:t>
      </w:r>
      <w:r w:rsidR="00A217B2" w:rsidRPr="00094E70">
        <w:rPr>
          <w:rFonts w:eastAsia="Arial" w:cstheme="minorHAnsi"/>
        </w:rPr>
        <w:t>p</w:t>
      </w:r>
      <w:r w:rsidR="003A0EC0" w:rsidRPr="00094E70">
        <w:rPr>
          <w:rFonts w:eastAsia="Arial" w:cstheme="minorHAnsi"/>
        </w:rPr>
        <w:t>asiūlymuose</w:t>
      </w:r>
      <w:r w:rsidR="003A0EC0" w:rsidRPr="00094E70">
        <w:rPr>
          <w:rFonts w:eastAsia="Arial"/>
        </w:rPr>
        <w:t xml:space="preserve"> nurodytos kainos bus vertinamos </w:t>
      </w:r>
      <w:r w:rsidR="003A0EC0" w:rsidRPr="00A217B2">
        <w:t>ir lyginamos su visais mokesčiais, įskaitant PVM</w:t>
      </w:r>
      <w:r w:rsidR="006E3394" w:rsidRPr="00A217B2">
        <w:t>.</w:t>
      </w:r>
      <w:r w:rsidR="003A0EC0" w:rsidRPr="00A217B2">
        <w:t xml:space="preserve"> </w:t>
      </w:r>
    </w:p>
    <w:p w14:paraId="21BC000A" w14:textId="77777777" w:rsidR="00EE1C85" w:rsidRPr="00F0499F" w:rsidRDefault="00E11781" w:rsidP="00E11781">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15731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445A36EE" w14:textId="77777777" w:rsidR="000A20B8" w:rsidRPr="000509E4" w:rsidRDefault="00655F17" w:rsidP="000A20B8">
      <w:pPr>
        <w:pStyle w:val="ListParagraph"/>
        <w:spacing w:after="0" w:line="240" w:lineRule="auto"/>
        <w:ind w:left="0" w:firstLine="567"/>
        <w:jc w:val="both"/>
      </w:pPr>
      <w:r w:rsidRPr="000509E4">
        <w:t xml:space="preserve">7.1.  </w:t>
      </w:r>
      <w:r w:rsidR="000A20B8" w:rsidRPr="000509E4">
        <w:tab/>
        <w:t>Tiekėjas užtikrin</w:t>
      </w:r>
      <w:r w:rsidR="000509E4" w:rsidRPr="000509E4">
        <w:t>a</w:t>
      </w:r>
      <w:r w:rsidR="000A20B8" w:rsidRPr="000509E4">
        <w:t xml:space="preserve"> savo pasiūlymo galiojimą ne </w:t>
      </w:r>
      <w:r w:rsidR="000A20B8" w:rsidRPr="003D4B53">
        <w:t xml:space="preserve">mažesne kaip 2000 </w:t>
      </w:r>
      <w:proofErr w:type="spellStart"/>
      <w:r w:rsidR="000A20B8" w:rsidRPr="003D4B53">
        <w:t>Eur</w:t>
      </w:r>
      <w:proofErr w:type="spellEnd"/>
      <w:r w:rsidR="000A20B8" w:rsidRPr="003D4B53">
        <w:t xml:space="preserve"> </w:t>
      </w:r>
      <w:r w:rsidR="000509E4" w:rsidRPr="003D4B53">
        <w:t xml:space="preserve">1-oje pirkimo dalyje – </w:t>
      </w:r>
      <w:r w:rsidR="000509E4" w:rsidRPr="003D4B53">
        <w:rPr>
          <w:iCs/>
        </w:rPr>
        <w:t>Automobilių veiklos nuoma (Policijos departamentui)</w:t>
      </w:r>
      <w:r w:rsidR="000A20B8" w:rsidRPr="003D4B53">
        <w:t xml:space="preserve">, </w:t>
      </w:r>
      <w:r w:rsidR="00232E1F" w:rsidRPr="003D4B53">
        <w:t>2</w:t>
      </w:r>
      <w:r w:rsidR="000A20B8" w:rsidRPr="003D4B53">
        <w:t xml:space="preserve">000 </w:t>
      </w:r>
      <w:proofErr w:type="spellStart"/>
      <w:r w:rsidR="000A20B8" w:rsidRPr="003D4B53">
        <w:t>Eur</w:t>
      </w:r>
      <w:proofErr w:type="spellEnd"/>
      <w:r w:rsidR="000A20B8" w:rsidRPr="003D4B53">
        <w:t xml:space="preserve"> 2-oje pirkimo dalyje – </w:t>
      </w:r>
      <w:r w:rsidR="000509E4" w:rsidRPr="003D4B53">
        <w:t>Automobilių veiklos nuoma (Priešgaisrinės apsaugos ir gelbėjimo departamentui)</w:t>
      </w:r>
      <w:r w:rsidR="005F49C1" w:rsidRPr="003D4B53">
        <w:rPr>
          <w:iCs/>
        </w:rPr>
        <w:t>,</w:t>
      </w:r>
      <w:r w:rsidR="000A20B8" w:rsidRPr="003D4B53">
        <w:t xml:space="preserve"> bauda, kurią, pateikdamas pasiūlymą, tiekėjas įsipareigoja sumokėti esant bent vienai iš pirkimo dokumentų </w:t>
      </w:r>
      <w:r w:rsidR="000A20B8" w:rsidRPr="003D4B53">
        <w:fldChar w:fldCharType="begin"/>
      </w:r>
      <w:r w:rsidR="000A20B8" w:rsidRPr="003D4B53">
        <w:instrText xml:space="preserve"> REF _Ref38969220 \r \h  \* MERGEFORMAT </w:instrText>
      </w:r>
      <w:r w:rsidR="000A20B8" w:rsidRPr="003D4B53">
        <w:fldChar w:fldCharType="separate"/>
      </w:r>
      <w:r w:rsidR="000A20B8" w:rsidRPr="003D4B53">
        <w:t>7.2</w:t>
      </w:r>
      <w:r w:rsidR="000A20B8" w:rsidRPr="003D4B53">
        <w:fldChar w:fldCharType="end"/>
      </w:r>
      <w:r w:rsidR="000A20B8" w:rsidRPr="003D4B53">
        <w:t xml:space="preserve"> punkto sąlygai, per 10 (dešimt) darbo dienų nuo atitinkamos sąlygos atsiradimo.</w:t>
      </w:r>
    </w:p>
    <w:p w14:paraId="53FA243F" w14:textId="77777777" w:rsidR="00000B56" w:rsidRPr="000509E4" w:rsidRDefault="000A20B8" w:rsidP="000509E4">
      <w:pPr>
        <w:pStyle w:val="ListParagraph"/>
        <w:tabs>
          <w:tab w:val="left" w:pos="1276"/>
        </w:tabs>
        <w:spacing w:after="0" w:line="240" w:lineRule="auto"/>
        <w:ind w:left="0" w:firstLine="567"/>
        <w:jc w:val="both"/>
      </w:pPr>
      <w:r w:rsidRPr="000509E4">
        <w:t xml:space="preserve">7.2. </w:t>
      </w:r>
      <w:r w:rsidR="000509E4">
        <w:tab/>
      </w:r>
      <w:r w:rsidR="00000B56" w:rsidRPr="000509E4">
        <w:t xml:space="preserve">Dalyvis netenka </w:t>
      </w:r>
      <w:r w:rsidR="007E7231" w:rsidRPr="000509E4">
        <w:t>p</w:t>
      </w:r>
      <w:r w:rsidR="00000B56" w:rsidRPr="000509E4">
        <w:t>asiūlymo galiojimo užtikrinimo esant bent vienai šių sąlygų</w:t>
      </w:r>
      <w:r w:rsidR="002D61AE" w:rsidRPr="000509E4">
        <w:rPr>
          <w:i/>
        </w:rPr>
        <w:t>:</w:t>
      </w:r>
      <w:r w:rsidR="005311C6" w:rsidRPr="000509E4">
        <w:t xml:space="preserve"> </w:t>
      </w:r>
    </w:p>
    <w:p w14:paraId="3E4D7248" w14:textId="77777777" w:rsidR="00460A16" w:rsidRPr="00347FEA" w:rsidRDefault="000509E4" w:rsidP="00347FEA">
      <w:pPr>
        <w:pStyle w:val="ListParagraph"/>
        <w:tabs>
          <w:tab w:val="left" w:pos="1276"/>
        </w:tabs>
        <w:spacing w:after="0" w:line="240" w:lineRule="auto"/>
        <w:ind w:left="0" w:firstLine="567"/>
        <w:jc w:val="both"/>
        <w:rPr>
          <w:rFonts w:cstheme="minorHAnsi"/>
        </w:rPr>
      </w:pPr>
      <w:r>
        <w:rPr>
          <w:rFonts w:cstheme="minorHAnsi"/>
        </w:rPr>
        <w:t xml:space="preserve">7.2.1. </w:t>
      </w:r>
      <w:r>
        <w:rPr>
          <w:rFonts w:cstheme="minorHAnsi"/>
        </w:rPr>
        <w:tab/>
      </w:r>
      <w:r w:rsidR="00482647" w:rsidRPr="000509E4">
        <w:rPr>
          <w:rFonts w:cstheme="minorHAnsi"/>
        </w:rPr>
        <w:t>P</w:t>
      </w:r>
      <w:r w:rsidR="005B0449" w:rsidRPr="000509E4">
        <w:rPr>
          <w:rFonts w:cstheme="minorHAnsi"/>
        </w:rPr>
        <w:t xml:space="preserve">asiūlymo galiojimo laikotarpiu tiekėjas atsisako savo </w:t>
      </w:r>
      <w:r w:rsidR="00183BC8" w:rsidRPr="000509E4">
        <w:rPr>
          <w:rFonts w:cstheme="minorHAnsi"/>
        </w:rPr>
        <w:t>p</w:t>
      </w:r>
      <w:r w:rsidR="005B0449" w:rsidRPr="000509E4">
        <w:rPr>
          <w:rFonts w:cstheme="minorHAnsi"/>
        </w:rPr>
        <w:t>asiūlymo arba jo dalies (</w:t>
      </w:r>
      <w:r w:rsidR="00183BC8" w:rsidRPr="000509E4">
        <w:rPr>
          <w:rFonts w:cstheme="minorHAnsi"/>
        </w:rPr>
        <w:t>p</w:t>
      </w:r>
      <w:r w:rsidR="005B0449" w:rsidRPr="000509E4">
        <w:rPr>
          <w:rFonts w:cstheme="minorHAnsi"/>
        </w:rPr>
        <w:t xml:space="preserve">asiūlyme nurodyto pirkimo objekto, jo kiekio (apimties), siūlomų kainų, tiekimo ar mokėjimo terminų, kitų </w:t>
      </w:r>
      <w:r w:rsidR="00183BC8" w:rsidRPr="000509E4">
        <w:rPr>
          <w:rFonts w:cstheme="minorHAnsi"/>
        </w:rPr>
        <w:t>p</w:t>
      </w:r>
      <w:r w:rsidR="005B0449" w:rsidRPr="000509E4">
        <w:rPr>
          <w:rFonts w:cstheme="minorHAnsi"/>
        </w:rPr>
        <w:t>asiūlyme nurodytų sąlygų);</w:t>
      </w:r>
    </w:p>
    <w:p w14:paraId="3C26157D" w14:textId="77777777" w:rsidR="00D23CC8" w:rsidRPr="0063095A" w:rsidRDefault="003F4245" w:rsidP="00644D4C">
      <w:pPr>
        <w:tabs>
          <w:tab w:val="left" w:pos="1276"/>
        </w:tabs>
        <w:spacing w:after="0" w:line="240" w:lineRule="auto"/>
        <w:ind w:firstLine="567"/>
        <w:jc w:val="both"/>
        <w:rPr>
          <w:rFonts w:cstheme="minorHAnsi"/>
          <w:iCs/>
        </w:rPr>
      </w:pPr>
      <w:r w:rsidRPr="0063095A">
        <w:t>7.2.</w:t>
      </w:r>
      <w:r w:rsidR="00347FEA" w:rsidRPr="0063095A">
        <w:t>2</w:t>
      </w:r>
      <w:r w:rsidRPr="0063095A">
        <w:t>.</w:t>
      </w:r>
      <w:r w:rsidR="009774CC" w:rsidRPr="0063095A">
        <w:t xml:space="preserve">   </w:t>
      </w:r>
      <w:r w:rsidR="003B6EC3">
        <w:tab/>
      </w:r>
      <w:r w:rsidR="00347FEA" w:rsidRPr="0063095A">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004720C4" w:rsidRPr="0063095A">
        <w:t>.</w:t>
      </w:r>
      <w:r w:rsidR="005A2704" w:rsidRPr="0063095A">
        <w:rPr>
          <w:b/>
        </w:rPr>
        <w:t xml:space="preserve"> </w:t>
      </w:r>
    </w:p>
    <w:p w14:paraId="1C133461" w14:textId="77777777" w:rsidR="00040C0F" w:rsidRPr="00FD51C2" w:rsidRDefault="00040C0F" w:rsidP="0063095A">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201157315"/>
      <w:r w:rsidRPr="00FD51C2">
        <w:rPr>
          <w:rFonts w:asciiTheme="minorHAnsi" w:hAnsiTheme="minorHAnsi" w:cstheme="minorHAnsi"/>
        </w:rPr>
        <w:t>Elektroninis aukcionas</w:t>
      </w:r>
      <w:bookmarkEnd w:id="28"/>
      <w:bookmarkEnd w:id="29"/>
      <w:bookmarkEnd w:id="30"/>
      <w:bookmarkEnd w:id="31"/>
      <w:bookmarkEnd w:id="34"/>
    </w:p>
    <w:p w14:paraId="27CD2A28" w14:textId="77777777" w:rsidR="00040C0F" w:rsidRPr="0028775B" w:rsidRDefault="002827E4" w:rsidP="00644D4C">
      <w:pPr>
        <w:tabs>
          <w:tab w:val="left" w:pos="1276"/>
        </w:tabs>
        <w:spacing w:after="0" w:line="240" w:lineRule="auto"/>
        <w:ind w:left="567"/>
        <w:rPr>
          <w:rFonts w:cstheme="minorHAnsi"/>
        </w:rPr>
      </w:pPr>
      <w:r>
        <w:rPr>
          <w:rFonts w:cstheme="minorHAnsi"/>
        </w:rPr>
        <w:t xml:space="preserve">8.1. </w:t>
      </w:r>
      <w:r w:rsidR="00644D4C">
        <w:rPr>
          <w:rFonts w:cstheme="minorHAnsi"/>
        </w:rPr>
        <w:tab/>
      </w:r>
      <w:r w:rsidR="00040C0F" w:rsidRPr="0028775B">
        <w:rPr>
          <w:rFonts w:cstheme="minorHAnsi"/>
        </w:rPr>
        <w:t>Perkančioji organizacija pirkime netaikys elektroninio aukciono.</w:t>
      </w:r>
    </w:p>
    <w:p w14:paraId="04D70DDC" w14:textId="77777777"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115731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493B75C8" w14:textId="67B494D6" w:rsidR="00003A3F" w:rsidRPr="007C6A4B" w:rsidRDefault="002D470F" w:rsidP="00AD09A2">
      <w:pPr>
        <w:tabs>
          <w:tab w:val="left" w:pos="1276"/>
        </w:tabs>
        <w:spacing w:after="0" w:line="240" w:lineRule="auto"/>
        <w:ind w:firstLine="567"/>
        <w:jc w:val="both"/>
        <w:rPr>
          <w:rFonts w:cstheme="minorHAnsi"/>
        </w:rPr>
      </w:pPr>
      <w:r w:rsidRPr="007C6A4B">
        <w:rPr>
          <w:rFonts w:cstheme="minorHAnsi"/>
        </w:rPr>
        <w:t xml:space="preserve">9.1. </w:t>
      </w:r>
      <w:r w:rsidR="00AD09A2" w:rsidRPr="007C6A4B">
        <w:rPr>
          <w:rFonts w:cstheme="minorHAnsi"/>
        </w:rPr>
        <w:tab/>
      </w:r>
      <w:r w:rsidR="008643DD" w:rsidRPr="007C6A4B">
        <w:rPr>
          <w:rFonts w:eastAsia="Calibri" w:cstheme="minorHAnsi"/>
        </w:rPr>
        <w:t xml:space="preserve">Perkančioji organizacija ekonomiškai naudingiausią pasiūlymą išrenka </w:t>
      </w:r>
      <w:r w:rsidR="00003A3F" w:rsidRPr="007C6A4B">
        <w:rPr>
          <w:rFonts w:eastAsia="Calibri" w:cstheme="minorHAnsi"/>
        </w:rPr>
        <w:t xml:space="preserve">pagal </w:t>
      </w:r>
      <w:r w:rsidR="003B45DF">
        <w:rPr>
          <w:rFonts w:eastAsia="Calibri" w:cstheme="minorHAnsi"/>
        </w:rPr>
        <w:t xml:space="preserve">gyvavimo ciklo sąnaudų </w:t>
      </w:r>
      <w:r w:rsidR="003B45DF" w:rsidRPr="003B45DF">
        <w:rPr>
          <w:rFonts w:eastAsia="Calibri" w:cstheme="minorHAnsi"/>
        </w:rPr>
        <w:t>(toliau - sąnaudų)</w:t>
      </w:r>
      <w:r w:rsidR="00003A3F" w:rsidRPr="007C6A4B">
        <w:rPr>
          <w:rFonts w:eastAsia="Calibri" w:cstheme="minorHAnsi"/>
        </w:rPr>
        <w:t xml:space="preserve"> ir kokybės santykį. Duomenys, kuriuos savo </w:t>
      </w:r>
      <w:r w:rsidR="003559E0" w:rsidRPr="007C6A4B">
        <w:rPr>
          <w:rFonts w:eastAsia="Calibri" w:cstheme="minorHAnsi"/>
        </w:rPr>
        <w:t>p</w:t>
      </w:r>
      <w:r w:rsidR="00003A3F" w:rsidRPr="007C6A4B">
        <w:rPr>
          <w:rFonts w:eastAsia="Calibri" w:cstheme="minorHAnsi"/>
        </w:rPr>
        <w:t xml:space="preserve">asiūlyme turi pateikti tiekėjas, vertinimo kriterijai ir tvarka, taip pat gyvavimo ciklo sąnaudų metodas, pagal kuriuos vertinami tiekėjo pateikti duomenys, pateikiama </w:t>
      </w:r>
      <w:r w:rsidR="00CE14DF" w:rsidRPr="007C6A4B">
        <w:rPr>
          <w:rFonts w:eastAsia="Calibri" w:cstheme="minorHAnsi"/>
        </w:rPr>
        <w:t>specialiųjų p</w:t>
      </w:r>
      <w:r w:rsidR="001640AF" w:rsidRPr="007C6A4B">
        <w:rPr>
          <w:rFonts w:eastAsia="Calibri" w:cstheme="minorHAnsi"/>
        </w:rPr>
        <w:t xml:space="preserve">irkimo </w:t>
      </w:r>
      <w:r w:rsidR="007C6A4B" w:rsidRPr="007C6A4B">
        <w:rPr>
          <w:rFonts w:eastAsia="Calibri" w:cstheme="minorHAnsi"/>
        </w:rPr>
        <w:t>sąlygų 7 priede „Pasiūlymų vertinimo kriterijai ir sąlygos“</w:t>
      </w:r>
      <w:r w:rsidR="00CE14DF" w:rsidRPr="007C6A4B">
        <w:rPr>
          <w:rFonts w:eastAsia="Calibri" w:cstheme="minorHAnsi"/>
        </w:rPr>
        <w:t>.</w:t>
      </w:r>
    </w:p>
    <w:p w14:paraId="092250BA" w14:textId="77777777" w:rsidR="00D734C6" w:rsidRPr="00A43FF8" w:rsidRDefault="00D734C6" w:rsidP="001C265E">
      <w:pPr>
        <w:pStyle w:val="ListParagraph"/>
        <w:numPr>
          <w:ilvl w:val="1"/>
          <w:numId w:val="9"/>
        </w:numPr>
        <w:tabs>
          <w:tab w:val="left" w:pos="1276"/>
        </w:tabs>
        <w:spacing w:after="0" w:line="20" w:lineRule="atLeast"/>
        <w:ind w:left="0" w:firstLine="567"/>
        <w:jc w:val="both"/>
        <w:rPr>
          <w:rFonts w:eastAsiaTheme="minorHAnsi" w:cstheme="minorHAnsi"/>
          <w:bCs/>
          <w:iCs/>
        </w:rPr>
      </w:pPr>
      <w:r w:rsidRPr="007C6A4B">
        <w:lastRenderedPageBreak/>
        <w:t xml:space="preserve">Laimėjusiu </w:t>
      </w:r>
      <w:r w:rsidR="005D7D8C" w:rsidRPr="007C6A4B">
        <w:t xml:space="preserve">pasiūlymu </w:t>
      </w:r>
      <w:r w:rsidRPr="007C6A4B">
        <w:t xml:space="preserve">kiekvienoje pirkimo objekto dalyje galės būti pripažinti tik po 1 </w:t>
      </w:r>
      <w:r w:rsidR="005D7D8C" w:rsidRPr="007C6A4B">
        <w:t>(vieną)</w:t>
      </w:r>
      <w:r w:rsidR="005D7D8C" w:rsidRPr="00A43FF8">
        <w:t xml:space="preserve"> ekonomiškai naudingiausią pasiūlymą, esantį atitinkamos pirkimo objekto dalies pasiūlymų eilės pirmojoje vietoje</w:t>
      </w:r>
      <w:r w:rsidRPr="00A43FF8">
        <w:t xml:space="preserve">. Tas pats tiekėjas gali būti nustatomas laimėtoju dėl visų pirkimo objekto dalių, vadovaujantis </w:t>
      </w:r>
      <w:r w:rsidR="0014578C" w:rsidRPr="00A43FF8">
        <w:t>specialiųjų p</w:t>
      </w:r>
      <w:r w:rsidR="00551FA7" w:rsidRPr="00A43FF8">
        <w:t xml:space="preserve">irkimo </w:t>
      </w:r>
      <w:r w:rsidR="002D6F74" w:rsidRPr="00A43FF8">
        <w:t xml:space="preserve">sąlygų </w:t>
      </w:r>
      <w:r w:rsidR="001C265E" w:rsidRPr="00A43FF8">
        <w:rPr>
          <w:rFonts w:cstheme="minorHAnsi"/>
          <w:shd w:val="clear" w:color="auto" w:fill="FFFFFF"/>
        </w:rPr>
        <w:t>7</w:t>
      </w:r>
      <w:r w:rsidR="00D54741" w:rsidRPr="00A43FF8">
        <w:rPr>
          <w:rFonts w:cstheme="minorHAnsi"/>
          <w:shd w:val="clear" w:color="auto" w:fill="FFFFFF"/>
        </w:rPr>
        <w:t xml:space="preserve"> </w:t>
      </w:r>
      <w:r w:rsidR="002D6F74" w:rsidRPr="00A43FF8">
        <w:t>pried</w:t>
      </w:r>
      <w:r w:rsidR="00B93866" w:rsidRPr="00A43FF8">
        <w:t>e</w:t>
      </w:r>
      <w:r w:rsidR="00D54741" w:rsidRPr="00A43FF8">
        <w:t xml:space="preserve"> </w:t>
      </w:r>
      <w:r w:rsidR="001C265E" w:rsidRPr="00A43FF8">
        <w:t xml:space="preserve">„Pasiūlymų vertinimo kriterijai ir sąlygos“ </w:t>
      </w:r>
      <w:r w:rsidRPr="00A43FF8">
        <w:t xml:space="preserve">nustatytomis taisyklėmis. </w:t>
      </w:r>
    </w:p>
    <w:p w14:paraId="047FA599" w14:textId="77777777"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115731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300090A3" w14:textId="77777777" w:rsidR="00F57665" w:rsidRPr="00A43FF8" w:rsidRDefault="00F57665" w:rsidP="00A43FF8">
      <w:pPr>
        <w:pStyle w:val="ListParagraph"/>
        <w:numPr>
          <w:ilvl w:val="1"/>
          <w:numId w:val="14"/>
        </w:numPr>
        <w:spacing w:after="0" w:line="240" w:lineRule="auto"/>
        <w:ind w:left="0" w:firstLine="567"/>
        <w:jc w:val="both"/>
        <w:rPr>
          <w:rFonts w:cstheme="minorHAnsi"/>
        </w:rPr>
      </w:pPr>
      <w:r w:rsidRPr="00234E55">
        <w:rPr>
          <w:color w:val="000000" w:themeColor="text1"/>
        </w:rPr>
        <w:t xml:space="preserve">Ši </w:t>
      </w:r>
      <w:r w:rsidRPr="00A43FF8">
        <w:t>pirkimo procedūra atliekama siekiant sudaryti sutartį</w:t>
      </w:r>
      <w:r w:rsidR="009A7D11" w:rsidRPr="00A43FF8">
        <w:t xml:space="preserve"> su tiekėju, kurio pasiūlymas</w:t>
      </w:r>
      <w:r w:rsidR="007B12FF" w:rsidRPr="00A43FF8">
        <w:t xml:space="preserve">, vadovaujantis </w:t>
      </w:r>
      <w:r w:rsidR="008F4194" w:rsidRPr="00A43FF8">
        <w:t>p</w:t>
      </w:r>
      <w:r w:rsidR="007B12FF" w:rsidRPr="00A43FF8">
        <w:t xml:space="preserve">irkimo </w:t>
      </w:r>
      <w:r w:rsidR="00207E40" w:rsidRPr="00A43FF8">
        <w:t>sąlygose</w:t>
      </w:r>
      <w:r w:rsidR="007B12FF" w:rsidRPr="00A43FF8">
        <w:t xml:space="preserve"> nustatyta tvarka</w:t>
      </w:r>
      <w:r w:rsidR="0023505D" w:rsidRPr="00A43FF8">
        <w:t>,</w:t>
      </w:r>
      <w:r w:rsidR="009A7D11" w:rsidRPr="00A43FF8">
        <w:t xml:space="preserve"> bus pripažintas laimėjęs</w:t>
      </w:r>
      <w:r w:rsidR="008933BC" w:rsidRPr="00A43FF8">
        <w:t>, o jei pirkimas skaidomas į dalis – su tiekėjais, kurių pasiūlymai bus pripažinti laimėję</w:t>
      </w:r>
      <w:r w:rsidR="00F065D6" w:rsidRPr="00A43FF8">
        <w:t xml:space="preserve">. </w:t>
      </w:r>
      <w:r w:rsidR="004B2DE4" w:rsidRPr="00A43FF8">
        <w:t xml:space="preserve">Sutarties sąlygos pateikiamos </w:t>
      </w:r>
      <w:r w:rsidR="00A43FF8" w:rsidRPr="00A43FF8">
        <w:t>specialiųjų p</w:t>
      </w:r>
      <w:r w:rsidR="00551FA7" w:rsidRPr="00A43FF8">
        <w:t xml:space="preserve">irkimo </w:t>
      </w:r>
      <w:r w:rsidR="00D86901" w:rsidRPr="00A43FF8">
        <w:t xml:space="preserve">sąlygų </w:t>
      </w:r>
      <w:r w:rsidR="00A43FF8" w:rsidRPr="00A43FF8">
        <w:t xml:space="preserve">8 </w:t>
      </w:r>
      <w:r w:rsidR="00D86901" w:rsidRPr="00A43FF8">
        <w:t>priede „Sutarties projektas“</w:t>
      </w:r>
      <w:r w:rsidR="004B2DE4" w:rsidRPr="00A43FF8">
        <w:t>.</w:t>
      </w:r>
    </w:p>
    <w:bookmarkEnd w:id="2"/>
    <w:p w14:paraId="20B97D95" w14:textId="77777777" w:rsidR="008D1D9A" w:rsidRDefault="008D1D9A" w:rsidP="00C87AB8">
      <w:pPr>
        <w:shd w:val="clear" w:color="auto" w:fill="FFFFFF"/>
        <w:spacing w:after="0" w:line="240" w:lineRule="auto"/>
        <w:jc w:val="center"/>
        <w:rPr>
          <w:rFonts w:eastAsia="Calibri" w:cstheme="minorHAnsi"/>
        </w:rPr>
      </w:pPr>
    </w:p>
    <w:p w14:paraId="071371BB" w14:textId="77777777" w:rsidR="008D1D9A" w:rsidRDefault="008D1D9A" w:rsidP="00C87AB8">
      <w:pPr>
        <w:shd w:val="clear" w:color="auto" w:fill="FFFFFF"/>
        <w:spacing w:after="0" w:line="240" w:lineRule="auto"/>
        <w:jc w:val="center"/>
        <w:rPr>
          <w:rFonts w:eastAsia="Calibri" w:cstheme="minorHAnsi"/>
        </w:rPr>
      </w:pPr>
    </w:p>
    <w:p w14:paraId="0FFEDA0B" w14:textId="77777777" w:rsidR="00C87AB8" w:rsidRDefault="008D704D" w:rsidP="00C87AB8">
      <w:pPr>
        <w:shd w:val="clear" w:color="auto" w:fill="FFFFFF"/>
        <w:spacing w:after="0" w:line="240" w:lineRule="auto"/>
        <w:jc w:val="center"/>
        <w:rPr>
          <w:rFonts w:eastAsia="Calibri" w:cstheme="minorHAnsi"/>
        </w:rPr>
        <w:sectPr w:rsidR="00C87AB8" w:rsidSect="005B4B3B">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3EFF99EF" w14:textId="77777777" w:rsidR="00774AA5" w:rsidRPr="0079201D" w:rsidRDefault="000631F1" w:rsidP="005C1E12">
      <w:pPr>
        <w:pStyle w:val="Heading1"/>
        <w:jc w:val="right"/>
        <w:rPr>
          <w:rFonts w:asciiTheme="minorHAnsi" w:hAnsiTheme="minorHAnsi" w:cstheme="minorHAnsi"/>
          <w:color w:val="auto"/>
          <w:sz w:val="21"/>
          <w:szCs w:val="21"/>
        </w:rPr>
      </w:pPr>
      <w:bookmarkStart w:id="41" w:name="_Toc201157318"/>
      <w:r w:rsidRPr="0079201D">
        <w:rPr>
          <w:rFonts w:asciiTheme="minorHAnsi" w:hAnsiTheme="minorHAnsi" w:cstheme="minorHAnsi"/>
          <w:color w:val="auto"/>
          <w:sz w:val="21"/>
          <w:szCs w:val="21"/>
        </w:rPr>
        <w:lastRenderedPageBreak/>
        <w:t>P</w:t>
      </w:r>
      <w:r w:rsidR="008F59C5" w:rsidRPr="0079201D">
        <w:rPr>
          <w:rFonts w:asciiTheme="minorHAnsi" w:hAnsiTheme="minorHAnsi" w:cstheme="minorHAnsi"/>
          <w:color w:val="auto"/>
          <w:sz w:val="21"/>
          <w:szCs w:val="21"/>
        </w:rPr>
        <w:t>irkimo sąlygų 1 priedas „Terminai“</w:t>
      </w:r>
      <w:bookmarkEnd w:id="41"/>
    </w:p>
    <w:p w14:paraId="6EC139AB"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984"/>
        <w:gridCol w:w="2596"/>
      </w:tblGrid>
      <w:tr w:rsidR="00774AA5" w:rsidRPr="00F0499F" w14:paraId="2284023B" w14:textId="77777777" w:rsidTr="00753932">
        <w:trPr>
          <w:trHeight w:val="20"/>
        </w:trPr>
        <w:tc>
          <w:tcPr>
            <w:tcW w:w="747" w:type="dxa"/>
            <w:shd w:val="clear" w:color="auto" w:fill="D9D9D9" w:themeFill="background1" w:themeFillShade="D9"/>
            <w:tcMar>
              <w:top w:w="0" w:type="dxa"/>
              <w:left w:w="108" w:type="dxa"/>
              <w:bottom w:w="0" w:type="dxa"/>
              <w:right w:w="108" w:type="dxa"/>
            </w:tcMar>
          </w:tcPr>
          <w:p w14:paraId="05CE38C8" w14:textId="6973482E" w:rsidR="00774AA5" w:rsidRPr="004B3551" w:rsidRDefault="009F4FBE" w:rsidP="004B3551">
            <w:pPr>
              <w:jc w:val="center"/>
              <w:rPr>
                <w:rFonts w:cstheme="minorHAnsi"/>
                <w:b/>
                <w:bCs/>
              </w:rPr>
            </w:pPr>
            <w:r w:rsidRPr="004B3551">
              <w:rPr>
                <w:rFonts w:cstheme="minorHAnsi"/>
                <w:b/>
                <w:bCs/>
              </w:rPr>
              <w:t>Eil.</w:t>
            </w:r>
            <w:r w:rsidR="007A4CBD">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5364F43F" w14:textId="77777777" w:rsidR="00774AA5" w:rsidRPr="004B3551" w:rsidRDefault="004B3551" w:rsidP="004B3551">
            <w:pPr>
              <w:jc w:val="center"/>
              <w:rPr>
                <w:rFonts w:cstheme="minorHAnsi"/>
                <w:b/>
                <w:bCs/>
              </w:rPr>
            </w:pPr>
            <w:r w:rsidRPr="004B3551">
              <w:rPr>
                <w:rFonts w:cstheme="minorHAnsi"/>
                <w:b/>
                <w:bCs/>
              </w:rPr>
              <w:t>VEIKSMAS</w:t>
            </w:r>
          </w:p>
        </w:tc>
        <w:tc>
          <w:tcPr>
            <w:tcW w:w="3984" w:type="dxa"/>
            <w:shd w:val="clear" w:color="auto" w:fill="D9D9D9" w:themeFill="background1" w:themeFillShade="D9"/>
            <w:tcMar>
              <w:top w:w="0" w:type="dxa"/>
              <w:left w:w="108" w:type="dxa"/>
              <w:bottom w:w="0" w:type="dxa"/>
              <w:right w:w="108" w:type="dxa"/>
            </w:tcMar>
          </w:tcPr>
          <w:p w14:paraId="62FAF970"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514034BF" w14:textId="77777777" w:rsidR="00774AA5" w:rsidRPr="00F0499F" w:rsidRDefault="00774AA5" w:rsidP="004B3551">
            <w:pPr>
              <w:spacing w:after="0"/>
              <w:jc w:val="center"/>
              <w:rPr>
                <w:rFonts w:cstheme="minorHAnsi"/>
              </w:rPr>
            </w:pPr>
            <w:r w:rsidRPr="00F0499F">
              <w:rPr>
                <w:rFonts w:cstheme="minorHAnsi"/>
              </w:rPr>
              <w:t>(Lietuvos laiku)</w:t>
            </w:r>
          </w:p>
        </w:tc>
        <w:tc>
          <w:tcPr>
            <w:tcW w:w="2596" w:type="dxa"/>
            <w:shd w:val="clear" w:color="auto" w:fill="D9D9D9" w:themeFill="background1" w:themeFillShade="D9"/>
            <w:tcMar>
              <w:top w:w="0" w:type="dxa"/>
              <w:left w:w="108" w:type="dxa"/>
              <w:bottom w:w="0" w:type="dxa"/>
              <w:right w:w="108" w:type="dxa"/>
            </w:tcMar>
          </w:tcPr>
          <w:p w14:paraId="27347548"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7D6347E" w14:textId="77777777" w:rsidTr="00753932">
        <w:trPr>
          <w:trHeight w:val="20"/>
        </w:trPr>
        <w:tc>
          <w:tcPr>
            <w:tcW w:w="747" w:type="dxa"/>
            <w:shd w:val="clear" w:color="auto" w:fill="auto"/>
            <w:tcMar>
              <w:top w:w="0" w:type="dxa"/>
              <w:left w:w="108" w:type="dxa"/>
              <w:bottom w:w="0" w:type="dxa"/>
              <w:right w:w="108" w:type="dxa"/>
            </w:tcMar>
          </w:tcPr>
          <w:p w14:paraId="3D565851"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3486EED2"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984" w:type="dxa"/>
            <w:shd w:val="clear" w:color="auto" w:fill="auto"/>
            <w:tcMar>
              <w:top w:w="0" w:type="dxa"/>
              <w:left w:w="108" w:type="dxa"/>
              <w:bottom w:w="0" w:type="dxa"/>
              <w:right w:w="108" w:type="dxa"/>
            </w:tcMar>
          </w:tcPr>
          <w:p w14:paraId="3784CE7F"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596" w:type="dxa"/>
            <w:shd w:val="clear" w:color="auto" w:fill="auto"/>
            <w:tcMar>
              <w:top w:w="0" w:type="dxa"/>
              <w:left w:w="108" w:type="dxa"/>
              <w:bottom w:w="0" w:type="dxa"/>
              <w:right w:w="108" w:type="dxa"/>
            </w:tcMar>
          </w:tcPr>
          <w:p w14:paraId="7CF2C0AA"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348CE051" w14:textId="77777777" w:rsidTr="00753932">
        <w:trPr>
          <w:trHeight w:val="20"/>
        </w:trPr>
        <w:tc>
          <w:tcPr>
            <w:tcW w:w="747" w:type="dxa"/>
            <w:shd w:val="clear" w:color="auto" w:fill="auto"/>
            <w:tcMar>
              <w:top w:w="0" w:type="dxa"/>
              <w:left w:w="108" w:type="dxa"/>
              <w:bottom w:w="0" w:type="dxa"/>
              <w:right w:w="108" w:type="dxa"/>
            </w:tcMar>
          </w:tcPr>
          <w:p w14:paraId="3FA88DA1"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404E3ABF"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984" w:type="dxa"/>
            <w:shd w:val="clear" w:color="auto" w:fill="auto"/>
            <w:tcMar>
              <w:top w:w="0" w:type="dxa"/>
              <w:left w:w="108" w:type="dxa"/>
              <w:bottom w:w="0" w:type="dxa"/>
              <w:right w:w="108" w:type="dxa"/>
            </w:tcMar>
          </w:tcPr>
          <w:p w14:paraId="14308263"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596" w:type="dxa"/>
            <w:shd w:val="clear" w:color="auto" w:fill="auto"/>
            <w:tcMar>
              <w:top w:w="0" w:type="dxa"/>
              <w:left w:w="108" w:type="dxa"/>
              <w:bottom w:w="0" w:type="dxa"/>
              <w:right w:w="108" w:type="dxa"/>
            </w:tcMar>
          </w:tcPr>
          <w:p w14:paraId="2406D101" w14:textId="77777777" w:rsidR="00774AA5" w:rsidRPr="00F0499F" w:rsidRDefault="00774AA5" w:rsidP="0003169B">
            <w:pPr>
              <w:spacing w:after="0" w:line="240" w:lineRule="auto"/>
              <w:rPr>
                <w:rFonts w:cstheme="minorHAnsi"/>
                <w:iCs/>
              </w:rPr>
            </w:pPr>
          </w:p>
        </w:tc>
      </w:tr>
      <w:tr w:rsidR="00774AA5" w:rsidRPr="00F0499F" w14:paraId="4AA8CA3D" w14:textId="77777777" w:rsidTr="00753932">
        <w:trPr>
          <w:trHeight w:val="20"/>
        </w:trPr>
        <w:tc>
          <w:tcPr>
            <w:tcW w:w="747" w:type="dxa"/>
            <w:shd w:val="clear" w:color="auto" w:fill="auto"/>
            <w:tcMar>
              <w:top w:w="0" w:type="dxa"/>
              <w:left w:w="108" w:type="dxa"/>
              <w:bottom w:w="0" w:type="dxa"/>
              <w:right w:w="108" w:type="dxa"/>
            </w:tcMar>
          </w:tcPr>
          <w:p w14:paraId="1B864BCF"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A170983" w14:textId="77777777" w:rsidR="00774AA5" w:rsidRPr="00723278" w:rsidRDefault="00774AA5" w:rsidP="0003169B">
            <w:pPr>
              <w:keepNext/>
              <w:spacing w:after="0" w:line="240" w:lineRule="auto"/>
              <w:rPr>
                <w:rFonts w:cstheme="minorHAnsi"/>
                <w:bCs/>
              </w:rPr>
            </w:pPr>
            <w:r w:rsidRPr="00723278">
              <w:rPr>
                <w:rFonts w:cstheme="minorHAnsi"/>
              </w:rPr>
              <w:t xml:space="preserve">Prašymą paaiškinti, patikslinti pirkimo </w:t>
            </w:r>
            <w:r w:rsidR="00EF5E21" w:rsidRPr="00723278">
              <w:rPr>
                <w:rFonts w:cstheme="minorHAnsi"/>
              </w:rPr>
              <w:t>sąlygas</w:t>
            </w:r>
            <w:r w:rsidRPr="00723278">
              <w:rPr>
                <w:rFonts w:cstheme="minorHAnsi"/>
              </w:rPr>
              <w:t xml:space="preserve"> tiekėjas turi pateikti ne vėliau kaip:</w:t>
            </w:r>
          </w:p>
        </w:tc>
        <w:tc>
          <w:tcPr>
            <w:tcW w:w="3984" w:type="dxa"/>
            <w:shd w:val="clear" w:color="auto" w:fill="auto"/>
            <w:tcMar>
              <w:top w:w="0" w:type="dxa"/>
              <w:left w:w="108" w:type="dxa"/>
              <w:bottom w:w="0" w:type="dxa"/>
              <w:right w:w="108" w:type="dxa"/>
            </w:tcMar>
          </w:tcPr>
          <w:p w14:paraId="30D49ABE" w14:textId="77777777" w:rsidR="00774AA5" w:rsidRPr="00723278" w:rsidRDefault="00723278" w:rsidP="0003169B">
            <w:pPr>
              <w:spacing w:after="0" w:line="240" w:lineRule="auto"/>
              <w:rPr>
                <w:rFonts w:cstheme="minorHAnsi"/>
              </w:rPr>
            </w:pPr>
            <w:r w:rsidRPr="00723278">
              <w:rPr>
                <w:rFonts w:cstheme="minorHAnsi"/>
              </w:rPr>
              <w:t>10 (dešimt)</w:t>
            </w:r>
            <w:r w:rsidR="005F17E7" w:rsidRPr="00723278">
              <w:rPr>
                <w:rFonts w:cstheme="minorHAnsi"/>
              </w:rPr>
              <w:t xml:space="preserve"> dienų iki pasiūlymų pateikimo termino dienos</w:t>
            </w:r>
          </w:p>
        </w:tc>
        <w:tc>
          <w:tcPr>
            <w:tcW w:w="2596" w:type="dxa"/>
            <w:shd w:val="clear" w:color="auto" w:fill="auto"/>
            <w:tcMar>
              <w:top w:w="0" w:type="dxa"/>
              <w:left w:w="108" w:type="dxa"/>
              <w:bottom w:w="0" w:type="dxa"/>
              <w:right w:w="108" w:type="dxa"/>
            </w:tcMar>
          </w:tcPr>
          <w:p w14:paraId="67412EAE" w14:textId="77777777" w:rsidR="00774AA5" w:rsidRPr="00535763" w:rsidRDefault="00774AA5" w:rsidP="00424668">
            <w:pPr>
              <w:spacing w:after="0" w:line="240" w:lineRule="auto"/>
              <w:rPr>
                <w:rFonts w:cstheme="minorHAnsi"/>
                <w:iCs/>
                <w:color w:val="7030A0"/>
              </w:rPr>
            </w:pPr>
          </w:p>
        </w:tc>
      </w:tr>
      <w:tr w:rsidR="00774AA5" w:rsidRPr="00F0499F" w14:paraId="5BF9241B" w14:textId="77777777" w:rsidTr="00753932">
        <w:trPr>
          <w:trHeight w:val="20"/>
        </w:trPr>
        <w:tc>
          <w:tcPr>
            <w:tcW w:w="747" w:type="dxa"/>
            <w:shd w:val="clear" w:color="auto" w:fill="auto"/>
            <w:tcMar>
              <w:top w:w="0" w:type="dxa"/>
              <w:left w:w="108" w:type="dxa"/>
              <w:bottom w:w="0" w:type="dxa"/>
              <w:right w:w="108" w:type="dxa"/>
            </w:tcMar>
          </w:tcPr>
          <w:p w14:paraId="486357C2"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62A7FE6" w14:textId="77777777" w:rsidR="00774AA5" w:rsidRPr="00723278" w:rsidRDefault="00774AA5" w:rsidP="0003169B">
            <w:pPr>
              <w:spacing w:after="0" w:line="240" w:lineRule="auto"/>
              <w:rPr>
                <w:rFonts w:cstheme="minorHAnsi"/>
              </w:rPr>
            </w:pPr>
            <w:r w:rsidRPr="00723278">
              <w:rPr>
                <w:rFonts w:cstheme="minorHAnsi"/>
                <w:sz w:val="22"/>
                <w:szCs w:val="22"/>
              </w:rPr>
              <w:t xml:space="preserve">Perkančioji organizacija </w:t>
            </w:r>
            <w:r w:rsidR="009B3AF8" w:rsidRPr="00723278">
              <w:rPr>
                <w:rFonts w:cstheme="minorHAnsi"/>
                <w:sz w:val="22"/>
                <w:szCs w:val="22"/>
              </w:rPr>
              <w:t>p</w:t>
            </w:r>
            <w:r w:rsidRPr="00723278">
              <w:rPr>
                <w:rFonts w:cstheme="minorHAnsi"/>
                <w:sz w:val="22"/>
                <w:szCs w:val="22"/>
              </w:rPr>
              <w:t xml:space="preserve">irkimo </w:t>
            </w:r>
            <w:r w:rsidR="00EF5E21" w:rsidRPr="00723278">
              <w:rPr>
                <w:rFonts w:cstheme="minorHAnsi"/>
                <w:sz w:val="22"/>
                <w:szCs w:val="22"/>
              </w:rPr>
              <w:t>sąlygų</w:t>
            </w:r>
            <w:r w:rsidRPr="00723278">
              <w:rPr>
                <w:rFonts w:cstheme="minorHAnsi"/>
                <w:sz w:val="22"/>
                <w:szCs w:val="22"/>
              </w:rPr>
              <w:t xml:space="preserve"> paaiškinimą, patikslinimą pateikia visiems tiekėjams ne vėliau kaip:</w:t>
            </w:r>
          </w:p>
        </w:tc>
        <w:tc>
          <w:tcPr>
            <w:tcW w:w="3984" w:type="dxa"/>
            <w:shd w:val="clear" w:color="auto" w:fill="auto"/>
            <w:tcMar>
              <w:top w:w="0" w:type="dxa"/>
              <w:left w:w="108" w:type="dxa"/>
              <w:bottom w:w="0" w:type="dxa"/>
              <w:right w:w="108" w:type="dxa"/>
            </w:tcMar>
          </w:tcPr>
          <w:p w14:paraId="47796CE7" w14:textId="77777777" w:rsidR="00774AA5" w:rsidRPr="00723278" w:rsidRDefault="00723278" w:rsidP="0003169B">
            <w:pPr>
              <w:spacing w:after="0" w:line="240" w:lineRule="auto"/>
              <w:rPr>
                <w:rFonts w:cstheme="minorHAnsi"/>
              </w:rPr>
            </w:pPr>
            <w:r w:rsidRPr="00723278">
              <w:rPr>
                <w:rFonts w:cstheme="minorHAnsi"/>
              </w:rPr>
              <w:t>6 (šešios) dienos</w:t>
            </w:r>
            <w:r w:rsidR="00CE1F13" w:rsidRPr="00723278">
              <w:rPr>
                <w:rFonts w:cstheme="minorHAnsi"/>
              </w:rPr>
              <w:t xml:space="preserve"> iki pasiūlymų pateikimo termino dienos</w:t>
            </w:r>
          </w:p>
        </w:tc>
        <w:tc>
          <w:tcPr>
            <w:tcW w:w="2596" w:type="dxa"/>
            <w:shd w:val="clear" w:color="auto" w:fill="auto"/>
            <w:tcMar>
              <w:top w:w="0" w:type="dxa"/>
              <w:left w:w="108" w:type="dxa"/>
              <w:bottom w:w="0" w:type="dxa"/>
              <w:right w:w="108" w:type="dxa"/>
            </w:tcMar>
          </w:tcPr>
          <w:p w14:paraId="1853A54C" w14:textId="77777777" w:rsidR="00774AA5" w:rsidRPr="00F0499F" w:rsidRDefault="00774AA5" w:rsidP="00CE1F13">
            <w:pPr>
              <w:spacing w:after="0" w:line="240" w:lineRule="auto"/>
              <w:rPr>
                <w:rFonts w:cstheme="minorHAnsi"/>
              </w:rPr>
            </w:pPr>
          </w:p>
        </w:tc>
      </w:tr>
      <w:tr w:rsidR="00774AA5" w:rsidRPr="00F0499F" w14:paraId="2D7BA225" w14:textId="77777777" w:rsidTr="00753932">
        <w:trPr>
          <w:trHeight w:val="20"/>
        </w:trPr>
        <w:tc>
          <w:tcPr>
            <w:tcW w:w="747" w:type="dxa"/>
            <w:shd w:val="clear" w:color="auto" w:fill="auto"/>
            <w:tcMar>
              <w:top w:w="0" w:type="dxa"/>
              <w:left w:w="108" w:type="dxa"/>
              <w:bottom w:w="0" w:type="dxa"/>
              <w:right w:w="108" w:type="dxa"/>
            </w:tcMar>
          </w:tcPr>
          <w:p w14:paraId="7FEB154B"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89CD741"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984" w:type="dxa"/>
            <w:shd w:val="clear" w:color="auto" w:fill="auto"/>
            <w:tcMar>
              <w:top w:w="0" w:type="dxa"/>
              <w:left w:w="108" w:type="dxa"/>
              <w:bottom w:w="0" w:type="dxa"/>
              <w:right w:w="108" w:type="dxa"/>
            </w:tcMar>
          </w:tcPr>
          <w:p w14:paraId="33FABFF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596" w:type="dxa"/>
            <w:shd w:val="clear" w:color="auto" w:fill="auto"/>
            <w:tcMar>
              <w:top w:w="0" w:type="dxa"/>
              <w:left w:w="108" w:type="dxa"/>
              <w:bottom w:w="0" w:type="dxa"/>
              <w:right w:w="108" w:type="dxa"/>
            </w:tcMar>
          </w:tcPr>
          <w:p w14:paraId="35A2469C" w14:textId="77777777" w:rsidR="00774AA5" w:rsidRPr="00F0499F" w:rsidRDefault="00774AA5" w:rsidP="0003169B">
            <w:pPr>
              <w:spacing w:after="0" w:line="240" w:lineRule="auto"/>
              <w:rPr>
                <w:rFonts w:cstheme="minorHAnsi"/>
              </w:rPr>
            </w:pPr>
          </w:p>
        </w:tc>
      </w:tr>
      <w:tr w:rsidR="00774AA5" w:rsidRPr="00F0499F" w14:paraId="0AAD0A3E" w14:textId="77777777" w:rsidTr="00753932">
        <w:trPr>
          <w:trHeight w:val="20"/>
        </w:trPr>
        <w:tc>
          <w:tcPr>
            <w:tcW w:w="747" w:type="dxa"/>
            <w:shd w:val="clear" w:color="auto" w:fill="auto"/>
            <w:tcMar>
              <w:top w:w="0" w:type="dxa"/>
              <w:left w:w="108" w:type="dxa"/>
              <w:bottom w:w="0" w:type="dxa"/>
              <w:right w:w="108" w:type="dxa"/>
            </w:tcMar>
          </w:tcPr>
          <w:p w14:paraId="7B082640"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B06A07" w14:textId="77777777" w:rsidR="00774AA5" w:rsidRPr="00723278" w:rsidRDefault="00774AA5" w:rsidP="0003169B">
            <w:pPr>
              <w:spacing w:after="0" w:line="240" w:lineRule="auto"/>
              <w:rPr>
                <w:rFonts w:cstheme="minorHAnsi"/>
                <w:bCs/>
              </w:rPr>
            </w:pPr>
            <w:r w:rsidRPr="00723278">
              <w:rPr>
                <w:rFonts w:cstheme="minorHAnsi"/>
                <w:bCs/>
              </w:rPr>
              <w:t>Pasiūlymo galiojimo ir pasiūlymo galiojimo užtikrinimo (jei taikoma) terminas ne trumpesnis kaip</w:t>
            </w:r>
          </w:p>
        </w:tc>
        <w:tc>
          <w:tcPr>
            <w:tcW w:w="3984" w:type="dxa"/>
            <w:shd w:val="clear" w:color="auto" w:fill="auto"/>
            <w:tcMar>
              <w:top w:w="0" w:type="dxa"/>
              <w:left w:w="108" w:type="dxa"/>
              <w:bottom w:w="0" w:type="dxa"/>
              <w:right w:w="108" w:type="dxa"/>
            </w:tcMar>
          </w:tcPr>
          <w:p w14:paraId="44E03CEC" w14:textId="77777777" w:rsidR="00774AA5" w:rsidRPr="00723278" w:rsidRDefault="00774AA5" w:rsidP="0003169B">
            <w:pPr>
              <w:spacing w:after="0" w:line="240" w:lineRule="auto"/>
              <w:rPr>
                <w:rFonts w:cstheme="minorHAnsi"/>
                <w:iCs/>
              </w:rPr>
            </w:pPr>
            <w:r w:rsidRPr="00723278">
              <w:rPr>
                <w:rFonts w:cstheme="minorHAnsi"/>
                <w:iCs/>
              </w:rPr>
              <w:t>90 (devyniasdešimt) dienų nuo pasiūlymų pateikimo galutinio termino pabaigos</w:t>
            </w:r>
          </w:p>
        </w:tc>
        <w:tc>
          <w:tcPr>
            <w:tcW w:w="2596" w:type="dxa"/>
            <w:shd w:val="clear" w:color="auto" w:fill="auto"/>
            <w:tcMar>
              <w:top w:w="0" w:type="dxa"/>
              <w:left w:w="108" w:type="dxa"/>
              <w:bottom w:w="0" w:type="dxa"/>
              <w:right w:w="108" w:type="dxa"/>
            </w:tcMar>
          </w:tcPr>
          <w:p w14:paraId="698E1448" w14:textId="77777777" w:rsidR="00774AA5" w:rsidRPr="00F0499F" w:rsidRDefault="00774AA5" w:rsidP="0003169B">
            <w:pPr>
              <w:spacing w:after="0" w:line="240" w:lineRule="auto"/>
              <w:rPr>
                <w:rFonts w:cstheme="minorHAnsi"/>
              </w:rPr>
            </w:pPr>
          </w:p>
        </w:tc>
      </w:tr>
      <w:tr w:rsidR="00774AA5" w:rsidRPr="00F0499F" w14:paraId="66AD7052" w14:textId="77777777" w:rsidTr="00753932">
        <w:trPr>
          <w:trHeight w:val="20"/>
        </w:trPr>
        <w:tc>
          <w:tcPr>
            <w:tcW w:w="747" w:type="dxa"/>
            <w:shd w:val="clear" w:color="auto" w:fill="auto"/>
            <w:tcMar>
              <w:top w:w="0" w:type="dxa"/>
              <w:left w:w="108" w:type="dxa"/>
              <w:bottom w:w="0" w:type="dxa"/>
              <w:right w:w="108" w:type="dxa"/>
            </w:tcMar>
          </w:tcPr>
          <w:p w14:paraId="2B6E9835"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CD1FF1F"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984" w:type="dxa"/>
            <w:shd w:val="clear" w:color="auto" w:fill="auto"/>
            <w:tcMar>
              <w:top w:w="0" w:type="dxa"/>
              <w:left w:w="108" w:type="dxa"/>
              <w:bottom w:w="0" w:type="dxa"/>
              <w:right w:w="108" w:type="dxa"/>
            </w:tcMar>
          </w:tcPr>
          <w:p w14:paraId="2F35283F"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596" w:type="dxa"/>
            <w:shd w:val="clear" w:color="auto" w:fill="auto"/>
            <w:tcMar>
              <w:top w:w="0" w:type="dxa"/>
              <w:left w:w="108" w:type="dxa"/>
              <w:bottom w:w="0" w:type="dxa"/>
              <w:right w:w="108" w:type="dxa"/>
            </w:tcMar>
          </w:tcPr>
          <w:p w14:paraId="2555C684" w14:textId="77777777" w:rsidR="00774AA5" w:rsidRPr="00F0499F" w:rsidRDefault="00774AA5" w:rsidP="0003169B">
            <w:pPr>
              <w:spacing w:after="0" w:line="240" w:lineRule="auto"/>
              <w:rPr>
                <w:rFonts w:cstheme="minorHAnsi"/>
                <w:bCs/>
              </w:rPr>
            </w:pPr>
          </w:p>
        </w:tc>
      </w:tr>
      <w:tr w:rsidR="00774AA5" w:rsidRPr="00F0499F" w14:paraId="60D7633B" w14:textId="77777777" w:rsidTr="00753932">
        <w:trPr>
          <w:trHeight w:val="20"/>
        </w:trPr>
        <w:tc>
          <w:tcPr>
            <w:tcW w:w="747" w:type="dxa"/>
            <w:shd w:val="clear" w:color="auto" w:fill="auto"/>
            <w:tcMar>
              <w:top w:w="0" w:type="dxa"/>
              <w:left w:w="108" w:type="dxa"/>
              <w:bottom w:w="0" w:type="dxa"/>
              <w:right w:w="108" w:type="dxa"/>
            </w:tcMar>
          </w:tcPr>
          <w:p w14:paraId="26BAE6BD"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B32982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984" w:type="dxa"/>
            <w:shd w:val="clear" w:color="auto" w:fill="auto"/>
            <w:tcMar>
              <w:top w:w="0" w:type="dxa"/>
              <w:left w:w="108" w:type="dxa"/>
              <w:bottom w:w="0" w:type="dxa"/>
              <w:right w:w="108" w:type="dxa"/>
            </w:tcMar>
          </w:tcPr>
          <w:p w14:paraId="0F050D68" w14:textId="77777777"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596" w:type="dxa"/>
            <w:shd w:val="clear" w:color="auto" w:fill="auto"/>
            <w:tcMar>
              <w:top w:w="0" w:type="dxa"/>
              <w:left w:w="108" w:type="dxa"/>
              <w:bottom w:w="0" w:type="dxa"/>
              <w:right w:w="108" w:type="dxa"/>
            </w:tcMar>
          </w:tcPr>
          <w:p w14:paraId="4FE00973" w14:textId="77777777" w:rsidR="00774AA5" w:rsidRPr="00F0499F" w:rsidRDefault="00774AA5" w:rsidP="0003169B">
            <w:pPr>
              <w:spacing w:after="0" w:line="240" w:lineRule="auto"/>
              <w:rPr>
                <w:rFonts w:cstheme="minorHAnsi"/>
              </w:rPr>
            </w:pPr>
          </w:p>
        </w:tc>
      </w:tr>
      <w:tr w:rsidR="00774AA5" w:rsidRPr="00F0499F" w14:paraId="669AEF84" w14:textId="77777777" w:rsidTr="00753932">
        <w:trPr>
          <w:trHeight w:val="20"/>
        </w:trPr>
        <w:tc>
          <w:tcPr>
            <w:tcW w:w="747" w:type="dxa"/>
            <w:shd w:val="clear" w:color="auto" w:fill="auto"/>
            <w:tcMar>
              <w:top w:w="0" w:type="dxa"/>
              <w:left w:w="108" w:type="dxa"/>
              <w:bottom w:w="0" w:type="dxa"/>
              <w:right w:w="108" w:type="dxa"/>
            </w:tcMar>
          </w:tcPr>
          <w:p w14:paraId="4206C233"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854EA5C"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984" w:type="dxa"/>
            <w:shd w:val="clear" w:color="auto" w:fill="auto"/>
            <w:tcMar>
              <w:top w:w="0" w:type="dxa"/>
              <w:left w:w="108" w:type="dxa"/>
              <w:bottom w:w="0" w:type="dxa"/>
              <w:right w:w="108" w:type="dxa"/>
            </w:tcMar>
          </w:tcPr>
          <w:p w14:paraId="0CAF7802"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429B9B20"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20F0DAC" w14:textId="77777777" w:rsidTr="00753932">
        <w:trPr>
          <w:trHeight w:val="20"/>
        </w:trPr>
        <w:tc>
          <w:tcPr>
            <w:tcW w:w="747" w:type="dxa"/>
            <w:shd w:val="clear" w:color="auto" w:fill="auto"/>
            <w:tcMar>
              <w:top w:w="0" w:type="dxa"/>
              <w:left w:w="108" w:type="dxa"/>
              <w:bottom w:w="0" w:type="dxa"/>
              <w:right w:w="108" w:type="dxa"/>
            </w:tcMar>
          </w:tcPr>
          <w:p w14:paraId="60E39370"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59C0C87"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984" w:type="dxa"/>
            <w:shd w:val="clear" w:color="auto" w:fill="auto"/>
            <w:tcMar>
              <w:top w:w="0" w:type="dxa"/>
              <w:left w:w="108" w:type="dxa"/>
              <w:bottom w:w="0" w:type="dxa"/>
              <w:right w:w="108" w:type="dxa"/>
            </w:tcMar>
          </w:tcPr>
          <w:p w14:paraId="1E994C8B" w14:textId="77777777" w:rsidR="006C7941" w:rsidRDefault="00774AA5" w:rsidP="00624445">
            <w:pPr>
              <w:spacing w:after="0" w:line="240" w:lineRule="auto"/>
              <w:rPr>
                <w:rFonts w:cstheme="minorHAnsi"/>
              </w:rPr>
            </w:pPr>
            <w:r w:rsidRPr="00F0499F">
              <w:rPr>
                <w:rFonts w:cstheme="minorHAnsi"/>
              </w:rPr>
              <w:t xml:space="preserve">10 (dešimt) </w:t>
            </w:r>
            <w:r w:rsidR="00C77CAE">
              <w:rPr>
                <w:rFonts w:cstheme="minorHAnsi"/>
              </w:rPr>
              <w:t>dienų</w:t>
            </w:r>
            <w:r w:rsidR="00624445">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7A1A3E7E"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5BDC6B59" w14:textId="77777777" w:rsidR="00774AA5" w:rsidRPr="00F0499F" w:rsidRDefault="00774AA5" w:rsidP="0003169B">
            <w:pPr>
              <w:spacing w:after="0" w:line="240" w:lineRule="auto"/>
              <w:rPr>
                <w:rFonts w:cstheme="minorHAnsi"/>
                <w:bCs/>
              </w:rPr>
            </w:pPr>
          </w:p>
        </w:tc>
      </w:tr>
      <w:tr w:rsidR="00774AA5" w:rsidRPr="00F0499F" w14:paraId="185C169D" w14:textId="77777777" w:rsidTr="00753932">
        <w:trPr>
          <w:trHeight w:val="20"/>
        </w:trPr>
        <w:tc>
          <w:tcPr>
            <w:tcW w:w="747" w:type="dxa"/>
            <w:shd w:val="clear" w:color="auto" w:fill="auto"/>
            <w:tcMar>
              <w:top w:w="0" w:type="dxa"/>
              <w:left w:w="108" w:type="dxa"/>
              <w:bottom w:w="0" w:type="dxa"/>
              <w:right w:w="108" w:type="dxa"/>
            </w:tcMar>
          </w:tcPr>
          <w:p w14:paraId="068C5F3F" w14:textId="77777777"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522EAC9B"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84" w:type="dxa"/>
            <w:shd w:val="clear" w:color="auto" w:fill="auto"/>
            <w:tcMar>
              <w:top w:w="0" w:type="dxa"/>
              <w:left w:w="108" w:type="dxa"/>
              <w:bottom w:w="0" w:type="dxa"/>
              <w:right w:w="108" w:type="dxa"/>
            </w:tcMar>
          </w:tcPr>
          <w:p w14:paraId="63A0A367"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596" w:type="dxa"/>
            <w:shd w:val="clear" w:color="auto" w:fill="auto"/>
            <w:tcMar>
              <w:top w:w="0" w:type="dxa"/>
              <w:left w:w="108" w:type="dxa"/>
              <w:bottom w:w="0" w:type="dxa"/>
              <w:right w:w="108" w:type="dxa"/>
            </w:tcMar>
          </w:tcPr>
          <w:p w14:paraId="24A9923E" w14:textId="77777777" w:rsidR="00774AA5" w:rsidRPr="00F0499F" w:rsidRDefault="00774AA5" w:rsidP="0003169B">
            <w:pPr>
              <w:spacing w:after="0" w:line="240" w:lineRule="auto"/>
              <w:rPr>
                <w:rFonts w:cstheme="minorHAnsi"/>
              </w:rPr>
            </w:pPr>
          </w:p>
        </w:tc>
      </w:tr>
      <w:tr w:rsidR="00774AA5" w:rsidRPr="00F0499F" w14:paraId="165453C3" w14:textId="77777777" w:rsidTr="00753932">
        <w:trPr>
          <w:trHeight w:val="20"/>
        </w:trPr>
        <w:tc>
          <w:tcPr>
            <w:tcW w:w="747" w:type="dxa"/>
            <w:shd w:val="clear" w:color="auto" w:fill="auto"/>
            <w:tcMar>
              <w:top w:w="0" w:type="dxa"/>
              <w:left w:w="108" w:type="dxa"/>
              <w:bottom w:w="0" w:type="dxa"/>
              <w:right w:w="108" w:type="dxa"/>
            </w:tcMar>
          </w:tcPr>
          <w:p w14:paraId="1FDC4075" w14:textId="77777777"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FA17D8D"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984" w:type="dxa"/>
            <w:shd w:val="clear" w:color="auto" w:fill="auto"/>
            <w:tcMar>
              <w:top w:w="0" w:type="dxa"/>
              <w:left w:w="108" w:type="dxa"/>
              <w:bottom w:w="0" w:type="dxa"/>
              <w:right w:w="108" w:type="dxa"/>
            </w:tcMar>
          </w:tcPr>
          <w:p w14:paraId="515A7B24"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1732E3A8" w14:textId="77777777" w:rsidR="00774AA5" w:rsidRPr="00F0499F" w:rsidRDefault="00774AA5" w:rsidP="0003169B">
            <w:pPr>
              <w:spacing w:after="0" w:line="240" w:lineRule="auto"/>
              <w:rPr>
                <w:rFonts w:cstheme="minorHAnsi"/>
              </w:rPr>
            </w:pPr>
          </w:p>
        </w:tc>
      </w:tr>
      <w:tr w:rsidR="00774AA5" w:rsidRPr="00F0499F" w14:paraId="521D1EC6" w14:textId="77777777" w:rsidTr="00753932">
        <w:trPr>
          <w:trHeight w:val="20"/>
        </w:trPr>
        <w:tc>
          <w:tcPr>
            <w:tcW w:w="747" w:type="dxa"/>
            <w:shd w:val="clear" w:color="auto" w:fill="auto"/>
            <w:tcMar>
              <w:top w:w="0" w:type="dxa"/>
              <w:left w:w="108" w:type="dxa"/>
              <w:bottom w:w="0" w:type="dxa"/>
              <w:right w:w="108" w:type="dxa"/>
            </w:tcMar>
          </w:tcPr>
          <w:p w14:paraId="3C1E2E5E" w14:textId="77777777"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6CE58D69"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984" w:type="dxa"/>
            <w:shd w:val="clear" w:color="auto" w:fill="auto"/>
            <w:tcMar>
              <w:top w:w="0" w:type="dxa"/>
              <w:left w:w="108" w:type="dxa"/>
              <w:bottom w:w="0" w:type="dxa"/>
              <w:right w:w="108" w:type="dxa"/>
            </w:tcMar>
          </w:tcPr>
          <w:p w14:paraId="3D6ED700" w14:textId="77777777" w:rsidR="00774AA5" w:rsidRPr="00F0499F" w:rsidRDefault="00774AA5" w:rsidP="00624445">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elektroninėmis priemonėmis, – ne anksčiau </w:t>
            </w:r>
            <w:r w:rsidR="00624445">
              <w:rPr>
                <w:rFonts w:cstheme="minorHAnsi"/>
              </w:rPr>
              <w:t>kaip po 15 (penkiolikos) dienų.</w:t>
            </w:r>
          </w:p>
        </w:tc>
        <w:tc>
          <w:tcPr>
            <w:tcW w:w="2596" w:type="dxa"/>
            <w:shd w:val="clear" w:color="auto" w:fill="auto"/>
            <w:tcMar>
              <w:top w:w="0" w:type="dxa"/>
              <w:left w:w="108" w:type="dxa"/>
              <w:bottom w:w="0" w:type="dxa"/>
              <w:right w:w="108" w:type="dxa"/>
            </w:tcMar>
          </w:tcPr>
          <w:p w14:paraId="603AFD87" w14:textId="77777777" w:rsidR="00774AA5" w:rsidRPr="00F0499F" w:rsidRDefault="00774AA5" w:rsidP="0003169B">
            <w:pPr>
              <w:spacing w:after="0" w:line="240" w:lineRule="auto"/>
              <w:rPr>
                <w:rFonts w:cstheme="minorHAnsi"/>
              </w:rPr>
            </w:pPr>
          </w:p>
        </w:tc>
      </w:tr>
      <w:tr w:rsidR="00451AF7" w:rsidRPr="00F0499F" w14:paraId="459DB329" w14:textId="77777777" w:rsidTr="00753932">
        <w:trPr>
          <w:trHeight w:val="20"/>
        </w:trPr>
        <w:tc>
          <w:tcPr>
            <w:tcW w:w="747" w:type="dxa"/>
            <w:shd w:val="clear" w:color="auto" w:fill="auto"/>
            <w:tcMar>
              <w:top w:w="0" w:type="dxa"/>
              <w:left w:w="108" w:type="dxa"/>
              <w:bottom w:w="0" w:type="dxa"/>
              <w:right w:w="108" w:type="dxa"/>
            </w:tcMar>
          </w:tcPr>
          <w:p w14:paraId="42328000"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6655352" w14:textId="77777777" w:rsidR="00F50C57" w:rsidRPr="00624445" w:rsidRDefault="00F50C57" w:rsidP="0003169B">
            <w:pPr>
              <w:spacing w:after="0" w:line="240" w:lineRule="auto"/>
              <w:rPr>
                <w:rFonts w:cstheme="minorHAnsi"/>
              </w:rPr>
            </w:pPr>
            <w:r w:rsidRPr="00624445">
              <w:rPr>
                <w:rFonts w:cstheme="minorHAnsi"/>
              </w:rPr>
              <w:t xml:space="preserve">Jeigu </w:t>
            </w:r>
            <w:r w:rsidR="00F46E88" w:rsidRPr="00624445">
              <w:rPr>
                <w:iCs/>
              </w:rPr>
              <w:t xml:space="preserve">suinteresuotas dalyvis paprašys perkančiosios </w:t>
            </w:r>
            <w:r w:rsidR="00F46E88" w:rsidRPr="00624445">
              <w:rPr>
                <w:iCs/>
              </w:rPr>
              <w:lastRenderedPageBreak/>
              <w:t>organizacijos pateikti laimėjusį pasiūlymą</w:t>
            </w:r>
          </w:p>
        </w:tc>
        <w:tc>
          <w:tcPr>
            <w:tcW w:w="3984" w:type="dxa"/>
            <w:shd w:val="clear" w:color="auto" w:fill="auto"/>
            <w:tcMar>
              <w:top w:w="0" w:type="dxa"/>
              <w:left w:w="108" w:type="dxa"/>
              <w:bottom w:w="0" w:type="dxa"/>
              <w:right w:w="108" w:type="dxa"/>
            </w:tcMar>
          </w:tcPr>
          <w:p w14:paraId="183A4A08" w14:textId="77777777" w:rsidR="00ED5B78" w:rsidRPr="00624445" w:rsidRDefault="000B4E01" w:rsidP="00451AF7">
            <w:pPr>
              <w:spacing w:after="0" w:line="240" w:lineRule="auto"/>
              <w:jc w:val="both"/>
              <w:rPr>
                <w:rFonts w:cstheme="minorHAnsi"/>
                <w:iCs/>
              </w:rPr>
            </w:pPr>
            <w:r w:rsidRPr="00624445">
              <w:rPr>
                <w:rFonts w:cstheme="minorHAnsi"/>
                <w:iCs/>
              </w:rPr>
              <w:lastRenderedPageBreak/>
              <w:t xml:space="preserve">VPĮ 102 straipsnio 1 dalyje nustatytas terminas ir atidėjimo terminas pratęsiami papildomam terminui, jį skaičiuojant nuo </w:t>
            </w:r>
            <w:r w:rsidRPr="00624445">
              <w:rPr>
                <w:rFonts w:cstheme="minorHAnsi"/>
                <w:iCs/>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shd w:val="clear" w:color="auto" w:fill="auto"/>
            <w:tcMar>
              <w:top w:w="0" w:type="dxa"/>
              <w:left w:w="108" w:type="dxa"/>
              <w:bottom w:w="0" w:type="dxa"/>
              <w:right w:w="108" w:type="dxa"/>
            </w:tcMar>
          </w:tcPr>
          <w:p w14:paraId="0F36D533" w14:textId="77777777" w:rsidR="00F50C57" w:rsidRPr="00F0499F" w:rsidRDefault="00F50C57" w:rsidP="0003169B">
            <w:pPr>
              <w:spacing w:after="0" w:line="240" w:lineRule="auto"/>
              <w:rPr>
                <w:rFonts w:cstheme="minorHAnsi"/>
              </w:rPr>
            </w:pPr>
          </w:p>
        </w:tc>
      </w:tr>
    </w:tbl>
    <w:p w14:paraId="4DEEF71F" w14:textId="77777777" w:rsidR="008F59C5" w:rsidRDefault="008F59C5" w:rsidP="008D704D">
      <w:pPr>
        <w:tabs>
          <w:tab w:val="left" w:pos="2977"/>
        </w:tabs>
        <w:spacing w:after="120" w:line="20" w:lineRule="atLeast"/>
        <w:jc w:val="center"/>
        <w:rPr>
          <w:rFonts w:eastAsia="Calibri" w:cstheme="minorHAnsi"/>
        </w:rPr>
      </w:pPr>
    </w:p>
    <w:p w14:paraId="638B482F" w14:textId="77777777" w:rsidR="00753932" w:rsidRDefault="00753932" w:rsidP="00753932">
      <w:pPr>
        <w:tabs>
          <w:tab w:val="left" w:pos="2977"/>
        </w:tabs>
        <w:spacing w:after="120" w:line="20" w:lineRule="atLeast"/>
        <w:jc w:val="center"/>
        <w:rPr>
          <w:rFonts w:eastAsia="Calibri" w:cstheme="minorHAnsi"/>
        </w:rPr>
      </w:pPr>
      <w:r>
        <w:rPr>
          <w:rFonts w:eastAsia="Calibri" w:cstheme="minorHAnsi"/>
        </w:rPr>
        <w:t>_______________</w:t>
      </w:r>
    </w:p>
    <w:p w14:paraId="715D30CD" w14:textId="77777777" w:rsidR="00A4599F" w:rsidRDefault="008F59C5" w:rsidP="009F0698">
      <w:pPr>
        <w:rPr>
          <w:rFonts w:eastAsia="Calibri" w:cstheme="minorHAnsi"/>
        </w:rPr>
      </w:pPr>
      <w:r>
        <w:rPr>
          <w:rFonts w:eastAsia="Calibri" w:cstheme="minorHAnsi"/>
        </w:rPr>
        <w:br w:type="page"/>
      </w:r>
    </w:p>
    <w:p w14:paraId="1F2620BC" w14:textId="77777777" w:rsidR="008D704D" w:rsidRPr="0079201D" w:rsidRDefault="008D704D" w:rsidP="00780582">
      <w:pPr>
        <w:pStyle w:val="Heading2"/>
        <w:ind w:left="5103"/>
        <w:jc w:val="right"/>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01157319"/>
      <w:r w:rsidRPr="0079201D">
        <w:rPr>
          <w:rFonts w:asciiTheme="minorHAnsi" w:eastAsia="Calibri" w:hAnsiTheme="minorHAnsi" w:cstheme="minorHAnsi"/>
          <w:color w:val="auto"/>
          <w:sz w:val="21"/>
          <w:szCs w:val="21"/>
        </w:rPr>
        <w:lastRenderedPageBreak/>
        <w:t xml:space="preserve">Pirkimo sąlygų </w:t>
      </w:r>
      <w:r w:rsidR="005F0B78" w:rsidRPr="0079201D">
        <w:rPr>
          <w:rFonts w:asciiTheme="minorHAnsi" w:eastAsia="Calibri" w:hAnsiTheme="minorHAnsi" w:cstheme="minorHAnsi"/>
          <w:color w:val="auto"/>
          <w:sz w:val="21"/>
          <w:szCs w:val="21"/>
        </w:rPr>
        <w:t>2</w:t>
      </w:r>
      <w:r w:rsidRPr="0079201D">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14C2944E" w14:textId="77777777" w:rsidR="00281735" w:rsidRPr="00F0499F" w:rsidRDefault="00281735" w:rsidP="00281735">
      <w:pPr>
        <w:jc w:val="center"/>
        <w:rPr>
          <w:rFonts w:cstheme="minorHAnsi"/>
          <w:b/>
          <w:bCs/>
        </w:rPr>
      </w:pPr>
    </w:p>
    <w:p w14:paraId="07C03D2C" w14:textId="77777777" w:rsidR="008D704D" w:rsidRPr="00F0499F" w:rsidRDefault="00281735" w:rsidP="00BE1858">
      <w:pPr>
        <w:pStyle w:val="Subtitle"/>
        <w:jc w:val="center"/>
      </w:pPr>
      <w:r w:rsidRPr="00F0499F">
        <w:t>TECHNINĖ SPECIFIKACIJA</w:t>
      </w:r>
    </w:p>
    <w:p w14:paraId="74F76360" w14:textId="77777777" w:rsidR="00375392" w:rsidRPr="00415BFE" w:rsidRDefault="00415BFE" w:rsidP="00415BFE">
      <w:pPr>
        <w:suppressAutoHyphens/>
        <w:autoSpaceDN w:val="0"/>
        <w:spacing w:after="0" w:line="240" w:lineRule="auto"/>
        <w:jc w:val="center"/>
        <w:textAlignment w:val="baseline"/>
        <w:rPr>
          <w:rFonts w:eastAsia="Calibri" w:cstheme="minorHAnsi"/>
          <w:b/>
          <w:caps/>
          <w:kern w:val="3"/>
          <w:lang w:eastAsia="en-US"/>
        </w:rPr>
      </w:pPr>
      <w:r w:rsidRPr="00415BFE">
        <w:rPr>
          <w:rFonts w:eastAsia="Calibri" w:cstheme="minorHAnsi"/>
          <w:b/>
          <w:kern w:val="3"/>
          <w:lang w:eastAsia="en-US"/>
        </w:rPr>
        <w:t xml:space="preserve">1 PIRKIMO DALIS – </w:t>
      </w:r>
      <w:r w:rsidRPr="00415BFE">
        <w:rPr>
          <w:rFonts w:cstheme="minorHAnsi"/>
          <w:b/>
        </w:rPr>
        <w:t>AUTOMOBILIŲ VEIKLOS NUOMA (POLICIJOS DEPARTAMENTUI)</w:t>
      </w:r>
    </w:p>
    <w:p w14:paraId="51AC4206" w14:textId="77777777" w:rsidR="00375392" w:rsidRDefault="00375392" w:rsidP="006015A1">
      <w:pPr>
        <w:tabs>
          <w:tab w:val="left" w:pos="810"/>
          <w:tab w:val="left" w:pos="990"/>
        </w:tabs>
        <w:spacing w:after="0" w:line="240" w:lineRule="auto"/>
        <w:jc w:val="both"/>
        <w:rPr>
          <w:rFonts w:eastAsia="Calibri" w:cstheme="minorHAnsi"/>
          <w:iCs/>
          <w:color w:val="7030A0"/>
        </w:rPr>
      </w:pPr>
    </w:p>
    <w:tbl>
      <w:tblPr>
        <w:tblW w:w="10050" w:type="dxa"/>
        <w:tblInd w:w="-125" w:type="dxa"/>
        <w:tblLayout w:type="fixed"/>
        <w:tblCellMar>
          <w:left w:w="10" w:type="dxa"/>
          <w:right w:w="10" w:type="dxa"/>
        </w:tblCellMar>
        <w:tblLook w:val="0000" w:firstRow="0" w:lastRow="0" w:firstColumn="0" w:lastColumn="0" w:noHBand="0" w:noVBand="0"/>
      </w:tblPr>
      <w:tblGrid>
        <w:gridCol w:w="829"/>
        <w:gridCol w:w="2693"/>
        <w:gridCol w:w="6528"/>
      </w:tblGrid>
      <w:tr w:rsidR="00415BFE" w:rsidRPr="00E938D0" w14:paraId="09B277FD" w14:textId="77777777" w:rsidTr="00C16EAA">
        <w:trPr>
          <w:trHeight w:val="450"/>
          <w:tblHeader/>
        </w:trPr>
        <w:tc>
          <w:tcPr>
            <w:tcW w:w="829" w:type="dxa"/>
            <w:tcBorders>
              <w:top w:val="single" w:sz="4" w:space="0" w:color="000000"/>
              <w:left w:val="single" w:sz="4" w:space="0" w:color="000000"/>
              <w:bottom w:val="single" w:sz="4" w:space="0" w:color="000000"/>
              <w:right w:val="single" w:sz="4" w:space="0" w:color="000000"/>
            </w:tcBorders>
          </w:tcPr>
          <w:p w14:paraId="586DCC9A" w14:textId="77777777" w:rsidR="00415BFE" w:rsidRPr="00E938D0" w:rsidRDefault="00415BFE" w:rsidP="000A6CCF">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b/>
                <w:bCs/>
                <w:kern w:val="2"/>
                <w:sz w:val="20"/>
                <w:szCs w:val="20"/>
                <w:lang w:eastAsia="en-US" w:bidi="en-US"/>
              </w:rPr>
              <w:t>Eil. Nr.</w:t>
            </w:r>
          </w:p>
        </w:tc>
        <w:tc>
          <w:tcPr>
            <w:tcW w:w="2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4F036B"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b/>
                <w:bCs/>
                <w:kern w:val="2"/>
                <w:sz w:val="20"/>
                <w:szCs w:val="20"/>
                <w:lang w:eastAsia="en-US" w:bidi="en-US"/>
              </w:rPr>
              <w:t>Savybė</w:t>
            </w:r>
          </w:p>
        </w:tc>
        <w:tc>
          <w:tcPr>
            <w:tcW w:w="6528" w:type="dxa"/>
            <w:tcBorders>
              <w:top w:val="single" w:sz="4" w:space="0" w:color="000000"/>
              <w:left w:val="single" w:sz="4" w:space="0" w:color="000000"/>
              <w:bottom w:val="single" w:sz="4" w:space="0" w:color="000000"/>
              <w:right w:val="single" w:sz="4" w:space="0" w:color="000000"/>
            </w:tcBorders>
            <w:tcMar>
              <w:top w:w="28" w:type="dxa"/>
              <w:bottom w:w="28" w:type="dxa"/>
              <w:right w:w="28" w:type="dxa"/>
            </w:tcMar>
          </w:tcPr>
          <w:p w14:paraId="7D42E0AE" w14:textId="77777777" w:rsidR="00415BFE" w:rsidRPr="00E938D0" w:rsidRDefault="00415BFE" w:rsidP="00415BFE">
            <w:pPr>
              <w:widowControl w:val="0"/>
              <w:suppressAutoHyphens/>
              <w:spacing w:after="0" w:line="240" w:lineRule="auto"/>
              <w:ind w:left="174" w:right="112"/>
              <w:rPr>
                <w:rFonts w:eastAsia="Andale Sans UI" w:cstheme="minorHAnsi"/>
                <w:kern w:val="2"/>
                <w:sz w:val="20"/>
                <w:szCs w:val="20"/>
                <w:lang w:val="en-US" w:eastAsia="en-US" w:bidi="en-US"/>
              </w:rPr>
            </w:pPr>
            <w:r w:rsidRPr="00E938D0">
              <w:rPr>
                <w:rFonts w:eastAsia="Andale Sans UI" w:cstheme="minorHAnsi"/>
                <w:b/>
                <w:bCs/>
                <w:kern w:val="2"/>
                <w:sz w:val="20"/>
                <w:szCs w:val="20"/>
                <w:lang w:eastAsia="en-US" w:bidi="en-US"/>
              </w:rPr>
              <w:t>Reikalavimai</w:t>
            </w:r>
          </w:p>
        </w:tc>
      </w:tr>
      <w:tr w:rsidR="00415BFE" w:rsidRPr="00E938D0" w14:paraId="7E077FBE" w14:textId="77777777" w:rsidTr="002E7462">
        <w:tc>
          <w:tcPr>
            <w:tcW w:w="829" w:type="dxa"/>
            <w:tcBorders>
              <w:top w:val="single" w:sz="4" w:space="0" w:color="000000"/>
              <w:left w:val="single" w:sz="4" w:space="0" w:color="000000"/>
              <w:bottom w:val="single" w:sz="4" w:space="0" w:color="000000"/>
              <w:right w:val="single" w:sz="4" w:space="0" w:color="000000"/>
            </w:tcBorders>
          </w:tcPr>
          <w:p w14:paraId="1EB1D34B"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703A86F"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Automobilio rūšis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261690A"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kern w:val="2"/>
                <w:sz w:val="20"/>
                <w:szCs w:val="20"/>
                <w:lang w:eastAsia="en-US" w:bidi="en-US"/>
              </w:rPr>
              <w:t xml:space="preserve">Keleivinis lengvasis automobilis M1. Vidutinių arba didelių SUV (visureigių ir </w:t>
            </w:r>
            <w:proofErr w:type="spellStart"/>
            <w:r w:rsidRPr="00E938D0">
              <w:rPr>
                <w:rFonts w:eastAsia="Calibri" w:cstheme="minorHAnsi"/>
                <w:kern w:val="2"/>
                <w:sz w:val="20"/>
                <w:szCs w:val="20"/>
                <w:lang w:eastAsia="en-US" w:bidi="en-US"/>
              </w:rPr>
              <w:t>pseudovisureigių</w:t>
            </w:r>
            <w:proofErr w:type="spellEnd"/>
            <w:r w:rsidRPr="00E938D0">
              <w:rPr>
                <w:rFonts w:eastAsia="Calibri" w:cstheme="minorHAnsi"/>
                <w:kern w:val="2"/>
                <w:sz w:val="20"/>
                <w:szCs w:val="20"/>
                <w:lang w:eastAsia="en-US" w:bidi="en-US"/>
              </w:rPr>
              <w:t>) klasės didesnio pravažumo lengvasis automobilis.</w:t>
            </w:r>
          </w:p>
        </w:tc>
      </w:tr>
      <w:tr w:rsidR="00415BFE" w:rsidRPr="00E938D0" w14:paraId="4AEA011C" w14:textId="77777777" w:rsidTr="002E7462">
        <w:tc>
          <w:tcPr>
            <w:tcW w:w="829" w:type="dxa"/>
            <w:tcBorders>
              <w:top w:val="single" w:sz="4" w:space="0" w:color="000000"/>
              <w:left w:val="single" w:sz="4" w:space="0" w:color="000000"/>
              <w:bottom w:val="single" w:sz="4" w:space="0" w:color="000000"/>
              <w:right w:val="single" w:sz="4" w:space="0" w:color="000000"/>
            </w:tcBorders>
          </w:tcPr>
          <w:p w14:paraId="00BC976F"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E0A3718"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Automobilio pagaminimas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8F06F4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Automobilis turi būti naujas, neeksploatuotas, pagamintas ne anksčiau kaip prieš 12 mėnesių iki pasiūlymo pateikimo termino pabaigos.</w:t>
            </w:r>
          </w:p>
        </w:tc>
      </w:tr>
      <w:tr w:rsidR="00415BFE" w:rsidRPr="00E938D0" w14:paraId="31E920B2" w14:textId="77777777" w:rsidTr="002E7462">
        <w:tc>
          <w:tcPr>
            <w:tcW w:w="829" w:type="dxa"/>
            <w:tcBorders>
              <w:top w:val="single" w:sz="4" w:space="0" w:color="000000"/>
              <w:left w:val="single" w:sz="4" w:space="0" w:color="000000"/>
              <w:bottom w:val="single" w:sz="4" w:space="0" w:color="000000"/>
              <w:right w:val="single" w:sz="4" w:space="0" w:color="000000"/>
            </w:tcBorders>
          </w:tcPr>
          <w:p w14:paraId="0E3974DA"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D449554"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Kėbulo tipas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B2191F4"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 AC tipo, kaip apibrėžta Lietuvos transporto saugos administracijos direktoriaus 2008 m. gruodžio 2 d. įsakyme Nr. 2B-479 „Dėl Motorinių transporto priemonių ir jų priekabų kategorijų ir klasių pagal konstrukciją reikalavimų patvirtinimo“.</w:t>
            </w:r>
          </w:p>
        </w:tc>
      </w:tr>
      <w:tr w:rsidR="00415BFE" w:rsidRPr="00E938D0" w14:paraId="0C3A7181" w14:textId="77777777" w:rsidTr="002E7462">
        <w:tc>
          <w:tcPr>
            <w:tcW w:w="829" w:type="dxa"/>
            <w:tcBorders>
              <w:top w:val="single" w:sz="4" w:space="0" w:color="000000"/>
              <w:left w:val="single" w:sz="4" w:space="0" w:color="000000"/>
              <w:bottom w:val="single" w:sz="4" w:space="0" w:color="000000"/>
              <w:right w:val="single" w:sz="4" w:space="0" w:color="000000"/>
            </w:tcBorders>
          </w:tcPr>
          <w:p w14:paraId="57982B72"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3C7AC01"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Automobilio ilgis cm</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E1E51F2" w14:textId="77777777" w:rsidR="00415BFE" w:rsidRPr="00E938D0" w:rsidRDefault="00415BFE" w:rsidP="00415BFE">
            <w:pPr>
              <w:widowControl w:val="0"/>
              <w:tabs>
                <w:tab w:val="left" w:pos="1320"/>
              </w:tabs>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Ne mažiau kaip 470</w:t>
            </w:r>
          </w:p>
        </w:tc>
      </w:tr>
      <w:tr w:rsidR="00415BFE" w:rsidRPr="00E938D0" w14:paraId="40D7B9EA" w14:textId="77777777" w:rsidTr="002E7462">
        <w:tc>
          <w:tcPr>
            <w:tcW w:w="829" w:type="dxa"/>
            <w:tcBorders>
              <w:top w:val="single" w:sz="4" w:space="0" w:color="000000"/>
              <w:left w:val="single" w:sz="4" w:space="0" w:color="000000"/>
              <w:bottom w:val="single" w:sz="4" w:space="0" w:color="000000"/>
              <w:right w:val="single" w:sz="4" w:space="0" w:color="000000"/>
            </w:tcBorders>
          </w:tcPr>
          <w:p w14:paraId="39212B5E"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8899641"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Durelių skaičius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1562509"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kern w:val="2"/>
                <w:sz w:val="20"/>
                <w:szCs w:val="20"/>
                <w:lang w:eastAsia="en-US" w:bidi="en-US"/>
              </w:rPr>
              <w:t>Ne mažiau 5 durys (įskaitant bagažinės dangtį).</w:t>
            </w:r>
          </w:p>
        </w:tc>
      </w:tr>
      <w:tr w:rsidR="00415BFE" w:rsidRPr="00E938D0" w14:paraId="0DBD5DF0" w14:textId="77777777" w:rsidTr="002E7462">
        <w:tc>
          <w:tcPr>
            <w:tcW w:w="829" w:type="dxa"/>
            <w:tcBorders>
              <w:top w:val="single" w:sz="4" w:space="0" w:color="000000"/>
              <w:left w:val="single" w:sz="4" w:space="0" w:color="000000"/>
              <w:bottom w:val="single" w:sz="4" w:space="0" w:color="000000"/>
              <w:right w:val="single" w:sz="4" w:space="0" w:color="000000"/>
            </w:tcBorders>
          </w:tcPr>
          <w:p w14:paraId="2F041236"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A3B710A"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Kėbulo spalva.</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56C7B26" w14:textId="77777777" w:rsidR="00415BFE" w:rsidRPr="00E938D0" w:rsidRDefault="00415BFE" w:rsidP="00415BFE">
            <w:pPr>
              <w:widowControl w:val="0"/>
              <w:suppressAutoHyphens/>
              <w:spacing w:after="0" w:line="240" w:lineRule="auto"/>
              <w:ind w:left="170" w:right="57"/>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 xml:space="preserve">Užsakovo pasirenkama iš pasiūlymo galiojimo metu siūlomo modelio standartinių spalvų (įskaitant </w:t>
            </w:r>
            <w:proofErr w:type="spellStart"/>
            <w:r w:rsidRPr="00E938D0">
              <w:rPr>
                <w:rFonts w:eastAsia="Andale Sans UI" w:cstheme="minorHAnsi"/>
                <w:i/>
                <w:iCs/>
                <w:kern w:val="2"/>
                <w:sz w:val="20"/>
                <w:szCs w:val="20"/>
                <w:shd w:val="clear" w:color="auto" w:fill="FFFFFF"/>
                <w:lang w:eastAsia="en-US" w:bidi="en-US"/>
              </w:rPr>
              <w:t>metalic</w:t>
            </w:r>
            <w:proofErr w:type="spellEnd"/>
            <w:r w:rsidRPr="00E938D0">
              <w:rPr>
                <w:rFonts w:eastAsia="Andale Sans UI" w:cstheme="minorHAnsi"/>
                <w:kern w:val="2"/>
                <w:sz w:val="20"/>
                <w:szCs w:val="20"/>
                <w:shd w:val="clear" w:color="auto" w:fill="FFFFFF"/>
                <w:lang w:eastAsia="en-US" w:bidi="en-US"/>
              </w:rPr>
              <w:t xml:space="preserve"> ar vienspalves).</w:t>
            </w:r>
          </w:p>
        </w:tc>
      </w:tr>
      <w:tr w:rsidR="00415BFE" w:rsidRPr="00E938D0" w14:paraId="4B75D134" w14:textId="77777777" w:rsidTr="002E7462">
        <w:trPr>
          <w:trHeight w:val="313"/>
        </w:trPr>
        <w:tc>
          <w:tcPr>
            <w:tcW w:w="829" w:type="dxa"/>
            <w:tcBorders>
              <w:top w:val="single" w:sz="4" w:space="0" w:color="000000"/>
              <w:left w:val="single" w:sz="4" w:space="0" w:color="000000"/>
              <w:bottom w:val="single" w:sz="4" w:space="0" w:color="000000"/>
              <w:right w:val="single" w:sz="4" w:space="0" w:color="000000"/>
            </w:tcBorders>
          </w:tcPr>
          <w:p w14:paraId="34C980B4"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15B3BEE"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Variklio galia, kW</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416D854"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sz w:val="20"/>
                <w:szCs w:val="20"/>
                <w:shd w:val="clear" w:color="auto" w:fill="FFFFFF"/>
                <w:lang w:eastAsia="en-US"/>
              </w:rPr>
              <w:t>Ne mažiau kaip 145</w:t>
            </w:r>
          </w:p>
        </w:tc>
      </w:tr>
      <w:tr w:rsidR="00415BFE" w:rsidRPr="00E938D0" w14:paraId="6CCFBFF9" w14:textId="77777777" w:rsidTr="002E7462">
        <w:tc>
          <w:tcPr>
            <w:tcW w:w="829" w:type="dxa"/>
            <w:tcBorders>
              <w:top w:val="single" w:sz="4" w:space="0" w:color="000000"/>
              <w:left w:val="single" w:sz="4" w:space="0" w:color="000000"/>
              <w:bottom w:val="single" w:sz="4" w:space="0" w:color="000000"/>
              <w:right w:val="single" w:sz="4" w:space="0" w:color="000000"/>
            </w:tcBorders>
          </w:tcPr>
          <w:p w14:paraId="01E784B2"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9DA5B1C"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Varantysis tiltas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8E60EBA"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kern w:val="2"/>
                <w:sz w:val="20"/>
                <w:szCs w:val="20"/>
                <w:lang w:eastAsia="en-US" w:bidi="en-US"/>
              </w:rPr>
              <w:t>Serijiniu gamybos būdu gaminama visų ratų pavara.</w:t>
            </w:r>
          </w:p>
        </w:tc>
      </w:tr>
      <w:tr w:rsidR="00415BFE" w:rsidRPr="00E938D0" w14:paraId="36A57447" w14:textId="77777777" w:rsidTr="002E7462">
        <w:tc>
          <w:tcPr>
            <w:tcW w:w="829" w:type="dxa"/>
            <w:tcBorders>
              <w:top w:val="single" w:sz="4" w:space="0" w:color="000000"/>
              <w:left w:val="single" w:sz="4" w:space="0" w:color="000000"/>
              <w:bottom w:val="single" w:sz="4" w:space="0" w:color="000000"/>
              <w:right w:val="single" w:sz="4" w:space="0" w:color="000000"/>
            </w:tcBorders>
          </w:tcPr>
          <w:p w14:paraId="79049B74"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0CCB5D7"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Prošvaisa, mm</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868C6F6"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Ne mažiau kaip 180 mm.</w:t>
            </w:r>
          </w:p>
        </w:tc>
      </w:tr>
      <w:tr w:rsidR="00415BFE" w:rsidRPr="00E938D0" w14:paraId="33E32604" w14:textId="77777777" w:rsidTr="002E7462">
        <w:tc>
          <w:tcPr>
            <w:tcW w:w="829" w:type="dxa"/>
            <w:tcBorders>
              <w:top w:val="single" w:sz="4" w:space="0" w:color="000000"/>
              <w:left w:val="single" w:sz="4" w:space="0" w:color="000000"/>
              <w:bottom w:val="single" w:sz="4" w:space="0" w:color="000000"/>
              <w:right w:val="single" w:sz="4" w:space="0" w:color="000000"/>
            </w:tcBorders>
          </w:tcPr>
          <w:p w14:paraId="046AA861"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ACA49E3"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Pavarų dėžės tipas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D81493B"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Automatinė</w:t>
            </w:r>
          </w:p>
        </w:tc>
      </w:tr>
      <w:tr w:rsidR="00415BFE" w:rsidRPr="00E938D0" w14:paraId="451338C6" w14:textId="77777777" w:rsidTr="002E7462">
        <w:tc>
          <w:tcPr>
            <w:tcW w:w="829" w:type="dxa"/>
            <w:tcBorders>
              <w:left w:val="single" w:sz="4" w:space="0" w:color="000000"/>
              <w:bottom w:val="single" w:sz="4" w:space="0" w:color="000000"/>
              <w:right w:val="single" w:sz="4" w:space="0" w:color="000000"/>
            </w:tcBorders>
          </w:tcPr>
          <w:p w14:paraId="2C36292B"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left w:val="single" w:sz="4" w:space="0" w:color="000000"/>
              <w:bottom w:val="single" w:sz="4" w:space="0" w:color="000000"/>
              <w:right w:val="single" w:sz="4" w:space="0" w:color="000000"/>
            </w:tcBorders>
            <w:tcMar>
              <w:left w:w="28" w:type="dxa"/>
              <w:bottom w:w="28" w:type="dxa"/>
              <w:right w:w="28" w:type="dxa"/>
            </w:tcMar>
          </w:tcPr>
          <w:p w14:paraId="34D61590"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Kuro tipas</w:t>
            </w:r>
          </w:p>
        </w:tc>
        <w:tc>
          <w:tcPr>
            <w:tcW w:w="6528" w:type="dxa"/>
            <w:tcBorders>
              <w:left w:val="single" w:sz="4" w:space="0" w:color="000000"/>
              <w:bottom w:val="single" w:sz="4" w:space="0" w:color="000000"/>
              <w:right w:val="single" w:sz="4" w:space="0" w:color="000000"/>
            </w:tcBorders>
            <w:tcMar>
              <w:bottom w:w="28" w:type="dxa"/>
              <w:right w:w="28" w:type="dxa"/>
            </w:tcMar>
          </w:tcPr>
          <w:p w14:paraId="1405FEF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Dyzelinas arba benzinas</w:t>
            </w:r>
          </w:p>
        </w:tc>
      </w:tr>
      <w:tr w:rsidR="00415BFE" w:rsidRPr="00E938D0" w14:paraId="267DF1A4" w14:textId="77777777" w:rsidTr="002E7462">
        <w:tc>
          <w:tcPr>
            <w:tcW w:w="829" w:type="dxa"/>
            <w:tcBorders>
              <w:left w:val="single" w:sz="4" w:space="0" w:color="000000"/>
              <w:bottom w:val="single" w:sz="4" w:space="0" w:color="000000"/>
              <w:right w:val="single" w:sz="4" w:space="0" w:color="000000"/>
            </w:tcBorders>
          </w:tcPr>
          <w:p w14:paraId="0D75E51D"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left w:val="single" w:sz="4" w:space="0" w:color="000000"/>
              <w:bottom w:val="single" w:sz="4" w:space="0" w:color="000000"/>
              <w:right w:val="single" w:sz="4" w:space="0" w:color="000000"/>
            </w:tcBorders>
            <w:tcMar>
              <w:left w:w="28" w:type="dxa"/>
              <w:bottom w:w="28" w:type="dxa"/>
              <w:right w:w="28" w:type="dxa"/>
            </w:tcMar>
          </w:tcPr>
          <w:p w14:paraId="7EE35390"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 xml:space="preserve">Stovinčios transporto priemonės triukšmo lygis, </w:t>
            </w:r>
            <w:proofErr w:type="spellStart"/>
            <w:r w:rsidRPr="00E938D0">
              <w:rPr>
                <w:rFonts w:eastAsia="Andale Sans UI" w:cstheme="minorHAnsi"/>
                <w:kern w:val="2"/>
                <w:sz w:val="20"/>
                <w:szCs w:val="20"/>
                <w:lang w:eastAsia="en-US" w:bidi="en-US"/>
              </w:rPr>
              <w:t>dB</w:t>
            </w:r>
            <w:proofErr w:type="spellEnd"/>
            <w:r w:rsidRPr="00E938D0">
              <w:rPr>
                <w:rFonts w:eastAsia="Andale Sans UI" w:cstheme="minorHAnsi"/>
                <w:kern w:val="2"/>
                <w:sz w:val="20"/>
                <w:szCs w:val="20"/>
                <w:lang w:eastAsia="en-US" w:bidi="en-US"/>
              </w:rPr>
              <w:t xml:space="preserve"> (A)</w:t>
            </w:r>
          </w:p>
        </w:tc>
        <w:tc>
          <w:tcPr>
            <w:tcW w:w="6528" w:type="dxa"/>
            <w:tcBorders>
              <w:left w:val="single" w:sz="4" w:space="0" w:color="000000"/>
              <w:bottom w:val="single" w:sz="4" w:space="0" w:color="000000"/>
              <w:right w:val="single" w:sz="4" w:space="0" w:color="000000"/>
            </w:tcBorders>
            <w:tcMar>
              <w:bottom w:w="28" w:type="dxa"/>
              <w:right w:w="28" w:type="dxa"/>
            </w:tcMar>
          </w:tcPr>
          <w:p w14:paraId="7209A6D5" w14:textId="77777777" w:rsidR="00415BFE" w:rsidRDefault="00415BFE" w:rsidP="00415BFE">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Neturi viršyti 90</w:t>
            </w:r>
          </w:p>
          <w:p w14:paraId="77522C64" w14:textId="77777777" w:rsidR="00CE4959" w:rsidRPr="00CE4959" w:rsidRDefault="00CE4959" w:rsidP="00CE4959">
            <w:pPr>
              <w:pStyle w:val="Default"/>
              <w:ind w:left="134"/>
              <w:jc w:val="both"/>
            </w:pPr>
            <w:r w:rsidRPr="00CE4959">
              <w:rPr>
                <w:bCs/>
                <w:i/>
                <w:iCs/>
                <w:sz w:val="18"/>
                <w:szCs w:val="21"/>
              </w:rPr>
              <w:t>(Pastaba: punktas vertinamas pagal e</w:t>
            </w:r>
            <w:r>
              <w:rPr>
                <w:bCs/>
                <w:i/>
                <w:iCs/>
                <w:sz w:val="18"/>
                <w:szCs w:val="21"/>
              </w:rPr>
              <w:t>konominio naudingumo kriterijus, nurodytus specialiųjų pirkimo sąlygų 7 priede)</w:t>
            </w:r>
          </w:p>
        </w:tc>
      </w:tr>
      <w:tr w:rsidR="00415BFE" w:rsidRPr="00E938D0" w14:paraId="72A9D7FB" w14:textId="77777777" w:rsidTr="002E7462">
        <w:trPr>
          <w:trHeight w:val="505"/>
        </w:trPr>
        <w:tc>
          <w:tcPr>
            <w:tcW w:w="829" w:type="dxa"/>
            <w:tcBorders>
              <w:top w:val="single" w:sz="4" w:space="0" w:color="000000"/>
              <w:left w:val="single" w:sz="4" w:space="0" w:color="000000"/>
              <w:bottom w:val="single" w:sz="4" w:space="0" w:color="000000"/>
              <w:right w:val="single" w:sz="4" w:space="0" w:color="000000"/>
            </w:tcBorders>
          </w:tcPr>
          <w:p w14:paraId="48ABD70D"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365E997"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Pagreitėjimas nuo 0 iki 100 km/h, 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7BEED7D"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Ne daugiau kaip 7,5</w:t>
            </w:r>
          </w:p>
        </w:tc>
      </w:tr>
      <w:tr w:rsidR="00415BFE" w:rsidRPr="00E938D0" w14:paraId="47FB9363" w14:textId="77777777" w:rsidTr="002E7462">
        <w:tc>
          <w:tcPr>
            <w:tcW w:w="829" w:type="dxa"/>
            <w:tcBorders>
              <w:top w:val="single" w:sz="4" w:space="0" w:color="000000"/>
              <w:left w:val="single" w:sz="4" w:space="0" w:color="000000"/>
              <w:bottom w:val="single" w:sz="4" w:space="0" w:color="000000"/>
              <w:right w:val="single" w:sz="4" w:space="0" w:color="000000"/>
            </w:tcBorders>
          </w:tcPr>
          <w:p w14:paraId="78CFB6E2" w14:textId="77777777" w:rsidR="00415BFE" w:rsidRPr="00E938D0" w:rsidRDefault="00415BFE" w:rsidP="002E7462">
            <w:pPr>
              <w:widowControl w:val="0"/>
              <w:numPr>
                <w:ilvl w:val="0"/>
                <w:numId w:val="19"/>
              </w:numPr>
              <w:suppressLineNumbers/>
              <w:tabs>
                <w:tab w:val="clear" w:pos="720"/>
                <w:tab w:val="num" w:pos="536"/>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3A8024C"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 xml:space="preserve">Vidutinės degalų sąnaudos </w:t>
            </w:r>
            <w:r w:rsidRPr="00E938D0">
              <w:rPr>
                <w:rFonts w:eastAsia="Calibri" w:cstheme="minorHAnsi"/>
                <w:kern w:val="2"/>
                <w:sz w:val="20"/>
                <w:szCs w:val="20"/>
                <w:lang w:val="en-US" w:eastAsia="en-US" w:bidi="en-US"/>
              </w:rPr>
              <w:t>(pagan WLTP – Combined), l/100 km</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F6D03BC" w14:textId="77777777" w:rsidR="00415BFE" w:rsidRDefault="00415BFE" w:rsidP="00415BFE">
            <w:pPr>
              <w:widowControl w:val="0"/>
              <w:suppressAutoHyphens/>
              <w:spacing w:after="0" w:line="240" w:lineRule="auto"/>
              <w:ind w:left="174" w:right="112"/>
              <w:jc w:val="both"/>
              <w:rPr>
                <w:rFonts w:eastAsia="Calibri" w:cstheme="minorHAnsi"/>
                <w:kern w:val="2"/>
                <w:sz w:val="20"/>
                <w:szCs w:val="20"/>
                <w:lang w:eastAsia="en-US" w:bidi="en-US"/>
              </w:rPr>
            </w:pPr>
            <w:r w:rsidRPr="00E938D0">
              <w:rPr>
                <w:rFonts w:eastAsia="Calibri" w:cstheme="minorHAnsi"/>
                <w:kern w:val="2"/>
                <w:sz w:val="20"/>
                <w:szCs w:val="20"/>
                <w:lang w:eastAsia="en-US" w:bidi="en-US"/>
              </w:rPr>
              <w:t>Neturi viršyti 8</w:t>
            </w:r>
          </w:p>
          <w:p w14:paraId="4435333D" w14:textId="77777777" w:rsidR="00341079" w:rsidRPr="00E938D0" w:rsidRDefault="00341079"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CE4959">
              <w:rPr>
                <w:bCs/>
                <w:i/>
                <w:iCs/>
                <w:sz w:val="18"/>
              </w:rPr>
              <w:t>(Pastaba: punktas vertinamas pagal e</w:t>
            </w:r>
            <w:r>
              <w:rPr>
                <w:bCs/>
                <w:i/>
                <w:iCs/>
                <w:sz w:val="18"/>
              </w:rPr>
              <w:t>konominio naudingumo kriterijus, nurodytus specialiųjų pirkimo sąlygų 7 priede)</w:t>
            </w:r>
          </w:p>
        </w:tc>
      </w:tr>
      <w:tr w:rsidR="00415BFE" w:rsidRPr="00E938D0" w14:paraId="2FD06A8C" w14:textId="77777777" w:rsidTr="002E7462">
        <w:trPr>
          <w:trHeight w:val="295"/>
        </w:trPr>
        <w:tc>
          <w:tcPr>
            <w:tcW w:w="829" w:type="dxa"/>
            <w:tcBorders>
              <w:top w:val="single" w:sz="4" w:space="0" w:color="000000"/>
              <w:left w:val="single" w:sz="4" w:space="0" w:color="000000"/>
              <w:bottom w:val="single" w:sz="4" w:space="0" w:color="000000"/>
              <w:right w:val="single" w:sz="4" w:space="0" w:color="000000"/>
            </w:tcBorders>
          </w:tcPr>
          <w:p w14:paraId="195209D8"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B5064E1"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Keleivių skaičius (su vairuotoju)</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63AFB8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5</w:t>
            </w:r>
          </w:p>
        </w:tc>
      </w:tr>
      <w:tr w:rsidR="00415BFE" w:rsidRPr="00E938D0" w14:paraId="6E1DC29B" w14:textId="77777777" w:rsidTr="000154D2">
        <w:trPr>
          <w:trHeight w:val="483"/>
        </w:trPr>
        <w:tc>
          <w:tcPr>
            <w:tcW w:w="829" w:type="dxa"/>
            <w:tcBorders>
              <w:top w:val="single" w:sz="4" w:space="0" w:color="000000"/>
              <w:left w:val="single" w:sz="4" w:space="0" w:color="000000"/>
              <w:bottom w:val="single" w:sz="4" w:space="0" w:color="000000"/>
              <w:right w:val="single" w:sz="4" w:space="0" w:color="000000"/>
            </w:tcBorders>
          </w:tcPr>
          <w:p w14:paraId="6994440A"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80322E6"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Sėdynės, salonas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B5EC7A5"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 xml:space="preserve">Sėdynių apmušalai – juodos odos arba (užsakovo pasirinkimu iš galimų) kombinuoti odos ir </w:t>
            </w:r>
            <w:proofErr w:type="spellStart"/>
            <w:r w:rsidRPr="00E938D0">
              <w:rPr>
                <w:rFonts w:eastAsia="Andale Sans UI" w:cstheme="minorHAnsi"/>
                <w:kern w:val="2"/>
                <w:sz w:val="20"/>
                <w:szCs w:val="20"/>
                <w:shd w:val="clear" w:color="auto" w:fill="FFFFFF"/>
                <w:lang w:eastAsia="en-US" w:bidi="en-US"/>
              </w:rPr>
              <w:t>alcantara</w:t>
            </w:r>
            <w:proofErr w:type="spellEnd"/>
            <w:r w:rsidRPr="00E938D0">
              <w:rPr>
                <w:rFonts w:eastAsia="Andale Sans UI" w:cstheme="minorHAnsi"/>
                <w:kern w:val="2"/>
                <w:sz w:val="20"/>
                <w:szCs w:val="20"/>
                <w:shd w:val="clear" w:color="auto" w:fill="FFFFFF"/>
                <w:lang w:eastAsia="en-US" w:bidi="en-US"/>
              </w:rPr>
              <w:t xml:space="preserve"> (ar lygiavertės </w:t>
            </w:r>
            <w:proofErr w:type="spellStart"/>
            <w:r w:rsidRPr="00E938D0">
              <w:rPr>
                <w:rFonts w:eastAsia="Andale Sans UI" w:cstheme="minorHAnsi"/>
                <w:kern w:val="2"/>
                <w:sz w:val="20"/>
                <w:szCs w:val="20"/>
                <w:shd w:val="clear" w:color="auto" w:fill="FFFFFF"/>
                <w:lang w:eastAsia="en-US" w:bidi="en-US"/>
              </w:rPr>
              <w:t>medžaigos</w:t>
            </w:r>
            <w:proofErr w:type="spellEnd"/>
            <w:r w:rsidRPr="00E938D0">
              <w:rPr>
                <w:rFonts w:eastAsia="Andale Sans UI" w:cstheme="minorHAnsi"/>
                <w:kern w:val="2"/>
                <w:sz w:val="20"/>
                <w:szCs w:val="20"/>
                <w:shd w:val="clear" w:color="auto" w:fill="FFFFFF"/>
                <w:lang w:eastAsia="en-US" w:bidi="en-US"/>
              </w:rPr>
              <w:t>)</w:t>
            </w:r>
            <w:r w:rsidRPr="00E938D0">
              <w:rPr>
                <w:rFonts w:eastAsia="Andale Sans UI" w:cstheme="minorHAnsi"/>
                <w:kern w:val="2"/>
                <w:sz w:val="20"/>
                <w:szCs w:val="20"/>
                <w:lang w:eastAsia="en-US" w:bidi="en-US"/>
              </w:rPr>
              <w:t>.</w:t>
            </w:r>
          </w:p>
        </w:tc>
      </w:tr>
      <w:tr w:rsidR="00415BFE" w:rsidRPr="00E938D0" w14:paraId="28AA2905" w14:textId="77777777" w:rsidTr="002E7462">
        <w:tc>
          <w:tcPr>
            <w:tcW w:w="829" w:type="dxa"/>
            <w:tcBorders>
              <w:top w:val="single" w:sz="4" w:space="0" w:color="000000"/>
              <w:left w:val="single" w:sz="4" w:space="0" w:color="000000"/>
              <w:bottom w:val="single" w:sz="4" w:space="0" w:color="000000"/>
              <w:right w:val="single" w:sz="4" w:space="0" w:color="000000"/>
            </w:tcBorders>
          </w:tcPr>
          <w:p w14:paraId="06BFA0F5"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08E992B"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Oro pagalvės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996C901"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Vairuotojo ir keleivio oro saugos pagalvės, šoninės oro pagalvės, šoninės saugos oro užuolaidos.</w:t>
            </w:r>
          </w:p>
        </w:tc>
      </w:tr>
      <w:tr w:rsidR="00415BFE" w:rsidRPr="00E938D0" w14:paraId="30BCDBB1" w14:textId="77777777" w:rsidTr="002E7462">
        <w:tc>
          <w:tcPr>
            <w:tcW w:w="829" w:type="dxa"/>
            <w:tcBorders>
              <w:top w:val="single" w:sz="4" w:space="0" w:color="000000"/>
              <w:left w:val="single" w:sz="4" w:space="0" w:color="000000"/>
              <w:bottom w:val="single" w:sz="4" w:space="0" w:color="000000"/>
              <w:right w:val="single" w:sz="4" w:space="0" w:color="000000"/>
            </w:tcBorders>
          </w:tcPr>
          <w:p w14:paraId="22F47B5C"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82D4A65"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Automobilio valdymo ir saugumo sistemos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C8BD39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Vairo stiprintuvas. Daugiafunkcis oda trauktas vairas (reguliuojamas 4 kryptimis).</w:t>
            </w:r>
          </w:p>
          <w:p w14:paraId="3B412BF6"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Elektroninė stabilumo sistema (ESC, ESP, VSA ar lygiavertė).</w:t>
            </w:r>
          </w:p>
          <w:p w14:paraId="4E40499E"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Pastovaus greičio palaikymo sistema, automatiškai reaguojanti (keičianti automobilio greitį) į kliūtį automobilio priekyje ir avarinio stabdymo sistema.</w:t>
            </w:r>
          </w:p>
          <w:p w14:paraId="135516A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Kelio ženklų atpažinimo sistema.</w:t>
            </w:r>
          </w:p>
          <w:p w14:paraId="4252DFDB" w14:textId="77777777" w:rsidR="00415BFE" w:rsidRPr="00E938D0" w:rsidRDefault="00415BFE" w:rsidP="00415BFE">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sz w:val="20"/>
                <w:szCs w:val="20"/>
                <w:shd w:val="clear" w:color="auto" w:fill="FFFFFF"/>
                <w:lang w:eastAsia="en-US"/>
              </w:rPr>
              <w:t xml:space="preserve">Išmani aklosios zonos stebėjimo ir </w:t>
            </w:r>
            <w:proofErr w:type="spellStart"/>
            <w:r w:rsidRPr="00E938D0">
              <w:rPr>
                <w:rFonts w:eastAsia="Calibri" w:cstheme="minorHAnsi"/>
                <w:color w:val="000000"/>
                <w:sz w:val="20"/>
                <w:szCs w:val="20"/>
                <w:shd w:val="clear" w:color="auto" w:fill="FFFFFF"/>
                <w:lang w:eastAsia="en-US"/>
              </w:rPr>
              <w:t>ispėjimo</w:t>
            </w:r>
            <w:proofErr w:type="spellEnd"/>
            <w:r w:rsidRPr="00E938D0">
              <w:rPr>
                <w:rFonts w:eastAsia="Calibri" w:cstheme="minorHAnsi"/>
                <w:color w:val="000000"/>
                <w:sz w:val="20"/>
                <w:szCs w:val="20"/>
                <w:shd w:val="clear" w:color="auto" w:fill="FFFFFF"/>
                <w:lang w:eastAsia="en-US"/>
              </w:rPr>
              <w:t xml:space="preserve"> apie kliūtį aklojoje zonoje sistema</w:t>
            </w:r>
            <w:r w:rsidRPr="00E938D0">
              <w:rPr>
                <w:rFonts w:eastAsia="Calibri" w:cstheme="minorHAnsi"/>
                <w:color w:val="000000"/>
                <w:kern w:val="2"/>
                <w:sz w:val="20"/>
                <w:szCs w:val="20"/>
                <w:shd w:val="clear" w:color="auto" w:fill="FFFFFF"/>
                <w:lang w:eastAsia="en-US" w:bidi="en-US"/>
              </w:rPr>
              <w:t>.</w:t>
            </w:r>
          </w:p>
          <w:p w14:paraId="0062B093"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sz w:val="20"/>
                <w:szCs w:val="20"/>
                <w:shd w:val="clear" w:color="auto" w:fill="FFFFFF"/>
                <w:lang w:eastAsia="en-US"/>
              </w:rPr>
              <w:lastRenderedPageBreak/>
              <w:t>Išmani įspėjimo apie vairuotojo nuovargį sistema.</w:t>
            </w:r>
          </w:p>
          <w:p w14:paraId="651CACF9"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sz w:val="20"/>
                <w:szCs w:val="20"/>
                <w:shd w:val="clear" w:color="auto" w:fill="FFFFFF"/>
                <w:lang w:eastAsia="en-US"/>
              </w:rPr>
              <w:t>Išmani juostos palaikymo sistema.</w:t>
            </w:r>
          </w:p>
          <w:p w14:paraId="1824C7CB"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sz w:val="20"/>
                <w:szCs w:val="20"/>
                <w:shd w:val="clear" w:color="auto" w:fill="FFFFFF"/>
                <w:lang w:eastAsia="en-US"/>
              </w:rPr>
              <w:t>Pajudėjimo įkalnėje sistema</w:t>
            </w:r>
          </w:p>
          <w:p w14:paraId="561177DC" w14:textId="77777777" w:rsidR="00415BFE" w:rsidRPr="00E938D0" w:rsidRDefault="00415BFE" w:rsidP="00415BFE">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kern w:val="2"/>
                <w:sz w:val="20"/>
                <w:szCs w:val="20"/>
                <w:shd w:val="clear" w:color="auto" w:fill="FFFFFF"/>
                <w:lang w:eastAsia="en-US" w:bidi="en-US"/>
              </w:rPr>
              <w:t>Priekinio susidūrimo perspėjimo ir išvengimo sistema.</w:t>
            </w:r>
          </w:p>
          <w:p w14:paraId="773006D7"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Automobilio gamintojo akustinės parkavimo sistema priekyje ir gale.</w:t>
            </w:r>
          </w:p>
          <w:p w14:paraId="088350BB"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color w:val="000000"/>
                <w:sz w:val="20"/>
                <w:szCs w:val="20"/>
                <w:lang w:eastAsia="en-US"/>
              </w:rPr>
              <w:t>Gamyklinė galinio vaizdo kamera.</w:t>
            </w:r>
          </w:p>
        </w:tc>
      </w:tr>
      <w:tr w:rsidR="00415BFE" w:rsidRPr="00E938D0" w14:paraId="6A6B4274" w14:textId="77777777" w:rsidTr="002E7462">
        <w:tc>
          <w:tcPr>
            <w:tcW w:w="829" w:type="dxa"/>
            <w:tcBorders>
              <w:top w:val="single" w:sz="4" w:space="0" w:color="000000"/>
              <w:left w:val="single" w:sz="4" w:space="0" w:color="000000"/>
              <w:bottom w:val="single" w:sz="4" w:space="0" w:color="000000"/>
              <w:right w:val="single" w:sz="4" w:space="0" w:color="000000"/>
            </w:tcBorders>
          </w:tcPr>
          <w:p w14:paraId="5844F342"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83522A3"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Žibintai</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97EA420"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Priekiniai pagrindiniai artimųjų ir tolimųjų šviesų žibintai LED (šviesos diodų), LED dienos šviesos žibintai.</w:t>
            </w:r>
          </w:p>
        </w:tc>
      </w:tr>
      <w:tr w:rsidR="00415BFE" w:rsidRPr="00E938D0" w14:paraId="53C20E21" w14:textId="77777777" w:rsidTr="002E7462">
        <w:tc>
          <w:tcPr>
            <w:tcW w:w="829" w:type="dxa"/>
            <w:tcBorders>
              <w:top w:val="single" w:sz="4" w:space="0" w:color="000000"/>
              <w:left w:val="single" w:sz="4" w:space="0" w:color="000000"/>
              <w:bottom w:val="single" w:sz="4" w:space="0" w:color="000000"/>
              <w:right w:val="single" w:sz="4" w:space="0" w:color="000000"/>
            </w:tcBorders>
          </w:tcPr>
          <w:p w14:paraId="2FE14C62"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13C292F"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Funkcinė įranga</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C04EB42"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E</w:t>
            </w:r>
            <w:r w:rsidRPr="00E938D0">
              <w:rPr>
                <w:rFonts w:eastAsia="Andale Sans UI" w:cstheme="minorHAnsi"/>
                <w:kern w:val="2"/>
                <w:sz w:val="20"/>
                <w:szCs w:val="20"/>
                <w:shd w:val="clear" w:color="auto" w:fill="FFFFFF"/>
                <w:lang w:eastAsia="en-US" w:bidi="en-US"/>
              </w:rPr>
              <w:t>lektra šildomas vairas, priekinis stiklas</w:t>
            </w:r>
            <w:r w:rsidRPr="00E938D0">
              <w:rPr>
                <w:rFonts w:eastAsia="Andale Sans UI" w:cstheme="minorHAnsi"/>
                <w:kern w:val="2"/>
                <w:sz w:val="20"/>
                <w:szCs w:val="20"/>
                <w:lang w:eastAsia="en-US" w:bidi="en-US"/>
              </w:rPr>
              <w:t xml:space="preserve"> ir priekinės ir</w:t>
            </w:r>
            <w:r w:rsidRPr="00E938D0">
              <w:rPr>
                <w:rFonts w:eastAsia="Andale Sans UI" w:cstheme="minorHAnsi"/>
                <w:color w:val="C9211E"/>
                <w:kern w:val="2"/>
                <w:sz w:val="20"/>
                <w:szCs w:val="20"/>
                <w:lang w:eastAsia="en-US" w:bidi="en-US"/>
              </w:rPr>
              <w:t xml:space="preserve"> </w:t>
            </w:r>
            <w:r w:rsidRPr="00E938D0">
              <w:rPr>
                <w:rFonts w:eastAsia="Andale Sans UI" w:cstheme="minorHAnsi"/>
                <w:color w:val="000000"/>
                <w:kern w:val="2"/>
                <w:sz w:val="20"/>
                <w:szCs w:val="20"/>
                <w:shd w:val="clear" w:color="auto" w:fill="FFFFFF"/>
                <w:lang w:eastAsia="en-US" w:bidi="en-US"/>
              </w:rPr>
              <w:t>galinės (išorinės) sėdynės,</w:t>
            </w:r>
            <w:r w:rsidRPr="00E938D0">
              <w:rPr>
                <w:rFonts w:eastAsia="Andale Sans UI" w:cstheme="minorHAnsi"/>
                <w:color w:val="000000"/>
                <w:kern w:val="2"/>
                <w:sz w:val="20"/>
                <w:szCs w:val="20"/>
                <w:lang w:eastAsia="en-US" w:bidi="en-US"/>
              </w:rPr>
              <w:t xml:space="preserve"> </w:t>
            </w:r>
            <w:r w:rsidRPr="00E938D0">
              <w:rPr>
                <w:rFonts w:eastAsia="Andale Sans UI" w:cstheme="minorHAnsi"/>
                <w:kern w:val="2"/>
                <w:sz w:val="20"/>
                <w:szCs w:val="20"/>
                <w:lang w:eastAsia="en-US" w:bidi="en-US"/>
              </w:rPr>
              <w:t>elektra atidaromas bagažinės dangtis.</w:t>
            </w:r>
          </w:p>
        </w:tc>
      </w:tr>
      <w:tr w:rsidR="00415BFE" w:rsidRPr="00E938D0" w14:paraId="22E10801" w14:textId="77777777" w:rsidTr="002E7462">
        <w:tc>
          <w:tcPr>
            <w:tcW w:w="829" w:type="dxa"/>
            <w:tcBorders>
              <w:top w:val="single" w:sz="4" w:space="0" w:color="000000"/>
              <w:left w:val="single" w:sz="4" w:space="0" w:color="000000"/>
              <w:bottom w:val="single" w:sz="4" w:space="0" w:color="000000"/>
              <w:right w:val="single" w:sz="4" w:space="0" w:color="000000"/>
            </w:tcBorders>
          </w:tcPr>
          <w:p w14:paraId="56A4E8F2"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F896768"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Garso ir navigacijos įranga (gamyklinė)</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550ABF1"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proofErr w:type="spellStart"/>
            <w:r w:rsidRPr="00E938D0">
              <w:rPr>
                <w:rFonts w:eastAsia="Calibri" w:cstheme="minorHAnsi"/>
                <w:sz w:val="20"/>
                <w:szCs w:val="20"/>
                <w:shd w:val="clear" w:color="auto" w:fill="FFFFFF"/>
                <w:lang w:eastAsia="en-US"/>
              </w:rPr>
              <w:t>Audio</w:t>
            </w:r>
            <w:proofErr w:type="spellEnd"/>
            <w:r w:rsidRPr="00E938D0">
              <w:rPr>
                <w:rFonts w:eastAsia="Calibri" w:cstheme="minorHAnsi"/>
                <w:sz w:val="20"/>
                <w:szCs w:val="20"/>
                <w:shd w:val="clear" w:color="auto" w:fill="FFFFFF"/>
                <w:lang w:eastAsia="en-US"/>
              </w:rPr>
              <w:t xml:space="preserve"> sistema su laisvų rankų įranga, USB jungtimi, </w:t>
            </w:r>
            <w:proofErr w:type="spellStart"/>
            <w:r w:rsidRPr="00E938D0">
              <w:rPr>
                <w:rFonts w:eastAsia="Calibri" w:cstheme="minorHAnsi"/>
                <w:sz w:val="20"/>
                <w:szCs w:val="20"/>
                <w:shd w:val="clear" w:color="auto" w:fill="FFFFFF"/>
                <w:lang w:eastAsia="en-US"/>
              </w:rPr>
              <w:t>lietiminiu</w:t>
            </w:r>
            <w:proofErr w:type="spellEnd"/>
            <w:r w:rsidRPr="00E938D0">
              <w:rPr>
                <w:rFonts w:eastAsia="Calibri" w:cstheme="minorHAnsi"/>
                <w:sz w:val="20"/>
                <w:szCs w:val="20"/>
                <w:shd w:val="clear" w:color="auto" w:fill="FFFFFF"/>
                <w:lang w:eastAsia="en-US"/>
              </w:rPr>
              <w:t xml:space="preserve"> ekranu (</w:t>
            </w:r>
            <w:proofErr w:type="spellStart"/>
            <w:r w:rsidRPr="00E938D0">
              <w:rPr>
                <w:rFonts w:eastAsia="Calibri" w:cstheme="minorHAnsi"/>
                <w:sz w:val="20"/>
                <w:szCs w:val="20"/>
                <w:shd w:val="clear" w:color="auto" w:fill="FFFFFF"/>
                <w:lang w:eastAsia="en-US"/>
              </w:rPr>
              <w:t>Android</w:t>
            </w:r>
            <w:proofErr w:type="spellEnd"/>
            <w:r w:rsidRPr="00E938D0">
              <w:rPr>
                <w:rFonts w:eastAsia="Calibri" w:cstheme="minorHAnsi"/>
                <w:sz w:val="20"/>
                <w:szCs w:val="20"/>
                <w:shd w:val="clear" w:color="auto" w:fill="FFFFFF"/>
                <w:lang w:eastAsia="en-US"/>
              </w:rPr>
              <w:t xml:space="preserve"> Auto/Apple </w:t>
            </w:r>
            <w:proofErr w:type="spellStart"/>
            <w:r w:rsidRPr="00E938D0">
              <w:rPr>
                <w:rFonts w:eastAsia="Calibri" w:cstheme="minorHAnsi"/>
                <w:sz w:val="20"/>
                <w:szCs w:val="20"/>
                <w:shd w:val="clear" w:color="auto" w:fill="FFFFFF"/>
                <w:lang w:eastAsia="en-US"/>
              </w:rPr>
              <w:t>CarPlay</w:t>
            </w:r>
            <w:proofErr w:type="spellEnd"/>
            <w:r w:rsidRPr="00E938D0">
              <w:rPr>
                <w:rFonts w:eastAsia="Calibri" w:cstheme="minorHAnsi"/>
                <w:sz w:val="20"/>
                <w:szCs w:val="20"/>
                <w:shd w:val="clear" w:color="auto" w:fill="FFFFFF"/>
                <w:lang w:eastAsia="en-US"/>
              </w:rPr>
              <w:t xml:space="preserve"> palaikymu), ne mažiau kaip 4 garsiakalbiais. Navigacijos sistema su Europos žemėlapiais.</w:t>
            </w:r>
          </w:p>
        </w:tc>
      </w:tr>
      <w:tr w:rsidR="00415BFE" w:rsidRPr="00E938D0" w14:paraId="0FF84B7F" w14:textId="77777777" w:rsidTr="002E7462">
        <w:tc>
          <w:tcPr>
            <w:tcW w:w="829" w:type="dxa"/>
            <w:tcBorders>
              <w:top w:val="single" w:sz="4" w:space="0" w:color="000000"/>
              <w:left w:val="single" w:sz="4" w:space="0" w:color="000000"/>
              <w:bottom w:val="single" w:sz="4" w:space="0" w:color="000000"/>
              <w:right w:val="single" w:sz="4" w:space="0" w:color="000000"/>
            </w:tcBorders>
          </w:tcPr>
          <w:p w14:paraId="2DFCE4D5"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9E38A62"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Ratai</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940A4A0"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Originalūs lengvo lydinio ratlankiai.</w:t>
            </w:r>
          </w:p>
        </w:tc>
      </w:tr>
      <w:tr w:rsidR="00415BFE" w:rsidRPr="00E938D0" w14:paraId="3413A4AD" w14:textId="77777777" w:rsidTr="002E7462">
        <w:trPr>
          <w:trHeight w:val="501"/>
        </w:trPr>
        <w:tc>
          <w:tcPr>
            <w:tcW w:w="829" w:type="dxa"/>
            <w:tcBorders>
              <w:top w:val="single" w:sz="4" w:space="0" w:color="000000"/>
              <w:left w:val="single" w:sz="4" w:space="0" w:color="000000"/>
              <w:bottom w:val="single" w:sz="4" w:space="0" w:color="000000"/>
              <w:right w:val="single" w:sz="4" w:space="0" w:color="000000"/>
            </w:tcBorders>
          </w:tcPr>
          <w:p w14:paraId="4374F18C"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8635A5A"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Veidrodėliai, stiklai</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68E2E60"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Elektra valdomi, šildomi ir užlenkiami užpakalinio vaizdo šoniniai veidrodėliai.</w:t>
            </w:r>
          </w:p>
          <w:p w14:paraId="6795E021"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Savaime tamsėjantis vidinis užpakalinio vaizdo veidrodėlis.</w:t>
            </w:r>
          </w:p>
          <w:p w14:paraId="7BC44839"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proofErr w:type="spellStart"/>
            <w:r w:rsidRPr="00E938D0">
              <w:rPr>
                <w:rFonts w:eastAsia="Calibri" w:cstheme="minorHAnsi"/>
                <w:sz w:val="20"/>
                <w:szCs w:val="20"/>
                <w:shd w:val="clear" w:color="auto" w:fill="FFFFFF"/>
                <w:lang w:eastAsia="en-US"/>
              </w:rPr>
              <w:t>Gamykliškai</w:t>
            </w:r>
            <w:proofErr w:type="spellEnd"/>
            <w:r w:rsidRPr="00E938D0">
              <w:rPr>
                <w:rFonts w:eastAsia="Calibri" w:cstheme="minorHAnsi"/>
                <w:sz w:val="20"/>
                <w:szCs w:val="20"/>
                <w:shd w:val="clear" w:color="auto" w:fill="FFFFFF"/>
                <w:lang w:eastAsia="en-US"/>
              </w:rPr>
              <w:t xml:space="preserve"> </w:t>
            </w:r>
            <w:proofErr w:type="spellStart"/>
            <w:r w:rsidRPr="00E938D0">
              <w:rPr>
                <w:rFonts w:eastAsia="Calibri" w:cstheme="minorHAnsi"/>
                <w:sz w:val="20"/>
                <w:szCs w:val="20"/>
                <w:shd w:val="clear" w:color="auto" w:fill="FFFFFF"/>
                <w:lang w:eastAsia="en-US"/>
              </w:rPr>
              <w:t>tonuoti</w:t>
            </w:r>
            <w:proofErr w:type="spellEnd"/>
            <w:r w:rsidRPr="00E938D0">
              <w:rPr>
                <w:rFonts w:eastAsia="Calibri" w:cstheme="minorHAnsi"/>
                <w:sz w:val="20"/>
                <w:szCs w:val="20"/>
                <w:shd w:val="clear" w:color="auto" w:fill="FFFFFF"/>
                <w:lang w:eastAsia="en-US"/>
              </w:rPr>
              <w:t xml:space="preserve"> automobilio stiklai. Papildomai tamsinti galiniai šoniniai ir galinis  stiklai (galinių stiklų tamsinimo stiprumas derinamas su pirkėju prieš sutarties pasirašymą).</w:t>
            </w:r>
          </w:p>
        </w:tc>
      </w:tr>
      <w:tr w:rsidR="00415BFE" w:rsidRPr="00E938D0" w14:paraId="52F19617" w14:textId="77777777" w:rsidTr="002E7462">
        <w:tc>
          <w:tcPr>
            <w:tcW w:w="829" w:type="dxa"/>
            <w:tcBorders>
              <w:top w:val="single" w:sz="4" w:space="0" w:color="000000"/>
              <w:left w:val="single" w:sz="4" w:space="0" w:color="000000"/>
              <w:bottom w:val="single" w:sz="4" w:space="0" w:color="000000"/>
              <w:right w:val="single" w:sz="4" w:space="0" w:color="000000"/>
            </w:tcBorders>
          </w:tcPr>
          <w:p w14:paraId="70A13EF6"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4F95375"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Salono šildymas ir vėdinimas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C03A585"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Automatinis mažiausiai 2 zonų oro kondicionierius (klimato kontrolė) su salono oro filtru. Aplinkos temperatūros indikacija.</w:t>
            </w:r>
          </w:p>
        </w:tc>
      </w:tr>
      <w:tr w:rsidR="00415BFE" w:rsidRPr="00E938D0" w14:paraId="515B6ED2" w14:textId="77777777" w:rsidTr="002E7462">
        <w:tc>
          <w:tcPr>
            <w:tcW w:w="829" w:type="dxa"/>
            <w:tcBorders>
              <w:top w:val="single" w:sz="4" w:space="0" w:color="000000"/>
              <w:left w:val="single" w:sz="4" w:space="0" w:color="000000"/>
              <w:bottom w:val="single" w:sz="4" w:space="0" w:color="000000"/>
              <w:right w:val="single" w:sz="4" w:space="0" w:color="000000"/>
            </w:tcBorders>
          </w:tcPr>
          <w:p w14:paraId="1917C1BB"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F6FE073"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Užraktas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2027A7D"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Gamyklinis centrinis visų durelių užraktas su nuotoliniu valdymu ir gamyklinė apsaugos sistema, atitinkanti draudimo reikalavimus.</w:t>
            </w:r>
          </w:p>
          <w:p w14:paraId="7421D7A9"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Mažiausiai du užvedimo rakteliai su centrinio užrakto nuotolinio valdymo pulteliais.</w:t>
            </w:r>
          </w:p>
        </w:tc>
      </w:tr>
      <w:tr w:rsidR="00415BFE" w:rsidRPr="00E938D0" w14:paraId="67944F1F" w14:textId="77777777" w:rsidTr="002E7462">
        <w:tc>
          <w:tcPr>
            <w:tcW w:w="829" w:type="dxa"/>
            <w:tcBorders>
              <w:top w:val="single" w:sz="4" w:space="0" w:color="000000"/>
              <w:left w:val="single" w:sz="4" w:space="0" w:color="000000"/>
              <w:bottom w:val="single" w:sz="4" w:space="0" w:color="000000"/>
              <w:right w:val="single" w:sz="4" w:space="0" w:color="000000"/>
            </w:tcBorders>
          </w:tcPr>
          <w:p w14:paraId="3BB75504"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345556C"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Minimalūs aplinkos apsaugos kriterijai</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5EAB0FB"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kern w:val="2"/>
                <w:sz w:val="20"/>
                <w:szCs w:val="20"/>
                <w:lang w:eastAsia="en-US" w:bidi="en-US"/>
              </w:rPr>
              <w:t>Transporto priemonė turi atitikti ne žemesnį nei EURO 6 standartą.</w:t>
            </w:r>
          </w:p>
        </w:tc>
      </w:tr>
      <w:tr w:rsidR="00415BFE" w:rsidRPr="00E938D0" w14:paraId="6F05FAE1" w14:textId="77777777" w:rsidTr="000154D2">
        <w:trPr>
          <w:trHeight w:val="386"/>
        </w:trPr>
        <w:tc>
          <w:tcPr>
            <w:tcW w:w="829" w:type="dxa"/>
            <w:tcBorders>
              <w:top w:val="single" w:sz="4" w:space="0" w:color="000000"/>
              <w:left w:val="single" w:sz="4" w:space="0" w:color="000000"/>
              <w:bottom w:val="single" w:sz="4" w:space="0" w:color="000000"/>
              <w:right w:val="single" w:sz="4" w:space="0" w:color="000000"/>
            </w:tcBorders>
          </w:tcPr>
          <w:p w14:paraId="3FAC431C"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E9763C2"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Automobilio komplektacija</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0DAFA7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Automobilis privalo būti taip sukomplektuotas, kad jį būtų galima be papildomų priemonių eksploatuoti Lietuvos Respublikoje. Pateikiamas tipo atitikties sertifikatas (COC), naudojimo instrukcija lietuvių kalba.</w:t>
            </w:r>
          </w:p>
          <w:p w14:paraId="0BC7A424"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 xml:space="preserve">Automobilis pateikiamas su papildomu komplektu žieminių nedygliuotų padangų, sumontuotų ant originalių (automobilio gamintojo naudojamų siūlomam automobilio modeliui) lengvo lydinio ratlankių. Papildomos (žieminės) </w:t>
            </w:r>
            <w:proofErr w:type="spellStart"/>
            <w:r w:rsidRPr="00E938D0">
              <w:rPr>
                <w:rFonts w:eastAsia="Calibri" w:cstheme="minorHAnsi"/>
                <w:sz w:val="20"/>
                <w:szCs w:val="20"/>
                <w:shd w:val="clear" w:color="auto" w:fill="FFFFFF"/>
                <w:lang w:eastAsia="en-US"/>
              </w:rPr>
              <w:t>premium</w:t>
            </w:r>
            <w:proofErr w:type="spellEnd"/>
            <w:r w:rsidRPr="00E938D0">
              <w:rPr>
                <w:rFonts w:eastAsia="Calibri" w:cstheme="minorHAnsi"/>
                <w:sz w:val="20"/>
                <w:szCs w:val="20"/>
                <w:shd w:val="clear" w:color="auto" w:fill="FFFFFF"/>
                <w:lang w:eastAsia="en-US"/>
              </w:rPr>
              <w:t xml:space="preserve"> klasės </w:t>
            </w:r>
            <w:r w:rsidRPr="00E938D0">
              <w:rPr>
                <w:rFonts w:eastAsia="Andale Sans UI" w:cstheme="minorHAnsi"/>
                <w:kern w:val="2"/>
                <w:sz w:val="20"/>
                <w:szCs w:val="20"/>
                <w:shd w:val="clear" w:color="auto" w:fill="FFFFFF"/>
                <w:lang w:eastAsia="en-US" w:bidi="en-US"/>
              </w:rPr>
              <w:t xml:space="preserve">padangos turi būti tų pačių gamintojų (prekinių ženklų), kurių padangos komplektuojamos su naujais siūlomos markės automobiliais arba lygiavertės </w:t>
            </w:r>
            <w:r w:rsidRPr="00E938D0">
              <w:rPr>
                <w:rFonts w:eastAsia="Calibri" w:cstheme="minorHAnsi"/>
                <w:color w:val="000000"/>
                <w:kern w:val="2"/>
                <w:sz w:val="20"/>
                <w:szCs w:val="20"/>
                <w:shd w:val="clear" w:color="auto" w:fill="FFFFFF"/>
                <w:lang w:eastAsia="en-US" w:bidi="en-US"/>
              </w:rPr>
              <w:t>(ar siūlomos padangos yra lygiavertės, sprendžia perkančioji organizacija)</w:t>
            </w:r>
            <w:r w:rsidRPr="00E938D0">
              <w:rPr>
                <w:rFonts w:eastAsia="Andale Sans UI" w:cstheme="minorHAnsi"/>
                <w:kern w:val="2"/>
                <w:sz w:val="20"/>
                <w:szCs w:val="20"/>
                <w:shd w:val="clear" w:color="auto" w:fill="FFFFFF"/>
                <w:lang w:eastAsia="en-US" w:bidi="en-US"/>
              </w:rPr>
              <w:t xml:space="preserve"> .</w:t>
            </w:r>
          </w:p>
          <w:p w14:paraId="04F0A4B1"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Atsarginis ratas – standartinio dydžio arba siauras (avarinis); įrankiai ratui pakeisti.</w:t>
            </w:r>
            <w:r w:rsidRPr="00E938D0">
              <w:rPr>
                <w:rFonts w:eastAsia="Andale Sans UI" w:cstheme="minorHAnsi"/>
                <w:kern w:val="2"/>
                <w:sz w:val="20"/>
                <w:szCs w:val="20"/>
                <w:lang w:eastAsia="en-US" w:bidi="en-US"/>
              </w:rPr>
              <w:t xml:space="preserve"> Karterio apsauga (gamyklinė arba tinkama šiam automobiliui, plastikinė arba metalinė).</w:t>
            </w:r>
          </w:p>
          <w:p w14:paraId="1EEAC2D7"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Komplekte turi būti papildomi originalūs (komplektuojami siūlomo automobilio gamintojo) guminiai kilimėliai (salono priekyje gale ir bagažinėje), taip pat tinklas bagažui fiksuoti bagažinėje.</w:t>
            </w:r>
          </w:p>
          <w:p w14:paraId="2F416FD9"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 xml:space="preserve">Kartu su automobiliu turi būti pateikiamas teisės aktuose nustatytus reikalavimus atitinkantis gesintuvas, pirmosios pagalbos rinkinys, avarinio sustojimo ženklas, liemenė su šviesą atspindinčiais elementais, lanksti vilktis, atlaikanti ne mažiau kaip 4 t apkrovą, </w:t>
            </w:r>
            <w:r w:rsidRPr="00E938D0">
              <w:rPr>
                <w:rFonts w:eastAsia="Calibri" w:cstheme="minorHAnsi"/>
                <w:kern w:val="2"/>
                <w:sz w:val="20"/>
                <w:szCs w:val="20"/>
                <w:shd w:val="clear" w:color="auto" w:fill="FFFFFF"/>
                <w:lang w:eastAsia="en-US" w:bidi="en-US"/>
              </w:rPr>
              <w:t>instrukcija lietuvių kalba.</w:t>
            </w:r>
          </w:p>
          <w:p w14:paraId="7C6CA514"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lastRenderedPageBreak/>
              <w:t>Automobilis pateikiamas užregistruotas teisės aktų nustatyta tvarka.</w:t>
            </w:r>
          </w:p>
        </w:tc>
      </w:tr>
      <w:tr w:rsidR="00415BFE" w:rsidRPr="00E938D0" w14:paraId="4C180709" w14:textId="77777777" w:rsidTr="002E7462">
        <w:tc>
          <w:tcPr>
            <w:tcW w:w="829" w:type="dxa"/>
            <w:tcBorders>
              <w:top w:val="single" w:sz="4" w:space="0" w:color="000000"/>
              <w:left w:val="single" w:sz="4" w:space="0" w:color="000000"/>
              <w:bottom w:val="single" w:sz="4" w:space="0" w:color="000000"/>
              <w:right w:val="single" w:sz="4" w:space="0" w:color="000000"/>
            </w:tcBorders>
          </w:tcPr>
          <w:p w14:paraId="53768B70"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5D031B7"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Garantija</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F0FEDC8"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Ne mažiau kaip 60 mėnesių arba 150 tūkst. km ridos (kas įvyks anksčiau)</w:t>
            </w:r>
            <w:r w:rsidRPr="00E938D0">
              <w:rPr>
                <w:rFonts w:eastAsia="Andale Sans UI" w:cstheme="minorHAnsi"/>
                <w:kern w:val="2"/>
                <w:sz w:val="20"/>
                <w:szCs w:val="20"/>
                <w:lang w:eastAsia="en-US" w:bidi="en-US"/>
              </w:rPr>
              <w:t>. Kėbulo garantija nuo kiauryminio prarūdijimo mažiausiai 10 metų.</w:t>
            </w:r>
          </w:p>
          <w:p w14:paraId="4121E341"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Dažų dangos garantija – pagal siūlomo automobilio gamintojo garantijos sąlygas (terminai nurodomi pasiūlyme).</w:t>
            </w:r>
          </w:p>
        </w:tc>
      </w:tr>
      <w:tr w:rsidR="00415BFE" w:rsidRPr="00E938D0" w14:paraId="46157DDF" w14:textId="77777777" w:rsidTr="002E7462">
        <w:tc>
          <w:tcPr>
            <w:tcW w:w="829" w:type="dxa"/>
            <w:tcBorders>
              <w:top w:val="single" w:sz="4" w:space="0" w:color="000000"/>
              <w:left w:val="single" w:sz="4" w:space="0" w:color="000000"/>
              <w:bottom w:val="single" w:sz="4" w:space="0" w:color="000000"/>
              <w:right w:val="single" w:sz="4" w:space="0" w:color="000000"/>
            </w:tcBorders>
          </w:tcPr>
          <w:p w14:paraId="50D2B69D"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EB496C7"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Pristatymo adresas</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1091FCB"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Saltoniškių g. 19, Vilnius, arba kita iš anksto užsakovo nurodyta vieta Vilniaus mieste ar rajone.</w:t>
            </w:r>
          </w:p>
        </w:tc>
      </w:tr>
      <w:tr w:rsidR="00415BFE" w:rsidRPr="00E938D0" w14:paraId="3BC4DD78" w14:textId="77777777" w:rsidTr="002E7462">
        <w:tc>
          <w:tcPr>
            <w:tcW w:w="829" w:type="dxa"/>
            <w:tcBorders>
              <w:top w:val="single" w:sz="4" w:space="0" w:color="000000"/>
              <w:left w:val="single" w:sz="4" w:space="0" w:color="000000"/>
              <w:bottom w:val="single" w:sz="4" w:space="0" w:color="000000"/>
              <w:right w:val="single" w:sz="4" w:space="0" w:color="000000"/>
            </w:tcBorders>
          </w:tcPr>
          <w:p w14:paraId="418AA6A8"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F286247" w14:textId="77777777" w:rsidR="00415BFE" w:rsidRPr="00E938D0" w:rsidRDefault="00415BFE" w:rsidP="00415BFE">
            <w:pPr>
              <w:widowControl w:val="0"/>
              <w:suppressLineNumbers/>
              <w:suppressAutoHyphens/>
              <w:spacing w:after="0" w:line="240" w:lineRule="auto"/>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Techninė priežiūra</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B4F4989" w14:textId="77777777" w:rsidR="00415BFE" w:rsidRPr="00E938D0" w:rsidRDefault="00415BFE" w:rsidP="00415BFE">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kern w:val="2"/>
                <w:sz w:val="20"/>
                <w:szCs w:val="20"/>
                <w:lang w:eastAsia="en-US" w:bidi="en-US"/>
              </w:rPr>
              <w:t>Pardavėjas ar jo įgaliotas atstovas privalo užtikrinti automobilio gamintojo numatytą priežiūrą pardavėjo ar jo atstovo nurodytose automobilių techninės priežiūros dirbtuvėse Lietuvos Respublikoje (ne mažiau kaip 3 skirtinguose miestuose, tarp jų Vilniuje, Kaune, Klaipėdoje).</w:t>
            </w:r>
          </w:p>
        </w:tc>
      </w:tr>
      <w:tr w:rsidR="00415BFE" w:rsidRPr="00E938D0" w14:paraId="3DB6B50A" w14:textId="77777777" w:rsidTr="002E7462">
        <w:tc>
          <w:tcPr>
            <w:tcW w:w="829" w:type="dxa"/>
            <w:tcBorders>
              <w:top w:val="single" w:sz="4" w:space="0" w:color="000000"/>
              <w:left w:val="single" w:sz="4" w:space="0" w:color="000000"/>
              <w:bottom w:val="single" w:sz="4" w:space="0" w:color="000000"/>
              <w:right w:val="single" w:sz="4" w:space="0" w:color="000000"/>
            </w:tcBorders>
          </w:tcPr>
          <w:p w14:paraId="0A711020"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E8452B3" w14:textId="77777777" w:rsidR="00415BFE" w:rsidRPr="00E938D0" w:rsidRDefault="00415BFE" w:rsidP="00415BFE">
            <w:pPr>
              <w:widowControl w:val="0"/>
              <w:tabs>
                <w:tab w:val="left" w:pos="709"/>
                <w:tab w:val="left" w:pos="851"/>
                <w:tab w:val="left" w:pos="993"/>
              </w:tabs>
              <w:suppressAutoHyphens/>
              <w:spacing w:after="0" w:line="240" w:lineRule="auto"/>
              <w:jc w:val="both"/>
              <w:textAlignment w:val="baseline"/>
              <w:rPr>
                <w:rFonts w:eastAsia="Andale Sans UI" w:cstheme="minorHAnsi"/>
                <w:kern w:val="2"/>
                <w:sz w:val="20"/>
                <w:szCs w:val="20"/>
                <w:lang w:val="en-US" w:eastAsia="en-US" w:bidi="en-US"/>
              </w:rPr>
            </w:pPr>
            <w:proofErr w:type="spellStart"/>
            <w:r w:rsidRPr="00E938D0">
              <w:rPr>
                <w:rFonts w:eastAsia="Calibri" w:cstheme="minorHAnsi"/>
                <w:sz w:val="20"/>
                <w:szCs w:val="20"/>
                <w:lang w:eastAsia="en-US"/>
              </w:rPr>
              <w:t>Telemetrinė</w:t>
            </w:r>
            <w:proofErr w:type="spellEnd"/>
            <w:r w:rsidRPr="00E938D0">
              <w:rPr>
                <w:rFonts w:eastAsia="Calibri" w:cstheme="minorHAnsi"/>
                <w:sz w:val="20"/>
                <w:szCs w:val="20"/>
                <w:lang w:eastAsia="en-US"/>
              </w:rPr>
              <w:t xml:space="preserve"> įranga</w:t>
            </w:r>
          </w:p>
        </w:tc>
        <w:tc>
          <w:tcPr>
            <w:tcW w:w="6528"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56563E9" w14:textId="77777777" w:rsidR="00415BFE" w:rsidRPr="00E938D0" w:rsidRDefault="00415BFE" w:rsidP="00415BFE">
            <w:pPr>
              <w:widowControl w:val="0"/>
              <w:tabs>
                <w:tab w:val="left" w:pos="709"/>
                <w:tab w:val="left" w:pos="851"/>
                <w:tab w:val="left" w:pos="993"/>
              </w:tabs>
              <w:suppressAutoHyphens/>
              <w:spacing w:after="0" w:line="240" w:lineRule="auto"/>
              <w:ind w:left="170"/>
              <w:jc w:val="both"/>
              <w:textAlignment w:val="baseline"/>
              <w:rPr>
                <w:rFonts w:eastAsia="Andale Sans UI" w:cstheme="minorHAnsi"/>
                <w:kern w:val="2"/>
                <w:sz w:val="20"/>
                <w:szCs w:val="20"/>
                <w:lang w:val="en-US" w:eastAsia="en-US" w:bidi="en-US"/>
              </w:rPr>
            </w:pPr>
            <w:r w:rsidRPr="00E938D0">
              <w:rPr>
                <w:rFonts w:eastAsia="Calibri" w:cstheme="minorHAnsi"/>
                <w:sz w:val="20"/>
                <w:szCs w:val="20"/>
                <w:lang w:eastAsia="en-US"/>
              </w:rPr>
              <w:t xml:space="preserve">Galimybė į automobilį įdiegti </w:t>
            </w:r>
            <w:proofErr w:type="spellStart"/>
            <w:r w:rsidRPr="00E938D0">
              <w:rPr>
                <w:rFonts w:eastAsia="Calibri" w:cstheme="minorHAnsi"/>
                <w:sz w:val="20"/>
                <w:szCs w:val="20"/>
                <w:lang w:eastAsia="en-US"/>
              </w:rPr>
              <w:t>telemetrinę</w:t>
            </w:r>
            <w:proofErr w:type="spellEnd"/>
            <w:r w:rsidRPr="00E938D0">
              <w:rPr>
                <w:rFonts w:eastAsia="Calibri" w:cstheme="minorHAnsi"/>
                <w:sz w:val="20"/>
                <w:szCs w:val="20"/>
                <w:lang w:eastAsia="en-US"/>
              </w:rPr>
              <w:t xml:space="preserve"> kontrolės sistemą, kuri nepanaikina ir neapriboja automobilio garantijos.</w:t>
            </w:r>
          </w:p>
        </w:tc>
      </w:tr>
      <w:tr w:rsidR="00415BFE" w:rsidRPr="00E938D0" w14:paraId="7C4FC988" w14:textId="77777777" w:rsidTr="002E7462">
        <w:tc>
          <w:tcPr>
            <w:tcW w:w="829" w:type="dxa"/>
            <w:tcBorders>
              <w:left w:val="single" w:sz="4" w:space="0" w:color="000000"/>
              <w:bottom w:val="single" w:sz="4" w:space="0" w:color="000000"/>
              <w:right w:val="single" w:sz="4" w:space="0" w:color="000000"/>
            </w:tcBorders>
          </w:tcPr>
          <w:p w14:paraId="254C20D8" w14:textId="77777777" w:rsidR="00415BFE" w:rsidRPr="00E938D0" w:rsidRDefault="00415BFE" w:rsidP="002E7462">
            <w:pPr>
              <w:widowControl w:val="0"/>
              <w:numPr>
                <w:ilvl w:val="0"/>
                <w:numId w:val="19"/>
              </w:numPr>
              <w:suppressLineNumbers/>
              <w:tabs>
                <w:tab w:val="clear" w:pos="720"/>
              </w:tabs>
              <w:suppressAutoHyphens/>
              <w:spacing w:after="0" w:line="240" w:lineRule="auto"/>
              <w:ind w:left="110" w:firstLine="0"/>
              <w:rPr>
                <w:rFonts w:eastAsia="Andale Sans UI" w:cstheme="minorHAnsi"/>
                <w:kern w:val="2"/>
                <w:sz w:val="20"/>
                <w:szCs w:val="20"/>
                <w:lang w:eastAsia="en-US" w:bidi="en-US"/>
              </w:rPr>
            </w:pPr>
          </w:p>
        </w:tc>
        <w:tc>
          <w:tcPr>
            <w:tcW w:w="2693" w:type="dxa"/>
            <w:tcBorders>
              <w:left w:val="single" w:sz="4" w:space="0" w:color="000000"/>
              <w:bottom w:val="single" w:sz="4" w:space="0" w:color="000000"/>
              <w:right w:val="single" w:sz="4" w:space="0" w:color="000000"/>
            </w:tcBorders>
            <w:tcMar>
              <w:left w:w="28" w:type="dxa"/>
              <w:bottom w:w="28" w:type="dxa"/>
              <w:right w:w="28" w:type="dxa"/>
            </w:tcMar>
          </w:tcPr>
          <w:p w14:paraId="7494BAA2" w14:textId="77777777" w:rsidR="00415BFE" w:rsidRPr="00E938D0" w:rsidRDefault="00415BFE" w:rsidP="00415BFE">
            <w:pPr>
              <w:suppressAutoHyphens/>
              <w:spacing w:after="0" w:line="240" w:lineRule="auto"/>
              <w:jc w:val="both"/>
              <w:textAlignment w:val="baseline"/>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Garso/šviesos signalizacijos įrenginiai</w:t>
            </w:r>
          </w:p>
        </w:tc>
        <w:tc>
          <w:tcPr>
            <w:tcW w:w="6528" w:type="dxa"/>
            <w:tcBorders>
              <w:left w:val="single" w:sz="4" w:space="0" w:color="000000"/>
              <w:bottom w:val="single" w:sz="4" w:space="0" w:color="000000"/>
              <w:right w:val="single" w:sz="4" w:space="0" w:color="000000"/>
            </w:tcBorders>
            <w:tcMar>
              <w:bottom w:w="28" w:type="dxa"/>
              <w:right w:w="28" w:type="dxa"/>
            </w:tcMar>
          </w:tcPr>
          <w:p w14:paraId="08C8D396" w14:textId="77777777" w:rsidR="00415BFE" w:rsidRPr="00E938D0" w:rsidRDefault="00415BFE" w:rsidP="00415BFE">
            <w:pPr>
              <w:widowControl w:val="0"/>
              <w:suppressAutoHyphens/>
              <w:spacing w:after="0" w:line="240" w:lineRule="auto"/>
              <w:ind w:left="170"/>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Automobilio salone įrengiamas prie priekinio automobilio stiklo lengvai tvirtinamas vakuuminiais guminiais siurbtukais kryptinis LED švyturėlis (ne mažiau</w:t>
            </w:r>
            <w:r w:rsidRPr="00E938D0">
              <w:rPr>
                <w:rFonts w:eastAsia="Andale Sans UI" w:cstheme="minorHAnsi"/>
                <w:color w:val="000000"/>
                <w:kern w:val="2"/>
                <w:sz w:val="20"/>
                <w:szCs w:val="20"/>
                <w:lang w:val="en-US" w:eastAsia="en-US" w:bidi="en-US"/>
              </w:rPr>
              <w:t xml:space="preserve"> </w:t>
            </w:r>
            <w:r w:rsidRPr="00E938D0">
              <w:rPr>
                <w:rFonts w:eastAsia="Andale Sans UI" w:cstheme="minorHAnsi"/>
                <w:color w:val="000000"/>
                <w:kern w:val="2"/>
                <w:sz w:val="20"/>
                <w:szCs w:val="20"/>
                <w:lang w:eastAsia="en-US" w:bidi="en-US"/>
              </w:rPr>
              <w:t>kaip po 6 raudonos ir</w:t>
            </w:r>
            <w:r w:rsidRPr="00E938D0">
              <w:rPr>
                <w:rFonts w:eastAsia="Andale Sans UI" w:cstheme="minorHAnsi"/>
                <w:color w:val="000000"/>
                <w:kern w:val="2"/>
                <w:sz w:val="20"/>
                <w:szCs w:val="20"/>
                <w:lang w:val="en-US" w:eastAsia="en-US" w:bidi="en-US"/>
              </w:rPr>
              <w:t xml:space="preserve"> </w:t>
            </w:r>
            <w:r w:rsidRPr="00E938D0">
              <w:rPr>
                <w:rFonts w:eastAsia="Andale Sans UI" w:cstheme="minorHAnsi"/>
                <w:color w:val="000000"/>
                <w:kern w:val="2"/>
                <w:sz w:val="20"/>
                <w:szCs w:val="20"/>
                <w:lang w:eastAsia="en-US" w:bidi="en-US"/>
              </w:rPr>
              <w:t>mėlynos spalvos LED), kurio matmenys: ilgis 210–280 mm, plotis (gylis) 80–120 mm, aukštis 40–70 mm.</w:t>
            </w:r>
          </w:p>
          <w:p w14:paraId="1B69E95A" w14:textId="77777777" w:rsidR="00415BFE" w:rsidRPr="00E938D0" w:rsidRDefault="00415BFE" w:rsidP="00415BFE">
            <w:pPr>
              <w:widowControl w:val="0"/>
              <w:suppressAutoHyphens/>
              <w:spacing w:after="0" w:line="240" w:lineRule="auto"/>
              <w:ind w:left="170"/>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Įrengiami 6 kryptinių LED švyturėlių modulių, kurių kiekvieno matmenys, (ilgis/plotis/gylis) 110-130/15-50/5-10 mm, kiekvienas turintis kiekvienas turintis mažiausiai po 3 raudonos ir 3 mėlynos spalvos LED. Vieno modulio bendras galingumas 8-12 W. Moduliai montuojami: automobilio priekinėse grotelėse 2 vnt., už galinio stiklo (viršutiniuose arba apatiniuose kampuose) 2 vnt., už šoninių galinių durų stiklų 2 vnt.</w:t>
            </w:r>
          </w:p>
          <w:p w14:paraId="4929DC97" w14:textId="77777777" w:rsidR="00415BFE" w:rsidRPr="00E938D0" w:rsidRDefault="00415BFE" w:rsidP="00415BFE">
            <w:pPr>
              <w:widowControl w:val="0"/>
              <w:suppressAutoHyphens/>
              <w:spacing w:after="0" w:line="240" w:lineRule="auto"/>
              <w:ind w:left="170"/>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 xml:space="preserve">Pateikiamas ant automobilio stogo greitai tvirtinamas ir nuimamas mėlynos spalvos LED švyturėlis (mažiausiai 10 W galingumo, mažiausiai 12 LED), skleidžiantis šviesą 360° kampu, fiksuojamas magnetiniu pagrindu, sertifikuotas iki 200 km/h greičiui (su pasiūlymu pateikiamas sertifikatas). Švyturėlio matmenys – aukštis </w:t>
            </w:r>
            <w:r w:rsidRPr="00E938D0">
              <w:rPr>
                <w:rFonts w:eastAsia="Andale Sans UI" w:cstheme="minorHAnsi"/>
                <w:color w:val="000000"/>
                <w:kern w:val="2"/>
                <w:sz w:val="20"/>
                <w:szCs w:val="20"/>
                <w:lang w:val="en-US" w:eastAsia="en-US" w:bidi="en-US"/>
              </w:rPr>
              <w:t>110</w:t>
            </w:r>
            <w:r w:rsidRPr="00E938D0">
              <w:rPr>
                <w:rFonts w:eastAsia="Andale Sans UI" w:cstheme="minorHAnsi"/>
                <w:color w:val="000000"/>
                <w:kern w:val="2"/>
                <w:sz w:val="20"/>
                <w:szCs w:val="20"/>
                <w:lang w:eastAsia="en-US" w:bidi="en-US"/>
              </w:rPr>
              <w:t>-</w:t>
            </w:r>
            <w:r w:rsidRPr="00E938D0">
              <w:rPr>
                <w:rFonts w:eastAsia="Andale Sans UI" w:cstheme="minorHAnsi"/>
                <w:color w:val="000000"/>
                <w:kern w:val="2"/>
                <w:sz w:val="20"/>
                <w:szCs w:val="20"/>
                <w:lang w:val="en-US" w:eastAsia="en-US" w:bidi="en-US"/>
              </w:rPr>
              <w:t>1</w:t>
            </w:r>
            <w:r w:rsidRPr="00E938D0">
              <w:rPr>
                <w:rFonts w:eastAsia="Andale Sans UI" w:cstheme="minorHAnsi"/>
                <w:color w:val="000000"/>
                <w:kern w:val="2"/>
                <w:sz w:val="20"/>
                <w:szCs w:val="20"/>
                <w:lang w:eastAsia="en-US" w:bidi="en-US"/>
              </w:rPr>
              <w:t>3</w:t>
            </w:r>
            <w:r w:rsidRPr="00E938D0">
              <w:rPr>
                <w:rFonts w:eastAsia="Andale Sans UI" w:cstheme="minorHAnsi"/>
                <w:color w:val="000000"/>
                <w:kern w:val="2"/>
                <w:sz w:val="20"/>
                <w:szCs w:val="20"/>
                <w:lang w:val="en-US" w:eastAsia="en-US" w:bidi="en-US"/>
              </w:rPr>
              <w:t>0</w:t>
            </w:r>
            <w:r w:rsidRPr="00E938D0">
              <w:rPr>
                <w:rFonts w:eastAsia="Andale Sans UI" w:cstheme="minorHAnsi"/>
                <w:color w:val="000000"/>
                <w:kern w:val="2"/>
                <w:sz w:val="20"/>
                <w:szCs w:val="20"/>
                <w:lang w:eastAsia="en-US" w:bidi="en-US"/>
              </w:rPr>
              <w:t xml:space="preserve"> mm, skersmuo 120-</w:t>
            </w:r>
            <w:r w:rsidRPr="00E938D0">
              <w:rPr>
                <w:rFonts w:eastAsia="Andale Sans UI" w:cstheme="minorHAnsi"/>
                <w:color w:val="000000"/>
                <w:kern w:val="2"/>
                <w:sz w:val="20"/>
                <w:szCs w:val="20"/>
                <w:lang w:val="en-US" w:eastAsia="en-US" w:bidi="en-US"/>
              </w:rPr>
              <w:t>150</w:t>
            </w:r>
            <w:r w:rsidRPr="00E938D0">
              <w:rPr>
                <w:rFonts w:eastAsia="Andale Sans UI" w:cstheme="minorHAnsi"/>
                <w:color w:val="000000"/>
                <w:kern w:val="2"/>
                <w:sz w:val="20"/>
                <w:szCs w:val="20"/>
                <w:lang w:eastAsia="en-US" w:bidi="en-US"/>
              </w:rPr>
              <w:t xml:space="preserve"> mm.</w:t>
            </w:r>
          </w:p>
          <w:p w14:paraId="66005DDA" w14:textId="77777777" w:rsidR="00415BFE" w:rsidRPr="00E938D0" w:rsidRDefault="00415BFE" w:rsidP="00415BFE">
            <w:pPr>
              <w:widowControl w:val="0"/>
              <w:suppressAutoHyphens/>
              <w:spacing w:after="0" w:line="240" w:lineRule="auto"/>
              <w:ind w:left="170"/>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Sumontuotas (po variklio dangčiu, už priekinių grotelių) specialaus garso signalo garsiakalbis 100 W. Salone turi būti sumontuoti garsinės įrangos stiprintuvas (mažiausiai 100 W) ir valdymo pultas su mikrofonu. Šviesos signalizacijos veikimo režimai, švyturėlių, jų spalvų išdėstymas (tame tarpe vienspalvių LED modulių naudojimas vietoje dvispalvių), garsinės signalizacijos tonai ir jų perjungimas derinami su užsakovu.</w:t>
            </w:r>
          </w:p>
          <w:p w14:paraId="371D5B99" w14:textId="77777777" w:rsidR="00415BFE" w:rsidRPr="00E938D0" w:rsidRDefault="00415BFE" w:rsidP="00415BFE">
            <w:pPr>
              <w:widowControl w:val="0"/>
              <w:suppressAutoHyphens/>
              <w:spacing w:after="0" w:line="240" w:lineRule="auto"/>
              <w:ind w:left="170"/>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Visa šviesos signalinė įranga turi atitikti JT/EEK normos R65 reikalavimus (pateikiami atitikties sertifikatai).</w:t>
            </w:r>
          </w:p>
        </w:tc>
      </w:tr>
    </w:tbl>
    <w:p w14:paraId="1BF35527" w14:textId="77777777" w:rsidR="00415BFE" w:rsidRDefault="00415BFE" w:rsidP="006015A1">
      <w:pPr>
        <w:tabs>
          <w:tab w:val="left" w:pos="810"/>
          <w:tab w:val="left" w:pos="990"/>
        </w:tabs>
        <w:spacing w:after="0" w:line="240" w:lineRule="auto"/>
        <w:jc w:val="both"/>
        <w:rPr>
          <w:rFonts w:eastAsia="Calibri" w:cstheme="minorHAnsi"/>
          <w:iCs/>
          <w:color w:val="7030A0"/>
        </w:rPr>
      </w:pPr>
    </w:p>
    <w:p w14:paraId="61167EA0" w14:textId="77777777" w:rsidR="00B74C15" w:rsidRDefault="00B74C15" w:rsidP="00415BFE">
      <w:pPr>
        <w:pStyle w:val="NoSpacing"/>
        <w:tabs>
          <w:tab w:val="left" w:pos="1276"/>
        </w:tabs>
        <w:ind w:firstLine="567"/>
        <w:contextualSpacing/>
        <w:jc w:val="both"/>
        <w:rPr>
          <w:rFonts w:eastAsia="Calibri" w:cstheme="minorHAnsi"/>
          <w:b/>
          <w:caps/>
          <w:kern w:val="3"/>
          <w:lang w:eastAsia="en-US"/>
        </w:rPr>
      </w:pPr>
    </w:p>
    <w:p w14:paraId="3704A893" w14:textId="77777777" w:rsidR="00415BFE" w:rsidRPr="00B74C15" w:rsidRDefault="00B74C15" w:rsidP="0031594F">
      <w:pPr>
        <w:pStyle w:val="NoSpacing"/>
        <w:tabs>
          <w:tab w:val="left" w:pos="1276"/>
        </w:tabs>
        <w:contextualSpacing/>
        <w:jc w:val="both"/>
        <w:rPr>
          <w:rFonts w:cstheme="minorHAnsi"/>
          <w:b/>
        </w:rPr>
      </w:pPr>
      <w:r w:rsidRPr="00811A81">
        <w:rPr>
          <w:rFonts w:eastAsia="Calibri" w:cstheme="minorHAnsi"/>
          <w:b/>
          <w:kern w:val="3"/>
          <w:lang w:eastAsia="en-US"/>
        </w:rPr>
        <w:t>2 PIRKIMO DALIS</w:t>
      </w:r>
      <w:r w:rsidRPr="00811A81">
        <w:rPr>
          <w:rFonts w:cstheme="minorHAnsi"/>
          <w:b/>
        </w:rPr>
        <w:t xml:space="preserve"> – AUTOMOBILIŲ VEIKLOS NUOMA (PRIEŠGAISRINĖS APSAUGOS IR GELBĖJIMO DEPARTAMENTUI)</w:t>
      </w:r>
    </w:p>
    <w:p w14:paraId="48C3F12F" w14:textId="77777777" w:rsidR="00375392" w:rsidRPr="0002713D" w:rsidRDefault="00375392" w:rsidP="006015A1">
      <w:pPr>
        <w:tabs>
          <w:tab w:val="left" w:pos="810"/>
          <w:tab w:val="left" w:pos="990"/>
        </w:tabs>
        <w:spacing w:after="0" w:line="240" w:lineRule="auto"/>
        <w:jc w:val="both"/>
        <w:rPr>
          <w:rFonts w:eastAsia="Calibri" w:cstheme="minorHAnsi"/>
          <w:iCs/>
          <w:color w:val="7030A0"/>
        </w:rPr>
      </w:pPr>
    </w:p>
    <w:tbl>
      <w:tblPr>
        <w:tblW w:w="0" w:type="auto"/>
        <w:tblInd w:w="-125" w:type="dxa"/>
        <w:tblCellMar>
          <w:left w:w="10" w:type="dxa"/>
          <w:right w:w="10" w:type="dxa"/>
        </w:tblCellMar>
        <w:tblLook w:val="0000" w:firstRow="0" w:lastRow="0" w:firstColumn="0" w:lastColumn="0" w:noHBand="0" w:noVBand="0"/>
      </w:tblPr>
      <w:tblGrid>
        <w:gridCol w:w="829"/>
        <w:gridCol w:w="2693"/>
        <w:gridCol w:w="6565"/>
      </w:tblGrid>
      <w:tr w:rsidR="00E938D0" w:rsidRPr="00E938D0" w14:paraId="3076D994" w14:textId="77777777" w:rsidTr="00E938D0">
        <w:trPr>
          <w:trHeight w:val="535"/>
          <w:tblHeader/>
        </w:trPr>
        <w:tc>
          <w:tcPr>
            <w:tcW w:w="829" w:type="dxa"/>
            <w:tcBorders>
              <w:top w:val="single" w:sz="4" w:space="0" w:color="000000"/>
              <w:left w:val="single" w:sz="4" w:space="0" w:color="000000"/>
              <w:bottom w:val="single" w:sz="4" w:space="0" w:color="000000"/>
              <w:right w:val="single" w:sz="4" w:space="0" w:color="000000"/>
            </w:tcBorders>
          </w:tcPr>
          <w:p w14:paraId="2008737D" w14:textId="77777777" w:rsidR="00E938D0" w:rsidRPr="00E938D0" w:rsidRDefault="00E938D0" w:rsidP="00E938D0">
            <w:pPr>
              <w:widowControl w:val="0"/>
              <w:suppressLineNumbers/>
              <w:suppressAutoHyphens/>
              <w:spacing w:after="0" w:line="240" w:lineRule="auto"/>
              <w:jc w:val="center"/>
              <w:rPr>
                <w:rFonts w:eastAsia="Andale Sans UI" w:cstheme="minorHAnsi"/>
                <w:b/>
                <w:bCs/>
                <w:kern w:val="2"/>
                <w:sz w:val="20"/>
                <w:szCs w:val="20"/>
                <w:lang w:eastAsia="en-US" w:bidi="en-US"/>
              </w:rPr>
            </w:pPr>
            <w:r w:rsidRPr="00E938D0">
              <w:rPr>
                <w:rFonts w:eastAsia="Andale Sans UI" w:cstheme="minorHAnsi"/>
                <w:b/>
                <w:bCs/>
                <w:kern w:val="2"/>
                <w:sz w:val="20"/>
                <w:szCs w:val="20"/>
                <w:lang w:eastAsia="en-US" w:bidi="en-US"/>
              </w:rPr>
              <w:t>Eil. Nr.</w:t>
            </w:r>
          </w:p>
        </w:tc>
        <w:tc>
          <w:tcPr>
            <w:tcW w:w="26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434CF6" w14:textId="77777777" w:rsidR="00E938D0" w:rsidRPr="00E938D0" w:rsidRDefault="00E938D0" w:rsidP="00E938D0">
            <w:pPr>
              <w:widowControl w:val="0"/>
              <w:suppressLineNumbers/>
              <w:suppressAutoHyphens/>
              <w:spacing w:after="283" w:line="240" w:lineRule="auto"/>
              <w:rPr>
                <w:rFonts w:eastAsia="Andale Sans UI" w:cstheme="minorHAnsi"/>
                <w:b/>
                <w:bCs/>
                <w:kern w:val="2"/>
                <w:sz w:val="20"/>
                <w:szCs w:val="20"/>
                <w:lang w:eastAsia="en-US" w:bidi="en-US"/>
              </w:rPr>
            </w:pPr>
            <w:r w:rsidRPr="00E938D0">
              <w:rPr>
                <w:rFonts w:eastAsia="Andale Sans UI" w:cstheme="minorHAnsi"/>
                <w:b/>
                <w:bCs/>
                <w:kern w:val="2"/>
                <w:sz w:val="20"/>
                <w:szCs w:val="20"/>
                <w:lang w:eastAsia="en-US" w:bidi="en-US"/>
              </w:rPr>
              <w:t>Savybė</w:t>
            </w:r>
          </w:p>
        </w:tc>
        <w:tc>
          <w:tcPr>
            <w:tcW w:w="6565" w:type="dxa"/>
            <w:tcBorders>
              <w:top w:val="single" w:sz="4" w:space="0" w:color="000000"/>
              <w:left w:val="single" w:sz="4" w:space="0" w:color="000000"/>
              <w:bottom w:val="single" w:sz="4" w:space="0" w:color="000000"/>
              <w:right w:val="single" w:sz="4" w:space="0" w:color="000000"/>
            </w:tcBorders>
            <w:tcMar>
              <w:top w:w="28" w:type="dxa"/>
              <w:bottom w:w="28" w:type="dxa"/>
              <w:right w:w="28" w:type="dxa"/>
            </w:tcMar>
          </w:tcPr>
          <w:p w14:paraId="53EC6F4E" w14:textId="77777777" w:rsidR="00E938D0" w:rsidRPr="00E938D0" w:rsidRDefault="00E938D0" w:rsidP="00E938D0">
            <w:pPr>
              <w:widowControl w:val="0"/>
              <w:suppressAutoHyphens/>
              <w:spacing w:after="0" w:line="240" w:lineRule="auto"/>
              <w:ind w:left="174" w:right="112"/>
              <w:rPr>
                <w:rFonts w:eastAsia="Andale Sans UI" w:cstheme="minorHAnsi"/>
                <w:kern w:val="2"/>
                <w:sz w:val="20"/>
                <w:szCs w:val="20"/>
                <w:lang w:val="en-US" w:eastAsia="en-US" w:bidi="en-US"/>
              </w:rPr>
            </w:pPr>
            <w:r w:rsidRPr="00E938D0">
              <w:rPr>
                <w:rFonts w:eastAsia="Andale Sans UI" w:cstheme="minorHAnsi"/>
                <w:b/>
                <w:bCs/>
                <w:kern w:val="2"/>
                <w:sz w:val="20"/>
                <w:szCs w:val="20"/>
                <w:lang w:eastAsia="en-US" w:bidi="en-US"/>
              </w:rPr>
              <w:t>Reikalavimai</w:t>
            </w:r>
          </w:p>
        </w:tc>
      </w:tr>
      <w:tr w:rsidR="00E938D0" w:rsidRPr="00E938D0" w14:paraId="3A5399BA" w14:textId="77777777" w:rsidTr="00E938D0">
        <w:tc>
          <w:tcPr>
            <w:tcW w:w="829" w:type="dxa"/>
            <w:tcBorders>
              <w:top w:val="single" w:sz="4" w:space="0" w:color="000000"/>
              <w:left w:val="single" w:sz="4" w:space="0" w:color="000000"/>
              <w:bottom w:val="single" w:sz="4" w:space="0" w:color="000000"/>
              <w:right w:val="single" w:sz="4" w:space="0" w:color="000000"/>
            </w:tcBorders>
          </w:tcPr>
          <w:p w14:paraId="5A85DF3A"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CD19374"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Automobilio rūšis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F12ABBE"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Calibri" w:cstheme="minorHAnsi"/>
                <w:kern w:val="2"/>
                <w:sz w:val="20"/>
                <w:szCs w:val="20"/>
                <w:lang w:eastAsia="en-US" w:bidi="en-US"/>
              </w:rPr>
              <w:t xml:space="preserve">Keleivinis lengvasis automobilis M1. Vidutinių arba didelių SUV (visureigių ir </w:t>
            </w:r>
            <w:proofErr w:type="spellStart"/>
            <w:r w:rsidRPr="00E938D0">
              <w:rPr>
                <w:rFonts w:eastAsia="Calibri" w:cstheme="minorHAnsi"/>
                <w:kern w:val="2"/>
                <w:sz w:val="20"/>
                <w:szCs w:val="20"/>
                <w:lang w:eastAsia="en-US" w:bidi="en-US"/>
              </w:rPr>
              <w:t>pseudovisureigių</w:t>
            </w:r>
            <w:proofErr w:type="spellEnd"/>
            <w:r w:rsidRPr="00E938D0">
              <w:rPr>
                <w:rFonts w:eastAsia="Calibri" w:cstheme="minorHAnsi"/>
                <w:kern w:val="2"/>
                <w:sz w:val="20"/>
                <w:szCs w:val="20"/>
                <w:lang w:eastAsia="en-US" w:bidi="en-US"/>
              </w:rPr>
              <w:t>) klasės didesnio pravažumo lengvasis automobilis.</w:t>
            </w:r>
          </w:p>
        </w:tc>
      </w:tr>
      <w:tr w:rsidR="00E938D0" w:rsidRPr="00E938D0" w14:paraId="7CF00FA1" w14:textId="77777777" w:rsidTr="00E938D0">
        <w:tc>
          <w:tcPr>
            <w:tcW w:w="829" w:type="dxa"/>
            <w:tcBorders>
              <w:top w:val="single" w:sz="4" w:space="0" w:color="000000"/>
              <w:left w:val="single" w:sz="4" w:space="0" w:color="000000"/>
              <w:bottom w:val="single" w:sz="4" w:space="0" w:color="000000"/>
              <w:right w:val="single" w:sz="4" w:space="0" w:color="000000"/>
            </w:tcBorders>
          </w:tcPr>
          <w:p w14:paraId="343D383B"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BA30A19"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Automobilio pagaminimas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8C732AE"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Calibri" w:cstheme="minorHAnsi"/>
                <w:sz w:val="20"/>
                <w:szCs w:val="20"/>
                <w:lang w:eastAsia="en-US"/>
              </w:rPr>
              <w:t>Automobilis turi būti naujas, neeksploatuotas, pagamintas ne anksčiau kaip prieš 12 mėnesių iki pasiūlymo pateikimo termino pabaigos.</w:t>
            </w:r>
          </w:p>
        </w:tc>
      </w:tr>
      <w:tr w:rsidR="00E938D0" w:rsidRPr="00E938D0" w14:paraId="37D07BD2" w14:textId="77777777" w:rsidTr="00E938D0">
        <w:tc>
          <w:tcPr>
            <w:tcW w:w="829" w:type="dxa"/>
            <w:tcBorders>
              <w:top w:val="single" w:sz="4" w:space="0" w:color="000000"/>
              <w:left w:val="single" w:sz="4" w:space="0" w:color="000000"/>
              <w:bottom w:val="single" w:sz="4" w:space="0" w:color="000000"/>
              <w:right w:val="single" w:sz="4" w:space="0" w:color="000000"/>
            </w:tcBorders>
          </w:tcPr>
          <w:p w14:paraId="20948C33"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DD34BFA"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Kėbulo tipas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E16B2A7"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Calibri" w:cstheme="minorHAnsi"/>
                <w:sz w:val="20"/>
                <w:szCs w:val="20"/>
                <w:lang w:eastAsia="en-US"/>
              </w:rPr>
              <w:t>– AC tipo, kaip apibrėžta Lietuvos transporto saugos administracijos direktoriaus 2008 m. gruodžio 2 d. įsakyme Nr. 2B-479 „Dėl Motorinių transporto priemonių ir jų priekabų kategorijų ir klasių pagal konstrukciją reikalavimų patvirtinimo“</w:t>
            </w:r>
          </w:p>
        </w:tc>
      </w:tr>
      <w:tr w:rsidR="00E938D0" w:rsidRPr="00E938D0" w14:paraId="476ACC82" w14:textId="77777777" w:rsidTr="00E938D0">
        <w:tc>
          <w:tcPr>
            <w:tcW w:w="829" w:type="dxa"/>
            <w:tcBorders>
              <w:top w:val="single" w:sz="4" w:space="0" w:color="000000"/>
              <w:left w:val="single" w:sz="4" w:space="0" w:color="000000"/>
              <w:bottom w:val="single" w:sz="4" w:space="0" w:color="000000"/>
              <w:right w:val="single" w:sz="4" w:space="0" w:color="000000"/>
            </w:tcBorders>
          </w:tcPr>
          <w:p w14:paraId="542B083F"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1E83461"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Automobilio ilgis cm</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42E1866" w14:textId="77777777" w:rsidR="00E938D0" w:rsidRPr="00E938D0" w:rsidRDefault="00E938D0" w:rsidP="00E938D0">
            <w:pPr>
              <w:widowControl w:val="0"/>
              <w:tabs>
                <w:tab w:val="left" w:pos="1320"/>
              </w:tabs>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Ne mažiau kaip 470</w:t>
            </w:r>
          </w:p>
        </w:tc>
      </w:tr>
      <w:tr w:rsidR="00E938D0" w:rsidRPr="00E938D0" w14:paraId="3B219FCF" w14:textId="77777777" w:rsidTr="00E938D0">
        <w:tc>
          <w:tcPr>
            <w:tcW w:w="829" w:type="dxa"/>
            <w:tcBorders>
              <w:top w:val="single" w:sz="4" w:space="0" w:color="000000"/>
              <w:left w:val="single" w:sz="4" w:space="0" w:color="000000"/>
              <w:bottom w:val="single" w:sz="4" w:space="0" w:color="000000"/>
              <w:right w:val="single" w:sz="4" w:space="0" w:color="000000"/>
            </w:tcBorders>
          </w:tcPr>
          <w:p w14:paraId="67346DB1"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16110AA"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Durelių skaičius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3C94324"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kern w:val="2"/>
                <w:sz w:val="20"/>
                <w:szCs w:val="20"/>
                <w:lang w:eastAsia="en-US" w:bidi="en-US"/>
              </w:rPr>
              <w:t>Ne mažiau 5 durys (įskaitant bagažinės dangtį);</w:t>
            </w:r>
          </w:p>
        </w:tc>
      </w:tr>
      <w:tr w:rsidR="00E938D0" w:rsidRPr="00E938D0" w14:paraId="0FE04D44" w14:textId="77777777" w:rsidTr="00E938D0">
        <w:tc>
          <w:tcPr>
            <w:tcW w:w="829" w:type="dxa"/>
            <w:tcBorders>
              <w:top w:val="single" w:sz="4" w:space="0" w:color="000000"/>
              <w:left w:val="single" w:sz="4" w:space="0" w:color="000000"/>
              <w:bottom w:val="single" w:sz="4" w:space="0" w:color="000000"/>
              <w:right w:val="single" w:sz="4" w:space="0" w:color="000000"/>
            </w:tcBorders>
          </w:tcPr>
          <w:p w14:paraId="13FC98FA"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C855AF4"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Kėbulo spalva.</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2FF1BF6"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shd w:val="clear" w:color="auto" w:fill="FFFFFF"/>
                <w:lang w:eastAsia="en-US" w:bidi="en-US"/>
              </w:rPr>
              <w:t>Juoda</w:t>
            </w:r>
          </w:p>
        </w:tc>
      </w:tr>
      <w:tr w:rsidR="00E938D0" w:rsidRPr="00E938D0" w14:paraId="56B2CEF7" w14:textId="77777777" w:rsidTr="007F6723">
        <w:trPr>
          <w:trHeight w:val="181"/>
        </w:trPr>
        <w:tc>
          <w:tcPr>
            <w:tcW w:w="829" w:type="dxa"/>
            <w:tcBorders>
              <w:top w:val="single" w:sz="4" w:space="0" w:color="000000"/>
              <w:left w:val="single" w:sz="4" w:space="0" w:color="000000"/>
              <w:bottom w:val="single" w:sz="4" w:space="0" w:color="000000"/>
              <w:right w:val="single" w:sz="4" w:space="0" w:color="000000"/>
            </w:tcBorders>
          </w:tcPr>
          <w:p w14:paraId="2B00D338"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9B3C796"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Variklio galia, kW</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0FCA0D4" w14:textId="77777777" w:rsidR="00E938D0" w:rsidRPr="00E938D0" w:rsidRDefault="00E938D0" w:rsidP="00E938D0">
            <w:pPr>
              <w:widowControl w:val="0"/>
              <w:suppressAutoHyphens/>
              <w:spacing w:after="0" w:line="240" w:lineRule="auto"/>
              <w:ind w:left="174" w:right="112"/>
              <w:jc w:val="both"/>
              <w:rPr>
                <w:rFonts w:eastAsia="Andale Sans UI" w:cstheme="minorHAnsi"/>
                <w:color w:val="000000"/>
                <w:kern w:val="2"/>
                <w:sz w:val="20"/>
                <w:szCs w:val="20"/>
                <w:shd w:val="clear" w:color="auto" w:fill="FFFFFF"/>
                <w:lang w:val="en-US" w:eastAsia="en-US" w:bidi="en-US"/>
              </w:rPr>
            </w:pPr>
            <w:r w:rsidRPr="00E938D0">
              <w:rPr>
                <w:rFonts w:eastAsia="Calibri" w:cstheme="minorHAnsi"/>
                <w:color w:val="000000"/>
                <w:sz w:val="20"/>
                <w:szCs w:val="20"/>
                <w:shd w:val="clear" w:color="auto" w:fill="FFFFFF"/>
                <w:lang w:eastAsia="en-US"/>
              </w:rPr>
              <w:t>Ne mažiau kaip 145</w:t>
            </w:r>
          </w:p>
        </w:tc>
      </w:tr>
      <w:tr w:rsidR="00E938D0" w:rsidRPr="00E938D0" w14:paraId="35011CD3" w14:textId="77777777" w:rsidTr="00E938D0">
        <w:tc>
          <w:tcPr>
            <w:tcW w:w="829" w:type="dxa"/>
            <w:tcBorders>
              <w:top w:val="single" w:sz="4" w:space="0" w:color="000000"/>
              <w:left w:val="single" w:sz="4" w:space="0" w:color="000000"/>
              <w:bottom w:val="single" w:sz="4" w:space="0" w:color="000000"/>
              <w:right w:val="single" w:sz="4" w:space="0" w:color="000000"/>
            </w:tcBorders>
          </w:tcPr>
          <w:p w14:paraId="24BAAD6D"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89C0451"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Varantysis tiltas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45E697A"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Calibri" w:cstheme="minorHAnsi"/>
                <w:kern w:val="2"/>
                <w:sz w:val="20"/>
                <w:szCs w:val="20"/>
                <w:lang w:eastAsia="en-US" w:bidi="en-US"/>
              </w:rPr>
              <w:t>Serijiniu gamybos būdu gaminama visų ratų pavara.</w:t>
            </w:r>
          </w:p>
        </w:tc>
      </w:tr>
      <w:tr w:rsidR="00E938D0" w:rsidRPr="00E938D0" w14:paraId="1AA592B1" w14:textId="77777777" w:rsidTr="00E938D0">
        <w:tc>
          <w:tcPr>
            <w:tcW w:w="829" w:type="dxa"/>
            <w:tcBorders>
              <w:top w:val="single" w:sz="4" w:space="0" w:color="000000"/>
              <w:left w:val="single" w:sz="4" w:space="0" w:color="000000"/>
              <w:bottom w:val="single" w:sz="4" w:space="0" w:color="000000"/>
              <w:right w:val="single" w:sz="4" w:space="0" w:color="000000"/>
            </w:tcBorders>
          </w:tcPr>
          <w:p w14:paraId="06BBAAA4"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88DFCD7"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Prošvaisa, mm</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A29A4D7"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Calibri" w:cstheme="minorHAnsi"/>
                <w:sz w:val="20"/>
                <w:szCs w:val="20"/>
                <w:lang w:eastAsia="en-US"/>
              </w:rPr>
              <w:t>Ne mažiau kaip 180 mm;</w:t>
            </w:r>
          </w:p>
        </w:tc>
      </w:tr>
      <w:tr w:rsidR="00E938D0" w:rsidRPr="00E938D0" w14:paraId="471CF170" w14:textId="77777777" w:rsidTr="00E938D0">
        <w:tc>
          <w:tcPr>
            <w:tcW w:w="829" w:type="dxa"/>
            <w:tcBorders>
              <w:top w:val="single" w:sz="4" w:space="0" w:color="000000"/>
              <w:left w:val="single" w:sz="4" w:space="0" w:color="000000"/>
              <w:bottom w:val="single" w:sz="4" w:space="0" w:color="000000"/>
              <w:right w:val="single" w:sz="4" w:space="0" w:color="000000"/>
            </w:tcBorders>
          </w:tcPr>
          <w:p w14:paraId="5CF947D2"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24533FB"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Pavarų dėžės tipas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3E80538"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Automatinė</w:t>
            </w:r>
          </w:p>
        </w:tc>
      </w:tr>
      <w:tr w:rsidR="00E938D0" w:rsidRPr="00E938D0" w14:paraId="7E1B9F93" w14:textId="77777777" w:rsidTr="007F6723">
        <w:trPr>
          <w:trHeight w:val="302"/>
        </w:trPr>
        <w:tc>
          <w:tcPr>
            <w:tcW w:w="829" w:type="dxa"/>
            <w:tcBorders>
              <w:top w:val="single" w:sz="4" w:space="0" w:color="000000"/>
              <w:left w:val="single" w:sz="4" w:space="0" w:color="000000"/>
              <w:bottom w:val="single" w:sz="4" w:space="0" w:color="000000"/>
              <w:right w:val="single" w:sz="4" w:space="0" w:color="000000"/>
            </w:tcBorders>
          </w:tcPr>
          <w:p w14:paraId="3C672317"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BB9F52E"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Kuro tipas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7FFDF06"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Benzinas</w:t>
            </w:r>
          </w:p>
        </w:tc>
      </w:tr>
      <w:tr w:rsidR="00E938D0" w:rsidRPr="00E938D0" w14:paraId="4AAE0523" w14:textId="77777777" w:rsidTr="00E938D0">
        <w:tc>
          <w:tcPr>
            <w:tcW w:w="829" w:type="dxa"/>
            <w:tcBorders>
              <w:top w:val="single" w:sz="4" w:space="0" w:color="000000"/>
              <w:left w:val="single" w:sz="4" w:space="0" w:color="000000"/>
              <w:bottom w:val="single" w:sz="4" w:space="0" w:color="000000"/>
              <w:right w:val="single" w:sz="4" w:space="0" w:color="000000"/>
            </w:tcBorders>
          </w:tcPr>
          <w:p w14:paraId="04C5C5AA"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23CB698"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Pagreitėjimas nuo 0 iki 100 km/h, 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E35A2A9"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Ne daugiau kaip 7,5</w:t>
            </w:r>
          </w:p>
        </w:tc>
      </w:tr>
      <w:tr w:rsidR="00E938D0" w:rsidRPr="00E938D0" w14:paraId="0961662D" w14:textId="77777777" w:rsidTr="00E938D0">
        <w:trPr>
          <w:trHeight w:val="562"/>
        </w:trPr>
        <w:tc>
          <w:tcPr>
            <w:tcW w:w="829" w:type="dxa"/>
            <w:tcBorders>
              <w:top w:val="single" w:sz="4" w:space="0" w:color="000000"/>
              <w:left w:val="single" w:sz="4" w:space="0" w:color="000000"/>
              <w:bottom w:val="single" w:sz="4" w:space="0" w:color="000000"/>
              <w:right w:val="single" w:sz="4" w:space="0" w:color="000000"/>
            </w:tcBorders>
          </w:tcPr>
          <w:p w14:paraId="1107DE18"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5DFF20B"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 xml:space="preserve">Vidutinės degalų sąnaudos </w:t>
            </w:r>
            <w:r w:rsidRPr="00E938D0">
              <w:rPr>
                <w:rFonts w:eastAsia="Calibri" w:cstheme="minorHAnsi"/>
                <w:kern w:val="2"/>
                <w:sz w:val="20"/>
                <w:szCs w:val="20"/>
                <w:lang w:eastAsia="en-US" w:bidi="en-US"/>
              </w:rPr>
              <w:t xml:space="preserve">(pagal WLTP – </w:t>
            </w:r>
            <w:proofErr w:type="spellStart"/>
            <w:r w:rsidRPr="00E938D0">
              <w:rPr>
                <w:rFonts w:eastAsia="Calibri" w:cstheme="minorHAnsi"/>
                <w:kern w:val="2"/>
                <w:sz w:val="20"/>
                <w:szCs w:val="20"/>
                <w:lang w:eastAsia="en-US" w:bidi="en-US"/>
              </w:rPr>
              <w:t>Combined</w:t>
            </w:r>
            <w:proofErr w:type="spellEnd"/>
            <w:r w:rsidRPr="00E938D0">
              <w:rPr>
                <w:rFonts w:eastAsia="Calibri" w:cstheme="minorHAnsi"/>
                <w:kern w:val="2"/>
                <w:sz w:val="20"/>
                <w:szCs w:val="20"/>
                <w:lang w:eastAsia="en-US" w:bidi="en-US"/>
              </w:rPr>
              <w:t>), l/100 km</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B557A19" w14:textId="77777777" w:rsidR="00E938D0" w:rsidRDefault="00E938D0" w:rsidP="00E938D0">
            <w:pPr>
              <w:widowControl w:val="0"/>
              <w:suppressAutoHyphens/>
              <w:spacing w:after="0" w:line="240" w:lineRule="auto"/>
              <w:ind w:left="174" w:right="112"/>
              <w:jc w:val="both"/>
              <w:rPr>
                <w:rFonts w:eastAsia="Calibri" w:cstheme="minorHAnsi"/>
                <w:kern w:val="2"/>
                <w:sz w:val="20"/>
                <w:szCs w:val="20"/>
                <w:lang w:eastAsia="en-US" w:bidi="en-US"/>
              </w:rPr>
            </w:pPr>
            <w:r w:rsidRPr="00E938D0">
              <w:rPr>
                <w:rFonts w:eastAsia="Calibri" w:cstheme="minorHAnsi"/>
                <w:kern w:val="2"/>
                <w:sz w:val="20"/>
                <w:szCs w:val="20"/>
                <w:lang w:eastAsia="en-US" w:bidi="en-US"/>
              </w:rPr>
              <w:t>Neturi viršyti 8</w:t>
            </w:r>
          </w:p>
          <w:p w14:paraId="0939CC5B" w14:textId="77777777" w:rsidR="000154D2" w:rsidRPr="00E938D0" w:rsidRDefault="000154D2"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CE4959">
              <w:rPr>
                <w:bCs/>
                <w:i/>
                <w:iCs/>
                <w:sz w:val="18"/>
              </w:rPr>
              <w:t>(Pastaba: punktas vertinamas pagal e</w:t>
            </w:r>
            <w:r>
              <w:rPr>
                <w:bCs/>
                <w:i/>
                <w:iCs/>
                <w:sz w:val="18"/>
              </w:rPr>
              <w:t>konominio naudingumo kriterijus, nurodytus specialiųjų pirkimo sąlygų 7 priede)</w:t>
            </w:r>
          </w:p>
        </w:tc>
      </w:tr>
      <w:tr w:rsidR="00E938D0" w:rsidRPr="00E938D0" w14:paraId="25ED1FAA" w14:textId="77777777" w:rsidTr="007F6723">
        <w:trPr>
          <w:trHeight w:val="313"/>
        </w:trPr>
        <w:tc>
          <w:tcPr>
            <w:tcW w:w="829" w:type="dxa"/>
            <w:tcBorders>
              <w:top w:val="single" w:sz="4" w:space="0" w:color="000000"/>
              <w:left w:val="single" w:sz="4" w:space="0" w:color="000000"/>
              <w:bottom w:val="single" w:sz="4" w:space="0" w:color="000000"/>
              <w:right w:val="single" w:sz="4" w:space="0" w:color="000000"/>
            </w:tcBorders>
          </w:tcPr>
          <w:p w14:paraId="789978C7"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0" w:firstLine="11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2BB5F7B"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Keleivių skaičius (su vairuotoju)</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94ACED1"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5</w:t>
            </w:r>
          </w:p>
        </w:tc>
      </w:tr>
      <w:tr w:rsidR="00E938D0" w:rsidRPr="00E938D0" w14:paraId="41B847F1" w14:textId="77777777" w:rsidTr="00E938D0">
        <w:tc>
          <w:tcPr>
            <w:tcW w:w="829" w:type="dxa"/>
            <w:tcBorders>
              <w:top w:val="single" w:sz="4" w:space="0" w:color="000000"/>
              <w:left w:val="single" w:sz="4" w:space="0" w:color="000000"/>
              <w:bottom w:val="single" w:sz="4" w:space="0" w:color="000000"/>
              <w:right w:val="single" w:sz="4" w:space="0" w:color="000000"/>
            </w:tcBorders>
          </w:tcPr>
          <w:p w14:paraId="14E47A47"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C33AE24"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Sėdynės, salonas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5AC6556"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shd w:val="clear" w:color="auto" w:fill="FFFFFF"/>
                <w:lang w:eastAsia="en-US" w:bidi="en-US"/>
              </w:rPr>
              <w:t xml:space="preserve">Sėdynių apmušalai – juodos odos arba (užsakovo pasirinkimu iš galimų) kombinuoti odos ir </w:t>
            </w:r>
            <w:proofErr w:type="spellStart"/>
            <w:r w:rsidRPr="00E938D0">
              <w:rPr>
                <w:rFonts w:eastAsia="Andale Sans UI" w:cstheme="minorHAnsi"/>
                <w:kern w:val="2"/>
                <w:sz w:val="20"/>
                <w:szCs w:val="20"/>
                <w:shd w:val="clear" w:color="auto" w:fill="FFFFFF"/>
                <w:lang w:eastAsia="en-US" w:bidi="en-US"/>
              </w:rPr>
              <w:t>alcantara</w:t>
            </w:r>
            <w:proofErr w:type="spellEnd"/>
            <w:r w:rsidRPr="00E938D0">
              <w:rPr>
                <w:rFonts w:eastAsia="Andale Sans UI" w:cstheme="minorHAnsi"/>
                <w:kern w:val="2"/>
                <w:sz w:val="20"/>
                <w:szCs w:val="20"/>
                <w:shd w:val="clear" w:color="auto" w:fill="FFFFFF"/>
                <w:lang w:eastAsia="en-US" w:bidi="en-US"/>
              </w:rPr>
              <w:t xml:space="preserve"> (ar lygiavertės medžiagos)</w:t>
            </w:r>
            <w:r w:rsidRPr="00E938D0">
              <w:rPr>
                <w:rFonts w:eastAsia="Andale Sans UI" w:cstheme="minorHAnsi"/>
                <w:kern w:val="2"/>
                <w:sz w:val="20"/>
                <w:szCs w:val="20"/>
                <w:lang w:eastAsia="en-US" w:bidi="en-US"/>
              </w:rPr>
              <w:t>.</w:t>
            </w:r>
          </w:p>
        </w:tc>
      </w:tr>
      <w:tr w:rsidR="00E938D0" w:rsidRPr="00E938D0" w14:paraId="13846A07" w14:textId="77777777" w:rsidTr="00E938D0">
        <w:tc>
          <w:tcPr>
            <w:tcW w:w="829" w:type="dxa"/>
            <w:tcBorders>
              <w:top w:val="single" w:sz="4" w:space="0" w:color="000000"/>
              <w:left w:val="single" w:sz="4" w:space="0" w:color="000000"/>
              <w:bottom w:val="single" w:sz="4" w:space="0" w:color="000000"/>
              <w:right w:val="single" w:sz="4" w:space="0" w:color="000000"/>
            </w:tcBorders>
          </w:tcPr>
          <w:p w14:paraId="55ACCF20"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192F203"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Oro pagalvės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D5B52CD"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Vairuotojo ir keleivio oro saugos pagalvės, šoninės oro pagalvės, šoninės saugos oro užuolaidos.</w:t>
            </w:r>
          </w:p>
        </w:tc>
      </w:tr>
      <w:tr w:rsidR="00E938D0" w:rsidRPr="00E938D0" w14:paraId="2CFB40B1" w14:textId="77777777" w:rsidTr="00E938D0">
        <w:tc>
          <w:tcPr>
            <w:tcW w:w="829" w:type="dxa"/>
            <w:tcBorders>
              <w:top w:val="single" w:sz="4" w:space="0" w:color="000000"/>
              <w:left w:val="single" w:sz="4" w:space="0" w:color="000000"/>
              <w:bottom w:val="single" w:sz="4" w:space="0" w:color="000000"/>
              <w:right w:val="single" w:sz="4" w:space="0" w:color="000000"/>
            </w:tcBorders>
          </w:tcPr>
          <w:p w14:paraId="59E44311"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4EDC9AE"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Automobilio valdymo ir saugumo sistemos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15EDE45"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Vairo stiprintuvas. Daugiafunkcis oda trauktas vairas (reguliuojamas 4 kryptimis).</w:t>
            </w:r>
          </w:p>
          <w:p w14:paraId="3F81D089"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Andale Sans UI" w:cstheme="minorHAnsi"/>
                <w:kern w:val="2"/>
                <w:sz w:val="20"/>
                <w:szCs w:val="20"/>
                <w:lang w:eastAsia="en-US" w:bidi="en-US"/>
              </w:rPr>
              <w:t>Elektroninė stabilumo sistema (ESC, ESP, VSA ar lygiavertė).</w:t>
            </w:r>
          </w:p>
          <w:p w14:paraId="7229FEF1"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Andale Sans UI" w:cstheme="minorHAnsi"/>
                <w:kern w:val="2"/>
                <w:sz w:val="20"/>
                <w:szCs w:val="20"/>
                <w:lang w:eastAsia="en-US" w:bidi="en-US"/>
              </w:rPr>
              <w:t>Pastovaus greičio palaikymo sistema, automatiškai reaguojanti (keičianti automobilio greitį) į kliūtį automobilio priekyje ir avarinio stabdymo sistema.</w:t>
            </w:r>
          </w:p>
          <w:p w14:paraId="50266853"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sz w:val="20"/>
                <w:szCs w:val="20"/>
                <w:lang w:eastAsia="en-US"/>
              </w:rPr>
              <w:t>Kelio ženklų atpažinimo sistema.</w:t>
            </w:r>
          </w:p>
          <w:p w14:paraId="6C7D0CE5" w14:textId="77777777" w:rsidR="00E938D0" w:rsidRPr="00E938D0" w:rsidRDefault="00E938D0" w:rsidP="00E938D0">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color w:val="000000"/>
                <w:sz w:val="20"/>
                <w:szCs w:val="20"/>
                <w:shd w:val="clear" w:color="auto" w:fill="FFFFFF"/>
                <w:lang w:eastAsia="en-US"/>
              </w:rPr>
              <w:t xml:space="preserve">Išmani aklosios zonos stebėjimo ir </w:t>
            </w:r>
            <w:proofErr w:type="spellStart"/>
            <w:r w:rsidRPr="00E938D0">
              <w:rPr>
                <w:rFonts w:eastAsia="Calibri" w:cstheme="minorHAnsi"/>
                <w:color w:val="000000"/>
                <w:sz w:val="20"/>
                <w:szCs w:val="20"/>
                <w:shd w:val="clear" w:color="auto" w:fill="FFFFFF"/>
                <w:lang w:eastAsia="en-US"/>
              </w:rPr>
              <w:t>ispėjimo</w:t>
            </w:r>
            <w:proofErr w:type="spellEnd"/>
            <w:r w:rsidRPr="00E938D0">
              <w:rPr>
                <w:rFonts w:eastAsia="Calibri" w:cstheme="minorHAnsi"/>
                <w:color w:val="000000"/>
                <w:sz w:val="20"/>
                <w:szCs w:val="20"/>
                <w:shd w:val="clear" w:color="auto" w:fill="FFFFFF"/>
                <w:lang w:eastAsia="en-US"/>
              </w:rPr>
              <w:t xml:space="preserve"> apie kliūtį aklojoje zonoje sistema</w:t>
            </w:r>
            <w:r w:rsidRPr="00E938D0">
              <w:rPr>
                <w:rFonts w:eastAsia="Calibri" w:cstheme="minorHAnsi"/>
                <w:color w:val="000000"/>
                <w:kern w:val="2"/>
                <w:sz w:val="20"/>
                <w:szCs w:val="20"/>
                <w:shd w:val="clear" w:color="auto" w:fill="FFFFFF"/>
                <w:lang w:eastAsia="en-US" w:bidi="en-US"/>
              </w:rPr>
              <w:t>.</w:t>
            </w:r>
          </w:p>
          <w:p w14:paraId="146497BE"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color w:val="000000"/>
                <w:sz w:val="20"/>
                <w:szCs w:val="20"/>
                <w:shd w:val="clear" w:color="auto" w:fill="FFFFFF"/>
                <w:lang w:eastAsia="en-US"/>
              </w:rPr>
              <w:t>Išmani įspėjimo apie vairuotojo nuovargį sistema.</w:t>
            </w:r>
          </w:p>
          <w:p w14:paraId="721E12E3"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color w:val="000000"/>
                <w:sz w:val="20"/>
                <w:szCs w:val="20"/>
                <w:shd w:val="clear" w:color="auto" w:fill="FFFFFF"/>
                <w:lang w:eastAsia="en-US"/>
              </w:rPr>
              <w:t>Išmani juostos palaikymo sistema.</w:t>
            </w:r>
          </w:p>
          <w:p w14:paraId="06C77785"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color w:val="000000"/>
                <w:sz w:val="20"/>
                <w:szCs w:val="20"/>
                <w:shd w:val="clear" w:color="auto" w:fill="FFFFFF"/>
                <w:lang w:eastAsia="en-US"/>
              </w:rPr>
              <w:t>Pajudėjimo įkalnėje sistema</w:t>
            </w:r>
          </w:p>
          <w:p w14:paraId="2D40CFE8" w14:textId="77777777" w:rsidR="00E938D0" w:rsidRPr="00E938D0" w:rsidRDefault="00E938D0" w:rsidP="00E938D0">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color w:val="000000"/>
                <w:kern w:val="2"/>
                <w:sz w:val="20"/>
                <w:szCs w:val="20"/>
                <w:shd w:val="clear" w:color="auto" w:fill="FFFFFF"/>
                <w:lang w:eastAsia="en-US" w:bidi="en-US"/>
              </w:rPr>
              <w:t>Priekinio susidūrimo perspėjimo ir išvengimo sistema.</w:t>
            </w:r>
          </w:p>
          <w:p w14:paraId="2A74BFAA"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Andale Sans UI" w:cstheme="minorHAnsi"/>
                <w:kern w:val="2"/>
                <w:sz w:val="20"/>
                <w:szCs w:val="20"/>
                <w:lang w:eastAsia="en-US" w:bidi="en-US"/>
              </w:rPr>
              <w:t>Automobilio gamintojo akustinės parkavimo sistema priekyje ir gale.</w:t>
            </w:r>
          </w:p>
          <w:p w14:paraId="5BE9A211" w14:textId="77777777" w:rsidR="00E938D0" w:rsidRPr="00E938D0" w:rsidRDefault="00E938D0" w:rsidP="00E938D0">
            <w:pPr>
              <w:widowControl w:val="0"/>
              <w:suppressAutoHyphens/>
              <w:spacing w:after="0" w:line="240" w:lineRule="auto"/>
              <w:ind w:left="174" w:right="112"/>
              <w:jc w:val="both"/>
              <w:rPr>
                <w:rFonts w:eastAsia="Andale Sans UI" w:cstheme="minorHAnsi"/>
                <w:color w:val="000000"/>
                <w:kern w:val="2"/>
                <w:sz w:val="20"/>
                <w:szCs w:val="20"/>
                <w:lang w:eastAsia="en-US"/>
              </w:rPr>
            </w:pPr>
            <w:r w:rsidRPr="00E938D0">
              <w:rPr>
                <w:rFonts w:eastAsia="Calibri" w:cstheme="minorHAnsi"/>
                <w:color w:val="000000"/>
                <w:sz w:val="20"/>
                <w:szCs w:val="20"/>
                <w:lang w:eastAsia="en-US"/>
              </w:rPr>
              <w:t>Gamyklinė galinio vaizdo kamera.</w:t>
            </w:r>
          </w:p>
        </w:tc>
      </w:tr>
      <w:tr w:rsidR="00E938D0" w:rsidRPr="00E938D0" w14:paraId="0E5CC04A" w14:textId="77777777" w:rsidTr="00E938D0">
        <w:tc>
          <w:tcPr>
            <w:tcW w:w="829" w:type="dxa"/>
            <w:tcBorders>
              <w:top w:val="single" w:sz="4" w:space="0" w:color="000000"/>
              <w:left w:val="single" w:sz="4" w:space="0" w:color="000000"/>
              <w:bottom w:val="single" w:sz="4" w:space="0" w:color="000000"/>
              <w:right w:val="single" w:sz="4" w:space="0" w:color="000000"/>
            </w:tcBorders>
          </w:tcPr>
          <w:p w14:paraId="3DED89F6" w14:textId="77777777" w:rsidR="00E938D0" w:rsidRPr="00E938D0" w:rsidRDefault="00E938D0" w:rsidP="00E938D0">
            <w:pPr>
              <w:widowControl w:val="0"/>
              <w:numPr>
                <w:ilvl w:val="0"/>
                <w:numId w:val="36"/>
              </w:numPr>
              <w:suppressLineNumbers/>
              <w:tabs>
                <w:tab w:val="clear" w:pos="720"/>
              </w:tabs>
              <w:suppressAutoHyphens/>
              <w:spacing w:after="0"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CD27D07"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Žibintai</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2136D82"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Priekiniai pagrindiniai artimųjų ir tolimųjų šviesų žibintai LED (šviesos diodų), LED dienos šviesos žibintai.</w:t>
            </w:r>
          </w:p>
        </w:tc>
      </w:tr>
      <w:tr w:rsidR="00E938D0" w:rsidRPr="00E938D0" w14:paraId="4EB97B32" w14:textId="77777777" w:rsidTr="00E938D0">
        <w:tc>
          <w:tcPr>
            <w:tcW w:w="829" w:type="dxa"/>
            <w:tcBorders>
              <w:top w:val="single" w:sz="4" w:space="0" w:color="000000"/>
              <w:left w:val="single" w:sz="4" w:space="0" w:color="000000"/>
              <w:bottom w:val="single" w:sz="4" w:space="0" w:color="000000"/>
              <w:right w:val="single" w:sz="4" w:space="0" w:color="000000"/>
            </w:tcBorders>
          </w:tcPr>
          <w:p w14:paraId="174982DE" w14:textId="77777777" w:rsidR="00E938D0" w:rsidRPr="00E938D0" w:rsidRDefault="00E938D0" w:rsidP="00E938D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A2E4A06"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Funkcinė įranga</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CDABE0A"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E</w:t>
            </w:r>
            <w:r w:rsidRPr="00E938D0">
              <w:rPr>
                <w:rFonts w:eastAsia="Andale Sans UI" w:cstheme="minorHAnsi"/>
                <w:kern w:val="2"/>
                <w:sz w:val="20"/>
                <w:szCs w:val="20"/>
                <w:shd w:val="clear" w:color="auto" w:fill="FFFFFF"/>
                <w:lang w:eastAsia="en-US" w:bidi="en-US"/>
              </w:rPr>
              <w:t>lektra šildomas vairas, priekinis stiklas</w:t>
            </w:r>
            <w:r w:rsidRPr="00E938D0">
              <w:rPr>
                <w:rFonts w:eastAsia="Andale Sans UI" w:cstheme="minorHAnsi"/>
                <w:kern w:val="2"/>
                <w:sz w:val="20"/>
                <w:szCs w:val="20"/>
                <w:lang w:eastAsia="en-US" w:bidi="en-US"/>
              </w:rPr>
              <w:t xml:space="preserve"> ir priekinės ir</w:t>
            </w:r>
            <w:r w:rsidRPr="00E938D0">
              <w:rPr>
                <w:rFonts w:eastAsia="Andale Sans UI" w:cstheme="minorHAnsi"/>
                <w:color w:val="C9211E"/>
                <w:kern w:val="2"/>
                <w:sz w:val="20"/>
                <w:szCs w:val="20"/>
                <w:lang w:eastAsia="en-US" w:bidi="en-US"/>
              </w:rPr>
              <w:t xml:space="preserve"> </w:t>
            </w:r>
            <w:r w:rsidRPr="00E938D0">
              <w:rPr>
                <w:rFonts w:eastAsia="Andale Sans UI" w:cstheme="minorHAnsi"/>
                <w:color w:val="000000"/>
                <w:kern w:val="2"/>
                <w:sz w:val="20"/>
                <w:szCs w:val="20"/>
                <w:shd w:val="clear" w:color="auto" w:fill="FFFFFF"/>
                <w:lang w:eastAsia="en-US" w:bidi="en-US"/>
              </w:rPr>
              <w:t>galinės (išorinės) sėdynės,</w:t>
            </w:r>
            <w:r w:rsidRPr="00E938D0">
              <w:rPr>
                <w:rFonts w:eastAsia="Andale Sans UI" w:cstheme="minorHAnsi"/>
                <w:color w:val="000000"/>
                <w:kern w:val="2"/>
                <w:sz w:val="20"/>
                <w:szCs w:val="20"/>
                <w:lang w:eastAsia="en-US" w:bidi="en-US"/>
              </w:rPr>
              <w:t xml:space="preserve"> </w:t>
            </w:r>
            <w:r w:rsidRPr="00E938D0">
              <w:rPr>
                <w:rFonts w:eastAsia="Andale Sans UI" w:cstheme="minorHAnsi"/>
                <w:kern w:val="2"/>
                <w:sz w:val="20"/>
                <w:szCs w:val="20"/>
                <w:lang w:eastAsia="en-US" w:bidi="en-US"/>
              </w:rPr>
              <w:t>elektra atidaromas bagažinės dangtis.</w:t>
            </w:r>
          </w:p>
        </w:tc>
      </w:tr>
      <w:tr w:rsidR="00E938D0" w:rsidRPr="00E938D0" w14:paraId="132C362A" w14:textId="77777777" w:rsidTr="00E938D0">
        <w:tc>
          <w:tcPr>
            <w:tcW w:w="829" w:type="dxa"/>
            <w:tcBorders>
              <w:top w:val="single" w:sz="4" w:space="0" w:color="000000"/>
              <w:left w:val="single" w:sz="4" w:space="0" w:color="000000"/>
              <w:bottom w:val="single" w:sz="4" w:space="0" w:color="000000"/>
              <w:right w:val="single" w:sz="4" w:space="0" w:color="000000"/>
            </w:tcBorders>
          </w:tcPr>
          <w:p w14:paraId="3CB806C7" w14:textId="77777777" w:rsidR="00E938D0" w:rsidRPr="00E938D0" w:rsidRDefault="00E938D0" w:rsidP="0002205D">
            <w:pPr>
              <w:widowControl w:val="0"/>
              <w:numPr>
                <w:ilvl w:val="0"/>
                <w:numId w:val="36"/>
              </w:numPr>
              <w:suppressLineNumbers/>
              <w:tabs>
                <w:tab w:val="clear" w:pos="720"/>
              </w:tabs>
              <w:suppressAutoHyphens/>
              <w:spacing w:after="283" w:line="240" w:lineRule="auto"/>
              <w:ind w:left="232" w:hanging="119"/>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AE8E36B"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Garso ir navigacijos įranga (gamyklinė)</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3698BFC"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shd w:val="clear" w:color="auto" w:fill="FFFFFF"/>
                <w:lang w:val="en-US" w:eastAsia="en-US" w:bidi="en-US"/>
              </w:rPr>
            </w:pPr>
            <w:proofErr w:type="spellStart"/>
            <w:r w:rsidRPr="00E938D0">
              <w:rPr>
                <w:rFonts w:eastAsia="Calibri" w:cstheme="minorHAnsi"/>
                <w:sz w:val="20"/>
                <w:szCs w:val="20"/>
                <w:shd w:val="clear" w:color="auto" w:fill="FFFFFF"/>
                <w:lang w:eastAsia="en-US"/>
              </w:rPr>
              <w:t>Audio</w:t>
            </w:r>
            <w:proofErr w:type="spellEnd"/>
            <w:r w:rsidRPr="00E938D0">
              <w:rPr>
                <w:rFonts w:eastAsia="Calibri" w:cstheme="minorHAnsi"/>
                <w:sz w:val="20"/>
                <w:szCs w:val="20"/>
                <w:shd w:val="clear" w:color="auto" w:fill="FFFFFF"/>
                <w:lang w:eastAsia="en-US"/>
              </w:rPr>
              <w:t xml:space="preserve"> sistema su laisvų rankų įranga, USB jungtimi, </w:t>
            </w:r>
            <w:proofErr w:type="spellStart"/>
            <w:r w:rsidRPr="00E938D0">
              <w:rPr>
                <w:rFonts w:eastAsia="Calibri" w:cstheme="minorHAnsi"/>
                <w:sz w:val="20"/>
                <w:szCs w:val="20"/>
                <w:shd w:val="clear" w:color="auto" w:fill="FFFFFF"/>
                <w:lang w:eastAsia="en-US"/>
              </w:rPr>
              <w:t>lietiminiu</w:t>
            </w:r>
            <w:proofErr w:type="spellEnd"/>
            <w:r w:rsidRPr="00E938D0">
              <w:rPr>
                <w:rFonts w:eastAsia="Calibri" w:cstheme="minorHAnsi"/>
                <w:sz w:val="20"/>
                <w:szCs w:val="20"/>
                <w:shd w:val="clear" w:color="auto" w:fill="FFFFFF"/>
                <w:lang w:eastAsia="en-US"/>
              </w:rPr>
              <w:t xml:space="preserve"> ekranu (</w:t>
            </w:r>
            <w:proofErr w:type="spellStart"/>
            <w:r w:rsidRPr="00E938D0">
              <w:rPr>
                <w:rFonts w:eastAsia="Calibri" w:cstheme="minorHAnsi"/>
                <w:sz w:val="20"/>
                <w:szCs w:val="20"/>
                <w:shd w:val="clear" w:color="auto" w:fill="FFFFFF"/>
                <w:lang w:eastAsia="en-US"/>
              </w:rPr>
              <w:t>Android</w:t>
            </w:r>
            <w:proofErr w:type="spellEnd"/>
            <w:r w:rsidRPr="00E938D0">
              <w:rPr>
                <w:rFonts w:eastAsia="Calibri" w:cstheme="minorHAnsi"/>
                <w:sz w:val="20"/>
                <w:szCs w:val="20"/>
                <w:shd w:val="clear" w:color="auto" w:fill="FFFFFF"/>
                <w:lang w:eastAsia="en-US"/>
              </w:rPr>
              <w:t xml:space="preserve"> Auto/Apple </w:t>
            </w:r>
            <w:proofErr w:type="spellStart"/>
            <w:r w:rsidRPr="00E938D0">
              <w:rPr>
                <w:rFonts w:eastAsia="Calibri" w:cstheme="minorHAnsi"/>
                <w:sz w:val="20"/>
                <w:szCs w:val="20"/>
                <w:shd w:val="clear" w:color="auto" w:fill="FFFFFF"/>
                <w:lang w:eastAsia="en-US"/>
              </w:rPr>
              <w:t>CarPlay</w:t>
            </w:r>
            <w:proofErr w:type="spellEnd"/>
            <w:r w:rsidRPr="00E938D0">
              <w:rPr>
                <w:rFonts w:eastAsia="Calibri" w:cstheme="minorHAnsi"/>
                <w:sz w:val="20"/>
                <w:szCs w:val="20"/>
                <w:shd w:val="clear" w:color="auto" w:fill="FFFFFF"/>
                <w:lang w:eastAsia="en-US"/>
              </w:rPr>
              <w:t xml:space="preserve"> palaikymu), ne mažiau kaip 4 garsiakalbiais. Navigacijos sistema su Europos žemėlapiais.</w:t>
            </w:r>
          </w:p>
        </w:tc>
      </w:tr>
      <w:tr w:rsidR="00E938D0" w:rsidRPr="00E938D0" w14:paraId="74C4B774" w14:textId="77777777" w:rsidTr="00E938D0">
        <w:trPr>
          <w:trHeight w:val="269"/>
        </w:trPr>
        <w:tc>
          <w:tcPr>
            <w:tcW w:w="829" w:type="dxa"/>
            <w:tcBorders>
              <w:top w:val="single" w:sz="4" w:space="0" w:color="000000"/>
              <w:left w:val="single" w:sz="4" w:space="0" w:color="000000"/>
              <w:bottom w:val="single" w:sz="4" w:space="0" w:color="000000"/>
              <w:right w:val="single" w:sz="4" w:space="0" w:color="000000"/>
            </w:tcBorders>
          </w:tcPr>
          <w:p w14:paraId="2226A727" w14:textId="77777777" w:rsidR="00E938D0" w:rsidRPr="00E938D0" w:rsidRDefault="00E938D0" w:rsidP="0002205D">
            <w:pPr>
              <w:widowControl w:val="0"/>
              <w:numPr>
                <w:ilvl w:val="0"/>
                <w:numId w:val="36"/>
              </w:numPr>
              <w:suppressLineNumbers/>
              <w:tabs>
                <w:tab w:val="clear" w:pos="720"/>
              </w:tabs>
              <w:suppressAutoHyphens/>
              <w:spacing w:after="0" w:line="240" w:lineRule="auto"/>
              <w:ind w:left="232" w:hanging="119"/>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FE737FE"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Ratai</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45BE74A"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color w:val="000000"/>
                <w:kern w:val="2"/>
                <w:sz w:val="20"/>
                <w:szCs w:val="20"/>
                <w:lang w:eastAsia="en-US" w:bidi="en-US"/>
              </w:rPr>
              <w:t>Originalūs lengvo lydinio ratlankiai.</w:t>
            </w:r>
          </w:p>
        </w:tc>
      </w:tr>
      <w:tr w:rsidR="00E938D0" w:rsidRPr="00E938D0" w14:paraId="72B91129" w14:textId="77777777" w:rsidTr="00E938D0">
        <w:tc>
          <w:tcPr>
            <w:tcW w:w="829" w:type="dxa"/>
            <w:tcBorders>
              <w:top w:val="single" w:sz="4" w:space="0" w:color="000000"/>
              <w:left w:val="single" w:sz="4" w:space="0" w:color="000000"/>
              <w:bottom w:val="single" w:sz="4" w:space="0" w:color="000000"/>
              <w:right w:val="single" w:sz="4" w:space="0" w:color="000000"/>
            </w:tcBorders>
          </w:tcPr>
          <w:p w14:paraId="39BED879" w14:textId="77777777" w:rsidR="00E938D0" w:rsidRPr="00E938D0" w:rsidRDefault="00E938D0" w:rsidP="0002205D">
            <w:pPr>
              <w:widowControl w:val="0"/>
              <w:numPr>
                <w:ilvl w:val="0"/>
                <w:numId w:val="36"/>
              </w:numPr>
              <w:suppressLineNumbers/>
              <w:tabs>
                <w:tab w:val="clear" w:pos="720"/>
              </w:tabs>
              <w:suppressAutoHyphens/>
              <w:spacing w:after="283" w:line="240" w:lineRule="auto"/>
              <w:ind w:left="232" w:hanging="119"/>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9837332"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Veidrodėliai, stiklai</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2E72BD0"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Elektra valdomi, šildomi ir užlenkiami užpakalinio vaizdo šoniniai veidrodėliai.</w:t>
            </w:r>
          </w:p>
          <w:p w14:paraId="2988C4EC"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Savaime tamsėjantis vidinis užpakalinio vaizdo veidrodėlis.</w:t>
            </w:r>
          </w:p>
          <w:p w14:paraId="7EF75D09"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proofErr w:type="spellStart"/>
            <w:r w:rsidRPr="00E938D0">
              <w:rPr>
                <w:rFonts w:eastAsia="Calibri" w:cstheme="minorHAnsi"/>
                <w:sz w:val="20"/>
                <w:szCs w:val="20"/>
                <w:shd w:val="clear" w:color="auto" w:fill="FFFFFF"/>
                <w:lang w:eastAsia="en-US"/>
              </w:rPr>
              <w:t>Gamykliškai</w:t>
            </w:r>
            <w:proofErr w:type="spellEnd"/>
            <w:r w:rsidRPr="00E938D0">
              <w:rPr>
                <w:rFonts w:eastAsia="Calibri" w:cstheme="minorHAnsi"/>
                <w:sz w:val="20"/>
                <w:szCs w:val="20"/>
                <w:shd w:val="clear" w:color="auto" w:fill="FFFFFF"/>
                <w:lang w:eastAsia="en-US"/>
              </w:rPr>
              <w:t xml:space="preserve"> </w:t>
            </w:r>
            <w:proofErr w:type="spellStart"/>
            <w:r w:rsidRPr="00E938D0">
              <w:rPr>
                <w:rFonts w:eastAsia="Calibri" w:cstheme="minorHAnsi"/>
                <w:sz w:val="20"/>
                <w:szCs w:val="20"/>
                <w:shd w:val="clear" w:color="auto" w:fill="FFFFFF"/>
                <w:lang w:eastAsia="en-US"/>
              </w:rPr>
              <w:t>tonuoti</w:t>
            </w:r>
            <w:proofErr w:type="spellEnd"/>
            <w:r w:rsidRPr="00E938D0">
              <w:rPr>
                <w:rFonts w:eastAsia="Calibri" w:cstheme="minorHAnsi"/>
                <w:sz w:val="20"/>
                <w:szCs w:val="20"/>
                <w:shd w:val="clear" w:color="auto" w:fill="FFFFFF"/>
                <w:lang w:eastAsia="en-US"/>
              </w:rPr>
              <w:t xml:space="preserve"> automobilio stiklai. Papildomai tamsinti galiniai šoniniai ir galinis  stiklai (galinių stiklų tamsinimo stiprumas derinamas su pirkėju prieš sutarties pasirašymą).</w:t>
            </w:r>
          </w:p>
        </w:tc>
      </w:tr>
      <w:tr w:rsidR="00E938D0" w:rsidRPr="00E938D0" w14:paraId="1D1C3623" w14:textId="77777777" w:rsidTr="00E938D0">
        <w:tc>
          <w:tcPr>
            <w:tcW w:w="829" w:type="dxa"/>
            <w:tcBorders>
              <w:top w:val="single" w:sz="4" w:space="0" w:color="000000"/>
              <w:left w:val="single" w:sz="4" w:space="0" w:color="000000"/>
              <w:bottom w:val="single" w:sz="4" w:space="0" w:color="000000"/>
              <w:right w:val="single" w:sz="4" w:space="0" w:color="000000"/>
            </w:tcBorders>
          </w:tcPr>
          <w:p w14:paraId="40D44B81" w14:textId="77777777" w:rsidR="00E938D0" w:rsidRPr="00E938D0" w:rsidRDefault="00E938D0" w:rsidP="0002205D">
            <w:pPr>
              <w:widowControl w:val="0"/>
              <w:numPr>
                <w:ilvl w:val="0"/>
                <w:numId w:val="36"/>
              </w:numPr>
              <w:suppressLineNumbers/>
              <w:tabs>
                <w:tab w:val="clear" w:pos="720"/>
              </w:tabs>
              <w:suppressAutoHyphens/>
              <w:spacing w:after="283" w:line="240" w:lineRule="auto"/>
              <w:ind w:left="68" w:firstLine="22"/>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B616636"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Salono šildymas ir vėdinimas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29AF0FF"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en-US" w:eastAsia="en-US" w:bidi="en-US"/>
              </w:rPr>
            </w:pPr>
            <w:r w:rsidRPr="00E938D0">
              <w:rPr>
                <w:rFonts w:eastAsia="Andale Sans UI" w:cstheme="minorHAnsi"/>
                <w:kern w:val="2"/>
                <w:sz w:val="20"/>
                <w:szCs w:val="20"/>
                <w:lang w:eastAsia="en-US" w:bidi="en-US"/>
              </w:rPr>
              <w:t>Automatinis mažiausiai 2 zonų oro kondicionierius (klimato kontrolė) su salono oro filtru. Aplinkos temperatūros indikacija.</w:t>
            </w:r>
          </w:p>
        </w:tc>
      </w:tr>
      <w:tr w:rsidR="00E938D0" w:rsidRPr="00E938D0" w14:paraId="55A92CDC" w14:textId="77777777" w:rsidTr="00E938D0">
        <w:tc>
          <w:tcPr>
            <w:tcW w:w="829" w:type="dxa"/>
            <w:tcBorders>
              <w:top w:val="single" w:sz="4" w:space="0" w:color="000000"/>
              <w:left w:val="single" w:sz="4" w:space="0" w:color="000000"/>
              <w:bottom w:val="single" w:sz="4" w:space="0" w:color="000000"/>
              <w:right w:val="single" w:sz="4" w:space="0" w:color="000000"/>
            </w:tcBorders>
          </w:tcPr>
          <w:p w14:paraId="5E55ABD6" w14:textId="77777777" w:rsidR="00E938D0" w:rsidRPr="00E938D0" w:rsidRDefault="00E938D0" w:rsidP="0002205D">
            <w:pPr>
              <w:widowControl w:val="0"/>
              <w:numPr>
                <w:ilvl w:val="0"/>
                <w:numId w:val="36"/>
              </w:numPr>
              <w:suppressLineNumbers/>
              <w:tabs>
                <w:tab w:val="clear" w:pos="720"/>
              </w:tabs>
              <w:suppressAutoHyphens/>
              <w:spacing w:after="283" w:line="240" w:lineRule="auto"/>
              <w:ind w:left="68" w:firstLine="22"/>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7AE29C1"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Užraktas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F849201"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Gamyklinis centrinis visų durelių užraktas su nuotoliniu valdymu ir gamyklinė apsaugos sistema, atitinkanti draudimo reikalavimus.</w:t>
            </w:r>
          </w:p>
          <w:p w14:paraId="6BE1EF60"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Andale Sans UI" w:cstheme="minorHAnsi"/>
                <w:kern w:val="2"/>
                <w:sz w:val="20"/>
                <w:szCs w:val="20"/>
                <w:lang w:eastAsia="en-US" w:bidi="en-US"/>
              </w:rPr>
              <w:t>Mažiausiai du užvedimo rakteliai su centrinio užrakto nuotolinio valdymo pulteliais.</w:t>
            </w:r>
          </w:p>
        </w:tc>
      </w:tr>
      <w:tr w:rsidR="00E938D0" w:rsidRPr="00E938D0" w14:paraId="217406A4" w14:textId="77777777" w:rsidTr="00E938D0">
        <w:trPr>
          <w:trHeight w:val="339"/>
        </w:trPr>
        <w:tc>
          <w:tcPr>
            <w:tcW w:w="829" w:type="dxa"/>
            <w:tcBorders>
              <w:top w:val="single" w:sz="4" w:space="0" w:color="000000"/>
              <w:left w:val="single" w:sz="4" w:space="0" w:color="000000"/>
              <w:bottom w:val="single" w:sz="4" w:space="0" w:color="000000"/>
              <w:right w:val="single" w:sz="4" w:space="0" w:color="000000"/>
            </w:tcBorders>
          </w:tcPr>
          <w:p w14:paraId="562ADED8" w14:textId="77777777" w:rsidR="00E938D0" w:rsidRPr="00E938D0" w:rsidRDefault="00E938D0" w:rsidP="0002205D">
            <w:pPr>
              <w:widowControl w:val="0"/>
              <w:numPr>
                <w:ilvl w:val="0"/>
                <w:numId w:val="36"/>
              </w:numPr>
              <w:suppressLineNumbers/>
              <w:tabs>
                <w:tab w:val="clear" w:pos="720"/>
              </w:tabs>
              <w:suppressAutoHyphens/>
              <w:spacing w:after="0" w:line="240" w:lineRule="auto"/>
              <w:ind w:left="68" w:firstLine="22"/>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5B3E606" w14:textId="77777777" w:rsidR="00E938D0" w:rsidRPr="00E938D0" w:rsidRDefault="00E938D0" w:rsidP="00E938D0">
            <w:pPr>
              <w:widowControl w:val="0"/>
              <w:suppressLineNumbers/>
              <w:suppressAutoHyphens/>
              <w:spacing w:after="0"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Minimalūs aplinkos apsaugos kriterijai</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18C610D"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val="it-IT" w:eastAsia="en-US" w:bidi="en-US"/>
              </w:rPr>
            </w:pPr>
            <w:r w:rsidRPr="00E938D0">
              <w:rPr>
                <w:rFonts w:eastAsia="Calibri" w:cstheme="minorHAnsi"/>
                <w:kern w:val="2"/>
                <w:sz w:val="20"/>
                <w:szCs w:val="20"/>
                <w:lang w:eastAsia="en-US" w:bidi="en-US"/>
              </w:rPr>
              <w:t>Transporto priemonė turi atitikti ne žemesnį nei EURO 6 standartą.</w:t>
            </w:r>
          </w:p>
        </w:tc>
      </w:tr>
      <w:tr w:rsidR="00E938D0" w:rsidRPr="00E938D0" w14:paraId="0E51D9C2" w14:textId="77777777" w:rsidTr="00E938D0">
        <w:tc>
          <w:tcPr>
            <w:tcW w:w="829" w:type="dxa"/>
            <w:tcBorders>
              <w:top w:val="single" w:sz="4" w:space="0" w:color="000000"/>
              <w:left w:val="single" w:sz="4" w:space="0" w:color="000000"/>
              <w:bottom w:val="single" w:sz="4" w:space="0" w:color="000000"/>
              <w:right w:val="single" w:sz="4" w:space="0" w:color="000000"/>
            </w:tcBorders>
          </w:tcPr>
          <w:p w14:paraId="7B2F9006" w14:textId="77777777" w:rsidR="00E938D0" w:rsidRPr="00E938D0" w:rsidRDefault="00E938D0" w:rsidP="0002205D">
            <w:pPr>
              <w:widowControl w:val="0"/>
              <w:numPr>
                <w:ilvl w:val="0"/>
                <w:numId w:val="36"/>
              </w:numPr>
              <w:suppressLineNumbers/>
              <w:tabs>
                <w:tab w:val="clear" w:pos="720"/>
              </w:tabs>
              <w:suppressAutoHyphens/>
              <w:spacing w:after="283" w:line="240" w:lineRule="auto"/>
              <w:ind w:left="68" w:firstLine="22"/>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AB53D33"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Automobilio komplektacija</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5F9B3A8"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Automobilis privalo būti taip sukomplektuotas, kad jį būtų galima be papildomų priemonių eksploatuoti Lietuvos Respublikoje. Pateikiamas tipo atitikties sertifikatas (COC), naudojimo instrukcija lietuvių kalba.</w:t>
            </w:r>
          </w:p>
          <w:p w14:paraId="176DFD9D"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E938D0">
              <w:rPr>
                <w:rFonts w:eastAsia="Andale Sans UI" w:cstheme="minorHAnsi"/>
                <w:kern w:val="2"/>
                <w:sz w:val="20"/>
                <w:szCs w:val="20"/>
                <w:shd w:val="clear" w:color="auto" w:fill="FFFFFF"/>
                <w:lang w:eastAsia="en-US" w:bidi="en-US"/>
              </w:rPr>
              <w:t xml:space="preserve">Automobilis pateikiamas su papildomu komplektu žieminių nedygliuotų padangų, sumontuotų ant originalių (automobilio gamintojo naudojamų siūlomam automobilio modeliui) lengvo lydinio ratlankių. Papildomos (žieminės) </w:t>
            </w:r>
            <w:proofErr w:type="spellStart"/>
            <w:r w:rsidRPr="00E938D0">
              <w:rPr>
                <w:rFonts w:eastAsia="Calibri" w:cstheme="minorHAnsi"/>
                <w:sz w:val="20"/>
                <w:szCs w:val="20"/>
                <w:shd w:val="clear" w:color="auto" w:fill="FFFFFF"/>
                <w:lang w:eastAsia="en-US"/>
              </w:rPr>
              <w:t>premium</w:t>
            </w:r>
            <w:proofErr w:type="spellEnd"/>
            <w:r w:rsidRPr="00E938D0">
              <w:rPr>
                <w:rFonts w:eastAsia="Calibri" w:cstheme="minorHAnsi"/>
                <w:sz w:val="20"/>
                <w:szCs w:val="20"/>
                <w:shd w:val="clear" w:color="auto" w:fill="FFFFFF"/>
                <w:lang w:eastAsia="en-US"/>
              </w:rPr>
              <w:t xml:space="preserve"> klasės </w:t>
            </w:r>
            <w:r w:rsidRPr="00E938D0">
              <w:rPr>
                <w:rFonts w:eastAsia="Andale Sans UI" w:cstheme="minorHAnsi"/>
                <w:kern w:val="2"/>
                <w:sz w:val="20"/>
                <w:szCs w:val="20"/>
                <w:shd w:val="clear" w:color="auto" w:fill="FFFFFF"/>
                <w:lang w:eastAsia="en-US" w:bidi="en-US"/>
              </w:rPr>
              <w:t xml:space="preserve">padangos turi būti tų pačių gamintojų (prekinių ženklų), kurių padangos komplektuojamos su naujais siūlomos markės automobiliais arba lygiavertės </w:t>
            </w:r>
            <w:r w:rsidRPr="00E938D0">
              <w:rPr>
                <w:rFonts w:eastAsia="Calibri" w:cstheme="minorHAnsi"/>
                <w:color w:val="000000"/>
                <w:kern w:val="2"/>
                <w:sz w:val="20"/>
                <w:szCs w:val="20"/>
                <w:shd w:val="clear" w:color="auto" w:fill="FFFFFF"/>
                <w:lang w:eastAsia="en-US" w:bidi="en-US"/>
              </w:rPr>
              <w:t>(ar siūlomos padangos yra lygiavertės, sprendžia perkančioji organizacija)</w:t>
            </w:r>
            <w:r w:rsidRPr="00E938D0">
              <w:rPr>
                <w:rFonts w:eastAsia="Andale Sans UI" w:cstheme="minorHAnsi"/>
                <w:kern w:val="2"/>
                <w:sz w:val="20"/>
                <w:szCs w:val="20"/>
                <w:shd w:val="clear" w:color="auto" w:fill="FFFFFF"/>
                <w:lang w:eastAsia="en-US" w:bidi="en-US"/>
              </w:rPr>
              <w:t xml:space="preserve"> .</w:t>
            </w:r>
          </w:p>
          <w:p w14:paraId="71A731BF"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shd w:val="clear" w:color="auto" w:fill="FFFFFF"/>
                <w:lang w:eastAsia="en-US" w:bidi="en-US"/>
              </w:rPr>
              <w:t>Atsarginis ratas – standartinio dydžio arba siauras (avarinis); įrankiai ratui pakeisti.</w:t>
            </w:r>
            <w:r w:rsidRPr="00E938D0">
              <w:rPr>
                <w:rFonts w:eastAsia="Andale Sans UI" w:cstheme="minorHAnsi"/>
                <w:kern w:val="2"/>
                <w:sz w:val="20"/>
                <w:szCs w:val="20"/>
                <w:lang w:eastAsia="en-US" w:bidi="en-US"/>
              </w:rPr>
              <w:t xml:space="preserve"> Karterio apsauga (gamyklinė arba tinkama šiam automobiliui, plastikinė arba metalinė).</w:t>
            </w:r>
          </w:p>
          <w:p w14:paraId="362C51B1"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E938D0">
              <w:rPr>
                <w:rFonts w:eastAsia="Andale Sans UI" w:cstheme="minorHAnsi"/>
                <w:kern w:val="2"/>
                <w:sz w:val="20"/>
                <w:szCs w:val="20"/>
                <w:shd w:val="clear" w:color="auto" w:fill="FFFFFF"/>
                <w:lang w:eastAsia="en-US" w:bidi="en-US"/>
              </w:rPr>
              <w:t>Komplekte turi būti papildomi originalūs (komplektuojami siūlomo automobilio gamintojo) guminiai kilimėliai (salono priekyje gale ir bagažinėje), taip pat tinklas bagažui fiksuoti bagažinėje.</w:t>
            </w:r>
          </w:p>
          <w:p w14:paraId="5D46BCF4"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E938D0">
              <w:rPr>
                <w:rFonts w:eastAsia="Andale Sans UI" w:cstheme="minorHAnsi"/>
                <w:kern w:val="2"/>
                <w:sz w:val="20"/>
                <w:szCs w:val="20"/>
                <w:shd w:val="clear" w:color="auto" w:fill="FFFFFF"/>
                <w:lang w:eastAsia="en-US" w:bidi="en-US"/>
              </w:rPr>
              <w:t xml:space="preserve">Kartu su automobiliu turi būti pateikiamas teisės aktuose nustatytus reikalavimus atitinkantis gesintuvas, pirmosios pagalbos rinkinys, avarinio sustojimo ženklas, liemenė su šviesą atspindinčiais elementais, lanksti vilktis, atlaikanti ne mažiau kaip 4 t apkrovą, </w:t>
            </w:r>
            <w:r w:rsidRPr="00E938D0">
              <w:rPr>
                <w:rFonts w:eastAsia="Calibri" w:cstheme="minorHAnsi"/>
                <w:kern w:val="2"/>
                <w:sz w:val="20"/>
                <w:szCs w:val="20"/>
                <w:shd w:val="clear" w:color="auto" w:fill="FFFFFF"/>
                <w:lang w:eastAsia="en-US" w:bidi="en-US"/>
              </w:rPr>
              <w:t>instrukcija lietuvių kalba.</w:t>
            </w:r>
          </w:p>
          <w:p w14:paraId="7DCBCBAE"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E938D0">
              <w:rPr>
                <w:rFonts w:eastAsia="Andale Sans UI" w:cstheme="minorHAnsi"/>
                <w:kern w:val="2"/>
                <w:sz w:val="20"/>
                <w:szCs w:val="20"/>
                <w:shd w:val="clear" w:color="auto" w:fill="FFFFFF"/>
                <w:lang w:eastAsia="en-US" w:bidi="en-US"/>
              </w:rPr>
              <w:t>Automobilis pateikiamas užregistruotas teisės aktų nustatyta tvarka.</w:t>
            </w:r>
          </w:p>
        </w:tc>
      </w:tr>
      <w:tr w:rsidR="00E938D0" w:rsidRPr="00E938D0" w14:paraId="61740D56" w14:textId="77777777" w:rsidTr="00E938D0">
        <w:tc>
          <w:tcPr>
            <w:tcW w:w="829" w:type="dxa"/>
            <w:tcBorders>
              <w:top w:val="single" w:sz="4" w:space="0" w:color="000000"/>
              <w:left w:val="single" w:sz="4" w:space="0" w:color="000000"/>
              <w:bottom w:val="single" w:sz="4" w:space="0" w:color="000000"/>
              <w:right w:val="single" w:sz="4" w:space="0" w:color="000000"/>
            </w:tcBorders>
          </w:tcPr>
          <w:p w14:paraId="751BB194" w14:textId="77777777" w:rsidR="00E938D0" w:rsidRPr="00E938D0" w:rsidRDefault="00E938D0" w:rsidP="00B0098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2786D42"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Garantija</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104456F"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shd w:val="clear" w:color="auto" w:fill="FFFFFF"/>
                <w:lang w:eastAsia="en-US" w:bidi="en-US"/>
              </w:rPr>
              <w:t>Ne mažiau kaip 60 mėnesių arba 150 tūkst. km ridos (kas įvyks anksčiau)</w:t>
            </w:r>
            <w:r w:rsidRPr="00E938D0">
              <w:rPr>
                <w:rFonts w:eastAsia="Andale Sans UI" w:cstheme="minorHAnsi"/>
                <w:kern w:val="2"/>
                <w:sz w:val="20"/>
                <w:szCs w:val="20"/>
                <w:lang w:eastAsia="en-US" w:bidi="en-US"/>
              </w:rPr>
              <w:t>. Kėbulo garantija nuo kiauryminio prarūdijimo mažiausiai 10 metų.</w:t>
            </w:r>
          </w:p>
          <w:p w14:paraId="3BE87F9A"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Dažų dangos garantija – pagal siūlomo automobilio gamintojo garantijos sąlygas (terminai nurodomi pasiūlyme).</w:t>
            </w:r>
          </w:p>
        </w:tc>
      </w:tr>
      <w:tr w:rsidR="00E938D0" w:rsidRPr="00E938D0" w14:paraId="07902ED3" w14:textId="77777777" w:rsidTr="00E938D0">
        <w:tc>
          <w:tcPr>
            <w:tcW w:w="829" w:type="dxa"/>
            <w:tcBorders>
              <w:top w:val="single" w:sz="4" w:space="0" w:color="000000"/>
              <w:left w:val="single" w:sz="4" w:space="0" w:color="000000"/>
              <w:bottom w:val="single" w:sz="4" w:space="0" w:color="000000"/>
              <w:right w:val="single" w:sz="4" w:space="0" w:color="000000"/>
            </w:tcBorders>
          </w:tcPr>
          <w:p w14:paraId="3C3086A4" w14:textId="77777777" w:rsidR="00E938D0" w:rsidRPr="00E938D0" w:rsidRDefault="00E938D0" w:rsidP="00B0098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CAA18B9"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Pristatymo adresas</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4832E34"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Calibri" w:cstheme="minorHAnsi"/>
                <w:sz w:val="20"/>
                <w:szCs w:val="20"/>
                <w:lang w:eastAsia="en-US"/>
              </w:rPr>
              <w:t>Švitrigailos g. 18, Vilnius, arba kita iš anksto užsakovo nurodyta vieta Vilniaus mieste ar rajone.</w:t>
            </w:r>
          </w:p>
        </w:tc>
      </w:tr>
      <w:tr w:rsidR="00E938D0" w:rsidRPr="00E938D0" w14:paraId="7262A022" w14:textId="77777777" w:rsidTr="00E938D0">
        <w:tc>
          <w:tcPr>
            <w:tcW w:w="829" w:type="dxa"/>
            <w:tcBorders>
              <w:top w:val="single" w:sz="4" w:space="0" w:color="000000"/>
              <w:left w:val="single" w:sz="4" w:space="0" w:color="000000"/>
              <w:bottom w:val="single" w:sz="4" w:space="0" w:color="000000"/>
              <w:right w:val="single" w:sz="4" w:space="0" w:color="000000"/>
            </w:tcBorders>
          </w:tcPr>
          <w:p w14:paraId="41611564" w14:textId="77777777" w:rsidR="00E938D0" w:rsidRPr="00E938D0" w:rsidRDefault="00E938D0" w:rsidP="00B0098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47E74C5" w14:textId="77777777" w:rsidR="00E938D0" w:rsidRPr="00E938D0" w:rsidRDefault="00E938D0" w:rsidP="00E938D0">
            <w:pPr>
              <w:widowControl w:val="0"/>
              <w:suppressLineNumbers/>
              <w:suppressAutoHyphens/>
              <w:spacing w:after="283" w:line="240" w:lineRule="auto"/>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Techninė priežiūra</w:t>
            </w:r>
          </w:p>
        </w:tc>
        <w:tc>
          <w:tcPr>
            <w:tcW w:w="6565"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252826E" w14:textId="77777777" w:rsidR="00E938D0" w:rsidRPr="00E938D0" w:rsidRDefault="00E938D0" w:rsidP="00E938D0">
            <w:pPr>
              <w:widowControl w:val="0"/>
              <w:suppressAutoHyphens/>
              <w:spacing w:after="0" w:line="240" w:lineRule="auto"/>
              <w:ind w:left="174" w:right="112"/>
              <w:jc w:val="both"/>
              <w:rPr>
                <w:rFonts w:eastAsia="Andale Sans UI" w:cstheme="minorHAnsi"/>
                <w:kern w:val="2"/>
                <w:sz w:val="20"/>
                <w:szCs w:val="20"/>
                <w:lang w:eastAsia="en-US" w:bidi="en-US"/>
              </w:rPr>
            </w:pPr>
            <w:r w:rsidRPr="00E938D0">
              <w:rPr>
                <w:rFonts w:eastAsia="Calibri" w:cstheme="minorHAnsi"/>
                <w:kern w:val="2"/>
                <w:sz w:val="20"/>
                <w:szCs w:val="20"/>
                <w:lang w:eastAsia="en-US" w:bidi="en-US"/>
              </w:rPr>
              <w:t>Pardavėjas ar jo įgaliotas atstovas privalo užtikrinti automobilio gamintojo numatytą priežiūrą pardavėjo ar jo atstovo nurodytose automobilių techninės priežiūros dirbtuvėse Lietuvos Respublikoje (ne mažiau kaip 3 skirtinguose miestuose, tarp jų Vilniuje, Kaune, Klaipėdoje).</w:t>
            </w:r>
          </w:p>
        </w:tc>
      </w:tr>
      <w:tr w:rsidR="00E938D0" w:rsidRPr="00E938D0" w14:paraId="67BE9680" w14:textId="77777777" w:rsidTr="00E938D0">
        <w:tc>
          <w:tcPr>
            <w:tcW w:w="829" w:type="dxa"/>
            <w:tcBorders>
              <w:left w:val="single" w:sz="4" w:space="0" w:color="000000"/>
              <w:bottom w:val="single" w:sz="4" w:space="0" w:color="000000"/>
              <w:right w:val="single" w:sz="4" w:space="0" w:color="000000"/>
            </w:tcBorders>
          </w:tcPr>
          <w:p w14:paraId="4CA620F3" w14:textId="77777777" w:rsidR="00E938D0" w:rsidRPr="00E938D0" w:rsidRDefault="00E938D0" w:rsidP="00B0098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left w:val="single" w:sz="4" w:space="0" w:color="000000"/>
              <w:bottom w:val="single" w:sz="4" w:space="0" w:color="000000"/>
              <w:right w:val="single" w:sz="4" w:space="0" w:color="000000"/>
            </w:tcBorders>
            <w:tcMar>
              <w:left w:w="28" w:type="dxa"/>
              <w:bottom w:w="28" w:type="dxa"/>
              <w:right w:w="28" w:type="dxa"/>
            </w:tcMar>
          </w:tcPr>
          <w:p w14:paraId="1C4AF9FF" w14:textId="77777777" w:rsidR="00E938D0" w:rsidRPr="00E938D0" w:rsidRDefault="00E938D0" w:rsidP="00E938D0">
            <w:pPr>
              <w:widowControl w:val="0"/>
              <w:tabs>
                <w:tab w:val="left" w:pos="709"/>
                <w:tab w:val="left" w:pos="851"/>
                <w:tab w:val="left" w:pos="993"/>
              </w:tabs>
              <w:suppressAutoHyphens/>
              <w:spacing w:after="0" w:line="240" w:lineRule="auto"/>
              <w:jc w:val="both"/>
              <w:textAlignment w:val="baseline"/>
              <w:rPr>
                <w:rFonts w:eastAsia="Calibri" w:cstheme="minorHAnsi"/>
                <w:sz w:val="20"/>
                <w:szCs w:val="20"/>
                <w:lang w:eastAsia="en-US"/>
              </w:rPr>
            </w:pPr>
            <w:proofErr w:type="spellStart"/>
            <w:r w:rsidRPr="00E938D0">
              <w:rPr>
                <w:rFonts w:eastAsia="Calibri" w:cstheme="minorHAnsi"/>
                <w:sz w:val="20"/>
                <w:szCs w:val="20"/>
                <w:lang w:eastAsia="en-US"/>
              </w:rPr>
              <w:t>Telemetrinė</w:t>
            </w:r>
            <w:proofErr w:type="spellEnd"/>
            <w:r w:rsidRPr="00E938D0">
              <w:rPr>
                <w:rFonts w:eastAsia="Calibri" w:cstheme="minorHAnsi"/>
                <w:sz w:val="20"/>
                <w:szCs w:val="20"/>
                <w:lang w:eastAsia="en-US"/>
              </w:rPr>
              <w:t xml:space="preserve"> įranga</w:t>
            </w:r>
          </w:p>
        </w:tc>
        <w:tc>
          <w:tcPr>
            <w:tcW w:w="6565" w:type="dxa"/>
            <w:tcBorders>
              <w:left w:val="single" w:sz="4" w:space="0" w:color="000000"/>
              <w:bottom w:val="single" w:sz="4" w:space="0" w:color="000000"/>
              <w:right w:val="single" w:sz="4" w:space="0" w:color="000000"/>
            </w:tcBorders>
            <w:tcMar>
              <w:bottom w:w="28" w:type="dxa"/>
              <w:right w:w="28" w:type="dxa"/>
            </w:tcMar>
          </w:tcPr>
          <w:p w14:paraId="03657ED0" w14:textId="77777777" w:rsidR="00E938D0" w:rsidRPr="00E938D0" w:rsidRDefault="00E938D0" w:rsidP="00E938D0">
            <w:pPr>
              <w:widowControl w:val="0"/>
              <w:tabs>
                <w:tab w:val="left" w:pos="709"/>
                <w:tab w:val="left" w:pos="851"/>
                <w:tab w:val="left" w:pos="993"/>
              </w:tabs>
              <w:suppressAutoHyphens/>
              <w:spacing w:after="0" w:line="240" w:lineRule="auto"/>
              <w:ind w:left="170"/>
              <w:jc w:val="both"/>
              <w:textAlignment w:val="baseline"/>
              <w:rPr>
                <w:rFonts w:eastAsia="Andale Sans UI" w:cstheme="minorHAnsi"/>
                <w:kern w:val="2"/>
                <w:sz w:val="20"/>
                <w:szCs w:val="20"/>
                <w:lang w:eastAsia="en-US"/>
              </w:rPr>
            </w:pPr>
            <w:r w:rsidRPr="00E938D0">
              <w:rPr>
                <w:rFonts w:eastAsia="Calibri" w:cstheme="minorHAnsi"/>
                <w:sz w:val="20"/>
                <w:szCs w:val="20"/>
                <w:lang w:eastAsia="en-US"/>
              </w:rPr>
              <w:t xml:space="preserve">Galimybė į automobilį įdiegti </w:t>
            </w:r>
            <w:proofErr w:type="spellStart"/>
            <w:r w:rsidRPr="00E938D0">
              <w:rPr>
                <w:rFonts w:eastAsia="Calibri" w:cstheme="minorHAnsi"/>
                <w:sz w:val="20"/>
                <w:szCs w:val="20"/>
                <w:lang w:eastAsia="en-US"/>
              </w:rPr>
              <w:t>telemetrinę</w:t>
            </w:r>
            <w:proofErr w:type="spellEnd"/>
            <w:r w:rsidRPr="00E938D0">
              <w:rPr>
                <w:rFonts w:eastAsia="Calibri" w:cstheme="minorHAnsi"/>
                <w:sz w:val="20"/>
                <w:szCs w:val="20"/>
                <w:lang w:eastAsia="en-US"/>
              </w:rPr>
              <w:t xml:space="preserve"> kontrolės sistemą, kuri nepanaikina ir neapriboja automobilio garantijos.</w:t>
            </w:r>
          </w:p>
        </w:tc>
      </w:tr>
      <w:tr w:rsidR="00E938D0" w:rsidRPr="00E938D0" w14:paraId="2844DAF0" w14:textId="77777777" w:rsidTr="00E938D0">
        <w:tc>
          <w:tcPr>
            <w:tcW w:w="829" w:type="dxa"/>
            <w:tcBorders>
              <w:left w:val="single" w:sz="4" w:space="0" w:color="000000"/>
              <w:bottom w:val="single" w:sz="4" w:space="0" w:color="000000"/>
              <w:right w:val="single" w:sz="4" w:space="0" w:color="000000"/>
            </w:tcBorders>
          </w:tcPr>
          <w:p w14:paraId="15A09B66" w14:textId="77777777" w:rsidR="00E938D0" w:rsidRPr="00E938D0" w:rsidRDefault="00E938D0" w:rsidP="00B00980">
            <w:pPr>
              <w:widowControl w:val="0"/>
              <w:numPr>
                <w:ilvl w:val="0"/>
                <w:numId w:val="36"/>
              </w:numPr>
              <w:suppressLineNumbers/>
              <w:tabs>
                <w:tab w:val="clear" w:pos="720"/>
              </w:tabs>
              <w:suppressAutoHyphens/>
              <w:spacing w:after="283" w:line="240" w:lineRule="auto"/>
              <w:ind w:left="110" w:firstLine="0"/>
              <w:jc w:val="center"/>
              <w:rPr>
                <w:rFonts w:eastAsia="Andale Sans UI" w:cstheme="minorHAnsi"/>
                <w:kern w:val="2"/>
                <w:sz w:val="20"/>
                <w:szCs w:val="20"/>
                <w:lang w:eastAsia="en-US" w:bidi="en-US"/>
              </w:rPr>
            </w:pPr>
          </w:p>
        </w:tc>
        <w:tc>
          <w:tcPr>
            <w:tcW w:w="2693" w:type="dxa"/>
            <w:tcBorders>
              <w:left w:val="single" w:sz="4" w:space="0" w:color="000000"/>
              <w:bottom w:val="single" w:sz="4" w:space="0" w:color="000000"/>
              <w:right w:val="single" w:sz="4" w:space="0" w:color="000000"/>
            </w:tcBorders>
            <w:tcMar>
              <w:left w:w="28" w:type="dxa"/>
              <w:bottom w:w="28" w:type="dxa"/>
              <w:right w:w="28" w:type="dxa"/>
            </w:tcMar>
          </w:tcPr>
          <w:p w14:paraId="4D7644F0" w14:textId="77777777" w:rsidR="00E938D0" w:rsidRPr="00E938D0" w:rsidRDefault="00E938D0" w:rsidP="00E938D0">
            <w:pPr>
              <w:suppressAutoHyphens/>
              <w:spacing w:after="0" w:line="240" w:lineRule="auto"/>
              <w:jc w:val="both"/>
              <w:textAlignment w:val="baseline"/>
              <w:rPr>
                <w:rFonts w:eastAsia="Andale Sans UI" w:cstheme="minorHAnsi"/>
                <w:kern w:val="2"/>
                <w:sz w:val="20"/>
                <w:szCs w:val="20"/>
                <w:lang w:eastAsia="en-US" w:bidi="en-US"/>
              </w:rPr>
            </w:pPr>
            <w:r w:rsidRPr="00E938D0">
              <w:rPr>
                <w:rFonts w:eastAsia="Andale Sans UI" w:cstheme="minorHAnsi"/>
                <w:kern w:val="2"/>
                <w:sz w:val="20"/>
                <w:szCs w:val="20"/>
                <w:lang w:eastAsia="en-US" w:bidi="en-US"/>
              </w:rPr>
              <w:t>Garso/šviesos signalizacijos įrenginiai</w:t>
            </w:r>
          </w:p>
        </w:tc>
        <w:tc>
          <w:tcPr>
            <w:tcW w:w="6565" w:type="dxa"/>
            <w:tcBorders>
              <w:left w:val="single" w:sz="4" w:space="0" w:color="000000"/>
              <w:bottom w:val="single" w:sz="4" w:space="0" w:color="000000"/>
              <w:right w:val="single" w:sz="4" w:space="0" w:color="000000"/>
            </w:tcBorders>
            <w:tcMar>
              <w:bottom w:w="28" w:type="dxa"/>
              <w:right w:w="28" w:type="dxa"/>
            </w:tcMar>
          </w:tcPr>
          <w:p w14:paraId="4D3F7D75" w14:textId="77777777" w:rsidR="00E938D0" w:rsidRPr="00E938D0" w:rsidRDefault="00E938D0" w:rsidP="00E938D0">
            <w:pPr>
              <w:widowControl w:val="0"/>
              <w:suppressAutoHyphens/>
              <w:spacing w:after="0" w:line="240" w:lineRule="auto"/>
              <w:ind w:left="170"/>
              <w:jc w:val="both"/>
              <w:rPr>
                <w:rFonts w:eastAsia="Andale Sans UI" w:cstheme="minorHAnsi"/>
                <w:kern w:val="2"/>
                <w:sz w:val="20"/>
                <w:szCs w:val="20"/>
                <w:lang w:eastAsia="en-US" w:bidi="en-US"/>
              </w:rPr>
            </w:pPr>
            <w:r w:rsidRPr="00E938D0">
              <w:rPr>
                <w:rFonts w:eastAsia="Andale Sans UI" w:cstheme="minorHAnsi"/>
                <w:color w:val="000000"/>
                <w:kern w:val="2"/>
                <w:sz w:val="20"/>
                <w:szCs w:val="20"/>
                <w:lang w:eastAsia="en-US" w:bidi="en-US"/>
              </w:rPr>
              <w:t>Automobilio salone įrengiamas prie priekinio automobilio stiklo lengvai tvirtinamas vakuuminiais guminiais siurbtukais kryptinis LED švyturėlis (ne mažiau 12 mėlynos spalvos LED), kurio matmenys: ilgis 210–280 mm, plotis (gylis) 80–120 mm, aukštis 40–70 mm.</w:t>
            </w:r>
          </w:p>
          <w:p w14:paraId="17BCDC48" w14:textId="77777777" w:rsidR="00E938D0" w:rsidRPr="00E938D0" w:rsidRDefault="00E938D0" w:rsidP="00E938D0">
            <w:pPr>
              <w:widowControl w:val="0"/>
              <w:suppressAutoHyphens/>
              <w:spacing w:after="0" w:line="240" w:lineRule="auto"/>
              <w:ind w:left="170"/>
              <w:jc w:val="both"/>
              <w:rPr>
                <w:rFonts w:eastAsia="Andale Sans UI" w:cstheme="minorHAnsi"/>
                <w:kern w:val="2"/>
                <w:sz w:val="20"/>
                <w:szCs w:val="20"/>
                <w:lang w:eastAsia="en-US" w:bidi="en-US"/>
              </w:rPr>
            </w:pPr>
            <w:r w:rsidRPr="00E938D0">
              <w:rPr>
                <w:rFonts w:eastAsia="Andale Sans UI" w:cstheme="minorHAnsi"/>
                <w:color w:val="000000"/>
                <w:kern w:val="2"/>
                <w:sz w:val="20"/>
                <w:szCs w:val="20"/>
                <w:lang w:eastAsia="en-US" w:bidi="en-US"/>
              </w:rPr>
              <w:t>Įrengiami 6 kryptinių LED švyturėlių modulių, kurių kiekvieno matmenys, (ilgis/plotis/gylis) 110-130/15-50/5-10 mm, kiekvienas turintis mažiausiai po 6 mėlynos spalvos LED. Vieno modulio bendras galingumas 8-12 W. Moduliai montuojami: automobilio priekinėse grotelėse 2 vnt., už galinio stiklo (viršutiniuose arba apatiniuose kampuose) 2 vnt., už šoninių galinių durų stiklų 2 vnt.</w:t>
            </w:r>
          </w:p>
          <w:p w14:paraId="435B636A" w14:textId="77777777" w:rsidR="00E938D0" w:rsidRPr="00E938D0" w:rsidRDefault="00E938D0" w:rsidP="00E938D0">
            <w:pPr>
              <w:widowControl w:val="0"/>
              <w:suppressAutoHyphens/>
              <w:spacing w:after="0" w:line="240" w:lineRule="auto"/>
              <w:ind w:left="170"/>
              <w:jc w:val="both"/>
              <w:rPr>
                <w:rFonts w:eastAsia="Andale Sans UI" w:cstheme="minorHAnsi"/>
                <w:kern w:val="2"/>
                <w:sz w:val="20"/>
                <w:szCs w:val="20"/>
                <w:lang w:eastAsia="en-US" w:bidi="en-US"/>
              </w:rPr>
            </w:pPr>
            <w:r w:rsidRPr="00E938D0">
              <w:rPr>
                <w:rFonts w:eastAsia="Andale Sans UI" w:cstheme="minorHAnsi"/>
                <w:color w:val="000000"/>
                <w:kern w:val="2"/>
                <w:sz w:val="20"/>
                <w:szCs w:val="20"/>
                <w:lang w:eastAsia="en-US" w:bidi="en-US"/>
              </w:rPr>
              <w:t>Pateikiamas ant automobilio stogo greitai tvirtinamas ir nuimamas mėlynos spalvos LED švyturėlis (mažiausiai 10 W galingumo, mažiausiai 12 LED), skleidžiantis šviesą 360° kampu, fiksuojamas magnetiniu pagrindu, sertifikuotas iki 200 km/h greičiui (su pasiūlymu pateikiamas sertifikatas). Švyturėlio matmenys – aukštis 110-130 mm, skersmuo 120-150 mm.</w:t>
            </w:r>
          </w:p>
          <w:p w14:paraId="2401A842" w14:textId="77777777" w:rsidR="00E938D0" w:rsidRPr="00E938D0" w:rsidRDefault="00E938D0" w:rsidP="00E938D0">
            <w:pPr>
              <w:widowControl w:val="0"/>
              <w:suppressAutoHyphens/>
              <w:spacing w:after="0" w:line="240" w:lineRule="auto"/>
              <w:ind w:left="170"/>
              <w:jc w:val="both"/>
              <w:rPr>
                <w:rFonts w:eastAsia="Andale Sans UI" w:cstheme="minorHAnsi"/>
                <w:kern w:val="2"/>
                <w:sz w:val="20"/>
                <w:szCs w:val="20"/>
                <w:lang w:eastAsia="en-US" w:bidi="en-US"/>
              </w:rPr>
            </w:pPr>
            <w:r w:rsidRPr="00E938D0">
              <w:rPr>
                <w:rFonts w:eastAsia="Andale Sans UI" w:cstheme="minorHAnsi"/>
                <w:color w:val="000000"/>
                <w:kern w:val="2"/>
                <w:sz w:val="20"/>
                <w:szCs w:val="20"/>
                <w:lang w:eastAsia="en-US" w:bidi="en-US"/>
              </w:rPr>
              <w:t>Sumontuotas (po variklio dangčiu, už priekinių grotelių) specialaus garso signalo garsiakalbis 100 W. Salone turi būti sumontuoti garsinės įrangos stiprintuvas (mažiausiai 100 W) ir valdymo pultas su mikrofonu. Šviesos signalizacijos veikimo režimai, garsinės signalizacijos tonai ir jų perjungimas derinami su užsakovu.</w:t>
            </w:r>
          </w:p>
          <w:p w14:paraId="6EA0C224" w14:textId="77777777" w:rsidR="00E938D0" w:rsidRPr="00E938D0" w:rsidRDefault="00E938D0" w:rsidP="00E938D0">
            <w:pPr>
              <w:widowControl w:val="0"/>
              <w:suppressAutoHyphens/>
              <w:spacing w:after="0" w:line="240" w:lineRule="auto"/>
              <w:ind w:left="170"/>
              <w:jc w:val="both"/>
              <w:rPr>
                <w:rFonts w:eastAsia="Andale Sans UI" w:cstheme="minorHAnsi"/>
                <w:kern w:val="2"/>
                <w:sz w:val="20"/>
                <w:szCs w:val="20"/>
                <w:lang w:eastAsia="en-US" w:bidi="en-US"/>
              </w:rPr>
            </w:pPr>
            <w:r w:rsidRPr="00E938D0">
              <w:rPr>
                <w:rFonts w:eastAsia="Andale Sans UI" w:cstheme="minorHAnsi"/>
                <w:color w:val="000000"/>
                <w:kern w:val="2"/>
                <w:sz w:val="20"/>
                <w:szCs w:val="20"/>
                <w:lang w:eastAsia="en-US" w:bidi="en-US"/>
              </w:rPr>
              <w:t>Visa šviesos signalinė įranga turi atitikti JT/EEK normos R65 reikalavimus (pateikiami atitikties sertifikatai).</w:t>
            </w:r>
          </w:p>
        </w:tc>
      </w:tr>
    </w:tbl>
    <w:p w14:paraId="748FE667" w14:textId="77777777" w:rsidR="00375392" w:rsidRDefault="00375392" w:rsidP="006015A1">
      <w:pPr>
        <w:tabs>
          <w:tab w:val="left" w:pos="810"/>
          <w:tab w:val="left" w:pos="990"/>
        </w:tabs>
        <w:spacing w:after="0" w:line="240" w:lineRule="auto"/>
        <w:jc w:val="both"/>
        <w:rPr>
          <w:rFonts w:eastAsia="Calibri" w:cstheme="minorHAnsi"/>
          <w:iCs/>
          <w:color w:val="7030A0"/>
        </w:rPr>
      </w:pPr>
    </w:p>
    <w:p w14:paraId="4F86E69E" w14:textId="77777777" w:rsidR="008B5FD7" w:rsidRPr="008B5FD7" w:rsidRDefault="008B5FD7" w:rsidP="006015A1">
      <w:pPr>
        <w:tabs>
          <w:tab w:val="left" w:pos="810"/>
          <w:tab w:val="left" w:pos="990"/>
        </w:tabs>
        <w:spacing w:after="0" w:line="240" w:lineRule="auto"/>
        <w:jc w:val="both"/>
        <w:rPr>
          <w:rFonts w:eastAsia="Calibri" w:cstheme="minorHAnsi"/>
          <w:iCs/>
        </w:rPr>
      </w:pPr>
    </w:p>
    <w:p w14:paraId="054A1624" w14:textId="77777777" w:rsidR="008B5FD7" w:rsidRPr="008B5FD7" w:rsidRDefault="008B5FD7" w:rsidP="008B5FD7">
      <w:pPr>
        <w:tabs>
          <w:tab w:val="left" w:pos="810"/>
          <w:tab w:val="left" w:pos="990"/>
        </w:tabs>
        <w:spacing w:after="0" w:line="240" w:lineRule="auto"/>
        <w:jc w:val="center"/>
        <w:rPr>
          <w:rFonts w:eastAsia="Calibri" w:cstheme="minorHAnsi"/>
          <w:iCs/>
        </w:rPr>
      </w:pPr>
      <w:r w:rsidRPr="008B5FD7">
        <w:rPr>
          <w:rFonts w:eastAsia="Calibri" w:cstheme="minorHAnsi"/>
          <w:iCs/>
        </w:rPr>
        <w:t>_________________</w:t>
      </w:r>
    </w:p>
    <w:p w14:paraId="06401549" w14:textId="77777777" w:rsidR="00A4599F" w:rsidRPr="008B5FD7" w:rsidRDefault="00A4599F" w:rsidP="00DE290C">
      <w:pPr>
        <w:rPr>
          <w:rFonts w:cstheme="minorHAnsi"/>
          <w:b/>
          <w:bCs/>
          <w:smallCaps/>
          <w:sz w:val="22"/>
          <w:szCs w:val="22"/>
        </w:rPr>
      </w:pPr>
      <w:r w:rsidRPr="008B5FD7">
        <w:rPr>
          <w:rFonts w:cstheme="minorHAnsi"/>
          <w:b/>
          <w:bCs/>
          <w:smallCaps/>
          <w:sz w:val="22"/>
          <w:szCs w:val="22"/>
        </w:rPr>
        <w:br w:type="page"/>
      </w:r>
    </w:p>
    <w:p w14:paraId="637D3974" w14:textId="77777777" w:rsidR="008D704D" w:rsidRPr="008B771D" w:rsidRDefault="008D704D" w:rsidP="000502A0">
      <w:pPr>
        <w:pStyle w:val="Heading2"/>
        <w:ind w:left="5103"/>
        <w:jc w:val="right"/>
        <w:rPr>
          <w:rFonts w:asciiTheme="minorHAnsi" w:eastAsia="Calibri" w:hAnsiTheme="minorHAnsi" w:cstheme="minorHAnsi"/>
          <w:color w:val="auto"/>
          <w:sz w:val="21"/>
          <w:szCs w:val="21"/>
        </w:rPr>
      </w:pPr>
      <w:bookmarkStart w:id="47" w:name="_Ref38285444"/>
      <w:bookmarkStart w:id="48" w:name="_Ref38291496"/>
      <w:bookmarkStart w:id="49" w:name="_Toc201157320"/>
      <w:r w:rsidRPr="008B771D">
        <w:rPr>
          <w:rFonts w:asciiTheme="minorHAnsi" w:eastAsia="Calibri" w:hAnsiTheme="minorHAnsi" w:cstheme="minorHAnsi"/>
          <w:color w:val="auto"/>
          <w:sz w:val="21"/>
          <w:szCs w:val="21"/>
        </w:rPr>
        <w:lastRenderedPageBreak/>
        <w:t xml:space="preserve">Pirkimo sąlygų </w:t>
      </w:r>
      <w:r w:rsidR="00F1334C" w:rsidRPr="008B771D">
        <w:rPr>
          <w:rFonts w:asciiTheme="minorHAnsi" w:eastAsia="Calibri" w:hAnsiTheme="minorHAnsi" w:cstheme="minorHAnsi"/>
          <w:color w:val="auto"/>
          <w:sz w:val="21"/>
          <w:szCs w:val="21"/>
        </w:rPr>
        <w:t>3</w:t>
      </w:r>
      <w:r w:rsidRPr="008B771D">
        <w:rPr>
          <w:rFonts w:asciiTheme="minorHAnsi" w:eastAsia="Calibri" w:hAnsiTheme="minorHAnsi" w:cstheme="minorHAnsi"/>
          <w:color w:val="auto"/>
          <w:sz w:val="21"/>
          <w:szCs w:val="21"/>
        </w:rPr>
        <w:t xml:space="preserve"> priedas „Tiekėjų pašalinimo pagrindai“</w:t>
      </w:r>
      <w:bookmarkEnd w:id="47"/>
      <w:bookmarkEnd w:id="48"/>
      <w:bookmarkEnd w:id="49"/>
    </w:p>
    <w:p w14:paraId="56121039" w14:textId="77777777" w:rsidR="000E6657" w:rsidRPr="00F0499F" w:rsidRDefault="000E6657" w:rsidP="000E6657">
      <w:pPr>
        <w:jc w:val="center"/>
        <w:rPr>
          <w:rFonts w:cstheme="minorHAnsi"/>
          <w:b/>
          <w:bCs/>
          <w:smallCaps/>
          <w:sz w:val="22"/>
          <w:szCs w:val="22"/>
        </w:rPr>
      </w:pPr>
    </w:p>
    <w:p w14:paraId="0E0548EE" w14:textId="77777777" w:rsidR="000E6657" w:rsidRDefault="000E6657" w:rsidP="00BE1858">
      <w:pPr>
        <w:pStyle w:val="Subtitle"/>
        <w:jc w:val="center"/>
      </w:pPr>
      <w:r w:rsidRPr="00F0499F">
        <w:t>TIEKĖJŲ PAŠALINIMO PAGRINDAI</w:t>
      </w:r>
    </w:p>
    <w:p w14:paraId="7BCB8D5A" w14:textId="77777777" w:rsidR="00120DC5" w:rsidRPr="00120DC5" w:rsidRDefault="00120DC5" w:rsidP="00120DC5">
      <w:pPr>
        <w:numPr>
          <w:ilvl w:val="0"/>
          <w:numId w:val="20"/>
        </w:numPr>
        <w:tabs>
          <w:tab w:val="left" w:pos="851"/>
        </w:tabs>
        <w:spacing w:after="0" w:line="240" w:lineRule="auto"/>
        <w:ind w:left="0" w:firstLine="567"/>
        <w:jc w:val="both"/>
        <w:rPr>
          <w:rFonts w:cstheme="minorHAnsi"/>
        </w:rPr>
      </w:pPr>
      <w:r w:rsidRPr="00120DC5">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FAAD0E" w14:textId="77777777" w:rsidR="00120DC5" w:rsidRDefault="00120DC5" w:rsidP="00120DC5">
      <w:pPr>
        <w:numPr>
          <w:ilvl w:val="0"/>
          <w:numId w:val="20"/>
        </w:numPr>
        <w:tabs>
          <w:tab w:val="left" w:pos="851"/>
        </w:tabs>
        <w:spacing w:after="0" w:line="240" w:lineRule="auto"/>
        <w:ind w:left="0" w:firstLine="567"/>
        <w:jc w:val="both"/>
        <w:rPr>
          <w:rFonts w:cstheme="minorHAnsi"/>
        </w:rPr>
      </w:pPr>
      <w:r w:rsidRPr="00120DC5">
        <w:rPr>
          <w:rFonts w:cstheme="minorHAnsi"/>
        </w:rPr>
        <w:t xml:space="preserve">Pašalinimo pagrindai taikomi tiekėjui ir subtiekėjui (kai pasiūlymą teikia ūkio subjektų grupė – visiems tos grupės nariams) ir ūkio subjektams, kurių </w:t>
      </w:r>
      <w:proofErr w:type="spellStart"/>
      <w:r w:rsidRPr="00120DC5">
        <w:rPr>
          <w:rFonts w:cstheme="minorHAnsi"/>
        </w:rPr>
        <w:t>pajėgumais</w:t>
      </w:r>
      <w:proofErr w:type="spellEnd"/>
      <w:r w:rsidRPr="00120DC5">
        <w:rPr>
          <w:rFonts w:cstheme="minorHAnsi"/>
        </w:rPr>
        <w:t xml:space="preserve"> tiekėjas remiasi (netaikoma), išskyrus </w:t>
      </w:r>
      <w:proofErr w:type="spellStart"/>
      <w:r w:rsidRPr="00120DC5">
        <w:rPr>
          <w:rFonts w:cstheme="minorHAnsi"/>
        </w:rPr>
        <w:t>kvazisubtiekėjus</w:t>
      </w:r>
      <w:proofErr w:type="spellEnd"/>
      <w:r w:rsidRPr="00120DC5">
        <w:rPr>
          <w:rFonts w:cstheme="minorHAnsi"/>
        </w:rPr>
        <w:t xml:space="preserve"> ir trečiuosius asmenis, kurie tiesiogiai aktyviai, savo veiksmais neprisidės prie pirkimo vykdytojo poreikio įsigyti pirkimo objektą tenkinimo.</w:t>
      </w:r>
    </w:p>
    <w:p w14:paraId="0DCDD991" w14:textId="77777777" w:rsidR="008C4F3A" w:rsidRPr="008C4F3A" w:rsidRDefault="008C4F3A" w:rsidP="008C4F3A">
      <w:pPr>
        <w:numPr>
          <w:ilvl w:val="0"/>
          <w:numId w:val="20"/>
        </w:numPr>
        <w:tabs>
          <w:tab w:val="left" w:pos="851"/>
        </w:tabs>
        <w:spacing w:after="0" w:line="240" w:lineRule="auto"/>
        <w:ind w:left="0" w:firstLine="567"/>
        <w:jc w:val="both"/>
        <w:rPr>
          <w:rFonts w:cstheme="minorHAnsi"/>
        </w:rPr>
      </w:pPr>
      <w:r w:rsidRPr="008C4F3A">
        <w:rPr>
          <w:rFonts w:cstheme="min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203D3C" w14:textId="77777777" w:rsidR="008C4F3A" w:rsidRPr="008C4F3A" w:rsidRDefault="008C4F3A" w:rsidP="008C4F3A">
      <w:pPr>
        <w:numPr>
          <w:ilvl w:val="0"/>
          <w:numId w:val="20"/>
        </w:numPr>
        <w:tabs>
          <w:tab w:val="left" w:pos="851"/>
        </w:tabs>
        <w:spacing w:after="0" w:line="240" w:lineRule="auto"/>
        <w:ind w:left="0" w:firstLine="567"/>
        <w:jc w:val="both"/>
        <w:rPr>
          <w:rFonts w:cstheme="minorHAnsi"/>
        </w:rPr>
      </w:pPr>
      <w:r w:rsidRPr="008C4F3A">
        <w:rPr>
          <w:rFonts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D9EB0E" w14:textId="77777777" w:rsidR="005B50F6" w:rsidRPr="005B50F6" w:rsidRDefault="005B50F6" w:rsidP="005B50F6">
      <w:pPr>
        <w:numPr>
          <w:ilvl w:val="0"/>
          <w:numId w:val="20"/>
        </w:numPr>
        <w:tabs>
          <w:tab w:val="left" w:pos="851"/>
        </w:tabs>
        <w:spacing w:after="0" w:line="240" w:lineRule="auto"/>
        <w:ind w:left="0" w:firstLine="567"/>
        <w:jc w:val="both"/>
        <w:rPr>
          <w:rFonts w:cstheme="minorHAnsi"/>
        </w:rPr>
      </w:pPr>
      <w:r w:rsidRPr="005B50F6">
        <w:rPr>
          <w:rFonts w:cstheme="minorHAnsi"/>
        </w:rPr>
        <w:t>Perkančioji organizacija visų pirma reikalauja tokios rūšies pažymų ir tokių dokumentinių įrodymų formų, apie kuriuos pateikta informacija Europos Komisijos informacinėje dokumentų saugykloje „e-</w:t>
      </w:r>
      <w:proofErr w:type="spellStart"/>
      <w:r w:rsidRPr="005B50F6">
        <w:rPr>
          <w:rFonts w:cstheme="minorHAnsi"/>
        </w:rPr>
        <w:t>Certis</w:t>
      </w:r>
      <w:proofErr w:type="spellEnd"/>
      <w:r w:rsidRPr="005B50F6">
        <w:rPr>
          <w:rFonts w:cstheme="minorHAnsi"/>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B50F6">
        <w:rPr>
          <w:rFonts w:cstheme="minorHAnsi"/>
        </w:rPr>
        <w:t>Certis</w:t>
      </w:r>
      <w:proofErr w:type="spellEnd"/>
      <w:r w:rsidRPr="005B50F6">
        <w:rPr>
          <w:rFonts w:cstheme="minorHAnsi"/>
        </w:rPr>
        <w:t xml:space="preserve">“, adresu https://ec.europa.eu/tools/ecertis/. </w:t>
      </w:r>
    </w:p>
    <w:p w14:paraId="6B1B6421" w14:textId="77777777" w:rsidR="005B50F6" w:rsidRPr="005B50F6" w:rsidRDefault="005B50F6" w:rsidP="005B50F6">
      <w:pPr>
        <w:numPr>
          <w:ilvl w:val="0"/>
          <w:numId w:val="20"/>
        </w:numPr>
        <w:tabs>
          <w:tab w:val="left" w:pos="851"/>
        </w:tabs>
        <w:spacing w:after="0" w:line="240" w:lineRule="auto"/>
        <w:ind w:left="0" w:firstLine="567"/>
        <w:jc w:val="both"/>
        <w:rPr>
          <w:rFonts w:cstheme="minorHAnsi"/>
        </w:rPr>
      </w:pPr>
      <w:r w:rsidRPr="005B50F6">
        <w:rPr>
          <w:rFonts w:cstheme="minorHAnsi"/>
        </w:rPr>
        <w:t>Perkančioji organizacija nereikalauja iš tiekėjo pateikti dokumentų, patvirtinančių jo pašalinimo pagrindų nebuvimą, jeigu ji:</w:t>
      </w:r>
    </w:p>
    <w:p w14:paraId="14DD4359" w14:textId="77777777" w:rsidR="005B50F6" w:rsidRPr="005B50F6" w:rsidRDefault="005B50F6" w:rsidP="005B50F6">
      <w:pPr>
        <w:tabs>
          <w:tab w:val="left" w:pos="851"/>
        </w:tabs>
        <w:spacing w:after="0" w:line="240" w:lineRule="auto"/>
        <w:ind w:firstLine="567"/>
        <w:jc w:val="both"/>
        <w:rPr>
          <w:rFonts w:cstheme="minorHAnsi"/>
        </w:rPr>
      </w:pPr>
      <w:r w:rsidRPr="005B50F6">
        <w:rPr>
          <w:rFonts w:cstheme="minorHAnsi"/>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6D5C77" w14:textId="77777777" w:rsidR="005B50F6" w:rsidRPr="005B50F6" w:rsidRDefault="005B50F6" w:rsidP="005B50F6">
      <w:pPr>
        <w:tabs>
          <w:tab w:val="left" w:pos="851"/>
        </w:tabs>
        <w:spacing w:after="0" w:line="240" w:lineRule="auto"/>
        <w:ind w:firstLine="567"/>
        <w:jc w:val="both"/>
        <w:rPr>
          <w:rFonts w:cstheme="minorHAnsi"/>
        </w:rPr>
      </w:pPr>
      <w:r w:rsidRPr="005B50F6">
        <w:rPr>
          <w:rFonts w:cstheme="minorHAnsi"/>
        </w:rPr>
        <w:t>6.2. šiuos dokumentus jau turi iš ankstesnių pirkimo procedūrų, jeigu šiuose dokumentuose nurodyta informacija vis dar yra aktuali (dokumentas išduotas prieš ne daugiau dienų, negu nurodyta atitinkamoje žemiau esančios lentelės eilutėje).</w:t>
      </w:r>
    </w:p>
    <w:p w14:paraId="0980FE60" w14:textId="77777777" w:rsidR="005B50F6" w:rsidRPr="007275BB" w:rsidRDefault="005B50F6" w:rsidP="005B50F6">
      <w:pPr>
        <w:numPr>
          <w:ilvl w:val="0"/>
          <w:numId w:val="20"/>
        </w:numPr>
        <w:tabs>
          <w:tab w:val="left" w:pos="851"/>
        </w:tabs>
        <w:spacing w:after="0" w:line="240" w:lineRule="auto"/>
        <w:ind w:left="0" w:firstLine="567"/>
        <w:jc w:val="both"/>
        <w:rPr>
          <w:rFonts w:cstheme="minorHAnsi"/>
        </w:rPr>
      </w:pPr>
      <w:r w:rsidRPr="005B50F6">
        <w:rPr>
          <w:rFonts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7275BB">
        <w:rPr>
          <w:rFonts w:cstheme="minorHAnsi"/>
        </w:rPr>
        <w:t>arba toje šalyje išduodami dokumentai neapima visų 46 straipsnio 1 ir 3 dalyse ir 6 dalies 2 punkte keliamų klausimų, jie gali būti pakeisti:</w:t>
      </w:r>
    </w:p>
    <w:p w14:paraId="34AB64BE" w14:textId="77777777" w:rsidR="007275BB" w:rsidRPr="007275BB" w:rsidRDefault="005B50F6" w:rsidP="007275BB">
      <w:pPr>
        <w:tabs>
          <w:tab w:val="left" w:pos="851"/>
        </w:tabs>
        <w:spacing w:after="0" w:line="240" w:lineRule="auto"/>
        <w:ind w:left="567"/>
        <w:jc w:val="both"/>
        <w:rPr>
          <w:rFonts w:cstheme="minorHAnsi"/>
        </w:rPr>
      </w:pPr>
      <w:r w:rsidRPr="007275BB">
        <w:rPr>
          <w:rFonts w:cstheme="minorHAnsi"/>
        </w:rPr>
        <w:t>7.1. priesaikos deklaracija;</w:t>
      </w:r>
    </w:p>
    <w:p w14:paraId="2E44ABE2" w14:textId="77777777" w:rsidR="00120DC5" w:rsidRDefault="007275BB" w:rsidP="00AA3037">
      <w:pPr>
        <w:tabs>
          <w:tab w:val="left" w:pos="851"/>
        </w:tabs>
        <w:spacing w:after="0" w:line="240" w:lineRule="auto"/>
        <w:ind w:firstLine="567"/>
        <w:jc w:val="both"/>
        <w:rPr>
          <w:rFonts w:cstheme="minorHAnsi"/>
        </w:rPr>
      </w:pPr>
      <w:r w:rsidRPr="007275BB">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82D54B" w14:textId="77777777" w:rsidR="00AA3037" w:rsidRDefault="00AA3037" w:rsidP="00AA3037">
      <w:pPr>
        <w:tabs>
          <w:tab w:val="left" w:pos="851"/>
        </w:tabs>
        <w:spacing w:after="0" w:line="240" w:lineRule="auto"/>
        <w:jc w:val="both"/>
        <w:rPr>
          <w:rFonts w:cstheme="minorHAnsi"/>
        </w:rPr>
      </w:pPr>
    </w:p>
    <w:tbl>
      <w:tblPr>
        <w:tblW w:w="0" w:type="auto"/>
        <w:tblLayout w:type="fixed"/>
        <w:tblCellMar>
          <w:left w:w="10" w:type="dxa"/>
          <w:right w:w="10" w:type="dxa"/>
        </w:tblCellMar>
        <w:tblLook w:val="04A0" w:firstRow="1" w:lastRow="0" w:firstColumn="1" w:lastColumn="0" w:noHBand="0" w:noVBand="1"/>
      </w:tblPr>
      <w:tblGrid>
        <w:gridCol w:w="704"/>
        <w:gridCol w:w="2999"/>
        <w:gridCol w:w="1401"/>
        <w:gridCol w:w="4858"/>
      </w:tblGrid>
      <w:tr w:rsidR="00AA3037" w:rsidRPr="00AA3037" w14:paraId="7B5A2E2C"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D7012"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lastRenderedPageBreak/>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12381"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
                <w:sz w:val="20"/>
                <w:szCs w:val="20"/>
              </w:rPr>
              <w:t>Tiekėjo pašalinimo pagrindai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BD1D9"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straipsnis,  dalis, punktas bei EBVPD formos dalis pildymui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3E56" w14:textId="77777777" w:rsidR="00AA3037" w:rsidRPr="00AA3037" w:rsidRDefault="00AA3037" w:rsidP="00AA3037">
            <w:pPr>
              <w:tabs>
                <w:tab w:val="left" w:pos="851"/>
              </w:tabs>
              <w:spacing w:after="0" w:line="240" w:lineRule="auto"/>
              <w:jc w:val="both"/>
              <w:rPr>
                <w:rFonts w:cstheme="minorHAnsi"/>
                <w:bCs/>
                <w:iCs/>
                <w:sz w:val="20"/>
                <w:szCs w:val="20"/>
              </w:rPr>
            </w:pPr>
            <w:r w:rsidRPr="00AA3037">
              <w:rPr>
                <w:rFonts w:cstheme="minorHAnsi"/>
                <w:b/>
                <w:sz w:val="20"/>
                <w:szCs w:val="20"/>
              </w:rPr>
              <w:t>Pašalinimo pagrindų nebuvimą įrodantys dokumentai</w:t>
            </w:r>
          </w:p>
        </w:tc>
      </w:tr>
      <w:tr w:rsidR="00AA3037" w:rsidRPr="00AA3037" w14:paraId="3848F62C"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5262"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51F2"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Tiekėjas arba jo atsakingas asmuo, nurodytas VPĮ 46 straipsnio 2 dalies 2 punkte, nuteistas už šią nusikalstamą veiką:</w:t>
            </w:r>
          </w:p>
          <w:p w14:paraId="717F6A4E"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1) dalyvavimą nusikalstamame susivienijime, jo organizavimą ar vadovavimą jam;</w:t>
            </w:r>
          </w:p>
          <w:p w14:paraId="401E37C9"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2) kyšininkavimą, prekybą poveikiu, papirkimą;</w:t>
            </w:r>
          </w:p>
          <w:p w14:paraId="624EE0D3"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13F172"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4) nusikalstamą bankrotą;</w:t>
            </w:r>
          </w:p>
          <w:p w14:paraId="23226062"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5) teroristinį ir su teroristine veikla susijusį nusikaltimą;</w:t>
            </w:r>
          </w:p>
          <w:p w14:paraId="78D84B64"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6) nusikalstamu būdu gauto turto legalizavimą;</w:t>
            </w:r>
          </w:p>
          <w:p w14:paraId="1CD13996"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7) prekybą žmonėmis, vaiko pirkimą arba pardavimą;</w:t>
            </w:r>
          </w:p>
          <w:p w14:paraId="219AE585"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 xml:space="preserve">8) kitos valstybės tiekėjo atliktą nusikaltimą, apibrėžtą Direktyvos 2014/24/ES 57 straipsnio 1 dalyje išvardytus Europos Sąjungos </w:t>
            </w:r>
            <w:r w:rsidRPr="00AA3037">
              <w:rPr>
                <w:rFonts w:cstheme="minorHAnsi"/>
                <w:bCs/>
                <w:sz w:val="20"/>
                <w:szCs w:val="20"/>
              </w:rPr>
              <w:lastRenderedPageBreak/>
              <w:t>teisės aktus įgyvendinančiuose kitų valstybių teisės aktuose.</w:t>
            </w:r>
          </w:p>
          <w:p w14:paraId="4E63D15E" w14:textId="77777777" w:rsidR="00AA3037" w:rsidRPr="00AA3037" w:rsidRDefault="00AA3037" w:rsidP="00AA3037">
            <w:pPr>
              <w:tabs>
                <w:tab w:val="left" w:pos="851"/>
              </w:tabs>
              <w:spacing w:after="0" w:line="240" w:lineRule="auto"/>
              <w:jc w:val="both"/>
              <w:rPr>
                <w:rFonts w:cstheme="minorHAnsi"/>
                <w:b/>
                <w:bCs/>
                <w:sz w:val="20"/>
                <w:szCs w:val="20"/>
              </w:rPr>
            </w:pPr>
          </w:p>
          <w:p w14:paraId="6663E9E0"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Laikoma, kad tiekėjas arba jo atsakingas asmuo nuteistas už aukščiau nurodytą nusikalstamą veiką, kai dėl:</w:t>
            </w:r>
          </w:p>
          <w:p w14:paraId="22101157"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Cs/>
                <w:sz w:val="20"/>
                <w:szCs w:val="20"/>
              </w:rPr>
              <w:t>1) tiekėjo, kuris yra fizinis asmuo, per pastaruosius 5 metus buvo priimtas ir įsiteisėjęs apkaltinamasis teismo nuosprendis ir šis asmuo turi neišnykusį ar nepanaikintą teistumą;</w:t>
            </w:r>
          </w:p>
          <w:p w14:paraId="5D75FDB6" w14:textId="77777777" w:rsidR="00546B56"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2) </w:t>
            </w:r>
            <w:r w:rsidR="00546B56" w:rsidRPr="00546B56">
              <w:rPr>
                <w:rFonts w:cstheme="minorHAnsi"/>
                <w:sz w:val="20"/>
                <w:szCs w:val="20"/>
              </w:rPr>
              <w:t>tiekėjo, kuris yra juridinis asmuo, kita organizacija ar jos </w:t>
            </w:r>
            <w:r w:rsidR="00546B56" w:rsidRPr="00546B56">
              <w:rPr>
                <w:rFonts w:cstheme="minorHAnsi"/>
                <w:b/>
                <w:bCs/>
                <w:sz w:val="20"/>
                <w:szCs w:val="20"/>
              </w:rPr>
              <w:t>struktūrinis</w:t>
            </w:r>
            <w:r w:rsidR="00546B56" w:rsidRPr="00546B56">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3176C"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 xml:space="preserve">3) tiekėjo, kuris yra juridinis asmuo, kita organizacija ar jos </w:t>
            </w:r>
            <w:r w:rsidRPr="00AA3037">
              <w:rPr>
                <w:rFonts w:cstheme="minorHAnsi"/>
                <w:b/>
                <w:sz w:val="20"/>
                <w:szCs w:val="20"/>
              </w:rPr>
              <w:t>struktūrinis</w:t>
            </w:r>
            <w:r w:rsidRPr="00AA3037">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637B8"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lastRenderedPageBreak/>
              <w:t>VPĮ 46 straipsnio 1 dalis</w:t>
            </w:r>
          </w:p>
          <w:p w14:paraId="13C44B23" w14:textId="77777777" w:rsidR="00AA3037" w:rsidRPr="00AA3037" w:rsidRDefault="00AA3037" w:rsidP="00AA3037">
            <w:pPr>
              <w:tabs>
                <w:tab w:val="left" w:pos="851"/>
              </w:tabs>
              <w:spacing w:after="0" w:line="240" w:lineRule="auto"/>
              <w:jc w:val="both"/>
              <w:rPr>
                <w:rFonts w:cstheme="minorHAnsi"/>
                <w:sz w:val="20"/>
                <w:szCs w:val="20"/>
              </w:rPr>
            </w:pPr>
          </w:p>
          <w:p w14:paraId="6C834784"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A1-A6 punktai</w:t>
            </w:r>
          </w:p>
          <w:p w14:paraId="035B8FF0" w14:textId="77777777" w:rsidR="00AA3037" w:rsidRPr="00AA3037" w:rsidRDefault="00AA3037" w:rsidP="00AA3037">
            <w:pPr>
              <w:tabs>
                <w:tab w:val="left" w:pos="851"/>
              </w:tabs>
              <w:spacing w:after="0" w:line="240" w:lineRule="auto"/>
              <w:jc w:val="both"/>
              <w:rPr>
                <w:rFonts w:cstheme="minorHAnsi"/>
                <w:sz w:val="20"/>
                <w:szCs w:val="20"/>
              </w:rPr>
            </w:pPr>
          </w:p>
          <w:p w14:paraId="6AAD9CC3"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D1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D5FC"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reikalaujama:</w:t>
            </w:r>
          </w:p>
          <w:p w14:paraId="0E14E2AA" w14:textId="77777777" w:rsidR="00AA3037" w:rsidRPr="00AA3037" w:rsidRDefault="00AA3037" w:rsidP="00AA3037">
            <w:pPr>
              <w:numPr>
                <w:ilvl w:val="0"/>
                <w:numId w:val="23"/>
              </w:numPr>
              <w:tabs>
                <w:tab w:val="left" w:pos="851"/>
              </w:tabs>
              <w:spacing w:after="0" w:line="240" w:lineRule="auto"/>
              <w:jc w:val="both"/>
              <w:rPr>
                <w:rFonts w:cstheme="minorHAnsi"/>
                <w:b/>
                <w:bCs/>
                <w:sz w:val="20"/>
                <w:szCs w:val="20"/>
              </w:rPr>
            </w:pPr>
            <w:r w:rsidRPr="00AA3037">
              <w:rPr>
                <w:rFonts w:cstheme="minorHAnsi"/>
                <w:sz w:val="20"/>
                <w:szCs w:val="20"/>
              </w:rPr>
              <w:t>išrašo iš teismo sprendimo arba</w:t>
            </w:r>
          </w:p>
          <w:p w14:paraId="52485D7D" w14:textId="77777777" w:rsidR="00AA3037" w:rsidRPr="00AA3037" w:rsidRDefault="00AA3037" w:rsidP="00AA3037">
            <w:pPr>
              <w:numPr>
                <w:ilvl w:val="0"/>
                <w:numId w:val="23"/>
              </w:numPr>
              <w:tabs>
                <w:tab w:val="left" w:pos="851"/>
              </w:tabs>
              <w:spacing w:after="0" w:line="240" w:lineRule="auto"/>
              <w:jc w:val="both"/>
              <w:rPr>
                <w:rFonts w:cstheme="minorHAnsi"/>
                <w:b/>
                <w:bCs/>
                <w:sz w:val="20"/>
                <w:szCs w:val="20"/>
              </w:rPr>
            </w:pPr>
            <w:r w:rsidRPr="00AA3037">
              <w:rPr>
                <w:rFonts w:cstheme="minorHAnsi"/>
                <w:sz w:val="20"/>
                <w:szCs w:val="20"/>
              </w:rPr>
              <w:t>Informatikos ir ryšių departamento prie Vidaus reikalų ministerijos pažymos, arba</w:t>
            </w:r>
          </w:p>
          <w:p w14:paraId="3D37540F" w14:textId="77777777" w:rsidR="00AA3037" w:rsidRPr="00AA3037" w:rsidRDefault="00AA3037" w:rsidP="00AA3037">
            <w:pPr>
              <w:numPr>
                <w:ilvl w:val="0"/>
                <w:numId w:val="23"/>
              </w:numPr>
              <w:tabs>
                <w:tab w:val="left" w:pos="851"/>
              </w:tabs>
              <w:spacing w:after="0" w:line="240" w:lineRule="auto"/>
              <w:jc w:val="both"/>
              <w:rPr>
                <w:rFonts w:cstheme="minorHAnsi"/>
                <w:b/>
                <w:bCs/>
                <w:sz w:val="20"/>
                <w:szCs w:val="20"/>
              </w:rPr>
            </w:pPr>
            <w:r w:rsidRPr="00AA3037">
              <w:rPr>
                <w:rFonts w:cstheme="minorHAnsi"/>
                <w:sz w:val="20"/>
                <w:szCs w:val="20"/>
              </w:rPr>
              <w:t>valstybės įmonės Registrų centro Lietuvos Respublikos Vyriausybės nustatyta tvarka išduoto dokumento, patvirtinančio jungtinius kompetentingų institucijų tvarkomus duomenis.</w:t>
            </w:r>
          </w:p>
          <w:p w14:paraId="0EA0A083" w14:textId="77777777" w:rsidR="00AA3037" w:rsidRPr="00AA3037" w:rsidRDefault="00AA3037" w:rsidP="00AA3037">
            <w:pPr>
              <w:tabs>
                <w:tab w:val="left" w:pos="851"/>
              </w:tabs>
              <w:spacing w:after="0" w:line="240" w:lineRule="auto"/>
              <w:jc w:val="both"/>
              <w:rPr>
                <w:rFonts w:cstheme="minorHAnsi"/>
                <w:sz w:val="20"/>
                <w:szCs w:val="20"/>
              </w:rPr>
            </w:pPr>
          </w:p>
          <w:p w14:paraId="433A8BFE"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ne Lietuvoje įsteigtų subjektų reikalaujama:</w:t>
            </w:r>
          </w:p>
          <w:p w14:paraId="38197746" w14:textId="77777777" w:rsidR="00AA3037" w:rsidRPr="00AA3037" w:rsidRDefault="00AA3037" w:rsidP="00AA3037">
            <w:pPr>
              <w:numPr>
                <w:ilvl w:val="0"/>
                <w:numId w:val="23"/>
              </w:numPr>
              <w:tabs>
                <w:tab w:val="left" w:pos="851"/>
              </w:tabs>
              <w:spacing w:after="0" w:line="240" w:lineRule="auto"/>
              <w:jc w:val="both"/>
              <w:rPr>
                <w:rFonts w:cstheme="minorHAnsi"/>
                <w:b/>
                <w:bCs/>
                <w:sz w:val="20"/>
                <w:szCs w:val="20"/>
              </w:rPr>
            </w:pPr>
            <w:r w:rsidRPr="00AA3037">
              <w:rPr>
                <w:rFonts w:cstheme="minorHAnsi"/>
                <w:sz w:val="20"/>
                <w:szCs w:val="20"/>
              </w:rPr>
              <w:t>atitinkamos užsienio šalies institucijos dokumento</w:t>
            </w:r>
            <w:r w:rsidRPr="00AA3037">
              <w:rPr>
                <w:rFonts w:cstheme="minorHAnsi"/>
                <w:sz w:val="20"/>
                <w:szCs w:val="20"/>
                <w:vertAlign w:val="superscript"/>
              </w:rPr>
              <w:footnoteReference w:id="2"/>
            </w:r>
            <w:r w:rsidRPr="00AA3037">
              <w:rPr>
                <w:rFonts w:cstheme="minorHAnsi"/>
                <w:sz w:val="20"/>
                <w:szCs w:val="20"/>
              </w:rPr>
              <w:t>.</w:t>
            </w:r>
          </w:p>
          <w:p w14:paraId="440196C4" w14:textId="77777777" w:rsidR="00AA3037" w:rsidRPr="00AA3037" w:rsidRDefault="00AA3037" w:rsidP="00AA3037">
            <w:pPr>
              <w:tabs>
                <w:tab w:val="left" w:pos="851"/>
              </w:tabs>
              <w:spacing w:after="0" w:line="240" w:lineRule="auto"/>
              <w:jc w:val="both"/>
              <w:rPr>
                <w:rFonts w:cstheme="minorHAnsi"/>
                <w:sz w:val="20"/>
                <w:szCs w:val="20"/>
              </w:rPr>
            </w:pPr>
          </w:p>
          <w:p w14:paraId="0C01AAFB"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Nurodyti dokumentai turi būti išduoti ne anksčiau kaip 180 dienų iki </w:t>
            </w:r>
            <w:r w:rsidRPr="00AA3037">
              <w:rPr>
                <w:rFonts w:cstheme="minorHAnsi"/>
                <w:i/>
                <w:iCs/>
                <w:sz w:val="20"/>
                <w:szCs w:val="20"/>
              </w:rPr>
              <w:t>tos dienos, kai tiekėjas perkančiosios organizacijos prašymu turės pateikti pašalinimo pagrindų nebuvimą patvirtinančius dok</w:t>
            </w:r>
            <w:r w:rsidRPr="00AA3037">
              <w:rPr>
                <w:rFonts w:cstheme="minorHAnsi"/>
                <w:sz w:val="20"/>
                <w:szCs w:val="20"/>
              </w:rPr>
              <w:t xml:space="preserve">umentus. </w:t>
            </w:r>
            <w:r w:rsidRPr="00AA3037">
              <w:rPr>
                <w:rFonts w:cstheme="minorHAnsi"/>
                <w:b/>
                <w:bCs/>
                <w:i/>
                <w:iCs/>
                <w:sz w:val="20"/>
                <w:szCs w:val="20"/>
              </w:rPr>
              <w:t>Pavyzdys</w:t>
            </w:r>
            <w:r w:rsidRPr="00AA303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709277E" w14:textId="77777777" w:rsidR="00AA3037" w:rsidRPr="00AA3037" w:rsidRDefault="00AA3037" w:rsidP="00AA3037">
            <w:pPr>
              <w:tabs>
                <w:tab w:val="left" w:pos="851"/>
              </w:tabs>
              <w:spacing w:after="0" w:line="240" w:lineRule="auto"/>
              <w:jc w:val="both"/>
              <w:rPr>
                <w:rFonts w:cstheme="minorHAnsi"/>
                <w:b/>
                <w:bCs/>
                <w:sz w:val="20"/>
                <w:szCs w:val="20"/>
              </w:rPr>
            </w:pPr>
          </w:p>
          <w:p w14:paraId="753CCB1C"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A3037" w:rsidRPr="00AA3037" w14:paraId="3A831BAD"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8B958"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B4A1F"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Tiekėjas yra neatlikęs jam paskirtos baudžiamojo poveikio priemonės – uždraudimo juridiniam asmeniui dalyvauti viešuosiuose pirkimuose.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76958"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2¹ dalis</w:t>
            </w:r>
          </w:p>
          <w:p w14:paraId="748125E3" w14:textId="77777777" w:rsidR="00AA3037" w:rsidRPr="00AA3037" w:rsidRDefault="00AA3037" w:rsidP="00AA3037">
            <w:pPr>
              <w:tabs>
                <w:tab w:val="left" w:pos="851"/>
              </w:tabs>
              <w:spacing w:after="0" w:line="240" w:lineRule="auto"/>
              <w:jc w:val="both"/>
              <w:rPr>
                <w:rFonts w:cstheme="minorHAnsi"/>
                <w:b/>
                <w:bCs/>
                <w:sz w:val="20"/>
                <w:szCs w:val="20"/>
              </w:rPr>
            </w:pPr>
          </w:p>
          <w:p w14:paraId="19977C43"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EBVPD III dalies D2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E77C"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496B7562" w14:textId="77777777" w:rsidR="00AA3037" w:rsidRPr="00AA3037" w:rsidRDefault="00AA3037" w:rsidP="00AA3037">
            <w:pPr>
              <w:tabs>
                <w:tab w:val="left" w:pos="851"/>
              </w:tabs>
              <w:spacing w:after="0" w:line="240" w:lineRule="auto"/>
              <w:jc w:val="both"/>
              <w:rPr>
                <w:rFonts w:cstheme="minorHAnsi"/>
                <w:sz w:val="20"/>
                <w:szCs w:val="20"/>
              </w:rPr>
            </w:pPr>
          </w:p>
        </w:tc>
      </w:tr>
      <w:tr w:rsidR="00AA3037" w:rsidRPr="00AA3037" w14:paraId="2B6722CA"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984FA"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4F74"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97C672" w14:textId="77777777" w:rsidR="00AA3037" w:rsidRPr="00AA3037" w:rsidRDefault="00AA3037" w:rsidP="00AA3037">
            <w:pPr>
              <w:tabs>
                <w:tab w:val="left" w:pos="851"/>
              </w:tabs>
              <w:spacing w:after="0" w:line="240" w:lineRule="auto"/>
              <w:jc w:val="both"/>
              <w:rPr>
                <w:rFonts w:cstheme="minorHAnsi"/>
                <w:b/>
                <w:bCs/>
                <w:sz w:val="20"/>
                <w:szCs w:val="20"/>
              </w:rPr>
            </w:pPr>
          </w:p>
          <w:p w14:paraId="31A4CAD2"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Laikoma, kad tiekėjas nuteistas už aukščiau nurodytą nusikalstamą veiką, kai dėl:</w:t>
            </w:r>
          </w:p>
          <w:p w14:paraId="1A05B81A"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Cs/>
                <w:sz w:val="20"/>
                <w:szCs w:val="20"/>
              </w:rPr>
              <w:t>1) tiekėjo, kuris yra fizinis asmuo, per pastaruosius 5 metus buvo priimtas ir įsiteisėjęs apkaltinamasis teismo nuosprendis ir šis asmuo turi neišnykusį ar nepanaikintą teistumą;</w:t>
            </w:r>
          </w:p>
          <w:p w14:paraId="687480CE"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 xml:space="preserve">2) tiekėjo, kuris yra juridinis asmuo, kita organizacija ar jos </w:t>
            </w:r>
            <w:r w:rsidRPr="00AA3037">
              <w:rPr>
                <w:rFonts w:cstheme="minorHAnsi"/>
                <w:b/>
                <w:sz w:val="20"/>
                <w:szCs w:val="20"/>
              </w:rPr>
              <w:t>struktūrinis</w:t>
            </w:r>
            <w:r w:rsidRPr="00AA3037">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7E43FD"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Tačiau ši nuostata netaikoma, jeigu:</w:t>
            </w:r>
          </w:p>
          <w:p w14:paraId="7F0322FD"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1) tiekėjas yra įsipareigojęs sumokėti mokesčius, įskaitant socialinio draudimo įmokas ir dėl to laikomas jau įvykdžiusiu šioje dalyje nurodytus įsipareigojimus;</w:t>
            </w:r>
          </w:p>
          <w:p w14:paraId="36623B32"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lastRenderedPageBreak/>
              <w:t xml:space="preserve">2) įsiskolinimo suma neviršija 50 </w:t>
            </w:r>
            <w:proofErr w:type="spellStart"/>
            <w:r w:rsidRPr="00AA3037">
              <w:rPr>
                <w:rFonts w:cstheme="minorHAnsi"/>
                <w:bCs/>
                <w:sz w:val="20"/>
                <w:szCs w:val="20"/>
              </w:rPr>
              <w:t>Eur</w:t>
            </w:r>
            <w:proofErr w:type="spellEnd"/>
            <w:r w:rsidRPr="00AA3037">
              <w:rPr>
                <w:rFonts w:cstheme="minorHAnsi"/>
                <w:bCs/>
                <w:sz w:val="20"/>
                <w:szCs w:val="20"/>
              </w:rPr>
              <w:t xml:space="preserve"> (penkiasdešimt eurų);</w:t>
            </w:r>
          </w:p>
          <w:p w14:paraId="7185CD98"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D37A8"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lastRenderedPageBreak/>
              <w:t>VPĮ 46 straipsnio 3 dalis</w:t>
            </w:r>
          </w:p>
          <w:p w14:paraId="22BCF030" w14:textId="77777777" w:rsidR="00AA3037" w:rsidRPr="00AA3037" w:rsidRDefault="00AA3037" w:rsidP="00AA3037">
            <w:pPr>
              <w:tabs>
                <w:tab w:val="left" w:pos="851"/>
              </w:tabs>
              <w:spacing w:after="0" w:line="240" w:lineRule="auto"/>
              <w:jc w:val="both"/>
              <w:rPr>
                <w:rFonts w:cstheme="minorHAnsi"/>
                <w:sz w:val="20"/>
                <w:szCs w:val="20"/>
              </w:rPr>
            </w:pPr>
          </w:p>
          <w:p w14:paraId="45573834"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B1 ir B2 punktai</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09C5"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1) Dėl įsipareigojimų, susijusių su mokesčių mokėjimu, įvykdymo iš Lietuvoje įsteigtų subjektų prašoma:</w:t>
            </w:r>
          </w:p>
          <w:p w14:paraId="21C78D1B" w14:textId="77777777" w:rsidR="00AA3037" w:rsidRPr="00AA3037" w:rsidRDefault="00AA3037" w:rsidP="00AA3037">
            <w:pPr>
              <w:tabs>
                <w:tab w:val="left" w:pos="851"/>
              </w:tabs>
              <w:spacing w:after="0" w:line="240" w:lineRule="auto"/>
              <w:jc w:val="both"/>
              <w:rPr>
                <w:rFonts w:cstheme="minorHAnsi"/>
                <w:b/>
                <w:bCs/>
                <w:sz w:val="20"/>
                <w:szCs w:val="20"/>
              </w:rPr>
            </w:pPr>
          </w:p>
          <w:p w14:paraId="7F7D03AB" w14:textId="77777777" w:rsidR="00AA3037" w:rsidRPr="00AA3037" w:rsidRDefault="00AA3037" w:rsidP="00AA3037">
            <w:pPr>
              <w:numPr>
                <w:ilvl w:val="0"/>
                <w:numId w:val="22"/>
              </w:numPr>
              <w:tabs>
                <w:tab w:val="left" w:pos="851"/>
              </w:tabs>
              <w:spacing w:after="0" w:line="240" w:lineRule="auto"/>
              <w:jc w:val="both"/>
              <w:rPr>
                <w:rFonts w:cstheme="minorHAnsi"/>
                <w:sz w:val="20"/>
                <w:szCs w:val="20"/>
              </w:rPr>
            </w:pPr>
            <w:r w:rsidRPr="00AA3037">
              <w:rPr>
                <w:rFonts w:cstheme="minorHAnsi"/>
                <w:sz w:val="20"/>
                <w:szCs w:val="20"/>
              </w:rPr>
              <w:t>išrašo iš teismo sprendimo (jei toks yra) arba Valstybinės mokesčių inspekcijos prie Lietuvos Respublikos finansų ministerijos išduoto dokumento,</w:t>
            </w:r>
          </w:p>
          <w:p w14:paraId="7A02C688" w14:textId="77777777" w:rsidR="00AA3037" w:rsidRPr="00AA3037" w:rsidRDefault="00AA3037" w:rsidP="00AA3037">
            <w:pPr>
              <w:numPr>
                <w:ilvl w:val="0"/>
                <w:numId w:val="21"/>
              </w:numPr>
              <w:tabs>
                <w:tab w:val="left" w:pos="851"/>
              </w:tabs>
              <w:spacing w:after="0" w:line="240" w:lineRule="auto"/>
              <w:jc w:val="both"/>
              <w:rPr>
                <w:rFonts w:cstheme="minorHAnsi"/>
                <w:sz w:val="20"/>
                <w:szCs w:val="20"/>
              </w:rPr>
            </w:pPr>
            <w:r w:rsidRPr="00AA3037">
              <w:rPr>
                <w:rFonts w:cstheme="minorHAnsi"/>
                <w:sz w:val="20"/>
                <w:szCs w:val="20"/>
              </w:rPr>
              <w:t>arba valstybės įmonės Registrų centro Lietuvos Respublikos Vyriausybės nustatyta tvarka išduoto dokumento, patvirtinančio jungtinius kompetentingų institucijų tvarkomus duomenis.</w:t>
            </w:r>
          </w:p>
          <w:p w14:paraId="578742B8" w14:textId="77777777" w:rsidR="00AA3037" w:rsidRPr="00AA3037" w:rsidRDefault="00AA3037" w:rsidP="00AA3037">
            <w:pPr>
              <w:tabs>
                <w:tab w:val="left" w:pos="851"/>
              </w:tabs>
              <w:spacing w:after="0" w:line="240" w:lineRule="auto"/>
              <w:jc w:val="both"/>
              <w:rPr>
                <w:rFonts w:cstheme="minorHAnsi"/>
                <w:sz w:val="20"/>
                <w:szCs w:val="20"/>
              </w:rPr>
            </w:pPr>
          </w:p>
          <w:p w14:paraId="7B177BA9"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ne Lietuvoje įsteigtų subjektų reikalaujama:</w:t>
            </w:r>
          </w:p>
          <w:p w14:paraId="4EEFF509" w14:textId="77777777" w:rsidR="00AA3037" w:rsidRPr="00AA3037" w:rsidRDefault="00AA3037" w:rsidP="00AA3037">
            <w:pPr>
              <w:numPr>
                <w:ilvl w:val="0"/>
                <w:numId w:val="23"/>
              </w:numPr>
              <w:tabs>
                <w:tab w:val="left" w:pos="851"/>
              </w:tabs>
              <w:spacing w:after="0" w:line="240" w:lineRule="auto"/>
              <w:jc w:val="both"/>
              <w:rPr>
                <w:rFonts w:cstheme="minorHAnsi"/>
                <w:b/>
                <w:bCs/>
                <w:sz w:val="20"/>
                <w:szCs w:val="20"/>
              </w:rPr>
            </w:pPr>
            <w:r w:rsidRPr="00AA3037">
              <w:rPr>
                <w:rFonts w:cstheme="minorHAnsi"/>
                <w:sz w:val="20"/>
                <w:szCs w:val="20"/>
              </w:rPr>
              <w:t>atitinkamos užsienio šalies institucijos dokumento</w:t>
            </w:r>
            <w:r w:rsidRPr="00AA3037">
              <w:rPr>
                <w:rFonts w:cstheme="minorHAnsi"/>
                <w:sz w:val="20"/>
                <w:szCs w:val="20"/>
                <w:vertAlign w:val="superscript"/>
              </w:rPr>
              <w:footnoteReference w:id="3"/>
            </w:r>
            <w:r w:rsidRPr="00AA3037">
              <w:rPr>
                <w:rFonts w:cstheme="minorHAnsi"/>
                <w:sz w:val="20"/>
                <w:szCs w:val="20"/>
              </w:rPr>
              <w:t>.</w:t>
            </w:r>
          </w:p>
          <w:p w14:paraId="669830CF" w14:textId="77777777" w:rsidR="00AA3037" w:rsidRPr="00AA3037" w:rsidRDefault="00AA3037" w:rsidP="00AA3037">
            <w:pPr>
              <w:tabs>
                <w:tab w:val="left" w:pos="851"/>
              </w:tabs>
              <w:spacing w:after="0" w:line="240" w:lineRule="auto"/>
              <w:jc w:val="both"/>
              <w:rPr>
                <w:rFonts w:cstheme="minorHAnsi"/>
                <w:sz w:val="20"/>
                <w:szCs w:val="20"/>
              </w:rPr>
            </w:pPr>
          </w:p>
          <w:p w14:paraId="77956D88" w14:textId="77777777" w:rsidR="00AA3037" w:rsidRPr="00AA3037" w:rsidRDefault="00AA3037" w:rsidP="00AA3037">
            <w:pPr>
              <w:tabs>
                <w:tab w:val="left" w:pos="851"/>
              </w:tabs>
              <w:spacing w:after="0" w:line="240" w:lineRule="auto"/>
              <w:jc w:val="both"/>
              <w:rPr>
                <w:rFonts w:cstheme="minorHAnsi"/>
                <w:i/>
                <w:iCs/>
                <w:sz w:val="20"/>
                <w:szCs w:val="20"/>
              </w:rPr>
            </w:pPr>
            <w:r w:rsidRPr="00AA3037">
              <w:rPr>
                <w:rFonts w:cstheme="minorHAnsi"/>
                <w:sz w:val="20"/>
                <w:szCs w:val="20"/>
              </w:rPr>
              <w:t xml:space="preserve">Nurodyti dokumentai turi būti  išduoti ne anksčiau kaip 120 dienų iki </w:t>
            </w:r>
            <w:r w:rsidRPr="00AA3037">
              <w:rPr>
                <w:rFonts w:cstheme="minorHAnsi"/>
                <w:i/>
                <w:iCs/>
                <w:sz w:val="20"/>
                <w:szCs w:val="20"/>
              </w:rPr>
              <w:t>tos dienos, kai tiekėjas perkančiosios organizacijos prašymu turės pateikti pašalinimo pagrindų nebuvimą patvirtinančius dok</w:t>
            </w:r>
            <w:r w:rsidRPr="00AA3037">
              <w:rPr>
                <w:rFonts w:cstheme="minorHAnsi"/>
                <w:sz w:val="20"/>
                <w:szCs w:val="20"/>
              </w:rPr>
              <w:t xml:space="preserve">umentus. </w:t>
            </w:r>
            <w:r w:rsidRPr="00AA3037">
              <w:rPr>
                <w:rFonts w:cstheme="minorHAnsi"/>
                <w:b/>
                <w:bCs/>
                <w:i/>
                <w:iCs/>
                <w:sz w:val="20"/>
                <w:szCs w:val="20"/>
              </w:rPr>
              <w:t>Pavyzdys</w:t>
            </w:r>
            <w:r w:rsidRPr="00AA3037">
              <w:rPr>
                <w:rFonts w:cstheme="minorHAnsi"/>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97EFAB" w14:textId="77777777" w:rsidR="00AA3037" w:rsidRPr="00AA3037" w:rsidRDefault="00AA3037" w:rsidP="00AA3037">
            <w:pPr>
              <w:tabs>
                <w:tab w:val="left" w:pos="851"/>
              </w:tabs>
              <w:spacing w:after="0" w:line="240" w:lineRule="auto"/>
              <w:jc w:val="both"/>
              <w:rPr>
                <w:rFonts w:cstheme="minorHAnsi"/>
                <w:i/>
                <w:iCs/>
                <w:sz w:val="20"/>
                <w:szCs w:val="20"/>
              </w:rPr>
            </w:pPr>
          </w:p>
          <w:p w14:paraId="71D2574C"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D6BF932" w14:textId="77777777" w:rsidR="00AA3037" w:rsidRPr="00AA3037" w:rsidRDefault="00AA3037" w:rsidP="00AA3037">
            <w:pPr>
              <w:tabs>
                <w:tab w:val="left" w:pos="851"/>
              </w:tabs>
              <w:spacing w:after="0" w:line="240" w:lineRule="auto"/>
              <w:jc w:val="both"/>
              <w:rPr>
                <w:rFonts w:cstheme="minorHAnsi"/>
                <w:b/>
                <w:bCs/>
                <w:sz w:val="20"/>
                <w:szCs w:val="20"/>
              </w:rPr>
            </w:pPr>
          </w:p>
          <w:p w14:paraId="2243ACF0"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Cs/>
                <w:sz w:val="20"/>
                <w:szCs w:val="20"/>
              </w:rPr>
              <w:t>2) Dėl įsipareigojimų, susijusių su socialinio draudimo įmokų mokėjimu, įvykdymo i</w:t>
            </w:r>
            <w:r w:rsidRPr="00AA3037">
              <w:rPr>
                <w:rFonts w:cstheme="minorHAnsi"/>
                <w:sz w:val="20"/>
                <w:szCs w:val="20"/>
              </w:rPr>
              <w:t xml:space="preserve">š Lietuvoje įsteigtų subjektų </w:t>
            </w:r>
            <w:r w:rsidRPr="00AA3037">
              <w:rPr>
                <w:rFonts w:cstheme="minorHAnsi"/>
                <w:bCs/>
                <w:sz w:val="20"/>
                <w:szCs w:val="20"/>
              </w:rPr>
              <w:t>prašoma:</w:t>
            </w:r>
          </w:p>
          <w:p w14:paraId="194E2864"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A3037">
                <w:rPr>
                  <w:rStyle w:val="Hyperlink"/>
                  <w:rFonts w:cstheme="minorHAnsi"/>
                  <w:bCs/>
                  <w:sz w:val="20"/>
                  <w:szCs w:val="20"/>
                </w:rPr>
                <w:t>http://draudejai.sodra.lt/draudeju_viesi_duomenys/</w:t>
              </w:r>
            </w:hyperlink>
            <w:r w:rsidRPr="00AA3037">
              <w:rPr>
                <w:rFonts w:cstheme="minorHAnsi"/>
                <w:bCs/>
                <w:sz w:val="20"/>
                <w:szCs w:val="20"/>
              </w:rPr>
              <w:t>.</w:t>
            </w:r>
          </w:p>
          <w:p w14:paraId="66703674" w14:textId="77777777" w:rsidR="00AA3037" w:rsidRPr="00AA3037" w:rsidRDefault="00AA3037" w:rsidP="00AA3037">
            <w:pPr>
              <w:tabs>
                <w:tab w:val="left" w:pos="851"/>
              </w:tabs>
              <w:spacing w:after="0" w:line="240" w:lineRule="auto"/>
              <w:jc w:val="both"/>
              <w:rPr>
                <w:rFonts w:cstheme="minorHAnsi"/>
                <w:b/>
                <w:bCs/>
                <w:sz w:val="20"/>
                <w:szCs w:val="20"/>
              </w:rPr>
            </w:pPr>
          </w:p>
          <w:p w14:paraId="79E5EDD5"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Jeigu dėl Valstybinio socialinio draudimo fondo valdybos (toliau – „Sodra“) informacinės sistemos techninių </w:t>
            </w:r>
            <w:r w:rsidRPr="00AA3037">
              <w:rPr>
                <w:rFonts w:cstheme="minorHAnsi"/>
                <w:sz w:val="20"/>
                <w:szCs w:val="20"/>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E20197" w14:textId="77777777" w:rsidR="00AA3037" w:rsidRPr="00AA3037" w:rsidRDefault="00AA3037" w:rsidP="00AA3037">
            <w:pPr>
              <w:tabs>
                <w:tab w:val="left" w:pos="851"/>
              </w:tabs>
              <w:spacing w:after="0" w:line="240" w:lineRule="auto"/>
              <w:jc w:val="both"/>
              <w:rPr>
                <w:rFonts w:cstheme="minorHAnsi"/>
                <w:b/>
                <w:bCs/>
                <w:sz w:val="20"/>
                <w:szCs w:val="20"/>
              </w:rPr>
            </w:pPr>
          </w:p>
          <w:p w14:paraId="6D639F0C"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D97B1C" w14:textId="77777777" w:rsidR="00AA3037" w:rsidRPr="00AA3037" w:rsidRDefault="00AA3037" w:rsidP="00AA3037">
            <w:pPr>
              <w:tabs>
                <w:tab w:val="left" w:pos="851"/>
              </w:tabs>
              <w:spacing w:after="0" w:line="240" w:lineRule="auto"/>
              <w:jc w:val="both"/>
              <w:rPr>
                <w:rFonts w:cstheme="minorHAnsi"/>
                <w:b/>
                <w:bCs/>
                <w:sz w:val="20"/>
                <w:szCs w:val="20"/>
              </w:rPr>
            </w:pPr>
          </w:p>
          <w:p w14:paraId="2F549C71"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ne Lietuvoje įsteigtų subjektų reikalaujama:</w:t>
            </w:r>
          </w:p>
          <w:p w14:paraId="5C026886" w14:textId="77777777" w:rsidR="00AA3037" w:rsidRPr="00AA3037" w:rsidRDefault="00AA3037" w:rsidP="00AA3037">
            <w:pPr>
              <w:numPr>
                <w:ilvl w:val="0"/>
                <w:numId w:val="23"/>
              </w:numPr>
              <w:tabs>
                <w:tab w:val="left" w:pos="851"/>
              </w:tabs>
              <w:spacing w:after="0" w:line="240" w:lineRule="auto"/>
              <w:jc w:val="both"/>
              <w:rPr>
                <w:rFonts w:cstheme="minorHAnsi"/>
                <w:b/>
                <w:bCs/>
                <w:sz w:val="20"/>
                <w:szCs w:val="20"/>
              </w:rPr>
            </w:pPr>
            <w:r w:rsidRPr="00AA3037">
              <w:rPr>
                <w:rFonts w:cstheme="minorHAnsi"/>
                <w:sz w:val="20"/>
                <w:szCs w:val="20"/>
              </w:rPr>
              <w:t>atitinkamos užsienio šalies kompetentingos institucijos dokumento</w:t>
            </w:r>
            <w:r w:rsidRPr="00AA3037">
              <w:rPr>
                <w:rFonts w:cstheme="minorHAnsi"/>
                <w:sz w:val="20"/>
                <w:szCs w:val="20"/>
                <w:vertAlign w:val="superscript"/>
              </w:rPr>
              <w:footnoteReference w:id="4"/>
            </w:r>
            <w:r w:rsidRPr="00AA3037">
              <w:rPr>
                <w:rFonts w:cstheme="minorHAnsi"/>
                <w:sz w:val="20"/>
                <w:szCs w:val="20"/>
              </w:rPr>
              <w:t>.</w:t>
            </w:r>
          </w:p>
          <w:p w14:paraId="6370D5D6" w14:textId="77777777" w:rsidR="00AA3037" w:rsidRPr="00AA3037" w:rsidRDefault="00AA3037" w:rsidP="00AA3037">
            <w:pPr>
              <w:tabs>
                <w:tab w:val="left" w:pos="851"/>
              </w:tabs>
              <w:spacing w:after="0" w:line="240" w:lineRule="auto"/>
              <w:jc w:val="both"/>
              <w:rPr>
                <w:rFonts w:cstheme="minorHAnsi"/>
                <w:b/>
                <w:bCs/>
                <w:sz w:val="20"/>
                <w:szCs w:val="20"/>
              </w:rPr>
            </w:pPr>
          </w:p>
          <w:p w14:paraId="7AC867ED" w14:textId="77777777" w:rsidR="00AA3037" w:rsidRPr="00AA3037" w:rsidRDefault="00AA3037" w:rsidP="00AA3037">
            <w:pPr>
              <w:tabs>
                <w:tab w:val="left" w:pos="851"/>
              </w:tabs>
              <w:spacing w:after="0" w:line="240" w:lineRule="auto"/>
              <w:jc w:val="both"/>
              <w:rPr>
                <w:rFonts w:cstheme="minorHAnsi"/>
                <w:i/>
                <w:iCs/>
                <w:sz w:val="20"/>
                <w:szCs w:val="20"/>
              </w:rPr>
            </w:pPr>
            <w:r w:rsidRPr="00AA3037">
              <w:rPr>
                <w:rFonts w:cstheme="minorHAnsi"/>
                <w:sz w:val="20"/>
                <w:szCs w:val="20"/>
              </w:rPr>
              <w:t xml:space="preserve">Nurodyti dokumentai turi būti  išduoti ne anksčiau kaip 120 dienų iki </w:t>
            </w:r>
            <w:r w:rsidRPr="00AA3037">
              <w:rPr>
                <w:rFonts w:cstheme="minorHAnsi"/>
                <w:i/>
                <w:iCs/>
                <w:sz w:val="20"/>
                <w:szCs w:val="20"/>
              </w:rPr>
              <w:t>tos dienos, kai tiekėjas perkančiosios organizacijos prašymu turės pateikti pašalinimo pagrindų nebuvimą patvirtinančius dok</w:t>
            </w:r>
            <w:r w:rsidRPr="00AA3037">
              <w:rPr>
                <w:rFonts w:cstheme="minorHAnsi"/>
                <w:sz w:val="20"/>
                <w:szCs w:val="20"/>
              </w:rPr>
              <w:t xml:space="preserve">umentus. </w:t>
            </w:r>
            <w:r w:rsidRPr="00AA3037">
              <w:rPr>
                <w:rFonts w:cstheme="minorHAnsi"/>
                <w:b/>
                <w:bCs/>
                <w:i/>
                <w:iCs/>
                <w:sz w:val="20"/>
                <w:szCs w:val="20"/>
              </w:rPr>
              <w:t>Pavyzdys</w:t>
            </w:r>
            <w:r w:rsidRPr="00AA3037">
              <w:rPr>
                <w:rFonts w:cstheme="minorHAnsi"/>
                <w:i/>
                <w:iCs/>
                <w:sz w:val="20"/>
                <w:szCs w:val="20"/>
              </w:rPr>
              <w:t>: Jeigu perkančioji organizacija 2022-10-10 kreipėsi į tiekėją prašydama iki 2022-10-14 pateikti įrodančius dokumentus, jie turi būti išduoti ne anksčiau kaip 120 dienų, jas skaičiuojant atgal nuo 2022-10-14.</w:t>
            </w:r>
          </w:p>
          <w:p w14:paraId="7547F298" w14:textId="77777777" w:rsidR="00AA3037" w:rsidRPr="00AA3037" w:rsidRDefault="00AA3037" w:rsidP="00AA3037">
            <w:pPr>
              <w:tabs>
                <w:tab w:val="left" w:pos="851"/>
              </w:tabs>
              <w:spacing w:after="0" w:line="240" w:lineRule="auto"/>
              <w:jc w:val="both"/>
              <w:rPr>
                <w:rFonts w:cstheme="minorHAnsi"/>
                <w:b/>
                <w:bCs/>
                <w:sz w:val="20"/>
                <w:szCs w:val="20"/>
              </w:rPr>
            </w:pPr>
          </w:p>
          <w:p w14:paraId="6432A907"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8B5C78" w14:textId="77777777" w:rsidR="00AA3037" w:rsidRPr="00AA3037" w:rsidRDefault="00AA3037" w:rsidP="00AA3037">
            <w:pPr>
              <w:tabs>
                <w:tab w:val="left" w:pos="851"/>
              </w:tabs>
              <w:spacing w:after="0" w:line="240" w:lineRule="auto"/>
              <w:jc w:val="both"/>
              <w:rPr>
                <w:rFonts w:cstheme="minorHAnsi"/>
                <w:sz w:val="20"/>
                <w:szCs w:val="20"/>
              </w:rPr>
            </w:pPr>
          </w:p>
        </w:tc>
      </w:tr>
      <w:tr w:rsidR="00AA3037" w:rsidRPr="00AA3037" w14:paraId="46A4C457"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E65E4"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7B2BE"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 xml:space="preserve">Tiekėjas su kitais tiekėjais yra sudaręs susitarimų, kuriais siekiama iškreipti konkurenciją atliekamame pirkime, ir </w:t>
            </w:r>
            <w:r w:rsidRPr="00AA3037">
              <w:rPr>
                <w:rFonts w:cstheme="minorHAnsi"/>
                <w:sz w:val="20"/>
                <w:szCs w:val="20"/>
              </w:rPr>
              <w:lastRenderedPageBreak/>
              <w:t>perkančioji organizacija dėl to turi įtikinamų duomenų.</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117D6"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lastRenderedPageBreak/>
              <w:t>VPĮ 46 straipsnio 4 dalies 1 punktas</w:t>
            </w:r>
          </w:p>
          <w:p w14:paraId="515C4D79" w14:textId="77777777" w:rsidR="00AA3037" w:rsidRPr="00AA3037" w:rsidRDefault="00AA3037" w:rsidP="00AA3037">
            <w:pPr>
              <w:tabs>
                <w:tab w:val="left" w:pos="851"/>
              </w:tabs>
              <w:spacing w:after="0" w:line="240" w:lineRule="auto"/>
              <w:jc w:val="both"/>
              <w:rPr>
                <w:rFonts w:cstheme="minorHAnsi"/>
                <w:sz w:val="20"/>
                <w:szCs w:val="20"/>
              </w:rPr>
            </w:pPr>
          </w:p>
          <w:p w14:paraId="5D1507E7"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lastRenderedPageBreak/>
              <w:t>EBVPD III dalies C10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D06CF"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lastRenderedPageBreak/>
              <w:t>Iš Lietuvoje įsteigtų subjektų įrodančių dokumentų nereikalaujama. Užtenka pateikto EBVPD.</w:t>
            </w:r>
          </w:p>
          <w:p w14:paraId="5C5AD72A" w14:textId="77777777" w:rsidR="00AA3037" w:rsidRPr="00AA3037" w:rsidRDefault="00AA3037" w:rsidP="00AA3037">
            <w:pPr>
              <w:tabs>
                <w:tab w:val="left" w:pos="851"/>
              </w:tabs>
              <w:spacing w:after="0" w:line="240" w:lineRule="auto"/>
              <w:jc w:val="both"/>
              <w:rPr>
                <w:rFonts w:cstheme="minorHAnsi"/>
                <w:bCs/>
                <w:iCs/>
                <w:sz w:val="20"/>
                <w:szCs w:val="20"/>
              </w:rPr>
            </w:pPr>
          </w:p>
          <w:p w14:paraId="23FD474B" w14:textId="77777777" w:rsidR="00AA3037" w:rsidRPr="00AA3037" w:rsidRDefault="00AA3037" w:rsidP="00AA3037">
            <w:pPr>
              <w:tabs>
                <w:tab w:val="left" w:pos="851"/>
              </w:tabs>
              <w:spacing w:after="0" w:line="240" w:lineRule="auto"/>
              <w:jc w:val="both"/>
              <w:rPr>
                <w:rFonts w:cstheme="minorHAnsi"/>
                <w:b/>
                <w:bCs/>
                <w:iCs/>
                <w:sz w:val="20"/>
                <w:szCs w:val="20"/>
              </w:rPr>
            </w:pPr>
          </w:p>
        </w:tc>
      </w:tr>
      <w:tr w:rsidR="00AA3037" w:rsidRPr="00AA3037" w14:paraId="054DE080"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D0B02"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C178E"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 xml:space="preserve">Tiekėjas pirkimo metu pateko į interesų konflikto situaciją, kaip apibrėžta VPĮ 21 straipsnyje, ir atitinkamos padėties negalima ištaisyti. </w:t>
            </w:r>
          </w:p>
          <w:p w14:paraId="4AD07588"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BF2B"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4 dalies 2 punktas</w:t>
            </w:r>
          </w:p>
          <w:p w14:paraId="5467A984" w14:textId="77777777" w:rsidR="00AA3037" w:rsidRPr="00AA3037" w:rsidRDefault="00AA3037" w:rsidP="00AA3037">
            <w:pPr>
              <w:tabs>
                <w:tab w:val="left" w:pos="851"/>
              </w:tabs>
              <w:spacing w:after="0" w:line="240" w:lineRule="auto"/>
              <w:jc w:val="both"/>
              <w:rPr>
                <w:rFonts w:cstheme="minorHAnsi"/>
                <w:sz w:val="20"/>
                <w:szCs w:val="20"/>
              </w:rPr>
            </w:pPr>
          </w:p>
          <w:p w14:paraId="27DEFF14"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C12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58BD"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76152685" w14:textId="77777777" w:rsidR="00AA3037" w:rsidRPr="00AA3037" w:rsidRDefault="00AA3037" w:rsidP="00AA3037">
            <w:pPr>
              <w:tabs>
                <w:tab w:val="left" w:pos="851"/>
              </w:tabs>
              <w:spacing w:after="0" w:line="240" w:lineRule="auto"/>
              <w:jc w:val="both"/>
              <w:rPr>
                <w:rFonts w:cstheme="minorHAnsi"/>
                <w:bCs/>
                <w:iCs/>
                <w:sz w:val="20"/>
                <w:szCs w:val="20"/>
              </w:rPr>
            </w:pPr>
          </w:p>
          <w:p w14:paraId="2473B0AF" w14:textId="77777777" w:rsidR="00AA3037" w:rsidRPr="00AA3037" w:rsidRDefault="00AA3037" w:rsidP="00AA3037">
            <w:pPr>
              <w:tabs>
                <w:tab w:val="left" w:pos="851"/>
              </w:tabs>
              <w:spacing w:after="0" w:line="240" w:lineRule="auto"/>
              <w:jc w:val="both"/>
              <w:rPr>
                <w:rFonts w:cstheme="minorHAnsi"/>
                <w:b/>
                <w:bCs/>
                <w:iCs/>
                <w:sz w:val="20"/>
                <w:szCs w:val="20"/>
              </w:rPr>
            </w:pPr>
          </w:p>
        </w:tc>
      </w:tr>
      <w:tr w:rsidR="00AA3037" w:rsidRPr="00AA3037" w14:paraId="50FDD20A"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A4773"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3BC0C"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Pažeista konkurencija, kaip nustatyta VPĮ 27 straipsnio 3 ir 4 dalyse, ir atitinkamos padėties negalima ištaisyti.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21E2F"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4 dalies 3 punktas</w:t>
            </w:r>
          </w:p>
          <w:p w14:paraId="59DCB46F" w14:textId="77777777" w:rsidR="00AA3037" w:rsidRPr="00AA3037" w:rsidRDefault="00AA3037" w:rsidP="00AA3037">
            <w:pPr>
              <w:tabs>
                <w:tab w:val="left" w:pos="851"/>
              </w:tabs>
              <w:spacing w:after="0" w:line="240" w:lineRule="auto"/>
              <w:jc w:val="both"/>
              <w:rPr>
                <w:rFonts w:cstheme="minorHAnsi"/>
                <w:sz w:val="20"/>
                <w:szCs w:val="20"/>
              </w:rPr>
            </w:pPr>
          </w:p>
          <w:p w14:paraId="0302EB7B"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EBVPD III dalies C13 punktas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08967"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6F740557" w14:textId="77777777" w:rsidR="00AA3037" w:rsidRPr="00AA3037" w:rsidRDefault="00AA3037" w:rsidP="00AA3037">
            <w:pPr>
              <w:tabs>
                <w:tab w:val="left" w:pos="851"/>
              </w:tabs>
              <w:spacing w:after="0" w:line="240" w:lineRule="auto"/>
              <w:jc w:val="both"/>
              <w:rPr>
                <w:rFonts w:cstheme="minorHAnsi"/>
                <w:b/>
                <w:bCs/>
                <w:iCs/>
                <w:sz w:val="20"/>
                <w:szCs w:val="20"/>
              </w:rPr>
            </w:pPr>
          </w:p>
        </w:tc>
      </w:tr>
      <w:tr w:rsidR="00AA3037" w:rsidRPr="00AA3037" w14:paraId="6D8EC1E8"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FB827"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886EF"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5D65B4"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AA3037">
              <w:rPr>
                <w:rFonts w:cstheme="minorHAnsi"/>
                <w:bCs/>
                <w:sz w:val="20"/>
                <w:szCs w:val="20"/>
              </w:rPr>
              <w:t>vandentvarkos</w:t>
            </w:r>
            <w:proofErr w:type="spellEnd"/>
            <w:r w:rsidRPr="00AA3037">
              <w:rPr>
                <w:rFonts w:cstheme="minorHAnsi"/>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w:t>
            </w:r>
            <w:r w:rsidRPr="00AA3037">
              <w:rPr>
                <w:rFonts w:cstheme="minorHAnsi"/>
                <w:bCs/>
                <w:sz w:val="20"/>
                <w:szCs w:val="20"/>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0B136CEE" w14:textId="77777777" w:rsidR="00AA3037" w:rsidRPr="00AA3037" w:rsidRDefault="00AA3037" w:rsidP="00AA3037">
            <w:pPr>
              <w:tabs>
                <w:tab w:val="left" w:pos="851"/>
              </w:tabs>
              <w:spacing w:after="0" w:line="240" w:lineRule="auto"/>
              <w:jc w:val="both"/>
              <w:rPr>
                <w:rFonts w:cstheme="minorHAnsi"/>
                <w:bCs/>
                <w:sz w:val="20"/>
                <w:szCs w:val="20"/>
              </w:rPr>
            </w:pPr>
            <w:r w:rsidRPr="00AA3037">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A554"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lastRenderedPageBreak/>
              <w:t>VPĮ 46 straipsnio 4 dalies 4 punktas</w:t>
            </w:r>
          </w:p>
          <w:p w14:paraId="48414A34" w14:textId="77777777" w:rsidR="00AA3037" w:rsidRPr="00AA3037" w:rsidRDefault="00AA3037" w:rsidP="00AA3037">
            <w:pPr>
              <w:tabs>
                <w:tab w:val="left" w:pos="851"/>
              </w:tabs>
              <w:spacing w:after="0" w:line="240" w:lineRule="auto"/>
              <w:jc w:val="both"/>
              <w:rPr>
                <w:rFonts w:cstheme="minorHAnsi"/>
                <w:sz w:val="20"/>
                <w:szCs w:val="20"/>
              </w:rPr>
            </w:pPr>
          </w:p>
          <w:p w14:paraId="0BC879B3"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EBVPD III dalies C15 punktas </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731D"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5DD9E405" w14:textId="77777777" w:rsidR="00AA3037" w:rsidRPr="00AA3037" w:rsidRDefault="00AA3037" w:rsidP="00AA3037">
            <w:pPr>
              <w:tabs>
                <w:tab w:val="left" w:pos="851"/>
              </w:tabs>
              <w:spacing w:after="0" w:line="240" w:lineRule="auto"/>
              <w:jc w:val="both"/>
              <w:rPr>
                <w:rFonts w:cstheme="minorHAnsi"/>
                <w:bCs/>
                <w:iCs/>
                <w:sz w:val="20"/>
                <w:szCs w:val="20"/>
              </w:rPr>
            </w:pPr>
          </w:p>
          <w:p w14:paraId="0B0D6E69" w14:textId="77777777" w:rsidR="00AA3037" w:rsidRPr="00AA3037" w:rsidRDefault="00AA3037" w:rsidP="00AA3037">
            <w:pPr>
              <w:tabs>
                <w:tab w:val="left" w:pos="851"/>
              </w:tabs>
              <w:spacing w:after="0" w:line="240" w:lineRule="auto"/>
              <w:jc w:val="both"/>
              <w:rPr>
                <w:rFonts w:cstheme="minorHAnsi"/>
                <w:bCs/>
                <w:iCs/>
                <w:sz w:val="20"/>
                <w:szCs w:val="20"/>
              </w:rPr>
            </w:pPr>
          </w:p>
          <w:p w14:paraId="1D51566A"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46CD0B0" w14:textId="77777777" w:rsidR="00AA3037" w:rsidRPr="00AA3037" w:rsidRDefault="00FC492B" w:rsidP="00AA3037">
            <w:pPr>
              <w:tabs>
                <w:tab w:val="left" w:pos="851"/>
              </w:tabs>
              <w:spacing w:after="0" w:line="240" w:lineRule="auto"/>
              <w:jc w:val="both"/>
              <w:rPr>
                <w:rFonts w:cstheme="minorHAnsi"/>
                <w:sz w:val="20"/>
                <w:szCs w:val="20"/>
              </w:rPr>
            </w:pPr>
            <w:hyperlink r:id="rId15" w:history="1">
              <w:r w:rsidR="00AA3037" w:rsidRPr="00AA3037">
                <w:rPr>
                  <w:rStyle w:val="Hyperlink"/>
                  <w:rFonts w:cstheme="minorHAnsi"/>
                  <w:sz w:val="20"/>
                  <w:szCs w:val="20"/>
                </w:rPr>
                <w:t>https://vpt.lrv.lt/lt/nuorodos/kiti-duomenys/powerbi/melaginga-informacija-pateikusiu-tiekeju-sarasas-3/</w:t>
              </w:r>
            </w:hyperlink>
          </w:p>
        </w:tc>
      </w:tr>
      <w:tr w:rsidR="00AA3037" w:rsidRPr="00AA3037" w14:paraId="76730558"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1D68C"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8076AC"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9F11"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4 dalies 5 punktas</w:t>
            </w:r>
          </w:p>
          <w:p w14:paraId="7FC42F4E" w14:textId="77777777" w:rsidR="00AA3037" w:rsidRPr="00AA3037" w:rsidRDefault="00AA3037" w:rsidP="00AA3037">
            <w:pPr>
              <w:tabs>
                <w:tab w:val="left" w:pos="851"/>
              </w:tabs>
              <w:spacing w:after="0" w:line="240" w:lineRule="auto"/>
              <w:jc w:val="both"/>
              <w:rPr>
                <w:rFonts w:cstheme="minorHAnsi"/>
                <w:sz w:val="20"/>
                <w:szCs w:val="20"/>
              </w:rPr>
            </w:pPr>
          </w:p>
          <w:p w14:paraId="2457C543"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C15 punktas</w:t>
            </w:r>
          </w:p>
          <w:p w14:paraId="563773FB" w14:textId="77777777" w:rsidR="00AA3037" w:rsidRPr="00AA3037" w:rsidRDefault="00AA3037" w:rsidP="00AA3037">
            <w:pPr>
              <w:tabs>
                <w:tab w:val="left" w:pos="851"/>
              </w:tabs>
              <w:spacing w:after="0" w:line="240" w:lineRule="auto"/>
              <w:jc w:val="both"/>
              <w:rPr>
                <w:rFonts w:cstheme="minorHAnsi"/>
                <w:sz w:val="20"/>
                <w:szCs w:val="20"/>
              </w:rPr>
            </w:pPr>
          </w:p>
          <w:p w14:paraId="28693974" w14:textId="77777777" w:rsidR="00AA3037" w:rsidRPr="00AA3037" w:rsidRDefault="00AA3037" w:rsidP="00AA3037">
            <w:pPr>
              <w:tabs>
                <w:tab w:val="left" w:pos="851"/>
              </w:tabs>
              <w:spacing w:after="0" w:line="240" w:lineRule="auto"/>
              <w:jc w:val="both"/>
              <w:rPr>
                <w:rFonts w:cstheme="minorHAnsi"/>
                <w:sz w:val="20"/>
                <w:szCs w:val="20"/>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DE5BD"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60F37241" w14:textId="77777777" w:rsidR="00AA3037" w:rsidRPr="00AA3037" w:rsidRDefault="00AA3037" w:rsidP="00AA3037">
            <w:pPr>
              <w:tabs>
                <w:tab w:val="left" w:pos="851"/>
              </w:tabs>
              <w:spacing w:after="0" w:line="240" w:lineRule="auto"/>
              <w:jc w:val="both"/>
              <w:rPr>
                <w:rFonts w:cstheme="minorHAnsi"/>
                <w:b/>
                <w:bCs/>
                <w:iCs/>
                <w:sz w:val="20"/>
                <w:szCs w:val="20"/>
              </w:rPr>
            </w:pPr>
          </w:p>
        </w:tc>
      </w:tr>
      <w:tr w:rsidR="00AA3037" w:rsidRPr="00AA3037" w14:paraId="47C760CD"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0A17" w14:textId="77777777" w:rsidR="00AA3037" w:rsidRPr="00AA3037" w:rsidRDefault="00AA3037" w:rsidP="00AA3037">
            <w:pPr>
              <w:numPr>
                <w:ilvl w:val="0"/>
                <w:numId w:val="24"/>
              </w:numPr>
              <w:tabs>
                <w:tab w:val="left" w:pos="851"/>
              </w:tabs>
              <w:spacing w:after="0" w:line="240" w:lineRule="auto"/>
              <w:jc w:val="both"/>
              <w:rPr>
                <w:rFonts w:cstheme="minorHAnsi"/>
                <w:b/>
                <w:bCs/>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CD76A"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 xml:space="preserve">Tiekėjas yra neįvykdęs sutarties, sudarytos vadovaujantis VPĮ, Viešųjų pirkimų, atliekamų gynybos ir saugumo srityje, įstatymu ar Pirkimų, atliekamų </w:t>
            </w:r>
            <w:proofErr w:type="spellStart"/>
            <w:r w:rsidRPr="00AA3037">
              <w:rPr>
                <w:rFonts w:cstheme="minorHAnsi"/>
                <w:sz w:val="20"/>
                <w:szCs w:val="20"/>
              </w:rPr>
              <w:t>vandentvarkos</w:t>
            </w:r>
            <w:proofErr w:type="spellEnd"/>
            <w:r w:rsidRPr="00AA3037">
              <w:rPr>
                <w:rFonts w:cstheme="minorHAnsi"/>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AA3037">
              <w:rPr>
                <w:rFonts w:cstheme="minorHAnsi"/>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B0ED27"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6BD86"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lastRenderedPageBreak/>
              <w:t>VPĮ 46 straipsnio 4 dalies 6 punktas</w:t>
            </w:r>
          </w:p>
          <w:p w14:paraId="272174AE" w14:textId="77777777" w:rsidR="00AA3037" w:rsidRPr="00AA3037" w:rsidRDefault="00AA3037" w:rsidP="00AA3037">
            <w:pPr>
              <w:tabs>
                <w:tab w:val="left" w:pos="851"/>
              </w:tabs>
              <w:spacing w:after="0" w:line="240" w:lineRule="auto"/>
              <w:jc w:val="both"/>
              <w:rPr>
                <w:rFonts w:cstheme="minorHAnsi"/>
                <w:sz w:val="20"/>
                <w:szCs w:val="20"/>
              </w:rPr>
            </w:pPr>
          </w:p>
          <w:p w14:paraId="4985F720"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C14 punktas</w:t>
            </w:r>
          </w:p>
          <w:p w14:paraId="33665E24" w14:textId="77777777" w:rsidR="00AA3037" w:rsidRPr="00AA3037" w:rsidRDefault="00AA3037" w:rsidP="00AA3037">
            <w:pPr>
              <w:tabs>
                <w:tab w:val="left" w:pos="851"/>
              </w:tabs>
              <w:spacing w:after="0" w:line="240" w:lineRule="auto"/>
              <w:jc w:val="both"/>
              <w:rPr>
                <w:rFonts w:cstheme="minorHAnsi"/>
                <w:sz w:val="20"/>
                <w:szCs w:val="20"/>
              </w:rPr>
            </w:pPr>
          </w:p>
          <w:p w14:paraId="79366AE9" w14:textId="77777777" w:rsidR="00AA3037" w:rsidRPr="00AA3037" w:rsidRDefault="00AA3037" w:rsidP="00AA3037">
            <w:pPr>
              <w:tabs>
                <w:tab w:val="left" w:pos="851"/>
              </w:tabs>
              <w:spacing w:after="0" w:line="240" w:lineRule="auto"/>
              <w:jc w:val="both"/>
              <w:rPr>
                <w:rFonts w:cstheme="minorHAnsi"/>
                <w:sz w:val="20"/>
                <w:szCs w:val="20"/>
              </w:rPr>
            </w:pP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052B3"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02615FCB" w14:textId="77777777" w:rsidR="00AA3037" w:rsidRPr="00AA3037" w:rsidRDefault="00AA3037" w:rsidP="00AA3037">
            <w:pPr>
              <w:tabs>
                <w:tab w:val="left" w:pos="851"/>
              </w:tabs>
              <w:spacing w:after="0" w:line="240" w:lineRule="auto"/>
              <w:jc w:val="both"/>
              <w:rPr>
                <w:rFonts w:cstheme="minorHAnsi"/>
                <w:bCs/>
                <w:iCs/>
                <w:sz w:val="20"/>
                <w:szCs w:val="20"/>
              </w:rPr>
            </w:pPr>
          </w:p>
          <w:p w14:paraId="6CA49C26"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020760DC" w14:textId="77777777" w:rsidR="00AA3037" w:rsidRPr="00AA3037" w:rsidRDefault="00AA3037" w:rsidP="00AA3037">
            <w:pPr>
              <w:tabs>
                <w:tab w:val="left" w:pos="851"/>
              </w:tabs>
              <w:spacing w:after="0" w:line="240" w:lineRule="auto"/>
              <w:jc w:val="both"/>
              <w:rPr>
                <w:rFonts w:cstheme="minorHAnsi"/>
                <w:sz w:val="20"/>
                <w:szCs w:val="20"/>
              </w:rPr>
            </w:pPr>
          </w:p>
          <w:p w14:paraId="701B967C" w14:textId="77777777" w:rsidR="00AA3037" w:rsidRPr="00AA3037" w:rsidRDefault="00FC492B" w:rsidP="00AA3037">
            <w:pPr>
              <w:tabs>
                <w:tab w:val="left" w:pos="851"/>
              </w:tabs>
              <w:spacing w:after="0" w:line="240" w:lineRule="auto"/>
              <w:jc w:val="both"/>
              <w:rPr>
                <w:rFonts w:cstheme="minorHAnsi"/>
                <w:sz w:val="20"/>
                <w:szCs w:val="20"/>
              </w:rPr>
            </w:pPr>
            <w:hyperlink r:id="rId16" w:history="1">
              <w:r w:rsidR="00AA3037" w:rsidRPr="00AA3037">
                <w:rPr>
                  <w:rStyle w:val="Hyperlink"/>
                  <w:rFonts w:cstheme="minorHAnsi"/>
                  <w:sz w:val="20"/>
                  <w:szCs w:val="20"/>
                </w:rPr>
                <w:t>https://vpt.lrv.lt/lt/nuorodos/kiti-duomenys/powerbi/nepatikimi-tiekejai-1/</w:t>
              </w:r>
            </w:hyperlink>
          </w:p>
          <w:p w14:paraId="6D690696" w14:textId="77777777" w:rsidR="00AA3037" w:rsidRPr="00AA3037" w:rsidRDefault="00AA3037" w:rsidP="00AA3037">
            <w:pPr>
              <w:tabs>
                <w:tab w:val="left" w:pos="851"/>
              </w:tabs>
              <w:spacing w:after="0" w:line="240" w:lineRule="auto"/>
              <w:jc w:val="both"/>
              <w:rPr>
                <w:rFonts w:cstheme="minorHAnsi"/>
                <w:sz w:val="20"/>
                <w:szCs w:val="20"/>
              </w:rPr>
            </w:pPr>
          </w:p>
          <w:p w14:paraId="712E9CDA" w14:textId="77777777" w:rsidR="00AA3037" w:rsidRPr="00AA3037" w:rsidRDefault="00FC492B" w:rsidP="00AA3037">
            <w:pPr>
              <w:tabs>
                <w:tab w:val="left" w:pos="851"/>
              </w:tabs>
              <w:spacing w:after="0" w:line="240" w:lineRule="auto"/>
              <w:jc w:val="both"/>
              <w:rPr>
                <w:rFonts w:cstheme="minorHAnsi"/>
                <w:sz w:val="20"/>
                <w:szCs w:val="20"/>
              </w:rPr>
            </w:pPr>
            <w:hyperlink r:id="rId17" w:history="1">
              <w:r w:rsidR="00AA3037" w:rsidRPr="00AA3037">
                <w:rPr>
                  <w:rStyle w:val="Hyperlink"/>
                  <w:rFonts w:cstheme="minorHAnsi"/>
                  <w:sz w:val="20"/>
                  <w:szCs w:val="20"/>
                </w:rPr>
                <w:t>https://vpt.lrv.lt/lt/pasalinimo-pagrindai-1/nepatikimu-koncesininku-sarasas-1/nepatikimu-koncesininku-sarasas/</w:t>
              </w:r>
            </w:hyperlink>
          </w:p>
          <w:p w14:paraId="24445AD9" w14:textId="77777777" w:rsidR="00AA3037" w:rsidRPr="00AA3037" w:rsidRDefault="00AA3037" w:rsidP="00AA3037">
            <w:pPr>
              <w:tabs>
                <w:tab w:val="left" w:pos="851"/>
              </w:tabs>
              <w:spacing w:after="0" w:line="240" w:lineRule="auto"/>
              <w:jc w:val="both"/>
              <w:rPr>
                <w:rFonts w:cstheme="minorHAnsi"/>
                <w:bCs/>
                <w:sz w:val="20"/>
                <w:szCs w:val="20"/>
              </w:rPr>
            </w:pPr>
          </w:p>
          <w:p w14:paraId="6D5DEFDA" w14:textId="77777777" w:rsidR="00AA3037" w:rsidRPr="00AA3037" w:rsidRDefault="00AA3037" w:rsidP="00AA3037">
            <w:pPr>
              <w:tabs>
                <w:tab w:val="left" w:pos="851"/>
              </w:tabs>
              <w:spacing w:after="0" w:line="240" w:lineRule="auto"/>
              <w:jc w:val="both"/>
              <w:rPr>
                <w:rFonts w:cstheme="minorHAnsi"/>
                <w:b/>
                <w:bCs/>
                <w:sz w:val="20"/>
                <w:szCs w:val="20"/>
              </w:rPr>
            </w:pPr>
          </w:p>
        </w:tc>
      </w:tr>
      <w:tr w:rsidR="00AA3037" w:rsidRPr="00AA3037" w14:paraId="76FB2912"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973CF" w14:textId="77777777" w:rsidR="00AA3037" w:rsidRPr="00AA3037" w:rsidRDefault="00AA3037" w:rsidP="00AA3037">
            <w:pPr>
              <w:numPr>
                <w:ilvl w:val="0"/>
                <w:numId w:val="24"/>
              </w:numPr>
              <w:tabs>
                <w:tab w:val="left" w:pos="851"/>
              </w:tabs>
              <w:spacing w:after="0" w:line="240" w:lineRule="auto"/>
              <w:jc w:val="both"/>
              <w:rPr>
                <w:rFonts w:cstheme="minorHAnsi"/>
                <w:sz w:val="20"/>
                <w:szCs w:val="20"/>
              </w:rPr>
            </w:pPr>
          </w:p>
          <w:p w14:paraId="1F3CB626" w14:textId="77777777" w:rsidR="00AA3037" w:rsidRPr="00AA3037" w:rsidRDefault="00AA3037" w:rsidP="00AA3037">
            <w:pPr>
              <w:tabs>
                <w:tab w:val="left" w:pos="851"/>
              </w:tabs>
              <w:spacing w:after="0" w:line="240" w:lineRule="auto"/>
              <w:jc w:val="both"/>
              <w:rPr>
                <w:rFonts w:cstheme="minorHAnsi"/>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A37F"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Tiekėjas yra padaręs rimtą profesinį pažeidimą, dėl kurio perkančioji organizacija abejoja tiekėjo sąžiningumu, kai jis</w:t>
            </w:r>
            <w:bookmarkStart w:id="50" w:name="part_030e6c6c64ba4f96a23474e439d1b80c"/>
            <w:bookmarkEnd w:id="50"/>
            <w:r w:rsidRPr="00AA3037">
              <w:rPr>
                <w:rFonts w:cstheme="minorHAnsi"/>
                <w:sz w:val="20"/>
                <w:szCs w:val="20"/>
              </w:rPr>
              <w:t xml:space="preserve"> yra padaręs finansinės atskaitomybės ir audito teisės aktų pažeidimą ir nuo jo padarymo dienos praėjo mažiau kaip vieni metai.</w:t>
            </w:r>
          </w:p>
          <w:p w14:paraId="53A13B38" w14:textId="77777777" w:rsidR="00AA3037" w:rsidRPr="00AA3037" w:rsidRDefault="00AA3037" w:rsidP="00AA3037">
            <w:pPr>
              <w:tabs>
                <w:tab w:val="left" w:pos="851"/>
              </w:tabs>
              <w:spacing w:after="0" w:line="240" w:lineRule="auto"/>
              <w:jc w:val="both"/>
              <w:rPr>
                <w:rFonts w:cstheme="minorHAnsi"/>
                <w:b/>
                <w:sz w:val="20"/>
                <w:szCs w:val="20"/>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9A563"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4 dalies 7 punkto a papunktis</w:t>
            </w:r>
          </w:p>
          <w:p w14:paraId="4EFAC332" w14:textId="77777777" w:rsidR="00AA3037" w:rsidRPr="00AA3037" w:rsidRDefault="00AA3037" w:rsidP="00AA3037">
            <w:pPr>
              <w:tabs>
                <w:tab w:val="left" w:pos="851"/>
              </w:tabs>
              <w:spacing w:after="0" w:line="240" w:lineRule="auto"/>
              <w:jc w:val="both"/>
              <w:rPr>
                <w:rFonts w:cstheme="minorHAnsi"/>
                <w:sz w:val="20"/>
                <w:szCs w:val="20"/>
              </w:rPr>
            </w:pPr>
          </w:p>
          <w:p w14:paraId="051F354D"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802D"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AA3037">
              <w:rPr>
                <w:rFonts w:cstheme="minorHAnsi"/>
                <w:b/>
                <w:bCs/>
                <w:sz w:val="20"/>
                <w:szCs w:val="20"/>
              </w:rPr>
              <w:t xml:space="preserve"> </w:t>
            </w:r>
            <w:r w:rsidRPr="00AA3037">
              <w:rPr>
                <w:rFonts w:cstheme="minorHAnsi"/>
                <w:sz w:val="20"/>
                <w:szCs w:val="20"/>
              </w:rPr>
              <w:t xml:space="preserve">nacionalinėje duomenų bazėje adresu: </w:t>
            </w:r>
            <w:hyperlink r:id="rId18" w:history="1">
              <w:r w:rsidRPr="00AA3037">
                <w:rPr>
                  <w:rStyle w:val="Hyperlink"/>
                  <w:rFonts w:cstheme="minorHAnsi"/>
                  <w:sz w:val="20"/>
                  <w:szCs w:val="20"/>
                </w:rPr>
                <w:t>https://www.registrucentras.lt/jar/p/index.php</w:t>
              </w:r>
            </w:hyperlink>
          </w:p>
          <w:p w14:paraId="26DDF07A"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paskelbtą informaciją, taip pat į šiame informaciniame pranešime pateiktą informaciją:</w:t>
            </w:r>
          </w:p>
          <w:p w14:paraId="2B5F3FA7" w14:textId="77777777" w:rsidR="00AA3037" w:rsidRPr="00AA3037" w:rsidRDefault="00FC492B" w:rsidP="00AA3037">
            <w:pPr>
              <w:tabs>
                <w:tab w:val="left" w:pos="851"/>
              </w:tabs>
              <w:spacing w:after="0" w:line="240" w:lineRule="auto"/>
              <w:jc w:val="both"/>
              <w:rPr>
                <w:rFonts w:cstheme="minorHAnsi"/>
                <w:sz w:val="20"/>
                <w:szCs w:val="20"/>
              </w:rPr>
            </w:pPr>
            <w:hyperlink r:id="rId19" w:history="1">
              <w:r w:rsidR="00AA3037" w:rsidRPr="00AA3037">
                <w:rPr>
                  <w:rStyle w:val="Hyperlink"/>
                  <w:rFonts w:cstheme="minorHAnsi"/>
                  <w:sz w:val="20"/>
                  <w:szCs w:val="20"/>
                </w:rPr>
                <w:t>https://vpt.lrv.lt/lt/naujienos-3/finansiniu-ataskaitu-nepateikimas-gali-tapti-kliutimi-dalyvauti-viesuosiuose-pirkimuose/</w:t>
              </w:r>
            </w:hyperlink>
          </w:p>
          <w:p w14:paraId="0019C084" w14:textId="77777777" w:rsidR="00AA3037" w:rsidRPr="00AA3037" w:rsidRDefault="00AA3037" w:rsidP="00AA3037">
            <w:pPr>
              <w:tabs>
                <w:tab w:val="left" w:pos="851"/>
              </w:tabs>
              <w:spacing w:after="0" w:line="240" w:lineRule="auto"/>
              <w:jc w:val="both"/>
              <w:rPr>
                <w:rFonts w:cstheme="minorHAnsi"/>
                <w:b/>
                <w:bCs/>
                <w:iCs/>
                <w:sz w:val="20"/>
                <w:szCs w:val="20"/>
              </w:rPr>
            </w:pPr>
          </w:p>
        </w:tc>
      </w:tr>
      <w:tr w:rsidR="00AA3037" w:rsidRPr="00AA3037" w14:paraId="6DC86D35"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37C52" w14:textId="77777777" w:rsidR="00AA3037" w:rsidRPr="00AA3037" w:rsidRDefault="00AA3037" w:rsidP="00AA3037">
            <w:pPr>
              <w:numPr>
                <w:ilvl w:val="0"/>
                <w:numId w:val="24"/>
              </w:numPr>
              <w:tabs>
                <w:tab w:val="left" w:pos="851"/>
              </w:tabs>
              <w:spacing w:after="0" w:line="240" w:lineRule="auto"/>
              <w:jc w:val="both"/>
              <w:rPr>
                <w:rFonts w:cstheme="minorHAnsi"/>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522BE"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3037">
              <w:rPr>
                <w:rFonts w:cstheme="minorHAnsi"/>
                <w:sz w:val="20"/>
                <w:szCs w:val="20"/>
                <w:vertAlign w:val="superscript"/>
              </w:rPr>
              <w:t>1</w:t>
            </w:r>
            <w:r w:rsidRPr="00AA3037">
              <w:rPr>
                <w:rFonts w:cstheme="minorHAnsi"/>
                <w:sz w:val="20"/>
                <w:szCs w:val="20"/>
              </w:rPr>
              <w:t xml:space="preserve"> straipsnio 1 dalyje.</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29B67"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4 dalies 7 punkto b papunktis</w:t>
            </w:r>
          </w:p>
          <w:p w14:paraId="4980AA17" w14:textId="77777777" w:rsidR="00AA3037" w:rsidRPr="00AA3037" w:rsidRDefault="00AA3037" w:rsidP="00AA3037">
            <w:pPr>
              <w:tabs>
                <w:tab w:val="left" w:pos="851"/>
              </w:tabs>
              <w:spacing w:after="0" w:line="240" w:lineRule="auto"/>
              <w:jc w:val="both"/>
              <w:rPr>
                <w:rFonts w:cstheme="minorHAnsi"/>
                <w:sz w:val="20"/>
                <w:szCs w:val="20"/>
              </w:rPr>
            </w:pPr>
          </w:p>
          <w:p w14:paraId="680A0EF1"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248A"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5242BF0A" w14:textId="77777777" w:rsidR="00AA3037" w:rsidRPr="00AA3037" w:rsidRDefault="00AA3037" w:rsidP="00AA3037">
            <w:pPr>
              <w:tabs>
                <w:tab w:val="left" w:pos="851"/>
              </w:tabs>
              <w:spacing w:after="0" w:line="240" w:lineRule="auto"/>
              <w:jc w:val="both"/>
              <w:rPr>
                <w:rFonts w:cstheme="minorHAnsi"/>
                <w:b/>
                <w:bCs/>
                <w:iCs/>
                <w:sz w:val="20"/>
                <w:szCs w:val="20"/>
              </w:rPr>
            </w:pPr>
          </w:p>
          <w:p w14:paraId="65A7B49A"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sz w:val="20"/>
                <w:szCs w:val="20"/>
              </w:rPr>
              <w:t>Priimant sprendimus dėl tiekėjo pašalinimo iš pirkimo procedūros šiame punkte nurodytu pašalinimo pagrindu, be kita ko, atsižvelgiama į</w:t>
            </w:r>
            <w:r w:rsidRPr="00AA3037">
              <w:rPr>
                <w:rFonts w:cstheme="minorHAnsi"/>
                <w:b/>
                <w:bCs/>
                <w:sz w:val="20"/>
                <w:szCs w:val="20"/>
              </w:rPr>
              <w:t xml:space="preserve"> </w:t>
            </w:r>
            <w:r w:rsidRPr="00AA3037">
              <w:rPr>
                <w:rFonts w:cstheme="minorHAnsi"/>
                <w:sz w:val="20"/>
                <w:szCs w:val="20"/>
              </w:rPr>
              <w:t xml:space="preserve">nacionalinėje duomenų bazėje adresu </w:t>
            </w:r>
            <w:hyperlink r:id="rId20">
              <w:r w:rsidRPr="00AA3037">
                <w:rPr>
                  <w:rStyle w:val="Hyperlink"/>
                  <w:rFonts w:cstheme="minorHAnsi"/>
                  <w:sz w:val="20"/>
                  <w:szCs w:val="20"/>
                </w:rPr>
                <w:t>https://www.vmi.lt/evmi/mokesciu-moketoju-informacija</w:t>
              </w:r>
            </w:hyperlink>
            <w:r w:rsidRPr="00AA3037">
              <w:rPr>
                <w:rFonts w:cstheme="minorHAnsi"/>
                <w:sz w:val="20"/>
                <w:szCs w:val="20"/>
              </w:rPr>
              <w:t xml:space="preserve"> skelbiamą informaciją.</w:t>
            </w:r>
          </w:p>
        </w:tc>
      </w:tr>
      <w:tr w:rsidR="00AA3037" w:rsidRPr="00AA3037" w14:paraId="532FE186" w14:textId="77777777" w:rsidTr="00CD03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26E5C" w14:textId="77777777" w:rsidR="00AA3037" w:rsidRPr="00AA3037" w:rsidRDefault="00AA3037" w:rsidP="00AA3037">
            <w:pPr>
              <w:numPr>
                <w:ilvl w:val="0"/>
                <w:numId w:val="24"/>
              </w:numPr>
              <w:tabs>
                <w:tab w:val="left" w:pos="851"/>
              </w:tabs>
              <w:spacing w:after="0" w:line="240" w:lineRule="auto"/>
              <w:jc w:val="both"/>
              <w:rPr>
                <w:rFonts w:cstheme="minorHAnsi"/>
                <w:sz w:val="20"/>
                <w:szCs w:val="20"/>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08CAD"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86BE"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VPĮ 46 straipsnio 4 dalies 7 punkto c papunktis</w:t>
            </w:r>
          </w:p>
          <w:p w14:paraId="495ADBD9" w14:textId="77777777" w:rsidR="00AA3037" w:rsidRPr="00AA3037" w:rsidRDefault="00AA3037" w:rsidP="00AA3037">
            <w:pPr>
              <w:tabs>
                <w:tab w:val="left" w:pos="851"/>
              </w:tabs>
              <w:spacing w:after="0" w:line="240" w:lineRule="auto"/>
              <w:jc w:val="both"/>
              <w:rPr>
                <w:rFonts w:cstheme="minorHAnsi"/>
                <w:sz w:val="20"/>
                <w:szCs w:val="20"/>
              </w:rPr>
            </w:pPr>
          </w:p>
          <w:p w14:paraId="3DB0EFD8"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EBVPD III dalies C11 punktas</w:t>
            </w:r>
          </w:p>
        </w:tc>
        <w:tc>
          <w:tcPr>
            <w:tcW w:w="4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E0D68" w14:textId="77777777" w:rsidR="00AA3037" w:rsidRPr="00AA3037" w:rsidRDefault="00AA3037" w:rsidP="00AA3037">
            <w:pPr>
              <w:tabs>
                <w:tab w:val="left" w:pos="851"/>
              </w:tabs>
              <w:spacing w:after="0" w:line="240" w:lineRule="auto"/>
              <w:jc w:val="both"/>
              <w:rPr>
                <w:rFonts w:cstheme="minorHAnsi"/>
                <w:sz w:val="20"/>
                <w:szCs w:val="20"/>
              </w:rPr>
            </w:pPr>
            <w:r w:rsidRPr="00AA3037">
              <w:rPr>
                <w:rFonts w:cstheme="minorHAnsi"/>
                <w:sz w:val="20"/>
                <w:szCs w:val="20"/>
              </w:rPr>
              <w:t>Iš Lietuvoje įsteigtų subjektų įrodančių dokumentų nereikalaujama. Užtenka pateikto EBVPD.</w:t>
            </w:r>
          </w:p>
          <w:p w14:paraId="128523C1" w14:textId="77777777" w:rsidR="00AA3037" w:rsidRPr="00AA3037" w:rsidRDefault="00AA3037" w:rsidP="00AA3037">
            <w:pPr>
              <w:tabs>
                <w:tab w:val="left" w:pos="851"/>
              </w:tabs>
              <w:spacing w:after="0" w:line="240" w:lineRule="auto"/>
              <w:jc w:val="both"/>
              <w:rPr>
                <w:rFonts w:cstheme="minorHAnsi"/>
                <w:bCs/>
                <w:iCs/>
                <w:sz w:val="20"/>
                <w:szCs w:val="20"/>
              </w:rPr>
            </w:pPr>
          </w:p>
          <w:p w14:paraId="18B955D8" w14:textId="77777777" w:rsidR="00AA3037" w:rsidRPr="00AA3037" w:rsidRDefault="00AA3037" w:rsidP="00AA3037">
            <w:pPr>
              <w:tabs>
                <w:tab w:val="left" w:pos="851"/>
              </w:tabs>
              <w:spacing w:after="0" w:line="240" w:lineRule="auto"/>
              <w:jc w:val="both"/>
              <w:rPr>
                <w:rFonts w:cstheme="minorHAnsi"/>
                <w:b/>
                <w:bCs/>
                <w:sz w:val="20"/>
                <w:szCs w:val="20"/>
              </w:rPr>
            </w:pPr>
            <w:r w:rsidRPr="00AA3037">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91EF1D3" w14:textId="77777777" w:rsidR="00AA3037" w:rsidRPr="00AA3037" w:rsidRDefault="00FC492B" w:rsidP="00AA3037">
            <w:pPr>
              <w:tabs>
                <w:tab w:val="left" w:pos="851"/>
              </w:tabs>
              <w:spacing w:after="0" w:line="240" w:lineRule="auto"/>
              <w:jc w:val="both"/>
              <w:rPr>
                <w:rFonts w:cstheme="minorHAnsi"/>
                <w:bCs/>
                <w:iCs/>
                <w:sz w:val="20"/>
                <w:szCs w:val="20"/>
              </w:rPr>
            </w:pPr>
            <w:hyperlink r:id="rId21" w:history="1">
              <w:r w:rsidR="00AA3037" w:rsidRPr="00AA3037">
                <w:rPr>
                  <w:rStyle w:val="Hyperlink"/>
                  <w:rFonts w:cstheme="minorHAnsi"/>
                  <w:sz w:val="20"/>
                  <w:szCs w:val="20"/>
                </w:rPr>
                <w:t>https://kt.gov.lt/lt/atviri-duomenys/diskvalifikavimas-is-viesuju-pirkimu</w:t>
              </w:r>
            </w:hyperlink>
            <w:r w:rsidR="00AA3037" w:rsidRPr="00AA3037">
              <w:rPr>
                <w:rFonts w:cstheme="minorHAnsi"/>
                <w:sz w:val="20"/>
                <w:szCs w:val="20"/>
              </w:rPr>
              <w:t xml:space="preserve"> skelbiamą informaciją. </w:t>
            </w:r>
          </w:p>
        </w:tc>
      </w:tr>
    </w:tbl>
    <w:p w14:paraId="6EEBC285" w14:textId="77777777" w:rsidR="00AA3037" w:rsidRPr="00AA3037" w:rsidRDefault="00AA3037" w:rsidP="00AA3037">
      <w:pPr>
        <w:tabs>
          <w:tab w:val="left" w:pos="851"/>
        </w:tabs>
        <w:spacing w:after="0" w:line="240" w:lineRule="auto"/>
        <w:jc w:val="both"/>
        <w:rPr>
          <w:rFonts w:cstheme="minorHAnsi"/>
        </w:rPr>
      </w:pPr>
    </w:p>
    <w:p w14:paraId="65925749" w14:textId="77777777" w:rsidR="00120DC5" w:rsidRDefault="00120DC5" w:rsidP="00F35956">
      <w:pPr>
        <w:rPr>
          <w:rFonts w:cstheme="minorHAnsi"/>
          <w:sz w:val="22"/>
          <w:szCs w:val="22"/>
        </w:rPr>
      </w:pPr>
    </w:p>
    <w:p w14:paraId="3A2B65CF"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DED8B52" w14:textId="77777777" w:rsidR="008D704D" w:rsidRPr="00781DDE" w:rsidRDefault="008D704D" w:rsidP="00455743">
      <w:pPr>
        <w:pStyle w:val="Heading2"/>
        <w:ind w:left="5103"/>
        <w:jc w:val="right"/>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1157321"/>
      <w:r w:rsidRPr="00781DDE">
        <w:rPr>
          <w:rFonts w:asciiTheme="minorHAnsi" w:eastAsia="Calibri" w:hAnsiTheme="minorHAnsi" w:cstheme="minorHAnsi"/>
          <w:color w:val="auto"/>
          <w:sz w:val="21"/>
          <w:szCs w:val="21"/>
        </w:rPr>
        <w:lastRenderedPageBreak/>
        <w:t xml:space="preserve">Pirkimo sąlygų </w:t>
      </w:r>
      <w:r w:rsidR="00F1334C" w:rsidRPr="00781DDE">
        <w:rPr>
          <w:rFonts w:asciiTheme="minorHAnsi" w:eastAsia="Calibri" w:hAnsiTheme="minorHAnsi" w:cstheme="minorHAnsi"/>
          <w:color w:val="auto"/>
          <w:sz w:val="21"/>
          <w:szCs w:val="21"/>
        </w:rPr>
        <w:t>4</w:t>
      </w:r>
      <w:r w:rsidRPr="00781DDE">
        <w:rPr>
          <w:rFonts w:asciiTheme="minorHAnsi" w:eastAsia="Calibri" w:hAnsiTheme="minorHAnsi" w:cstheme="minorHAnsi"/>
          <w:color w:val="auto"/>
          <w:sz w:val="21"/>
          <w:szCs w:val="21"/>
        </w:rPr>
        <w:t xml:space="preserve"> priedas „Tiekėjų kvalifikacijos reikalavimai</w:t>
      </w:r>
      <w:r w:rsidR="00283391" w:rsidRPr="00781DDE">
        <w:rPr>
          <w:rFonts w:asciiTheme="minorHAnsi" w:eastAsia="Calibri" w:hAnsiTheme="minorHAnsi" w:cstheme="minorHAnsi"/>
          <w:color w:val="auto"/>
          <w:sz w:val="21"/>
          <w:szCs w:val="21"/>
        </w:rPr>
        <w:t xml:space="preserve"> ir reikalaujami kokybės bei aplinkos apsaugos vadybos sistemų standartai</w:t>
      </w:r>
      <w:r w:rsidRPr="00781DDE">
        <w:rPr>
          <w:rFonts w:asciiTheme="minorHAnsi" w:eastAsia="Calibri" w:hAnsiTheme="minorHAnsi" w:cstheme="minorHAnsi"/>
          <w:color w:val="auto"/>
          <w:sz w:val="21"/>
          <w:szCs w:val="21"/>
        </w:rPr>
        <w:t>“</w:t>
      </w:r>
      <w:bookmarkEnd w:id="51"/>
      <w:bookmarkEnd w:id="52"/>
      <w:bookmarkEnd w:id="53"/>
      <w:bookmarkEnd w:id="54"/>
    </w:p>
    <w:p w14:paraId="0D068975" w14:textId="77777777" w:rsidR="002F396F" w:rsidRPr="00F0499F" w:rsidRDefault="002F396F" w:rsidP="00DE290C">
      <w:pPr>
        <w:rPr>
          <w:rFonts w:cstheme="minorHAnsi"/>
          <w:b/>
          <w:bCs/>
          <w:smallCaps/>
          <w:sz w:val="22"/>
          <w:szCs w:val="22"/>
        </w:rPr>
      </w:pPr>
    </w:p>
    <w:p w14:paraId="4ED3F79D" w14:textId="77777777"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4CF1F06" w14:textId="77777777" w:rsidR="00DD3F54" w:rsidRPr="00DD3F54" w:rsidRDefault="00DD3F54" w:rsidP="00DD3F54">
      <w:pPr>
        <w:rPr>
          <w:lang w:eastAsia="en-US"/>
        </w:rPr>
      </w:pPr>
    </w:p>
    <w:p w14:paraId="08E5EC9E" w14:textId="77777777" w:rsidR="00B712C7" w:rsidRPr="00455743" w:rsidRDefault="00B712C7" w:rsidP="00455743">
      <w:pPr>
        <w:pStyle w:val="ListParagraph"/>
        <w:numPr>
          <w:ilvl w:val="0"/>
          <w:numId w:val="3"/>
        </w:numPr>
        <w:tabs>
          <w:tab w:val="left" w:pos="851"/>
        </w:tabs>
        <w:spacing w:after="0" w:line="20" w:lineRule="atLeast"/>
        <w:ind w:left="0" w:firstLine="567"/>
        <w:jc w:val="both"/>
        <w:rPr>
          <w:rFonts w:eastAsiaTheme="minorHAnsi" w:cstheme="minorHAnsi"/>
        </w:rPr>
      </w:pPr>
      <w:r w:rsidRPr="00455743">
        <w:rPr>
          <w:rFonts w:eastAsiaTheme="minorHAnsi" w:cstheme="minorHAnsi"/>
          <w:iCs/>
          <w:lang w:eastAsia="en-US"/>
        </w:rPr>
        <w:t>Reikalavimai tiekėjo kvalifikacijai nėra nustatomi.</w:t>
      </w:r>
      <w:r w:rsidR="006545F9" w:rsidRPr="00455743">
        <w:rPr>
          <w:rFonts w:eastAsiaTheme="minorHAnsi" w:cstheme="minorHAnsi"/>
          <w:iCs/>
          <w:lang w:eastAsia="en-US"/>
        </w:rPr>
        <w:t xml:space="preserve"> </w:t>
      </w:r>
    </w:p>
    <w:p w14:paraId="77B32F27" w14:textId="77777777" w:rsidR="00455743" w:rsidRPr="00455743" w:rsidRDefault="00455743" w:rsidP="00455743">
      <w:pPr>
        <w:pStyle w:val="ListParagraph"/>
        <w:numPr>
          <w:ilvl w:val="0"/>
          <w:numId w:val="3"/>
        </w:numPr>
        <w:tabs>
          <w:tab w:val="left" w:pos="851"/>
        </w:tabs>
        <w:spacing w:after="0" w:line="20" w:lineRule="atLeast"/>
        <w:ind w:left="0" w:firstLine="567"/>
        <w:jc w:val="both"/>
        <w:rPr>
          <w:rFonts w:eastAsiaTheme="minorHAnsi" w:cstheme="minorHAnsi"/>
        </w:rPr>
      </w:pPr>
      <w:r w:rsidRPr="00455743">
        <w:rPr>
          <w:rFonts w:eastAsiaTheme="minorHAnsi" w:cstheme="minorHAnsi"/>
          <w:iCs/>
          <w:lang w:eastAsia="en-US"/>
        </w:rPr>
        <w:t>Perkančioji organizacija nereikalauja, kad tiekėjai laikytųsi kokybės vadybos sistemos ir (arba) aplinkos apsaugos vadybos sistemos standartų.</w:t>
      </w:r>
    </w:p>
    <w:p w14:paraId="3024EF7E" w14:textId="77777777" w:rsidR="0020417D" w:rsidRPr="00BE2FCE" w:rsidRDefault="0020417D" w:rsidP="002D71B6">
      <w:pPr>
        <w:spacing w:before="60" w:after="60" w:line="256" w:lineRule="auto"/>
        <w:rPr>
          <w:rFonts w:eastAsiaTheme="minorHAnsi" w:cstheme="minorHAnsi"/>
          <w:b/>
          <w:iCs/>
          <w:lang w:eastAsia="en-US"/>
        </w:rPr>
      </w:pPr>
    </w:p>
    <w:p w14:paraId="14048639" w14:textId="77777777" w:rsidR="00BE2FCE" w:rsidRPr="00BE2FCE" w:rsidRDefault="00BE2FCE" w:rsidP="00BE2FCE">
      <w:pPr>
        <w:spacing w:before="60" w:after="60" w:line="256" w:lineRule="auto"/>
        <w:jc w:val="center"/>
        <w:rPr>
          <w:rFonts w:eastAsiaTheme="minorHAnsi" w:cstheme="minorHAnsi"/>
          <w:b/>
          <w:iCs/>
          <w:lang w:eastAsia="en-US"/>
        </w:rPr>
      </w:pPr>
      <w:r w:rsidRPr="00BE2FCE">
        <w:rPr>
          <w:rFonts w:eastAsiaTheme="minorHAnsi" w:cstheme="minorHAnsi"/>
          <w:b/>
          <w:iCs/>
          <w:lang w:eastAsia="en-US"/>
        </w:rPr>
        <w:t>____________</w:t>
      </w:r>
    </w:p>
    <w:p w14:paraId="0C9DFD32" w14:textId="77777777" w:rsidR="00BE2FCE" w:rsidRPr="00BE2FCE" w:rsidRDefault="00BE2FCE" w:rsidP="002D71B6">
      <w:pPr>
        <w:spacing w:before="60" w:after="60" w:line="256" w:lineRule="auto"/>
        <w:rPr>
          <w:rFonts w:eastAsiaTheme="minorHAnsi" w:cstheme="minorHAnsi"/>
          <w:b/>
          <w:iCs/>
          <w:lang w:eastAsia="en-US"/>
        </w:rPr>
      </w:pPr>
    </w:p>
    <w:p w14:paraId="24071B64" w14:textId="77777777" w:rsidR="00BE2FCE" w:rsidRPr="00BE2FCE" w:rsidRDefault="00BE2FCE" w:rsidP="002D71B6">
      <w:pPr>
        <w:spacing w:before="60" w:after="60" w:line="256" w:lineRule="auto"/>
        <w:rPr>
          <w:rFonts w:eastAsiaTheme="minorHAnsi" w:cstheme="minorHAnsi"/>
          <w:b/>
          <w:i/>
          <w:iCs/>
          <w:lang w:eastAsia="en-US"/>
        </w:rPr>
      </w:pPr>
    </w:p>
    <w:p w14:paraId="3FB295F5" w14:textId="77777777" w:rsidR="00BE2FCE" w:rsidRPr="00BE2FCE" w:rsidRDefault="00BE2FCE" w:rsidP="002D71B6">
      <w:pPr>
        <w:spacing w:before="60" w:after="60" w:line="256" w:lineRule="auto"/>
        <w:rPr>
          <w:rFonts w:eastAsiaTheme="minorHAnsi" w:cstheme="minorHAnsi"/>
          <w:b/>
          <w:bCs/>
        </w:rPr>
        <w:sectPr w:rsidR="00BE2FCE" w:rsidRPr="00BE2FCE" w:rsidSect="005B4B3B">
          <w:footerReference w:type="first" r:id="rId22"/>
          <w:pgSz w:w="12240" w:h="15840"/>
          <w:pgMar w:top="1134" w:right="567" w:bottom="1134" w:left="1701" w:header="720" w:footer="720" w:gutter="0"/>
          <w:pgNumType w:start="8"/>
          <w:cols w:space="720"/>
          <w:titlePg/>
          <w:docGrid w:linePitch="360"/>
        </w:sectPr>
      </w:pPr>
    </w:p>
    <w:p w14:paraId="412FAE8C" w14:textId="77777777" w:rsidR="008D704D" w:rsidRPr="006D6486" w:rsidRDefault="008D704D" w:rsidP="00DD62C1">
      <w:pPr>
        <w:pStyle w:val="Heading2"/>
        <w:ind w:left="5103"/>
        <w:jc w:val="right"/>
        <w:rPr>
          <w:rFonts w:asciiTheme="minorHAnsi" w:hAnsiTheme="minorHAnsi" w:cstheme="minorHAnsi"/>
          <w:color w:val="auto"/>
          <w:sz w:val="21"/>
          <w:szCs w:val="21"/>
        </w:rPr>
      </w:pPr>
      <w:bookmarkStart w:id="55" w:name="_Ref38291379"/>
      <w:bookmarkStart w:id="56" w:name="_Ref38291394"/>
      <w:bookmarkStart w:id="57" w:name="_Ref38898251"/>
      <w:bookmarkStart w:id="58" w:name="_Toc201157322"/>
      <w:r w:rsidRPr="006D6486">
        <w:rPr>
          <w:rFonts w:asciiTheme="minorHAnsi" w:eastAsia="Calibri" w:hAnsiTheme="minorHAnsi" w:cstheme="minorHAnsi"/>
          <w:color w:val="auto"/>
          <w:sz w:val="21"/>
          <w:szCs w:val="21"/>
        </w:rPr>
        <w:lastRenderedPageBreak/>
        <w:t xml:space="preserve">Pirkimo sąlygų </w:t>
      </w:r>
      <w:r w:rsidR="00F1334C" w:rsidRPr="006D6486">
        <w:rPr>
          <w:rFonts w:asciiTheme="minorHAnsi" w:eastAsia="Calibri" w:hAnsiTheme="minorHAnsi" w:cstheme="minorHAnsi"/>
          <w:color w:val="auto"/>
          <w:sz w:val="21"/>
          <w:szCs w:val="21"/>
        </w:rPr>
        <w:t>5</w:t>
      </w:r>
      <w:r w:rsidRPr="006D6486">
        <w:rPr>
          <w:rFonts w:asciiTheme="minorHAnsi" w:eastAsia="Calibri" w:hAnsiTheme="minorHAnsi" w:cstheme="minorHAnsi"/>
          <w:color w:val="auto"/>
          <w:sz w:val="21"/>
          <w:szCs w:val="21"/>
        </w:rPr>
        <w:t xml:space="preserve"> priedas „EBVPD“ </w:t>
      </w:r>
      <w:r w:rsidRPr="006D6486">
        <w:rPr>
          <w:rFonts w:asciiTheme="minorHAnsi" w:hAnsiTheme="minorHAnsi" w:cstheme="minorHAnsi"/>
          <w:color w:val="auto"/>
          <w:sz w:val="21"/>
          <w:szCs w:val="21"/>
        </w:rPr>
        <w:t>(XML formatu)</w:t>
      </w:r>
      <w:bookmarkEnd w:id="55"/>
      <w:bookmarkEnd w:id="56"/>
      <w:bookmarkEnd w:id="57"/>
      <w:bookmarkEnd w:id="58"/>
    </w:p>
    <w:p w14:paraId="5D4802D4" w14:textId="77777777" w:rsidR="002F396F" w:rsidRPr="00F0499F" w:rsidRDefault="002F396F" w:rsidP="00DE290C">
      <w:pPr>
        <w:rPr>
          <w:rFonts w:cstheme="minorHAnsi"/>
          <w:b/>
          <w:bCs/>
          <w:smallCaps/>
          <w:sz w:val="22"/>
          <w:szCs w:val="22"/>
        </w:rPr>
      </w:pPr>
    </w:p>
    <w:p w14:paraId="2EA17448" w14:textId="77777777" w:rsidR="00B970B0" w:rsidRPr="00F0499F" w:rsidRDefault="00B970B0" w:rsidP="00BE1858">
      <w:pPr>
        <w:pStyle w:val="Subtitle"/>
        <w:jc w:val="center"/>
        <w:rPr>
          <w:b/>
          <w:bCs/>
          <w:smallCaps/>
        </w:rPr>
      </w:pPr>
      <w:r w:rsidRPr="00F0499F">
        <w:t>EUROPOS BENDRASIS VIEŠŲJŲ PIRKIMŲ DOKUMENTAS</w:t>
      </w:r>
    </w:p>
    <w:p w14:paraId="02F6ABE7" w14:textId="77777777" w:rsidR="00DD62C1" w:rsidRDefault="00DD62C1" w:rsidP="002F396F">
      <w:pPr>
        <w:jc w:val="both"/>
        <w:rPr>
          <w:rFonts w:cstheme="minorHAnsi"/>
          <w:sz w:val="22"/>
          <w:szCs w:val="22"/>
        </w:rPr>
      </w:pPr>
    </w:p>
    <w:p w14:paraId="4C2D63CE" w14:textId="77777777"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45ABA19" w14:textId="77777777" w:rsidR="005D62A4" w:rsidRPr="005D62A4" w:rsidRDefault="005D62A4" w:rsidP="005D62A4">
      <w:pPr>
        <w:jc w:val="both"/>
        <w:rPr>
          <w:rFonts w:cstheme="minorHAnsi"/>
          <w:sz w:val="22"/>
          <w:szCs w:val="22"/>
        </w:rPr>
      </w:pPr>
      <w:r w:rsidRPr="005D62A4">
        <w:rPr>
          <w:rFonts w:eastAsiaTheme="minorHAnsi"/>
        </w:rPr>
        <w:t xml:space="preserve">EBVPD pildymo instrukcija: </w:t>
      </w:r>
      <w:hyperlink r:id="rId23">
        <w:r w:rsidRPr="005D62A4">
          <w:rPr>
            <w:rFonts w:eastAsiaTheme="minorHAnsi"/>
            <w:u w:val="single"/>
          </w:rPr>
          <w:t>https://vpt.lrv.lt/uploads/vpt/documents/files/EBVPD%20pildymas(Tiek%C4%97jas).pdf</w:t>
        </w:r>
      </w:hyperlink>
    </w:p>
    <w:p w14:paraId="27A1F68C" w14:textId="77777777" w:rsidR="00DD62C1" w:rsidRPr="00F0499F" w:rsidRDefault="00DD62C1" w:rsidP="002F396F">
      <w:pPr>
        <w:jc w:val="both"/>
        <w:rPr>
          <w:rFonts w:cstheme="minorHAnsi"/>
          <w:sz w:val="22"/>
          <w:szCs w:val="22"/>
        </w:rPr>
      </w:pPr>
    </w:p>
    <w:p w14:paraId="0B7C2BCF"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35A95A99" w14:textId="1ED84026" w:rsidR="003B45DF" w:rsidRDefault="003B45DF" w:rsidP="00DE290C">
      <w:pPr>
        <w:rPr>
          <w:rFonts w:cstheme="minorHAnsi"/>
          <w:b/>
          <w:bCs/>
          <w:smallCaps/>
          <w:sz w:val="22"/>
          <w:szCs w:val="22"/>
        </w:rPr>
      </w:pPr>
    </w:p>
    <w:p w14:paraId="4760CCCD" w14:textId="77777777" w:rsidR="003B45DF" w:rsidRPr="003B45DF" w:rsidRDefault="003B45DF" w:rsidP="003B45DF">
      <w:pPr>
        <w:rPr>
          <w:rFonts w:cstheme="minorHAnsi"/>
          <w:sz w:val="22"/>
          <w:szCs w:val="22"/>
        </w:rPr>
      </w:pPr>
    </w:p>
    <w:p w14:paraId="28D8B1DB" w14:textId="77777777" w:rsidR="003B45DF" w:rsidRPr="003B45DF" w:rsidRDefault="003B45DF" w:rsidP="003B45DF">
      <w:pPr>
        <w:rPr>
          <w:rFonts w:cstheme="minorHAnsi"/>
          <w:sz w:val="22"/>
          <w:szCs w:val="22"/>
        </w:rPr>
      </w:pPr>
    </w:p>
    <w:p w14:paraId="59E5E0C4" w14:textId="77777777" w:rsidR="003B45DF" w:rsidRPr="003B45DF" w:rsidRDefault="003B45DF" w:rsidP="003B45DF">
      <w:pPr>
        <w:rPr>
          <w:rFonts w:cstheme="minorHAnsi"/>
          <w:sz w:val="22"/>
          <w:szCs w:val="22"/>
        </w:rPr>
      </w:pPr>
    </w:p>
    <w:p w14:paraId="2B0B3D69" w14:textId="77777777" w:rsidR="003B45DF" w:rsidRPr="003B45DF" w:rsidRDefault="003B45DF" w:rsidP="003B45DF">
      <w:pPr>
        <w:rPr>
          <w:rFonts w:cstheme="minorHAnsi"/>
          <w:sz w:val="22"/>
          <w:szCs w:val="22"/>
        </w:rPr>
      </w:pPr>
    </w:p>
    <w:p w14:paraId="42BE021F" w14:textId="6EE698EE" w:rsidR="003B45DF" w:rsidRPr="003B45DF" w:rsidRDefault="003B45DF" w:rsidP="003B45DF">
      <w:pPr>
        <w:rPr>
          <w:rFonts w:cstheme="minorHAnsi"/>
          <w:sz w:val="22"/>
          <w:szCs w:val="22"/>
        </w:rPr>
      </w:pPr>
    </w:p>
    <w:p w14:paraId="368D8501" w14:textId="77777777" w:rsidR="003B45DF" w:rsidRPr="003B45DF" w:rsidRDefault="003B45DF" w:rsidP="003B45DF">
      <w:pPr>
        <w:jc w:val="right"/>
        <w:rPr>
          <w:rFonts w:cstheme="minorHAnsi"/>
          <w:sz w:val="22"/>
          <w:szCs w:val="22"/>
        </w:rPr>
      </w:pPr>
    </w:p>
    <w:p w14:paraId="6921AB92" w14:textId="443F6E2C" w:rsidR="003B45DF" w:rsidRDefault="003B45DF" w:rsidP="003B45DF">
      <w:pPr>
        <w:rPr>
          <w:rFonts w:cstheme="minorHAnsi"/>
          <w:sz w:val="22"/>
          <w:szCs w:val="22"/>
        </w:rPr>
      </w:pPr>
    </w:p>
    <w:p w14:paraId="50725983" w14:textId="77777777" w:rsidR="00384FB0" w:rsidRPr="003B45DF" w:rsidRDefault="00384FB0" w:rsidP="003B45DF">
      <w:pPr>
        <w:rPr>
          <w:rFonts w:cstheme="minorHAnsi"/>
          <w:sz w:val="22"/>
          <w:szCs w:val="22"/>
        </w:rPr>
        <w:sectPr w:rsidR="00384FB0" w:rsidRPr="003B45DF" w:rsidSect="005B4B3B">
          <w:pgSz w:w="12240" w:h="15840"/>
          <w:pgMar w:top="1134" w:right="567" w:bottom="1134" w:left="1701" w:header="720" w:footer="720" w:gutter="0"/>
          <w:pgNumType w:start="27"/>
          <w:cols w:space="720"/>
          <w:titlePg/>
          <w:docGrid w:linePitch="360"/>
        </w:sectPr>
      </w:pPr>
    </w:p>
    <w:p w14:paraId="3D05747A" w14:textId="77777777" w:rsidR="008D704D" w:rsidRPr="006D6486" w:rsidRDefault="008D704D" w:rsidP="00384FB0">
      <w:pPr>
        <w:pStyle w:val="Heading2"/>
        <w:jc w:val="right"/>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01157323"/>
      <w:r w:rsidRPr="006D6486">
        <w:rPr>
          <w:rFonts w:asciiTheme="minorHAnsi" w:eastAsia="Calibri" w:hAnsiTheme="minorHAnsi" w:cstheme="minorHAnsi"/>
          <w:color w:val="auto"/>
          <w:sz w:val="21"/>
          <w:szCs w:val="21"/>
        </w:rPr>
        <w:lastRenderedPageBreak/>
        <w:t xml:space="preserve">Pirkimo sąlygų </w:t>
      </w:r>
      <w:r w:rsidR="00F1334C" w:rsidRPr="006D6486">
        <w:rPr>
          <w:rFonts w:asciiTheme="minorHAnsi" w:eastAsia="Calibri" w:hAnsiTheme="minorHAnsi" w:cstheme="minorHAnsi"/>
          <w:color w:val="auto"/>
          <w:sz w:val="21"/>
          <w:szCs w:val="21"/>
        </w:rPr>
        <w:t>6</w:t>
      </w:r>
      <w:r w:rsidRPr="006D6486">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15523E72" w14:textId="77777777" w:rsidR="002544ED" w:rsidRPr="002544ED" w:rsidRDefault="002544ED" w:rsidP="002544ED">
      <w:pPr>
        <w:suppressAutoHyphens/>
        <w:spacing w:after="0" w:line="240" w:lineRule="auto"/>
        <w:jc w:val="center"/>
        <w:rPr>
          <w:rFonts w:eastAsia="Calibri" w:cstheme="minorHAnsi"/>
          <w:lang w:eastAsia="en-US"/>
        </w:rPr>
      </w:pPr>
    </w:p>
    <w:p w14:paraId="0F3251E4" w14:textId="77777777" w:rsidR="002544ED" w:rsidRPr="002544ED" w:rsidRDefault="002544ED" w:rsidP="002544ED">
      <w:pPr>
        <w:suppressAutoHyphens/>
        <w:spacing w:after="0" w:line="240" w:lineRule="auto"/>
        <w:jc w:val="center"/>
        <w:rPr>
          <w:rFonts w:eastAsia="Calibri" w:cstheme="minorHAnsi"/>
          <w:lang w:eastAsia="en-US"/>
        </w:rPr>
      </w:pPr>
      <w:r w:rsidRPr="002544ED">
        <w:rPr>
          <w:rFonts w:eastAsia="Calibri" w:cstheme="minorHAnsi"/>
          <w:lang w:eastAsia="en-US"/>
        </w:rPr>
        <w:t>Herbas arba prekių ženklas</w:t>
      </w:r>
    </w:p>
    <w:p w14:paraId="187C4D54" w14:textId="77777777" w:rsidR="002544ED" w:rsidRPr="002544ED" w:rsidRDefault="002544ED" w:rsidP="002544ED">
      <w:pPr>
        <w:suppressAutoHyphens/>
        <w:spacing w:after="0" w:line="240" w:lineRule="auto"/>
        <w:jc w:val="center"/>
        <w:rPr>
          <w:rFonts w:eastAsia="Calibri" w:cstheme="minorHAnsi"/>
          <w:lang w:eastAsia="en-US"/>
        </w:rPr>
      </w:pPr>
    </w:p>
    <w:p w14:paraId="73AF5D83" w14:textId="77777777" w:rsidR="002544ED" w:rsidRPr="002544ED" w:rsidRDefault="00FC492B" w:rsidP="002544ED">
      <w:pPr>
        <w:suppressAutoHyphens/>
        <w:spacing w:after="0" w:line="240" w:lineRule="auto"/>
        <w:jc w:val="center"/>
        <w:rPr>
          <w:rFonts w:eastAsia="Calibri" w:cstheme="minorHAnsi"/>
          <w:lang w:eastAsia="en-US"/>
        </w:rPr>
      </w:pPr>
      <w:sdt>
        <w:sdtPr>
          <w:rPr>
            <w:rFonts w:eastAsia="Calibri" w:cstheme="minorHAnsi"/>
            <w:lang w:eastAsia="en-US"/>
          </w:rPr>
          <w:alias w:val="nurodyti"/>
          <w:id w:val="-2128608348"/>
          <w:text/>
        </w:sdtPr>
        <w:sdtEndPr/>
        <w:sdtContent>
          <w:r w:rsidR="002544ED" w:rsidRPr="002544ED">
            <w:rPr>
              <w:rFonts w:eastAsia="Calibri" w:cstheme="minorHAnsi"/>
              <w:lang w:eastAsia="en-US"/>
            </w:rPr>
            <w:t>Tiekėjo pavadinimas</w:t>
          </w:r>
        </w:sdtContent>
      </w:sdt>
    </w:p>
    <w:p w14:paraId="29A36E2A" w14:textId="77777777" w:rsidR="002544ED" w:rsidRPr="002544ED" w:rsidRDefault="002544ED" w:rsidP="002544ED">
      <w:pPr>
        <w:suppressAutoHyphens/>
        <w:spacing w:after="0" w:line="240" w:lineRule="auto"/>
        <w:jc w:val="center"/>
        <w:rPr>
          <w:rFonts w:eastAsia="Calibri" w:cstheme="minorHAnsi"/>
          <w:lang w:eastAsia="en-US"/>
        </w:rPr>
      </w:pPr>
    </w:p>
    <w:p w14:paraId="7DC61998" w14:textId="77777777" w:rsidR="002544ED" w:rsidRPr="002544ED" w:rsidRDefault="00FC492B" w:rsidP="002544ED">
      <w:pPr>
        <w:suppressAutoHyphens/>
        <w:spacing w:after="0" w:line="240" w:lineRule="auto"/>
        <w:jc w:val="center"/>
        <w:rPr>
          <w:rFonts w:eastAsia="Calibri" w:cstheme="minorHAnsi"/>
          <w:lang w:eastAsia="en-US"/>
        </w:rPr>
      </w:pPr>
      <w:sdt>
        <w:sdtPr>
          <w:rPr>
            <w:rFonts w:eastAsia="Calibri" w:cstheme="minorHAnsi"/>
            <w:lang w:eastAsia="en-US"/>
          </w:rPr>
          <w:alias w:val="nurodyti"/>
          <w:id w:val="-399676485"/>
          <w:text/>
        </w:sdtPr>
        <w:sdtEndPr/>
        <w:sdtContent>
          <w:r w:rsidR="002544ED" w:rsidRPr="002544ED">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3D0E257" w14:textId="77777777" w:rsidR="00693D4F" w:rsidRPr="002544ED" w:rsidRDefault="00693D4F" w:rsidP="00DE290C">
      <w:pPr>
        <w:rPr>
          <w:rFonts w:cstheme="minorHAnsi"/>
          <w:color w:val="7030A0"/>
        </w:rPr>
      </w:pPr>
    </w:p>
    <w:p w14:paraId="6F8802D6" w14:textId="77777777" w:rsidR="002544ED" w:rsidRDefault="002544ED" w:rsidP="00DE290C">
      <w:pPr>
        <w:rPr>
          <w:rFonts w:cstheme="minorHAnsi"/>
          <w:color w:val="7030A0"/>
        </w:rPr>
      </w:pPr>
    </w:p>
    <w:p w14:paraId="4FE1C6C6" w14:textId="77777777" w:rsidR="0055592E" w:rsidRPr="0055592E" w:rsidRDefault="0055592E" w:rsidP="0055592E">
      <w:pPr>
        <w:numPr>
          <w:ilvl w:val="1"/>
          <w:numId w:val="0"/>
        </w:numPr>
        <w:spacing w:after="0" w:line="240" w:lineRule="auto"/>
        <w:jc w:val="center"/>
        <w:rPr>
          <w:caps/>
          <w:color w:val="404040" w:themeColor="text1" w:themeTint="BF"/>
          <w:spacing w:val="20"/>
          <w:sz w:val="28"/>
          <w:szCs w:val="28"/>
        </w:rPr>
      </w:pPr>
      <w:r w:rsidRPr="0055592E">
        <w:rPr>
          <w:caps/>
          <w:color w:val="404040" w:themeColor="text1" w:themeTint="BF"/>
          <w:spacing w:val="20"/>
          <w:sz w:val="28"/>
          <w:szCs w:val="28"/>
        </w:rPr>
        <w:t>PASIŪLYMas</w:t>
      </w:r>
    </w:p>
    <w:p w14:paraId="23937DA9" w14:textId="77777777" w:rsidR="0055592E" w:rsidRPr="0055592E" w:rsidRDefault="0055592E" w:rsidP="0055592E">
      <w:pPr>
        <w:numPr>
          <w:ilvl w:val="1"/>
          <w:numId w:val="0"/>
        </w:numPr>
        <w:spacing w:after="0" w:line="240" w:lineRule="auto"/>
        <w:jc w:val="center"/>
        <w:rPr>
          <w:caps/>
          <w:color w:val="404040" w:themeColor="text1" w:themeTint="BF"/>
          <w:spacing w:val="20"/>
          <w:sz w:val="28"/>
          <w:szCs w:val="28"/>
        </w:rPr>
      </w:pPr>
      <w:r w:rsidRPr="0055592E">
        <w:rPr>
          <w:caps/>
          <w:color w:val="404040" w:themeColor="text1" w:themeTint="BF"/>
          <w:spacing w:val="20"/>
          <w:sz w:val="28"/>
          <w:szCs w:val="28"/>
        </w:rPr>
        <w:t xml:space="preserve">DĖL </w:t>
      </w:r>
      <w:r>
        <w:rPr>
          <w:caps/>
          <w:color w:val="404040" w:themeColor="text1" w:themeTint="BF"/>
          <w:spacing w:val="20"/>
          <w:sz w:val="28"/>
          <w:szCs w:val="28"/>
        </w:rPr>
        <w:t>AUTOMOBILIŲ VEIKLOS NUOMOS PIRKIMO</w:t>
      </w:r>
    </w:p>
    <w:p w14:paraId="6C488D2A" w14:textId="77777777" w:rsidR="0055592E" w:rsidRDefault="0055592E" w:rsidP="002544ED">
      <w:pPr>
        <w:jc w:val="center"/>
      </w:pPr>
    </w:p>
    <w:tbl>
      <w:tblPr>
        <w:tblStyle w:val="TableGrid4"/>
        <w:tblW w:w="2835" w:type="dxa"/>
        <w:jc w:val="center"/>
        <w:tblInd w:w="0" w:type="dxa"/>
        <w:tblLook w:val="04A0" w:firstRow="1" w:lastRow="0" w:firstColumn="1" w:lastColumn="0" w:noHBand="0" w:noVBand="1"/>
      </w:tblPr>
      <w:tblGrid>
        <w:gridCol w:w="2835"/>
      </w:tblGrid>
      <w:tr w:rsidR="002544ED" w:rsidRPr="00F127BD" w14:paraId="1538C14A" w14:textId="77777777" w:rsidTr="002544ED">
        <w:trPr>
          <w:jc w:val="center"/>
        </w:trPr>
        <w:tc>
          <w:tcPr>
            <w:tcW w:w="2835" w:type="dxa"/>
            <w:tcBorders>
              <w:top w:val="nil"/>
              <w:left w:val="nil"/>
              <w:right w:val="nil"/>
            </w:tcBorders>
            <w:shd w:val="clear" w:color="auto" w:fill="auto"/>
          </w:tcPr>
          <w:p w14:paraId="365C7D1E" w14:textId="77777777" w:rsidR="002544ED" w:rsidRPr="00F127BD" w:rsidRDefault="002544ED" w:rsidP="00CD0308">
            <w:pPr>
              <w:widowControl w:val="0"/>
              <w:suppressAutoHyphens/>
              <w:autoSpaceDE w:val="0"/>
              <w:ind w:firstLine="720"/>
              <w:jc w:val="center"/>
              <w:rPr>
                <w:rFonts w:eastAsia="Times New Roman" w:cs="Times New Roman"/>
                <w:i/>
                <w:iCs/>
                <w:color w:val="7030A0"/>
                <w:sz w:val="21"/>
                <w:szCs w:val="21"/>
                <w:lang w:eastAsia="zh-CN"/>
              </w:rPr>
            </w:pPr>
          </w:p>
        </w:tc>
      </w:tr>
      <w:tr w:rsidR="002544ED" w:rsidRPr="00F127BD" w14:paraId="0DC9B7EE" w14:textId="77777777" w:rsidTr="002544ED">
        <w:trPr>
          <w:trHeight w:val="116"/>
          <w:jc w:val="center"/>
        </w:trPr>
        <w:tc>
          <w:tcPr>
            <w:tcW w:w="2835" w:type="dxa"/>
            <w:tcBorders>
              <w:left w:val="nil"/>
              <w:bottom w:val="nil"/>
              <w:right w:val="nil"/>
            </w:tcBorders>
            <w:shd w:val="clear" w:color="auto" w:fill="auto"/>
          </w:tcPr>
          <w:p w14:paraId="3D5C021C" w14:textId="77777777" w:rsidR="002544ED" w:rsidRPr="00F127BD" w:rsidRDefault="002544ED" w:rsidP="00CD0308">
            <w:pPr>
              <w:widowControl w:val="0"/>
              <w:suppressAutoHyphens/>
              <w:autoSpaceDE w:val="0"/>
              <w:jc w:val="center"/>
              <w:rPr>
                <w:rFonts w:eastAsia="Times New Roman" w:cs="Times New Roman"/>
                <w:i/>
                <w:iCs/>
                <w:sz w:val="21"/>
                <w:szCs w:val="21"/>
                <w:vertAlign w:val="superscript"/>
                <w:lang w:eastAsia="zh-CN"/>
              </w:rPr>
            </w:pPr>
            <w:r w:rsidRPr="00F127BD">
              <w:rPr>
                <w:rFonts w:eastAsia="Times New Roman" w:cs="Times New Roman"/>
                <w:i/>
                <w:iCs/>
                <w:sz w:val="21"/>
                <w:szCs w:val="21"/>
                <w:vertAlign w:val="superscript"/>
                <w:lang w:eastAsia="zh-CN"/>
              </w:rPr>
              <w:t>(data)</w:t>
            </w:r>
          </w:p>
        </w:tc>
      </w:tr>
      <w:tr w:rsidR="002544ED" w:rsidRPr="00F127BD" w14:paraId="6FF878C8" w14:textId="77777777" w:rsidTr="002544ED">
        <w:trPr>
          <w:jc w:val="center"/>
        </w:trPr>
        <w:tc>
          <w:tcPr>
            <w:tcW w:w="2835" w:type="dxa"/>
            <w:tcBorders>
              <w:top w:val="nil"/>
              <w:left w:val="nil"/>
              <w:right w:val="nil"/>
            </w:tcBorders>
            <w:shd w:val="clear" w:color="auto" w:fill="auto"/>
          </w:tcPr>
          <w:p w14:paraId="0EA1CB14" w14:textId="77777777" w:rsidR="002544ED" w:rsidRPr="00F127BD" w:rsidRDefault="002544ED" w:rsidP="00CD0308">
            <w:pPr>
              <w:widowControl w:val="0"/>
              <w:suppressAutoHyphens/>
              <w:autoSpaceDE w:val="0"/>
              <w:jc w:val="center"/>
              <w:rPr>
                <w:rFonts w:eastAsia="Times New Roman" w:cs="Times New Roman"/>
                <w:i/>
                <w:iCs/>
                <w:sz w:val="21"/>
                <w:szCs w:val="21"/>
                <w:lang w:eastAsia="zh-CN"/>
              </w:rPr>
            </w:pPr>
          </w:p>
        </w:tc>
      </w:tr>
      <w:tr w:rsidR="002544ED" w:rsidRPr="00F127BD" w14:paraId="3C7C02C7" w14:textId="77777777" w:rsidTr="002544ED">
        <w:trPr>
          <w:jc w:val="center"/>
        </w:trPr>
        <w:tc>
          <w:tcPr>
            <w:tcW w:w="2835" w:type="dxa"/>
            <w:tcBorders>
              <w:left w:val="nil"/>
              <w:bottom w:val="nil"/>
              <w:right w:val="nil"/>
            </w:tcBorders>
            <w:shd w:val="clear" w:color="auto" w:fill="auto"/>
          </w:tcPr>
          <w:p w14:paraId="2A3E8B8A" w14:textId="77777777" w:rsidR="002544ED" w:rsidRPr="00F127BD" w:rsidRDefault="002544ED" w:rsidP="00CD0308">
            <w:pPr>
              <w:widowControl w:val="0"/>
              <w:suppressAutoHyphens/>
              <w:autoSpaceDE w:val="0"/>
              <w:jc w:val="center"/>
              <w:rPr>
                <w:rFonts w:eastAsia="Times New Roman" w:cs="Times New Roman"/>
                <w:i/>
                <w:iCs/>
                <w:sz w:val="21"/>
                <w:szCs w:val="21"/>
                <w:vertAlign w:val="superscript"/>
                <w:lang w:eastAsia="zh-CN"/>
              </w:rPr>
            </w:pPr>
            <w:r w:rsidRPr="00F127BD">
              <w:rPr>
                <w:rFonts w:eastAsia="Times New Roman" w:cs="Times New Roman"/>
                <w:i/>
                <w:iCs/>
                <w:sz w:val="21"/>
                <w:szCs w:val="21"/>
                <w:vertAlign w:val="superscript"/>
                <w:lang w:eastAsia="zh-CN"/>
              </w:rPr>
              <w:t>(vieta)</w:t>
            </w:r>
          </w:p>
        </w:tc>
      </w:tr>
    </w:tbl>
    <w:p w14:paraId="7C83575E" w14:textId="77777777" w:rsidR="0055592E" w:rsidRPr="0055592E" w:rsidRDefault="0055592E" w:rsidP="002544ED">
      <w:pPr>
        <w:spacing w:after="0" w:line="240" w:lineRule="auto"/>
        <w:rPr>
          <w:rFonts w:cstheme="minorHAnsi"/>
          <w:i/>
          <w:iCs/>
          <w:color w:val="7030A0"/>
        </w:rPr>
      </w:pPr>
    </w:p>
    <w:p w14:paraId="55BBB180" w14:textId="77777777" w:rsidR="0055592E" w:rsidRPr="0055592E" w:rsidRDefault="0055592E" w:rsidP="0055592E">
      <w:pPr>
        <w:spacing w:after="0" w:line="240" w:lineRule="auto"/>
        <w:jc w:val="center"/>
        <w:rPr>
          <w:rFonts w:cstheme="minorHAnsi"/>
          <w:i/>
          <w:iCs/>
          <w:color w:val="7030A0"/>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5592E" w:rsidRPr="008E73B6" w14:paraId="28D7F231" w14:textId="77777777" w:rsidTr="002544ED">
        <w:trPr>
          <w:trHeight w:val="317"/>
        </w:trPr>
        <w:tc>
          <w:tcPr>
            <w:tcW w:w="5524" w:type="dxa"/>
            <w:vAlign w:val="center"/>
          </w:tcPr>
          <w:p w14:paraId="1C955B30" w14:textId="77777777" w:rsidR="0055592E" w:rsidRPr="008E73B6" w:rsidRDefault="002544ED" w:rsidP="00D22F07">
            <w:pPr>
              <w:rPr>
                <w:rFonts w:asciiTheme="minorHAnsi" w:cstheme="minorHAnsi"/>
                <w:sz w:val="21"/>
                <w:szCs w:val="21"/>
                <w:lang w:eastAsia="lt-LT"/>
              </w:rPr>
            </w:pPr>
            <w:r w:rsidRPr="008E73B6">
              <w:rPr>
                <w:rFonts w:asciiTheme="minorHAnsi" w:eastAsia="Times New Roman" w:cstheme="minorHAnsi"/>
                <w:b/>
                <w:sz w:val="21"/>
                <w:szCs w:val="21"/>
                <w:lang w:eastAsia="zh-CN"/>
              </w:rPr>
              <w:t>Policijos departamentui prie Lietuvos Respublikos vidaus reikalų ministerijos</w:t>
            </w:r>
          </w:p>
        </w:tc>
      </w:tr>
    </w:tbl>
    <w:p w14:paraId="7F730CA7" w14:textId="77777777" w:rsidR="0055592E" w:rsidRPr="0055592E" w:rsidRDefault="0055592E" w:rsidP="0055592E">
      <w:pPr>
        <w:spacing w:after="0" w:line="240" w:lineRule="auto"/>
        <w:ind w:firstLine="567"/>
        <w:jc w:val="both"/>
        <w:rPr>
          <w:rFonts w:cstheme="minorHAnsi"/>
          <w:bCs/>
          <w:color w:val="000000" w:themeColor="text1"/>
          <w:vertAlign w:val="superscript"/>
        </w:rPr>
      </w:pPr>
    </w:p>
    <w:p w14:paraId="7BB94E1D" w14:textId="77777777" w:rsidR="0055592E" w:rsidRPr="0055592E" w:rsidRDefault="0055592E" w:rsidP="0055592E">
      <w:pPr>
        <w:spacing w:after="0" w:line="240" w:lineRule="auto"/>
        <w:ind w:firstLine="567"/>
        <w:jc w:val="both"/>
        <w:rPr>
          <w:rFonts w:cstheme="minorHAnsi"/>
          <w:bCs/>
          <w:color w:val="000000" w:themeColor="text1"/>
          <w:vertAlign w:val="superscript"/>
        </w:rPr>
      </w:pPr>
    </w:p>
    <w:p w14:paraId="0EF69AA9" w14:textId="77777777" w:rsidR="0055592E" w:rsidRPr="0055592E" w:rsidRDefault="0055592E" w:rsidP="0055592E">
      <w:pPr>
        <w:numPr>
          <w:ilvl w:val="0"/>
          <w:numId w:val="28"/>
        </w:numPr>
        <w:tabs>
          <w:tab w:val="left" w:pos="567"/>
        </w:tabs>
        <w:spacing w:after="0" w:line="240" w:lineRule="auto"/>
        <w:contextualSpacing/>
        <w:jc w:val="center"/>
        <w:rPr>
          <w:rFonts w:cstheme="minorHAnsi"/>
          <w:b/>
          <w:bCs/>
        </w:rPr>
      </w:pPr>
      <w:r w:rsidRPr="0055592E">
        <w:rPr>
          <w:rFonts w:cstheme="minorHAnsi"/>
          <w:b/>
          <w:bCs/>
        </w:rPr>
        <w:t>INFORMACIJA APIE TIEKĖJĄ:</w:t>
      </w:r>
    </w:p>
    <w:p w14:paraId="2597FD11" w14:textId="77777777" w:rsidR="0055592E" w:rsidRPr="0055592E" w:rsidRDefault="0055592E" w:rsidP="0055592E">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6748"/>
        <w:gridCol w:w="6814"/>
      </w:tblGrid>
      <w:tr w:rsidR="0055592E" w:rsidRPr="0055592E" w14:paraId="1911DB50"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D44D71" w14:textId="77777777" w:rsidR="0055592E" w:rsidRPr="0055592E" w:rsidRDefault="0055592E" w:rsidP="0055592E">
            <w:pPr>
              <w:spacing w:after="0" w:line="240" w:lineRule="auto"/>
              <w:rPr>
                <w:rFonts w:cstheme="minorHAnsi"/>
                <w:i/>
                <w:iCs/>
              </w:rPr>
            </w:pPr>
            <w:r w:rsidRPr="0055592E">
              <w:rPr>
                <w:rFonts w:cstheme="minorHAnsi"/>
                <w:b/>
                <w:bCs/>
                <w:iCs/>
              </w:rPr>
              <w:t xml:space="preserve">Tiekėjo pavadinimas </w:t>
            </w:r>
            <w:r w:rsidRPr="0055592E">
              <w:rPr>
                <w:rFonts w:cstheme="minorHAnsi"/>
                <w:iCs/>
              </w:rPr>
              <w:t>(</w:t>
            </w:r>
            <w:r w:rsidRPr="0055592E">
              <w:rPr>
                <w:rFonts w:cstheme="minorHAnsi"/>
                <w:i/>
                <w:iCs/>
              </w:rPr>
              <w:t>jeigu dalyvauja tiekėjų grupė, nurodomi visi dalyvių pavadinimai; jeigu pasiūlymą teikia fizinis asmuo – verslo ar individualios veiklos pažymėjimo Nr. ar pan.</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35ABC0D7" w14:textId="77777777" w:rsidR="0055592E" w:rsidRPr="0055592E" w:rsidRDefault="0055592E" w:rsidP="0055592E">
            <w:pPr>
              <w:spacing w:after="0" w:line="240" w:lineRule="auto"/>
              <w:rPr>
                <w:rFonts w:cstheme="minorHAnsi"/>
                <w:iCs/>
              </w:rPr>
            </w:pPr>
          </w:p>
        </w:tc>
      </w:tr>
      <w:tr w:rsidR="0055592E" w:rsidRPr="0055592E" w14:paraId="3E448EAC"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17526B" w14:textId="77777777" w:rsidR="0055592E" w:rsidRPr="0055592E" w:rsidRDefault="0055592E" w:rsidP="0055592E">
            <w:pPr>
              <w:spacing w:after="0" w:line="240" w:lineRule="auto"/>
              <w:rPr>
                <w:rFonts w:cstheme="minorHAnsi"/>
                <w:iCs/>
              </w:rPr>
            </w:pPr>
            <w:r w:rsidRPr="0055592E">
              <w:rPr>
                <w:rFonts w:cstheme="minorHAnsi"/>
                <w:b/>
                <w:bCs/>
                <w:iCs/>
              </w:rPr>
              <w:t xml:space="preserve">Tiekėjų grupės narys, atstovaujantis arba vadovaujantis tiekėjų grupei </w:t>
            </w:r>
            <w:r w:rsidRPr="0055592E">
              <w:rPr>
                <w:rFonts w:cstheme="minorHAnsi"/>
                <w:iCs/>
              </w:rPr>
              <w:t>(</w:t>
            </w:r>
            <w:r w:rsidRPr="0055592E">
              <w:rPr>
                <w:rFonts w:cstheme="minorHAnsi"/>
                <w:i/>
                <w:iCs/>
              </w:rPr>
              <w:t>pildoma, jei dalyvauja tiekėjų grupė</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62C1C236" w14:textId="77777777" w:rsidR="0055592E" w:rsidRPr="0055592E" w:rsidRDefault="0055592E" w:rsidP="0055592E">
            <w:pPr>
              <w:spacing w:after="0" w:line="240" w:lineRule="auto"/>
              <w:rPr>
                <w:rFonts w:cstheme="minorHAnsi"/>
                <w:iCs/>
              </w:rPr>
            </w:pPr>
          </w:p>
        </w:tc>
      </w:tr>
      <w:tr w:rsidR="0055592E" w:rsidRPr="0055592E" w14:paraId="1D00FC30"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223C64" w14:textId="77777777" w:rsidR="0055592E" w:rsidRPr="0055592E" w:rsidRDefault="0055592E" w:rsidP="0055592E">
            <w:pPr>
              <w:spacing w:after="0" w:line="240" w:lineRule="auto"/>
              <w:rPr>
                <w:rFonts w:cstheme="minorHAnsi"/>
                <w:iCs/>
              </w:rPr>
            </w:pPr>
            <w:r w:rsidRPr="0055592E">
              <w:rPr>
                <w:rFonts w:cstheme="minorHAnsi"/>
                <w:b/>
                <w:bCs/>
                <w:iCs/>
              </w:rPr>
              <w:lastRenderedPageBreak/>
              <w:t xml:space="preserve">Tiekėjo adresas </w:t>
            </w:r>
            <w:r w:rsidRPr="0055592E">
              <w:rPr>
                <w:rFonts w:cstheme="minorHAnsi"/>
                <w:iCs/>
              </w:rPr>
              <w:t>(</w:t>
            </w:r>
            <w:r w:rsidRPr="0055592E">
              <w:rPr>
                <w:rFonts w:cstheme="minorHAnsi"/>
                <w:i/>
                <w:iCs/>
              </w:rPr>
              <w:t>jeigu dalyvauja tiekėjų grupė, nurodomi visų dalyvių adresai</w:t>
            </w:r>
            <w:r w:rsidRPr="0055592E">
              <w:rPr>
                <w:rFonts w:cstheme="minorHAnsi"/>
                <w:iCs/>
              </w:rPr>
              <w:t>)</w:t>
            </w:r>
          </w:p>
        </w:tc>
        <w:tc>
          <w:tcPr>
            <w:tcW w:w="5005" w:type="dxa"/>
            <w:tcBorders>
              <w:top w:val="single" w:sz="4" w:space="0" w:color="000000"/>
              <w:left w:val="single" w:sz="4" w:space="0" w:color="000000"/>
              <w:bottom w:val="single" w:sz="4" w:space="0" w:color="000000"/>
              <w:right w:val="single" w:sz="4" w:space="0" w:color="000000"/>
            </w:tcBorders>
          </w:tcPr>
          <w:p w14:paraId="2773B55A" w14:textId="77777777" w:rsidR="0055592E" w:rsidRPr="0055592E" w:rsidRDefault="0055592E" w:rsidP="0055592E">
            <w:pPr>
              <w:spacing w:after="0" w:line="240" w:lineRule="auto"/>
              <w:rPr>
                <w:rFonts w:cstheme="minorHAnsi"/>
                <w:iCs/>
              </w:rPr>
            </w:pPr>
          </w:p>
        </w:tc>
      </w:tr>
      <w:tr w:rsidR="0055592E" w:rsidRPr="0055592E" w14:paraId="5FB25F44" w14:textId="77777777" w:rsidTr="00CD0308">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D783A5" w14:textId="77777777" w:rsidR="0055592E" w:rsidRPr="0055592E" w:rsidRDefault="0055592E" w:rsidP="0055592E">
            <w:pPr>
              <w:spacing w:after="0" w:line="240" w:lineRule="auto"/>
              <w:rPr>
                <w:rFonts w:cstheme="minorHAnsi"/>
                <w:b/>
                <w:bCs/>
                <w:iCs/>
              </w:rPr>
            </w:pPr>
            <w:r w:rsidRPr="0055592E">
              <w:rPr>
                <w:rFonts w:cstheme="minorHAnsi"/>
                <w:b/>
                <w:bCs/>
                <w:iC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BE23259" w14:textId="77777777" w:rsidR="0055592E" w:rsidRPr="0055592E" w:rsidRDefault="0055592E" w:rsidP="0055592E">
            <w:pPr>
              <w:spacing w:after="0" w:line="240" w:lineRule="auto"/>
              <w:rPr>
                <w:rFonts w:cstheme="minorHAnsi"/>
                <w:iCs/>
              </w:rPr>
            </w:pPr>
          </w:p>
        </w:tc>
      </w:tr>
    </w:tbl>
    <w:p w14:paraId="58FD92F0" w14:textId="77777777" w:rsidR="0055592E" w:rsidRPr="0055592E" w:rsidRDefault="0055592E" w:rsidP="0055592E">
      <w:pPr>
        <w:spacing w:after="0" w:line="240" w:lineRule="auto"/>
        <w:rPr>
          <w:rFonts w:eastAsia="Calibri" w:cstheme="minorHAnsi"/>
          <w:color w:val="000000" w:themeColor="text1"/>
        </w:rPr>
      </w:pPr>
    </w:p>
    <w:p w14:paraId="12FAD5DC" w14:textId="77777777" w:rsidR="0055592E" w:rsidRPr="0055592E" w:rsidRDefault="0055592E" w:rsidP="0055592E">
      <w:pPr>
        <w:numPr>
          <w:ilvl w:val="0"/>
          <w:numId w:val="28"/>
        </w:numPr>
        <w:tabs>
          <w:tab w:val="left" w:pos="567"/>
        </w:tabs>
        <w:spacing w:after="0" w:line="240" w:lineRule="auto"/>
        <w:ind w:left="0" w:firstLine="0"/>
        <w:contextualSpacing/>
        <w:jc w:val="center"/>
        <w:rPr>
          <w:rFonts w:eastAsia="Calibri" w:cstheme="minorHAnsi"/>
          <w:b/>
          <w:bCs/>
          <w:color w:val="000000" w:themeColor="text1"/>
        </w:rPr>
      </w:pPr>
      <w:r w:rsidRPr="0055592E">
        <w:rPr>
          <w:rFonts w:cstheme="minorHAnsi"/>
          <w:b/>
          <w:bCs/>
        </w:rPr>
        <w:t>INFORMACIJA APIE ŽINOMUS SUBTIEKĖJUS IR JIEMS PERDUODAMA VYKDYTI SUTARTIES DALIS</w:t>
      </w:r>
    </w:p>
    <w:p w14:paraId="3BEB1624" w14:textId="77777777" w:rsidR="0055592E" w:rsidRPr="0055592E" w:rsidRDefault="0055592E" w:rsidP="0055592E">
      <w:pPr>
        <w:spacing w:after="0" w:line="240" w:lineRule="auto"/>
        <w:ind w:left="567"/>
        <w:contextualSpacing/>
        <w:jc w:val="center"/>
        <w:rPr>
          <w:rFonts w:eastAsia="Calibri" w:cstheme="minorHAnsi"/>
          <w:i/>
          <w:iCs/>
          <w:color w:val="000000" w:themeColor="text1"/>
        </w:rPr>
      </w:pPr>
      <w:r w:rsidRPr="0055592E">
        <w:rPr>
          <w:rFonts w:eastAsia="Calibri" w:cstheme="minorHAnsi"/>
          <w:i/>
          <w:iCs/>
          <w:color w:val="000000" w:themeColor="text1"/>
        </w:rPr>
        <w:t>(pildoma, jei tiekėjas pasitelkia subtiekėjus)</w:t>
      </w:r>
    </w:p>
    <w:p w14:paraId="44BD25EA" w14:textId="77777777" w:rsidR="0055592E" w:rsidRPr="0055592E" w:rsidRDefault="0055592E" w:rsidP="0055592E">
      <w:pPr>
        <w:spacing w:after="0" w:line="240" w:lineRule="auto"/>
        <w:ind w:left="567"/>
        <w:contextualSpacing/>
        <w:jc w:val="center"/>
        <w:rPr>
          <w:rFonts w:eastAsia="Calibri" w:cstheme="minorHAnsi"/>
          <w:i/>
          <w:iCs/>
          <w:color w:val="000000" w:themeColor="text1"/>
        </w:rPr>
      </w:pPr>
      <w:r w:rsidRPr="0055592E">
        <w:rPr>
          <w:rFonts w:eastAsia="Calibri" w:cstheme="minorHAnsi"/>
          <w:i/>
          <w:iCs/>
          <w:color w:val="000000" w:themeColor="text1"/>
        </w:rPr>
        <w:t>Dėl kiekvieno pasitelkiamo subtiekėjo tiekėjas turi papildomai pateikti atskirą, to (-ų) subtiekėjo (-ų) tinkamai užpildytą ir pasirašytą EBVPD formą.</w:t>
      </w:r>
    </w:p>
    <w:p w14:paraId="27645CBF" w14:textId="77777777" w:rsidR="0055592E" w:rsidRPr="0055592E" w:rsidRDefault="0055592E" w:rsidP="0055592E">
      <w:pPr>
        <w:spacing w:after="0" w:line="240" w:lineRule="auto"/>
        <w:ind w:left="567"/>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1151"/>
        <w:gridCol w:w="5664"/>
        <w:gridCol w:w="4233"/>
        <w:gridCol w:w="2514"/>
      </w:tblGrid>
      <w:tr w:rsidR="0055592E" w:rsidRPr="0055592E" w14:paraId="77F6524A" w14:textId="77777777" w:rsidTr="00CD0308">
        <w:trPr>
          <w:trHeight w:val="19"/>
        </w:trPr>
        <w:tc>
          <w:tcPr>
            <w:tcW w:w="847" w:type="dxa"/>
            <w:shd w:val="clear" w:color="auto" w:fill="F2F2F2" w:themeFill="background1" w:themeFillShade="F2"/>
            <w:vAlign w:val="center"/>
          </w:tcPr>
          <w:p w14:paraId="5046E3F4" w14:textId="77777777" w:rsidR="0055592E" w:rsidRPr="0055592E" w:rsidRDefault="0055592E" w:rsidP="0055592E">
            <w:pPr>
              <w:jc w:val="center"/>
              <w:rPr>
                <w:rFonts w:cstheme="minorHAnsi"/>
                <w:b/>
                <w:color w:val="000000"/>
              </w:rPr>
            </w:pPr>
            <w:proofErr w:type="spellStart"/>
            <w:r w:rsidRPr="0055592E">
              <w:rPr>
                <w:rFonts w:eastAsia="Calibri" w:cstheme="minorHAnsi"/>
                <w:b/>
                <w:color w:val="000000"/>
              </w:rPr>
              <w:t>Eil</w:t>
            </w:r>
            <w:proofErr w:type="spellEnd"/>
            <w:r w:rsidRPr="0055592E">
              <w:rPr>
                <w:rFonts w:eastAsia="Calibri" w:cstheme="minorHAnsi"/>
                <w:b/>
                <w:color w:val="000000"/>
              </w:rPr>
              <w:t xml:space="preserve">. </w:t>
            </w:r>
            <w:proofErr w:type="spellStart"/>
            <w:r w:rsidRPr="0055592E">
              <w:rPr>
                <w:rFonts w:eastAsia="Calibri" w:cstheme="minorHAnsi"/>
                <w:b/>
                <w:color w:val="000000"/>
              </w:rPr>
              <w:t>Nr</w:t>
            </w:r>
            <w:proofErr w:type="spellEnd"/>
            <w:r w:rsidRPr="0055592E">
              <w:rPr>
                <w:rFonts w:eastAsia="Calibri" w:cstheme="minorHAnsi"/>
                <w:b/>
                <w:color w:val="000000"/>
              </w:rPr>
              <w:t>.</w:t>
            </w:r>
          </w:p>
        </w:tc>
        <w:tc>
          <w:tcPr>
            <w:tcW w:w="4164" w:type="dxa"/>
            <w:shd w:val="clear" w:color="auto" w:fill="F2F2F2" w:themeFill="background1" w:themeFillShade="F2"/>
            <w:vAlign w:val="center"/>
          </w:tcPr>
          <w:p w14:paraId="4AA3D5F1" w14:textId="77777777" w:rsidR="0055592E" w:rsidRPr="0055592E" w:rsidRDefault="0055592E" w:rsidP="0055592E">
            <w:pPr>
              <w:jc w:val="center"/>
              <w:rPr>
                <w:rFonts w:eastAsia="Times New Roman" w:cstheme="minorHAnsi"/>
                <w:b/>
                <w:color w:val="00000A"/>
              </w:rPr>
            </w:pPr>
            <w:proofErr w:type="spellStart"/>
            <w:r w:rsidRPr="0055592E">
              <w:rPr>
                <w:rFonts w:eastAsia="Times New Roman" w:cstheme="minorHAnsi"/>
                <w:b/>
                <w:color w:val="00000A"/>
              </w:rPr>
              <w:t>Subtiekėjo</w:t>
            </w:r>
            <w:proofErr w:type="spellEnd"/>
            <w:r w:rsidRPr="0055592E">
              <w:rPr>
                <w:rFonts w:eastAsia="Times New Roman" w:cstheme="minorHAnsi"/>
                <w:b/>
                <w:color w:val="00000A"/>
              </w:rPr>
              <w:t xml:space="preserve"> (-ų) </w:t>
            </w:r>
            <w:proofErr w:type="spellStart"/>
            <w:r w:rsidRPr="0055592E">
              <w:rPr>
                <w:rFonts w:eastAsia="Times New Roman" w:cstheme="minorHAnsi"/>
                <w:b/>
                <w:color w:val="00000A"/>
              </w:rPr>
              <w:t>pavadinimas</w:t>
            </w:r>
            <w:proofErr w:type="spellEnd"/>
          </w:p>
          <w:p w14:paraId="0A535146" w14:textId="77777777" w:rsidR="0055592E" w:rsidRPr="0055592E" w:rsidRDefault="0055592E" w:rsidP="0055592E">
            <w:pPr>
              <w:jc w:val="center"/>
              <w:rPr>
                <w:rFonts w:cstheme="minorHAnsi"/>
                <w:b/>
                <w:color w:val="000000"/>
              </w:rPr>
            </w:pPr>
            <w:r w:rsidRPr="0055592E">
              <w:rPr>
                <w:rFonts w:eastAsia="Times New Roman" w:cstheme="minorHAnsi"/>
                <w:b/>
                <w:color w:val="00000A"/>
              </w:rPr>
              <w:t>(-</w:t>
            </w:r>
            <w:proofErr w:type="spellStart"/>
            <w:r w:rsidRPr="0055592E">
              <w:rPr>
                <w:rFonts w:eastAsia="Times New Roman" w:cstheme="minorHAnsi"/>
                <w:b/>
                <w:color w:val="00000A"/>
              </w:rPr>
              <w:t>ai</w:t>
            </w:r>
            <w:proofErr w:type="spellEnd"/>
            <w:r w:rsidRPr="0055592E">
              <w:rPr>
                <w:rFonts w:eastAsia="Times New Roman" w:cstheme="minorHAnsi"/>
                <w:b/>
                <w:color w:val="00000A"/>
              </w:rPr>
              <w:t xml:space="preserve">), </w:t>
            </w:r>
            <w:proofErr w:type="spellStart"/>
            <w:r w:rsidRPr="0055592E">
              <w:rPr>
                <w:rFonts w:eastAsia="Times New Roman" w:cstheme="minorHAnsi"/>
                <w:b/>
                <w:color w:val="00000A"/>
              </w:rPr>
              <w:t>kontaktiniai</w:t>
            </w:r>
            <w:proofErr w:type="spellEnd"/>
            <w:r w:rsidRPr="0055592E">
              <w:rPr>
                <w:rFonts w:eastAsia="Times New Roman" w:cstheme="minorHAnsi"/>
                <w:b/>
                <w:color w:val="00000A"/>
              </w:rPr>
              <w:t xml:space="preserve"> </w:t>
            </w:r>
            <w:proofErr w:type="spellStart"/>
            <w:r w:rsidRPr="0055592E">
              <w:rPr>
                <w:rFonts w:eastAsia="Times New Roman" w:cstheme="minorHAnsi"/>
                <w:b/>
                <w:color w:val="00000A"/>
              </w:rPr>
              <w:t>duomenys</w:t>
            </w:r>
            <w:proofErr w:type="spellEnd"/>
            <w:r w:rsidRPr="0055592E">
              <w:rPr>
                <w:rFonts w:eastAsia="Times New Roman" w:cstheme="minorHAnsi"/>
                <w:b/>
                <w:color w:val="00000A"/>
              </w:rPr>
              <w:t xml:space="preserve"> </w:t>
            </w:r>
            <w:proofErr w:type="spellStart"/>
            <w:r w:rsidRPr="0055592E">
              <w:rPr>
                <w:rFonts w:eastAsia="Times New Roman" w:cstheme="minorHAnsi"/>
                <w:b/>
                <w:color w:val="00000A"/>
              </w:rPr>
              <w:t>ir</w:t>
            </w:r>
            <w:proofErr w:type="spellEnd"/>
            <w:r w:rsidRPr="0055592E">
              <w:rPr>
                <w:rFonts w:eastAsia="Times New Roman" w:cstheme="minorHAnsi"/>
                <w:b/>
                <w:color w:val="00000A"/>
              </w:rPr>
              <w:t xml:space="preserve"> </w:t>
            </w:r>
            <w:proofErr w:type="spellStart"/>
            <w:r w:rsidRPr="0055592E">
              <w:rPr>
                <w:rFonts w:eastAsia="Times New Roman" w:cstheme="minorHAnsi"/>
                <w:b/>
                <w:color w:val="00000A"/>
              </w:rPr>
              <w:t>jų</w:t>
            </w:r>
            <w:proofErr w:type="spellEnd"/>
            <w:r w:rsidRPr="0055592E">
              <w:rPr>
                <w:rFonts w:eastAsia="Times New Roman" w:cstheme="minorHAnsi"/>
                <w:b/>
                <w:color w:val="00000A"/>
              </w:rPr>
              <w:t xml:space="preserve"> </w:t>
            </w:r>
            <w:proofErr w:type="spellStart"/>
            <w:r w:rsidRPr="0055592E">
              <w:rPr>
                <w:rFonts w:eastAsia="Times New Roman" w:cstheme="minorHAnsi"/>
                <w:b/>
                <w:color w:val="00000A"/>
              </w:rPr>
              <w:t>atstovai</w:t>
            </w:r>
            <w:proofErr w:type="spellEnd"/>
          </w:p>
        </w:tc>
        <w:tc>
          <w:tcPr>
            <w:tcW w:w="3112" w:type="dxa"/>
            <w:shd w:val="clear" w:color="auto" w:fill="F2F2F2" w:themeFill="background1" w:themeFillShade="F2"/>
            <w:vAlign w:val="center"/>
          </w:tcPr>
          <w:p w14:paraId="3961B249" w14:textId="77777777" w:rsidR="0055592E" w:rsidRPr="0055592E" w:rsidRDefault="0055592E" w:rsidP="0055592E">
            <w:pPr>
              <w:jc w:val="center"/>
              <w:rPr>
                <w:rFonts w:cstheme="minorHAnsi"/>
                <w:b/>
                <w:iCs/>
              </w:rPr>
            </w:pPr>
            <w:proofErr w:type="spellStart"/>
            <w:r w:rsidRPr="0055592E">
              <w:rPr>
                <w:rFonts w:eastAsia="Calibri" w:cstheme="minorHAnsi"/>
                <w:b/>
                <w:iCs/>
              </w:rPr>
              <w:t>Nurodoma</w:t>
            </w:r>
            <w:proofErr w:type="spellEnd"/>
            <w:r w:rsidRPr="0055592E">
              <w:rPr>
                <w:rFonts w:eastAsia="Calibri" w:cstheme="minorHAnsi"/>
                <w:b/>
                <w:iCs/>
              </w:rPr>
              <w:t xml:space="preserve">, </w:t>
            </w:r>
            <w:proofErr w:type="spellStart"/>
            <w:r w:rsidRPr="0055592E">
              <w:rPr>
                <w:rFonts w:eastAsia="Calibri" w:cstheme="minorHAnsi"/>
                <w:b/>
                <w:iCs/>
              </w:rPr>
              <w:t>kokius</w:t>
            </w:r>
            <w:proofErr w:type="spellEnd"/>
            <w:r w:rsidRPr="0055592E">
              <w:rPr>
                <w:rFonts w:eastAsia="Calibri" w:cstheme="minorHAnsi"/>
                <w:b/>
                <w:iCs/>
              </w:rPr>
              <w:t xml:space="preserve"> </w:t>
            </w:r>
            <w:proofErr w:type="spellStart"/>
            <w:r w:rsidRPr="0055592E">
              <w:rPr>
                <w:rFonts w:eastAsia="Calibri" w:cstheme="minorHAnsi"/>
                <w:b/>
                <w:iCs/>
              </w:rPr>
              <w:t>sutartinius</w:t>
            </w:r>
            <w:proofErr w:type="spellEnd"/>
            <w:r w:rsidRPr="0055592E">
              <w:rPr>
                <w:rFonts w:eastAsia="Calibri" w:cstheme="minorHAnsi"/>
                <w:b/>
                <w:iCs/>
              </w:rPr>
              <w:t xml:space="preserve"> </w:t>
            </w:r>
            <w:proofErr w:type="spellStart"/>
            <w:r w:rsidRPr="0055592E">
              <w:rPr>
                <w:rFonts w:eastAsia="Calibri" w:cstheme="minorHAnsi"/>
                <w:b/>
                <w:iCs/>
              </w:rPr>
              <w:t>įsipareigojimus</w:t>
            </w:r>
            <w:proofErr w:type="spellEnd"/>
            <w:r w:rsidRPr="0055592E">
              <w:rPr>
                <w:rFonts w:eastAsia="Calibri" w:cstheme="minorHAnsi"/>
                <w:b/>
                <w:iCs/>
              </w:rPr>
              <w:t xml:space="preserve"> </w:t>
            </w:r>
            <w:proofErr w:type="spellStart"/>
            <w:r w:rsidRPr="0055592E">
              <w:rPr>
                <w:rFonts w:eastAsia="Calibri" w:cstheme="minorHAnsi"/>
                <w:b/>
                <w:iCs/>
              </w:rPr>
              <w:t>vykdys</w:t>
            </w:r>
            <w:proofErr w:type="spellEnd"/>
          </w:p>
        </w:tc>
        <w:tc>
          <w:tcPr>
            <w:tcW w:w="1848" w:type="dxa"/>
            <w:shd w:val="clear" w:color="auto" w:fill="F2F2F2" w:themeFill="background1" w:themeFillShade="F2"/>
            <w:vAlign w:val="center"/>
          </w:tcPr>
          <w:p w14:paraId="74017BC6" w14:textId="77777777" w:rsidR="0055592E" w:rsidRPr="0055592E" w:rsidRDefault="0055592E" w:rsidP="0055592E">
            <w:pPr>
              <w:jc w:val="center"/>
              <w:rPr>
                <w:rFonts w:cstheme="minorHAnsi"/>
                <w:b/>
                <w:iCs/>
              </w:rPr>
            </w:pPr>
            <w:proofErr w:type="spellStart"/>
            <w:r w:rsidRPr="0055592E">
              <w:rPr>
                <w:rFonts w:eastAsia="Calibri" w:cstheme="minorHAnsi"/>
                <w:b/>
                <w:iCs/>
              </w:rPr>
              <w:t>Apimtis</w:t>
            </w:r>
            <w:proofErr w:type="spellEnd"/>
            <w:r w:rsidRPr="0055592E">
              <w:rPr>
                <w:rFonts w:eastAsia="Calibri" w:cstheme="minorHAnsi"/>
                <w:b/>
                <w:iCs/>
              </w:rPr>
              <w:t xml:space="preserve"> EUR </w:t>
            </w:r>
            <w:proofErr w:type="spellStart"/>
            <w:r w:rsidRPr="0055592E">
              <w:rPr>
                <w:rFonts w:eastAsia="Calibri" w:cstheme="minorHAnsi"/>
                <w:b/>
                <w:iCs/>
              </w:rPr>
              <w:t>arba</w:t>
            </w:r>
            <w:proofErr w:type="spellEnd"/>
            <w:r w:rsidRPr="0055592E">
              <w:rPr>
                <w:rFonts w:eastAsia="Calibri" w:cstheme="minorHAnsi"/>
                <w:b/>
                <w:iCs/>
              </w:rPr>
              <w:t xml:space="preserve"> proc.</w:t>
            </w:r>
          </w:p>
        </w:tc>
      </w:tr>
      <w:tr w:rsidR="0055592E" w:rsidRPr="0055592E" w14:paraId="15419C19" w14:textId="77777777" w:rsidTr="00CD0308">
        <w:trPr>
          <w:trHeight w:val="19"/>
        </w:trPr>
        <w:tc>
          <w:tcPr>
            <w:tcW w:w="847" w:type="dxa"/>
            <w:vAlign w:val="center"/>
          </w:tcPr>
          <w:p w14:paraId="3FBFC85C" w14:textId="77777777" w:rsidR="0055592E" w:rsidRPr="0055592E" w:rsidRDefault="0055592E" w:rsidP="0055592E">
            <w:pPr>
              <w:numPr>
                <w:ilvl w:val="0"/>
                <w:numId w:val="29"/>
              </w:numPr>
              <w:ind w:left="0" w:firstLine="0"/>
              <w:contextualSpacing/>
              <w:jc w:val="center"/>
              <w:rPr>
                <w:rFonts w:cstheme="minorHAnsi"/>
                <w:lang w:bidi="en-US"/>
              </w:rPr>
            </w:pPr>
          </w:p>
        </w:tc>
        <w:tc>
          <w:tcPr>
            <w:tcW w:w="4164" w:type="dxa"/>
          </w:tcPr>
          <w:p w14:paraId="3B76456B" w14:textId="77777777" w:rsidR="0055592E" w:rsidRPr="0055592E" w:rsidRDefault="0055592E" w:rsidP="0055592E">
            <w:pPr>
              <w:rPr>
                <w:rFonts w:cstheme="minorHAnsi"/>
                <w:color w:val="000000"/>
              </w:rPr>
            </w:pPr>
          </w:p>
        </w:tc>
        <w:tc>
          <w:tcPr>
            <w:tcW w:w="3112" w:type="dxa"/>
          </w:tcPr>
          <w:p w14:paraId="4351E519" w14:textId="77777777" w:rsidR="0055592E" w:rsidRPr="0055592E" w:rsidRDefault="0055592E" w:rsidP="0055592E">
            <w:pPr>
              <w:rPr>
                <w:rFonts w:cstheme="minorHAnsi"/>
                <w:color w:val="000000"/>
              </w:rPr>
            </w:pPr>
          </w:p>
        </w:tc>
        <w:tc>
          <w:tcPr>
            <w:tcW w:w="1848" w:type="dxa"/>
            <w:vAlign w:val="center"/>
          </w:tcPr>
          <w:p w14:paraId="37CED802" w14:textId="77777777" w:rsidR="0055592E" w:rsidRPr="0055592E" w:rsidRDefault="0055592E" w:rsidP="0055592E">
            <w:pPr>
              <w:jc w:val="center"/>
              <w:rPr>
                <w:rFonts w:cstheme="minorHAnsi"/>
                <w:color w:val="000000"/>
              </w:rPr>
            </w:pPr>
          </w:p>
        </w:tc>
      </w:tr>
      <w:tr w:rsidR="0055592E" w:rsidRPr="0055592E" w14:paraId="7DED9D54" w14:textId="77777777" w:rsidTr="00CD0308">
        <w:trPr>
          <w:trHeight w:val="19"/>
        </w:trPr>
        <w:tc>
          <w:tcPr>
            <w:tcW w:w="847" w:type="dxa"/>
            <w:vAlign w:val="center"/>
          </w:tcPr>
          <w:p w14:paraId="110E169E" w14:textId="77777777" w:rsidR="0055592E" w:rsidRPr="0055592E" w:rsidRDefault="0055592E" w:rsidP="0055592E">
            <w:pPr>
              <w:contextualSpacing/>
              <w:rPr>
                <w:rFonts w:cstheme="minorHAnsi"/>
                <w:lang w:bidi="en-US"/>
              </w:rPr>
            </w:pPr>
            <w:r w:rsidRPr="0055592E">
              <w:rPr>
                <w:rFonts w:eastAsia="Calibri" w:cstheme="minorHAnsi"/>
                <w:bCs/>
                <w:lang w:bidi="en-US"/>
              </w:rPr>
              <w:t>...</w:t>
            </w:r>
          </w:p>
        </w:tc>
        <w:tc>
          <w:tcPr>
            <w:tcW w:w="4164" w:type="dxa"/>
          </w:tcPr>
          <w:p w14:paraId="64867354" w14:textId="77777777" w:rsidR="0055592E" w:rsidRPr="0055592E" w:rsidRDefault="0055592E" w:rsidP="0055592E">
            <w:pPr>
              <w:rPr>
                <w:rFonts w:cstheme="minorHAnsi"/>
                <w:color w:val="000000"/>
              </w:rPr>
            </w:pPr>
          </w:p>
        </w:tc>
        <w:tc>
          <w:tcPr>
            <w:tcW w:w="3112" w:type="dxa"/>
          </w:tcPr>
          <w:p w14:paraId="150345BE" w14:textId="77777777" w:rsidR="0055592E" w:rsidRPr="0055592E" w:rsidRDefault="0055592E" w:rsidP="0055592E">
            <w:pPr>
              <w:rPr>
                <w:rFonts w:cstheme="minorHAnsi"/>
                <w:color w:val="000000"/>
              </w:rPr>
            </w:pPr>
          </w:p>
        </w:tc>
        <w:tc>
          <w:tcPr>
            <w:tcW w:w="1848" w:type="dxa"/>
            <w:vAlign w:val="center"/>
          </w:tcPr>
          <w:p w14:paraId="399756E7" w14:textId="77777777" w:rsidR="0055592E" w:rsidRPr="0055592E" w:rsidRDefault="0055592E" w:rsidP="0055592E">
            <w:pPr>
              <w:jc w:val="center"/>
              <w:rPr>
                <w:rFonts w:cstheme="minorHAnsi"/>
                <w:color w:val="000000"/>
              </w:rPr>
            </w:pPr>
          </w:p>
        </w:tc>
      </w:tr>
    </w:tbl>
    <w:p w14:paraId="1FB98F50" w14:textId="77777777" w:rsidR="0055592E" w:rsidRPr="0055592E" w:rsidRDefault="0055592E" w:rsidP="0055592E">
      <w:pPr>
        <w:spacing w:after="0" w:line="240" w:lineRule="auto"/>
        <w:rPr>
          <w:rFonts w:cstheme="minorHAnsi"/>
          <w:b/>
          <w:bCs/>
        </w:rPr>
      </w:pPr>
    </w:p>
    <w:p w14:paraId="2CBBA3D7" w14:textId="77777777" w:rsidR="0055592E" w:rsidRPr="0055592E" w:rsidRDefault="0055592E" w:rsidP="0055592E">
      <w:pPr>
        <w:numPr>
          <w:ilvl w:val="0"/>
          <w:numId w:val="28"/>
        </w:numPr>
        <w:tabs>
          <w:tab w:val="left" w:pos="284"/>
        </w:tabs>
        <w:spacing w:after="0" w:line="240" w:lineRule="auto"/>
        <w:contextualSpacing/>
        <w:jc w:val="center"/>
        <w:rPr>
          <w:rFonts w:cstheme="minorHAnsi"/>
          <w:b/>
          <w:bCs/>
        </w:rPr>
      </w:pPr>
      <w:r w:rsidRPr="0055592E">
        <w:rPr>
          <w:rFonts w:cstheme="minorHAnsi"/>
          <w:b/>
          <w:bCs/>
        </w:rPr>
        <w:t>PASIŪLYMO KAINA</w:t>
      </w:r>
    </w:p>
    <w:p w14:paraId="3589364A" w14:textId="77777777" w:rsidR="0055592E" w:rsidRPr="0055592E" w:rsidRDefault="0055592E" w:rsidP="0055592E">
      <w:pPr>
        <w:spacing w:after="0" w:line="240" w:lineRule="auto"/>
        <w:rPr>
          <w:rFonts w:cstheme="minorHAnsi"/>
          <w:b/>
          <w:bCs/>
        </w:rPr>
      </w:pPr>
    </w:p>
    <w:p w14:paraId="6BF47DC9" w14:textId="77777777" w:rsidR="0055592E" w:rsidRPr="0055592E" w:rsidRDefault="0055592E" w:rsidP="00DF517F">
      <w:pPr>
        <w:numPr>
          <w:ilvl w:val="1"/>
          <w:numId w:val="28"/>
        </w:numPr>
        <w:tabs>
          <w:tab w:val="left" w:pos="1134"/>
        </w:tabs>
        <w:spacing w:line="20" w:lineRule="atLeast"/>
        <w:ind w:left="0" w:firstLine="567"/>
        <w:contextualSpacing/>
        <w:jc w:val="both"/>
        <w:rPr>
          <w:rFonts w:eastAsiaTheme="minorHAnsi" w:cstheme="minorHAnsi"/>
          <w:bCs/>
          <w:iCs/>
        </w:rPr>
      </w:pPr>
      <w:r w:rsidRPr="0055592E">
        <w:rPr>
          <w:rFonts w:eastAsiaTheme="minorHAnsi" w:cstheme="minorHAnsi"/>
          <w:bCs/>
          <w:iCs/>
        </w:rPr>
        <w:t>Pasiūlyme kaina nurodomos eurais</w:t>
      </w:r>
      <w:r w:rsidRPr="0055592E">
        <w:rPr>
          <w:rFonts w:eastAsia="Calibri" w:cstheme="minorHAnsi"/>
        </w:rPr>
        <w:t>.</w:t>
      </w:r>
      <w:r w:rsidRPr="0055592E">
        <w:rPr>
          <w:rFonts w:eastAsiaTheme="minorHAnsi" w:cstheme="minorHAnsi"/>
          <w:bCs/>
          <w:iCs/>
        </w:rPr>
        <w:t xml:space="preserve"> Jeigu pasiūlymuose kainos nurodytos užsienio valiuta, jos turės būti perskaičiuojamos į eurus </w:t>
      </w:r>
      <w:r w:rsidRPr="0055592E">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592E">
        <w:rPr>
          <w:rFonts w:eastAsiaTheme="minorHAnsi" w:cstheme="minorHAnsi"/>
          <w:bCs/>
          <w:iCs/>
        </w:rPr>
        <w:t>.</w:t>
      </w:r>
    </w:p>
    <w:p w14:paraId="1D8A7E1C" w14:textId="77777777" w:rsidR="0055592E" w:rsidRPr="0055592E" w:rsidRDefault="0055592E" w:rsidP="00DF517F">
      <w:pPr>
        <w:widowControl w:val="0"/>
        <w:numPr>
          <w:ilvl w:val="1"/>
          <w:numId w:val="28"/>
        </w:numPr>
        <w:shd w:val="clear" w:color="auto" w:fill="FFFFFF"/>
        <w:tabs>
          <w:tab w:val="left" w:pos="1134"/>
        </w:tabs>
        <w:spacing w:after="0" w:line="240" w:lineRule="auto"/>
        <w:ind w:left="0" w:firstLine="567"/>
        <w:contextualSpacing/>
        <w:jc w:val="both"/>
        <w:rPr>
          <w:rFonts w:cstheme="minorHAnsi"/>
          <w:smallCaps/>
        </w:rPr>
      </w:pPr>
      <w:r w:rsidRPr="0055592E">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592E">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592E">
        <w:rPr>
          <w:rFonts w:eastAsiaTheme="minorHAnsi" w:cstheme="minorHAnsi"/>
          <w:bCs/>
          <w:iCs/>
        </w:rPr>
        <w:t xml:space="preserve">kainos </w:t>
      </w:r>
      <w:r w:rsidRPr="0055592E">
        <w:rPr>
          <w:rFonts w:cstheme="minorHAnsi"/>
          <w:bCs/>
        </w:rPr>
        <w:t xml:space="preserve">bus vertinamos ir lyginamos su visais mokesčiais, įskaitant PVM. </w:t>
      </w:r>
      <w:r w:rsidRPr="0055592E">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592E">
        <w:rPr>
          <w:rFonts w:cstheme="minorHAnsi"/>
          <w:iCs/>
        </w:rPr>
        <w:t>kainą (jeigu tiekėjas jo neįskaičiavo pateikiant pasiūlymą, palyginimo tikslais įskaičiuoja pati perkančioji organizacija)</w:t>
      </w:r>
      <w:r w:rsidRPr="0055592E">
        <w:rPr>
          <w:rFonts w:eastAsia="Calibri" w:cstheme="minorHAnsi"/>
        </w:rPr>
        <w:t xml:space="preserve">. Į pasiūlymo </w:t>
      </w:r>
      <w:r w:rsidRPr="0055592E">
        <w:rPr>
          <w:rFonts w:eastAsiaTheme="minorHAnsi" w:cstheme="minorHAnsi"/>
          <w:bCs/>
          <w:iCs/>
        </w:rPr>
        <w:t xml:space="preserve">kainą privalo būti </w:t>
      </w:r>
      <w:r w:rsidRPr="0055592E">
        <w:rPr>
          <w:rFonts w:eastAsia="Arial Unicode MS" w:cstheme="minorHAnsi"/>
          <w:szCs w:val="24"/>
        </w:rPr>
        <w:t>įskaičiuoti visi mokesčiai bei visos</w:t>
      </w:r>
      <w:r w:rsidRPr="0055592E">
        <w:rPr>
          <w:rFonts w:cstheme="minorHAnsi"/>
          <w:b/>
          <w:szCs w:val="24"/>
        </w:rPr>
        <w:t xml:space="preserve"> </w:t>
      </w:r>
      <w:r w:rsidRPr="0055592E">
        <w:rPr>
          <w:rFonts w:cstheme="minorHAnsi"/>
          <w:szCs w:val="24"/>
        </w:rPr>
        <w:t>kitos Tiekėjo patirtos ir (ar) galimos patirti tiesioginės ir netiesioginės išlaidos ir mokesčiai</w:t>
      </w:r>
      <w:r w:rsidRPr="0055592E">
        <w:rPr>
          <w:rFonts w:eastAsia="Arial Unicode MS" w:cstheme="minorHAnsi"/>
          <w:szCs w:val="24"/>
        </w:rPr>
        <w:t>, susiję su Prekių tiekimu,</w:t>
      </w:r>
      <w:r w:rsidRPr="0055592E">
        <w:rPr>
          <w:color w:val="000000"/>
        </w:rPr>
        <w:t xml:space="preserve"> įskaitant, bet neapsiribojant (išskyrus tuos atvejus, kai pirkimo dokumentuose aiškiai nurodyta, kad tam tikros konkrečios išlaidos neturi būti įskaičiuotos į Sutarties kainą).</w:t>
      </w:r>
    </w:p>
    <w:p w14:paraId="6514B5D6" w14:textId="77777777" w:rsidR="0055592E" w:rsidRPr="0055592E" w:rsidRDefault="0055592E" w:rsidP="00DF517F">
      <w:pPr>
        <w:numPr>
          <w:ilvl w:val="1"/>
          <w:numId w:val="28"/>
        </w:numPr>
        <w:tabs>
          <w:tab w:val="left" w:pos="1134"/>
        </w:tabs>
        <w:spacing w:after="0" w:line="240" w:lineRule="auto"/>
        <w:ind w:left="0" w:firstLine="567"/>
        <w:contextualSpacing/>
        <w:jc w:val="both"/>
        <w:rPr>
          <w:rFonts w:cstheme="minorHAnsi"/>
          <w:iCs/>
        </w:rPr>
      </w:pPr>
      <w:r w:rsidRPr="0055592E">
        <w:rPr>
          <w:rFonts w:cstheme="minorHAnsi"/>
        </w:rPr>
        <w:t>V</w:t>
      </w:r>
      <w:r w:rsidRPr="0055592E">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690BF63" w14:textId="56ACBDAA" w:rsidR="0055592E" w:rsidRDefault="0055592E" w:rsidP="00DF517F">
      <w:pPr>
        <w:numPr>
          <w:ilvl w:val="1"/>
          <w:numId w:val="28"/>
        </w:numPr>
        <w:tabs>
          <w:tab w:val="left" w:pos="1134"/>
        </w:tabs>
        <w:spacing w:after="0" w:line="240" w:lineRule="auto"/>
        <w:ind w:left="0" w:firstLine="567"/>
        <w:contextualSpacing/>
        <w:jc w:val="both"/>
        <w:rPr>
          <w:rFonts w:cstheme="minorHAnsi"/>
          <w:iCs/>
        </w:rPr>
      </w:pPr>
      <w:r w:rsidRPr="0055592E">
        <w:rPr>
          <w:rFonts w:cstheme="minorHAnsi"/>
          <w:iCs/>
        </w:rPr>
        <w:t xml:space="preserve">Siūlome </w:t>
      </w:r>
      <w:r w:rsidR="00DF517F" w:rsidRPr="008B5F1D">
        <w:rPr>
          <w:rFonts w:cstheme="minorHAnsi"/>
          <w:iCs/>
        </w:rPr>
        <w:t>Prekes</w:t>
      </w:r>
      <w:r w:rsidRPr="0055592E">
        <w:rPr>
          <w:rFonts w:cstheme="minorHAnsi"/>
          <w:iCs/>
        </w:rPr>
        <w:t>, kurios visiškai atitinka pirkimo dokumentuose nurodytus techniniu</w:t>
      </w:r>
      <w:r w:rsidR="00B079BE">
        <w:rPr>
          <w:rFonts w:cstheme="minorHAnsi"/>
          <w:iCs/>
        </w:rPr>
        <w:t>s reikalavimus (specifikaciją)</w:t>
      </w:r>
      <w:r w:rsidR="008B5F1D" w:rsidRPr="008B5F1D">
        <w:rPr>
          <w:rFonts w:cstheme="minorHAnsi"/>
          <w:iCs/>
        </w:rPr>
        <w:t xml:space="preserve"> </w:t>
      </w:r>
      <w:r w:rsidR="008B5F1D" w:rsidRPr="008B5F1D">
        <w:rPr>
          <w:rFonts w:eastAsia="Calibri" w:cstheme="minorHAnsi"/>
          <w:bCs/>
          <w:i/>
          <w:iCs/>
        </w:rPr>
        <w:t>(pildyti tik siūlomų pirkimo dalių kainų lenteles)</w:t>
      </w:r>
      <w:r w:rsidRPr="0055592E">
        <w:rPr>
          <w:rFonts w:cstheme="minorHAnsi"/>
          <w:iCs/>
        </w:rPr>
        <w:t>:</w:t>
      </w:r>
    </w:p>
    <w:p w14:paraId="5A0B2157" w14:textId="77777777" w:rsidR="00E56E73" w:rsidRPr="0055592E" w:rsidRDefault="00E56E73" w:rsidP="00E56E73">
      <w:pPr>
        <w:tabs>
          <w:tab w:val="left" w:pos="1134"/>
        </w:tabs>
        <w:spacing w:after="0" w:line="240" w:lineRule="auto"/>
        <w:ind w:left="567"/>
        <w:contextualSpacing/>
        <w:jc w:val="both"/>
        <w:rPr>
          <w:rFonts w:cstheme="minorHAnsi"/>
          <w:iCs/>
        </w:rPr>
      </w:pPr>
    </w:p>
    <w:p w14:paraId="780AE16A" w14:textId="72FFC484" w:rsidR="0055592E" w:rsidRDefault="00E56E73" w:rsidP="00B97C78">
      <w:pPr>
        <w:spacing w:after="0" w:line="240" w:lineRule="auto"/>
        <w:ind w:firstLine="567"/>
        <w:contextualSpacing/>
        <w:jc w:val="both"/>
        <w:rPr>
          <w:rFonts w:cstheme="minorHAnsi"/>
          <w:iCs/>
        </w:rPr>
      </w:pPr>
      <w:r>
        <w:rPr>
          <w:rFonts w:cstheme="minorHAnsi"/>
          <w:b/>
          <w:iCs/>
        </w:rPr>
        <w:lastRenderedPageBreak/>
        <w:t>3</w:t>
      </w:r>
      <w:r w:rsidR="00B97C78" w:rsidRPr="008E73B6">
        <w:rPr>
          <w:rFonts w:cstheme="minorHAnsi"/>
          <w:b/>
          <w:iCs/>
        </w:rPr>
        <w:t>.</w:t>
      </w:r>
      <w:r w:rsidR="009E589A">
        <w:rPr>
          <w:rFonts w:cstheme="minorHAnsi"/>
          <w:b/>
          <w:iCs/>
        </w:rPr>
        <w:t>4</w:t>
      </w:r>
      <w:r w:rsidR="00B97C78" w:rsidRPr="008E73B6">
        <w:rPr>
          <w:rFonts w:cstheme="minorHAnsi"/>
          <w:b/>
          <w:iCs/>
        </w:rPr>
        <w:t>.1.</w:t>
      </w:r>
      <w:r w:rsidR="00B97C78" w:rsidRPr="008B5F1D">
        <w:rPr>
          <w:rFonts w:cstheme="minorHAnsi"/>
          <w:iCs/>
        </w:rPr>
        <w:t xml:space="preserve"> </w:t>
      </w:r>
      <w:r w:rsidR="006046D7" w:rsidRPr="0020585D">
        <w:rPr>
          <w:rFonts w:cstheme="minorHAnsi"/>
          <w:b/>
        </w:rPr>
        <w:t>pirma pirkimo dalis – Automobilių veiklos nuoma (Policijos departamentui)</w:t>
      </w:r>
      <w:r w:rsidR="00B97C78" w:rsidRPr="0020585D">
        <w:rPr>
          <w:rFonts w:cstheme="minorHAnsi"/>
          <w:b/>
          <w:iCs/>
        </w:rPr>
        <w:t>:</w:t>
      </w:r>
    </w:p>
    <w:p w14:paraId="5476A567" w14:textId="77777777" w:rsidR="006046D7" w:rsidRPr="0055592E" w:rsidRDefault="006046D7" w:rsidP="00B97C78">
      <w:pPr>
        <w:spacing w:after="0" w:line="240" w:lineRule="auto"/>
        <w:ind w:firstLine="567"/>
        <w:contextualSpacing/>
        <w:jc w:val="both"/>
        <w:rPr>
          <w:rFonts w:cstheme="minorHAnsi"/>
          <w:iCs/>
        </w:rPr>
      </w:pPr>
    </w:p>
    <w:tbl>
      <w:tblPr>
        <w:tblStyle w:val="TableGrid"/>
        <w:tblW w:w="0" w:type="auto"/>
        <w:tblInd w:w="-5" w:type="dxa"/>
        <w:tblLook w:val="04A0" w:firstRow="1" w:lastRow="0" w:firstColumn="1" w:lastColumn="0" w:noHBand="0" w:noVBand="1"/>
      </w:tblPr>
      <w:tblGrid>
        <w:gridCol w:w="580"/>
        <w:gridCol w:w="2964"/>
        <w:gridCol w:w="1276"/>
        <w:gridCol w:w="1701"/>
        <w:gridCol w:w="1701"/>
        <w:gridCol w:w="1701"/>
        <w:gridCol w:w="1701"/>
        <w:gridCol w:w="1943"/>
      </w:tblGrid>
      <w:tr w:rsidR="0020585D" w:rsidRPr="00B812A9" w14:paraId="3C00F429" w14:textId="77777777" w:rsidTr="00384FB0">
        <w:tc>
          <w:tcPr>
            <w:tcW w:w="0" w:type="auto"/>
          </w:tcPr>
          <w:p w14:paraId="66B45108" w14:textId="77777777" w:rsidR="00B97C78" w:rsidRPr="00B812A9" w:rsidRDefault="00B97C78" w:rsidP="0020585D">
            <w:pPr>
              <w:jc w:val="center"/>
              <w:rPr>
                <w:rFonts w:asciiTheme="minorHAnsi" w:cstheme="minorHAnsi"/>
                <w:b/>
                <w:bCs/>
                <w:iCs/>
              </w:rPr>
            </w:pPr>
            <w:r w:rsidRPr="00B812A9">
              <w:rPr>
                <w:rFonts w:asciiTheme="minorHAnsi" w:cstheme="minorHAnsi"/>
                <w:b/>
                <w:bCs/>
                <w:iCs/>
              </w:rPr>
              <w:t>Eil. Nr.</w:t>
            </w:r>
          </w:p>
        </w:tc>
        <w:tc>
          <w:tcPr>
            <w:tcW w:w="2964" w:type="dxa"/>
          </w:tcPr>
          <w:p w14:paraId="2E95A056" w14:textId="77777777" w:rsidR="00B97C78" w:rsidRPr="00B812A9" w:rsidRDefault="00B97C78" w:rsidP="0020585D">
            <w:pPr>
              <w:jc w:val="center"/>
              <w:rPr>
                <w:rFonts w:asciiTheme="minorHAnsi" w:cstheme="minorHAnsi"/>
                <w:b/>
              </w:rPr>
            </w:pPr>
            <w:r w:rsidRPr="00B812A9">
              <w:rPr>
                <w:rFonts w:asciiTheme="minorHAnsi" w:cstheme="minorHAnsi"/>
                <w:b/>
                <w:bCs/>
              </w:rPr>
              <w:t>Pavadinimas</w:t>
            </w:r>
          </w:p>
          <w:p w14:paraId="3D34C375" w14:textId="77777777" w:rsidR="00B97C78" w:rsidRPr="00B812A9" w:rsidRDefault="00B97C78" w:rsidP="0020585D">
            <w:pPr>
              <w:jc w:val="center"/>
              <w:rPr>
                <w:rFonts w:asciiTheme="minorHAnsi" w:cstheme="minorHAnsi"/>
                <w:b/>
                <w:bCs/>
                <w:iCs/>
              </w:rPr>
            </w:pPr>
          </w:p>
        </w:tc>
        <w:tc>
          <w:tcPr>
            <w:tcW w:w="1276" w:type="dxa"/>
          </w:tcPr>
          <w:p w14:paraId="2C3B2C88" w14:textId="0D4D51A7" w:rsidR="00B97C78" w:rsidRPr="00B812A9" w:rsidRDefault="00B812A9" w:rsidP="0020585D">
            <w:pPr>
              <w:jc w:val="center"/>
              <w:rPr>
                <w:rFonts w:asciiTheme="minorHAnsi" w:cstheme="minorHAnsi"/>
                <w:b/>
                <w:bCs/>
                <w:iCs/>
              </w:rPr>
            </w:pPr>
            <w:r w:rsidRPr="00B812A9">
              <w:rPr>
                <w:rFonts w:asciiTheme="minorHAnsi" w:cstheme="minorHAnsi"/>
                <w:b/>
                <w:bCs/>
              </w:rPr>
              <w:t>N</w:t>
            </w:r>
            <w:r w:rsidR="00B97C78" w:rsidRPr="00B812A9">
              <w:rPr>
                <w:rFonts w:asciiTheme="minorHAnsi" w:cstheme="minorHAnsi"/>
                <w:b/>
                <w:bCs/>
              </w:rPr>
              <w:t>uomojamų automobilių kiekis vnt.</w:t>
            </w:r>
          </w:p>
        </w:tc>
        <w:tc>
          <w:tcPr>
            <w:tcW w:w="1701" w:type="dxa"/>
          </w:tcPr>
          <w:p w14:paraId="75282CC1" w14:textId="77777777" w:rsidR="00B97C78" w:rsidRPr="00B812A9" w:rsidRDefault="00B97C78" w:rsidP="0020585D">
            <w:pPr>
              <w:jc w:val="center"/>
              <w:rPr>
                <w:rFonts w:asciiTheme="minorHAnsi" w:cstheme="minorHAnsi"/>
                <w:b/>
              </w:rPr>
            </w:pPr>
            <w:r w:rsidRPr="00B812A9">
              <w:rPr>
                <w:rFonts w:asciiTheme="minorHAnsi" w:cstheme="minorHAnsi"/>
                <w:b/>
                <w:bCs/>
              </w:rPr>
              <w:t>1 automobilio nuomos kaina vienam mėnesiui</w:t>
            </w:r>
          </w:p>
          <w:p w14:paraId="2149CFAB" w14:textId="77777777" w:rsidR="00B97C78" w:rsidRPr="00B812A9" w:rsidRDefault="00B97C78" w:rsidP="0020585D">
            <w:pPr>
              <w:jc w:val="center"/>
              <w:rPr>
                <w:rFonts w:asciiTheme="minorHAnsi" w:cstheme="minorHAnsi"/>
                <w:b/>
                <w:bCs/>
              </w:rPr>
            </w:pPr>
            <w:r w:rsidRPr="00B812A9">
              <w:rPr>
                <w:rFonts w:asciiTheme="minorHAnsi" w:cstheme="minorHAnsi"/>
                <w:b/>
                <w:bCs/>
              </w:rPr>
              <w:t>(</w:t>
            </w:r>
            <w:proofErr w:type="spellStart"/>
            <w:r w:rsidRPr="00B812A9">
              <w:rPr>
                <w:rFonts w:asciiTheme="minorHAnsi" w:cstheme="minorHAnsi"/>
                <w:b/>
                <w:bCs/>
              </w:rPr>
              <w:t>Eur</w:t>
            </w:r>
            <w:proofErr w:type="spellEnd"/>
            <w:r w:rsidRPr="00B812A9">
              <w:rPr>
                <w:rFonts w:asciiTheme="minorHAnsi" w:cstheme="minorHAnsi"/>
                <w:b/>
                <w:bCs/>
              </w:rPr>
              <w:t xml:space="preserve"> be PVM)*</w:t>
            </w:r>
          </w:p>
          <w:p w14:paraId="27B087CC" w14:textId="77777777" w:rsidR="002C24B4" w:rsidRPr="00B812A9" w:rsidRDefault="002C24B4" w:rsidP="002C24B4">
            <w:pPr>
              <w:contextualSpacing/>
              <w:jc w:val="center"/>
              <w:rPr>
                <w:rFonts w:asciiTheme="minorHAnsi" w:cstheme="minorHAnsi"/>
                <w:b/>
                <w:bCs/>
                <w:color w:val="FF0000"/>
                <w:szCs w:val="21"/>
              </w:rPr>
            </w:pPr>
            <w:r w:rsidRPr="00B812A9">
              <w:rPr>
                <w:rFonts w:asciiTheme="minorHAnsi" w:cstheme="minorHAnsi"/>
                <w:b/>
                <w:bCs/>
                <w:color w:val="FF0000"/>
                <w:szCs w:val="21"/>
              </w:rPr>
              <w:t>Negali viršyti</w:t>
            </w:r>
          </w:p>
          <w:p w14:paraId="3A566B2F" w14:textId="77777777" w:rsidR="002C24B4" w:rsidRPr="00B812A9" w:rsidRDefault="002C24B4" w:rsidP="002C24B4">
            <w:pPr>
              <w:jc w:val="center"/>
              <w:rPr>
                <w:rFonts w:asciiTheme="minorHAnsi" w:cstheme="minorHAnsi"/>
                <w:b/>
                <w:bCs/>
                <w:iCs/>
              </w:rPr>
            </w:pPr>
            <w:r w:rsidRPr="00B812A9">
              <w:rPr>
                <w:rFonts w:asciiTheme="minorHAnsi" w:cstheme="minorHAnsi"/>
                <w:b/>
                <w:bCs/>
                <w:color w:val="FF0000"/>
                <w:szCs w:val="21"/>
              </w:rPr>
              <w:t xml:space="preserve">455,00 </w:t>
            </w:r>
            <w:proofErr w:type="spellStart"/>
            <w:r w:rsidRPr="00B812A9">
              <w:rPr>
                <w:rFonts w:asciiTheme="minorHAnsi" w:cstheme="minorHAnsi"/>
                <w:b/>
                <w:bCs/>
                <w:color w:val="FF0000"/>
                <w:szCs w:val="21"/>
              </w:rPr>
              <w:t>Eur</w:t>
            </w:r>
            <w:proofErr w:type="spellEnd"/>
            <w:r w:rsidRPr="00B812A9">
              <w:rPr>
                <w:rFonts w:asciiTheme="minorHAnsi" w:cstheme="minorHAnsi"/>
                <w:b/>
                <w:bCs/>
                <w:color w:val="FF0000"/>
                <w:szCs w:val="21"/>
              </w:rPr>
              <w:t xml:space="preserve"> be PVM</w:t>
            </w:r>
          </w:p>
        </w:tc>
        <w:tc>
          <w:tcPr>
            <w:tcW w:w="1701" w:type="dxa"/>
          </w:tcPr>
          <w:p w14:paraId="205ACE41" w14:textId="77777777" w:rsidR="00B97C78" w:rsidRPr="00B812A9" w:rsidRDefault="00B97C78" w:rsidP="0020585D">
            <w:pPr>
              <w:jc w:val="center"/>
              <w:rPr>
                <w:rFonts w:asciiTheme="minorHAnsi" w:cstheme="minorHAnsi"/>
                <w:b/>
              </w:rPr>
            </w:pPr>
            <w:r w:rsidRPr="00B812A9">
              <w:rPr>
                <w:rFonts w:asciiTheme="minorHAnsi" w:cstheme="minorHAnsi"/>
                <w:b/>
                <w:bCs/>
              </w:rPr>
              <w:t>Automobilių nuomos kaina vienam mėnesiui</w:t>
            </w:r>
          </w:p>
          <w:p w14:paraId="56A767D5" w14:textId="77777777" w:rsidR="00B97C78" w:rsidRPr="00B812A9" w:rsidRDefault="00B97C78" w:rsidP="0020585D">
            <w:pPr>
              <w:jc w:val="center"/>
              <w:rPr>
                <w:rFonts w:asciiTheme="minorHAnsi" w:cstheme="minorHAnsi"/>
                <w:b/>
                <w:bCs/>
                <w:iCs/>
              </w:rPr>
            </w:pPr>
            <w:r w:rsidRPr="00B812A9">
              <w:rPr>
                <w:rFonts w:asciiTheme="minorHAnsi" w:cstheme="minorHAnsi"/>
                <w:b/>
                <w:bCs/>
              </w:rPr>
              <w:t>(</w:t>
            </w:r>
            <w:proofErr w:type="spellStart"/>
            <w:r w:rsidRPr="00B812A9">
              <w:rPr>
                <w:rFonts w:asciiTheme="minorHAnsi" w:cstheme="minorHAnsi"/>
                <w:b/>
                <w:bCs/>
              </w:rPr>
              <w:t>Eur</w:t>
            </w:r>
            <w:proofErr w:type="spellEnd"/>
            <w:r w:rsidRPr="00B812A9">
              <w:rPr>
                <w:rFonts w:asciiTheme="minorHAnsi" w:cstheme="minorHAnsi"/>
                <w:b/>
                <w:bCs/>
              </w:rPr>
              <w:t xml:space="preserve"> be PVM)*</w:t>
            </w:r>
          </w:p>
        </w:tc>
        <w:tc>
          <w:tcPr>
            <w:tcW w:w="1701" w:type="dxa"/>
          </w:tcPr>
          <w:p w14:paraId="6F473682" w14:textId="77777777" w:rsidR="00B97C78" w:rsidRPr="00B812A9" w:rsidRDefault="00B97C78" w:rsidP="0020585D">
            <w:pPr>
              <w:jc w:val="center"/>
              <w:rPr>
                <w:rFonts w:asciiTheme="minorHAnsi" w:cstheme="minorHAnsi"/>
                <w:b/>
              </w:rPr>
            </w:pPr>
            <w:r w:rsidRPr="00B812A9">
              <w:rPr>
                <w:rFonts w:asciiTheme="minorHAnsi" w:cstheme="minorHAnsi"/>
                <w:b/>
                <w:bCs/>
              </w:rPr>
              <w:t>Automobilių nuomos kaina</w:t>
            </w:r>
          </w:p>
          <w:p w14:paraId="1A031B28" w14:textId="77777777" w:rsidR="00B97C78" w:rsidRPr="00B812A9" w:rsidRDefault="00B97C78" w:rsidP="0020585D">
            <w:pPr>
              <w:jc w:val="center"/>
              <w:rPr>
                <w:rFonts w:asciiTheme="minorHAnsi" w:cstheme="minorHAnsi"/>
                <w:b/>
              </w:rPr>
            </w:pPr>
            <w:r w:rsidRPr="00B812A9">
              <w:rPr>
                <w:rFonts w:asciiTheme="minorHAnsi" w:cstheme="minorHAnsi"/>
                <w:b/>
                <w:bCs/>
              </w:rPr>
              <w:t>60 mėn.</w:t>
            </w:r>
          </w:p>
          <w:p w14:paraId="04357FD0" w14:textId="77777777" w:rsidR="00B97C78" w:rsidRPr="00B812A9" w:rsidRDefault="00B97C78" w:rsidP="0020585D">
            <w:pPr>
              <w:jc w:val="center"/>
              <w:rPr>
                <w:rFonts w:asciiTheme="minorHAnsi" w:cstheme="minorHAnsi"/>
                <w:b/>
                <w:bCs/>
                <w:iCs/>
              </w:rPr>
            </w:pPr>
            <w:r w:rsidRPr="00B812A9">
              <w:rPr>
                <w:rFonts w:asciiTheme="minorHAnsi" w:cstheme="minorHAnsi"/>
                <w:b/>
                <w:bCs/>
              </w:rPr>
              <w:t>(</w:t>
            </w:r>
            <w:proofErr w:type="spellStart"/>
            <w:r w:rsidRPr="00B812A9">
              <w:rPr>
                <w:rFonts w:asciiTheme="minorHAnsi" w:cstheme="minorHAnsi"/>
                <w:b/>
                <w:bCs/>
              </w:rPr>
              <w:t>Eur</w:t>
            </w:r>
            <w:proofErr w:type="spellEnd"/>
            <w:r w:rsidRPr="00B812A9">
              <w:rPr>
                <w:rFonts w:asciiTheme="minorHAnsi" w:cstheme="minorHAnsi"/>
                <w:b/>
                <w:bCs/>
              </w:rPr>
              <w:t xml:space="preserve"> be PVM)*</w:t>
            </w:r>
          </w:p>
        </w:tc>
        <w:tc>
          <w:tcPr>
            <w:tcW w:w="1701" w:type="dxa"/>
          </w:tcPr>
          <w:p w14:paraId="1374FD78" w14:textId="77777777" w:rsidR="00B97C78" w:rsidRPr="00B812A9" w:rsidRDefault="00B97C78" w:rsidP="0020585D">
            <w:pPr>
              <w:jc w:val="center"/>
              <w:rPr>
                <w:rFonts w:asciiTheme="minorHAnsi" w:cstheme="minorHAnsi"/>
                <w:b/>
              </w:rPr>
            </w:pPr>
            <w:r w:rsidRPr="00B812A9">
              <w:rPr>
                <w:rFonts w:asciiTheme="minorHAnsi" w:cstheme="minorHAnsi"/>
                <w:b/>
                <w:bCs/>
              </w:rPr>
              <w:t>Likutinė</w:t>
            </w:r>
          </w:p>
          <w:p w14:paraId="0A2CB332" w14:textId="77777777" w:rsidR="00B97C78" w:rsidRPr="00B812A9" w:rsidRDefault="00B97C78" w:rsidP="0020585D">
            <w:pPr>
              <w:jc w:val="center"/>
              <w:rPr>
                <w:rFonts w:asciiTheme="minorHAnsi" w:cstheme="minorHAnsi"/>
                <w:b/>
              </w:rPr>
            </w:pPr>
            <w:r w:rsidRPr="00B812A9">
              <w:rPr>
                <w:rFonts w:asciiTheme="minorHAnsi" w:cstheme="minorHAnsi"/>
                <w:b/>
                <w:bCs/>
              </w:rPr>
              <w:t>1 automobilio vertė po</w:t>
            </w:r>
          </w:p>
          <w:p w14:paraId="6FE34D64" w14:textId="77777777" w:rsidR="00B97C78" w:rsidRPr="00B812A9" w:rsidRDefault="00B97C78" w:rsidP="0020585D">
            <w:pPr>
              <w:jc w:val="center"/>
              <w:rPr>
                <w:rFonts w:asciiTheme="minorHAnsi" w:cstheme="minorHAnsi"/>
                <w:b/>
              </w:rPr>
            </w:pPr>
            <w:r w:rsidRPr="00B812A9">
              <w:rPr>
                <w:rFonts w:asciiTheme="minorHAnsi" w:cstheme="minorHAnsi"/>
                <w:b/>
                <w:bCs/>
              </w:rPr>
              <w:t>60 mėn. nuomos</w:t>
            </w:r>
          </w:p>
          <w:p w14:paraId="7E1CF96C" w14:textId="77777777" w:rsidR="00B97C78" w:rsidRPr="00B812A9" w:rsidRDefault="00B97C78" w:rsidP="0020585D">
            <w:pPr>
              <w:jc w:val="center"/>
              <w:rPr>
                <w:rFonts w:asciiTheme="minorHAnsi" w:cstheme="minorHAnsi"/>
                <w:b/>
                <w:bCs/>
                <w:iCs/>
              </w:rPr>
            </w:pPr>
            <w:r w:rsidRPr="00B812A9">
              <w:rPr>
                <w:rFonts w:asciiTheme="minorHAnsi" w:cstheme="minorHAnsi"/>
                <w:b/>
                <w:bCs/>
              </w:rPr>
              <w:t>(</w:t>
            </w:r>
            <w:proofErr w:type="spellStart"/>
            <w:r w:rsidRPr="00B812A9">
              <w:rPr>
                <w:rFonts w:asciiTheme="minorHAnsi" w:cstheme="minorHAnsi"/>
                <w:b/>
                <w:bCs/>
              </w:rPr>
              <w:t>Eur</w:t>
            </w:r>
            <w:proofErr w:type="spellEnd"/>
            <w:r w:rsidRPr="00B812A9">
              <w:rPr>
                <w:rFonts w:asciiTheme="minorHAnsi" w:cstheme="minorHAnsi"/>
                <w:b/>
                <w:bCs/>
              </w:rPr>
              <w:t xml:space="preserve"> be PVM)</w:t>
            </w:r>
          </w:p>
        </w:tc>
        <w:tc>
          <w:tcPr>
            <w:tcW w:w="1943" w:type="dxa"/>
          </w:tcPr>
          <w:p w14:paraId="3899AD6E" w14:textId="77777777" w:rsidR="00B97C78" w:rsidRPr="00B812A9" w:rsidRDefault="00B97C78" w:rsidP="0020585D">
            <w:pPr>
              <w:jc w:val="center"/>
              <w:rPr>
                <w:rFonts w:asciiTheme="minorHAnsi" w:cstheme="minorHAnsi"/>
                <w:b/>
              </w:rPr>
            </w:pPr>
            <w:r w:rsidRPr="00B812A9">
              <w:rPr>
                <w:rFonts w:asciiTheme="minorHAnsi" w:cstheme="minorHAnsi"/>
                <w:b/>
                <w:bCs/>
              </w:rPr>
              <w:t>VISO</w:t>
            </w:r>
          </w:p>
          <w:p w14:paraId="7A9F1EE9" w14:textId="77777777" w:rsidR="00B97C78" w:rsidRPr="00B812A9" w:rsidRDefault="00B97C78" w:rsidP="0020585D">
            <w:pPr>
              <w:jc w:val="center"/>
              <w:rPr>
                <w:rFonts w:asciiTheme="minorHAnsi" w:cstheme="minorHAnsi"/>
                <w:b/>
              </w:rPr>
            </w:pPr>
            <w:r w:rsidRPr="00B812A9">
              <w:rPr>
                <w:rFonts w:asciiTheme="minorHAnsi" w:cstheme="minorHAnsi"/>
                <w:b/>
                <w:bCs/>
              </w:rPr>
              <w:t>pasiūlymo kaina</w:t>
            </w:r>
          </w:p>
          <w:p w14:paraId="4571DB90" w14:textId="77777777" w:rsidR="00B97C78" w:rsidRPr="00B812A9" w:rsidRDefault="00B97C78" w:rsidP="0020585D">
            <w:pPr>
              <w:jc w:val="center"/>
              <w:rPr>
                <w:rFonts w:asciiTheme="minorHAnsi" w:cstheme="minorHAnsi"/>
                <w:b/>
                <w:bCs/>
                <w:iCs/>
              </w:rPr>
            </w:pPr>
            <w:r w:rsidRPr="00B812A9">
              <w:rPr>
                <w:rFonts w:asciiTheme="minorHAnsi" w:cstheme="minorHAnsi"/>
                <w:b/>
                <w:bCs/>
              </w:rPr>
              <w:t>(</w:t>
            </w:r>
            <w:proofErr w:type="spellStart"/>
            <w:r w:rsidRPr="00B812A9">
              <w:rPr>
                <w:rFonts w:asciiTheme="minorHAnsi" w:cstheme="minorHAnsi"/>
                <w:b/>
                <w:bCs/>
              </w:rPr>
              <w:t>Eur</w:t>
            </w:r>
            <w:proofErr w:type="spellEnd"/>
            <w:r w:rsidRPr="00B812A9">
              <w:rPr>
                <w:rFonts w:asciiTheme="minorHAnsi" w:cstheme="minorHAnsi"/>
                <w:b/>
                <w:bCs/>
              </w:rPr>
              <w:t xml:space="preserve"> be PVM)*</w:t>
            </w:r>
          </w:p>
        </w:tc>
      </w:tr>
      <w:tr w:rsidR="0020585D" w:rsidRPr="00B23B2F" w14:paraId="2ECE3FAC" w14:textId="77777777" w:rsidTr="00384FB0">
        <w:tc>
          <w:tcPr>
            <w:tcW w:w="0" w:type="auto"/>
          </w:tcPr>
          <w:p w14:paraId="0BA3A25D" w14:textId="77777777" w:rsidR="00B97C78" w:rsidRPr="00B812A9" w:rsidRDefault="00B97C78" w:rsidP="00D42A20">
            <w:pPr>
              <w:jc w:val="center"/>
              <w:rPr>
                <w:rFonts w:asciiTheme="minorHAnsi" w:cstheme="minorHAnsi"/>
                <w:bCs/>
                <w:iCs/>
                <w:sz w:val="16"/>
              </w:rPr>
            </w:pPr>
            <w:r w:rsidRPr="00B812A9">
              <w:rPr>
                <w:rFonts w:asciiTheme="minorHAnsi" w:cstheme="minorHAnsi"/>
                <w:bCs/>
                <w:iCs/>
                <w:sz w:val="16"/>
              </w:rPr>
              <w:t>1</w:t>
            </w:r>
          </w:p>
        </w:tc>
        <w:tc>
          <w:tcPr>
            <w:tcW w:w="2964" w:type="dxa"/>
          </w:tcPr>
          <w:p w14:paraId="1F98789E" w14:textId="77777777" w:rsidR="00B97C78" w:rsidRPr="00B812A9" w:rsidRDefault="00B97C78" w:rsidP="00D42A20">
            <w:pPr>
              <w:jc w:val="center"/>
              <w:rPr>
                <w:rFonts w:asciiTheme="minorHAnsi" w:cstheme="minorHAnsi"/>
                <w:bCs/>
                <w:iCs/>
                <w:sz w:val="16"/>
              </w:rPr>
            </w:pPr>
            <w:r w:rsidRPr="00B812A9">
              <w:rPr>
                <w:rFonts w:asciiTheme="minorHAnsi" w:cstheme="minorHAnsi"/>
                <w:bCs/>
                <w:iCs/>
                <w:sz w:val="16"/>
              </w:rPr>
              <w:t>2</w:t>
            </w:r>
          </w:p>
        </w:tc>
        <w:tc>
          <w:tcPr>
            <w:tcW w:w="1276" w:type="dxa"/>
          </w:tcPr>
          <w:p w14:paraId="37580D08" w14:textId="77777777" w:rsidR="00B97C78" w:rsidRPr="00B812A9" w:rsidRDefault="00B97C78" w:rsidP="00D42A20">
            <w:pPr>
              <w:jc w:val="center"/>
              <w:rPr>
                <w:rFonts w:asciiTheme="minorHAnsi" w:cstheme="minorHAnsi"/>
                <w:bCs/>
                <w:iCs/>
                <w:sz w:val="16"/>
              </w:rPr>
            </w:pPr>
            <w:r w:rsidRPr="00B812A9">
              <w:rPr>
                <w:rFonts w:asciiTheme="minorHAnsi" w:cstheme="minorHAnsi"/>
                <w:bCs/>
                <w:iCs/>
                <w:sz w:val="16"/>
              </w:rPr>
              <w:t>3</w:t>
            </w:r>
          </w:p>
        </w:tc>
        <w:tc>
          <w:tcPr>
            <w:tcW w:w="1701" w:type="dxa"/>
          </w:tcPr>
          <w:p w14:paraId="47F8B842" w14:textId="77777777" w:rsidR="00B97C78" w:rsidRPr="00B812A9" w:rsidRDefault="00B97C78" w:rsidP="00D42A20">
            <w:pPr>
              <w:jc w:val="center"/>
              <w:rPr>
                <w:rFonts w:asciiTheme="minorHAnsi" w:cstheme="minorHAnsi"/>
                <w:bCs/>
                <w:iCs/>
                <w:sz w:val="16"/>
              </w:rPr>
            </w:pPr>
            <w:r w:rsidRPr="00B812A9">
              <w:rPr>
                <w:rFonts w:asciiTheme="minorHAnsi" w:cstheme="minorHAnsi"/>
                <w:bCs/>
                <w:iCs/>
                <w:sz w:val="16"/>
              </w:rPr>
              <w:t>4</w:t>
            </w:r>
          </w:p>
        </w:tc>
        <w:tc>
          <w:tcPr>
            <w:tcW w:w="1701" w:type="dxa"/>
          </w:tcPr>
          <w:p w14:paraId="2BC19957" w14:textId="77777777" w:rsidR="00B97C78" w:rsidRPr="00B812A9" w:rsidRDefault="00B97C78" w:rsidP="00D42A20">
            <w:pPr>
              <w:jc w:val="center"/>
              <w:rPr>
                <w:rFonts w:asciiTheme="minorHAnsi" w:cstheme="minorHAnsi"/>
                <w:bCs/>
                <w:iCs/>
                <w:sz w:val="16"/>
                <w:lang w:val="en-US"/>
              </w:rPr>
            </w:pPr>
            <w:r w:rsidRPr="00B812A9">
              <w:rPr>
                <w:rFonts w:asciiTheme="minorHAnsi" w:cstheme="minorHAnsi"/>
                <w:sz w:val="16"/>
              </w:rPr>
              <w:t>5</w:t>
            </w:r>
            <w:r w:rsidRPr="00B812A9">
              <w:rPr>
                <w:rFonts w:asciiTheme="minorHAnsi" w:cstheme="minorHAnsi"/>
                <w:sz w:val="16"/>
                <w:lang w:val="en-US"/>
              </w:rPr>
              <w:t>=3x4</w:t>
            </w:r>
          </w:p>
        </w:tc>
        <w:tc>
          <w:tcPr>
            <w:tcW w:w="1701" w:type="dxa"/>
          </w:tcPr>
          <w:p w14:paraId="3D245E85" w14:textId="77777777" w:rsidR="00B97C78" w:rsidRPr="00B812A9" w:rsidRDefault="00B97C78" w:rsidP="00D42A20">
            <w:pPr>
              <w:jc w:val="center"/>
              <w:rPr>
                <w:rFonts w:asciiTheme="minorHAnsi" w:cstheme="minorHAnsi"/>
                <w:bCs/>
                <w:iCs/>
                <w:sz w:val="16"/>
              </w:rPr>
            </w:pPr>
            <w:r w:rsidRPr="00B812A9">
              <w:rPr>
                <w:rFonts w:asciiTheme="minorHAnsi" w:cstheme="minorHAnsi"/>
                <w:bCs/>
                <w:iCs/>
                <w:sz w:val="16"/>
              </w:rPr>
              <w:t>6</w:t>
            </w:r>
            <w:r w:rsidRPr="00B812A9">
              <w:rPr>
                <w:rFonts w:asciiTheme="minorHAnsi" w:cstheme="minorHAnsi"/>
                <w:bCs/>
                <w:iCs/>
                <w:sz w:val="16"/>
                <w:lang w:val="en-US"/>
              </w:rPr>
              <w:t>=5x60</w:t>
            </w:r>
            <w:r w:rsidR="00063160" w:rsidRPr="00B812A9">
              <w:rPr>
                <w:rFonts w:asciiTheme="minorHAnsi" w:cstheme="minorHAnsi"/>
                <w:bCs/>
                <w:iCs/>
                <w:sz w:val="16"/>
                <w:lang w:val="en-US"/>
              </w:rPr>
              <w:t xml:space="preserve"> </w:t>
            </w:r>
            <w:proofErr w:type="spellStart"/>
            <w:r w:rsidR="00063160" w:rsidRPr="00B812A9">
              <w:rPr>
                <w:rFonts w:asciiTheme="minorHAnsi" w:cstheme="minorHAnsi"/>
                <w:bCs/>
                <w:iCs/>
                <w:sz w:val="16"/>
                <w:lang w:val="en-US"/>
              </w:rPr>
              <w:t>mėn</w:t>
            </w:r>
            <w:proofErr w:type="spellEnd"/>
            <w:r w:rsidR="00063160" w:rsidRPr="00B812A9">
              <w:rPr>
                <w:rFonts w:asciiTheme="minorHAnsi" w:cstheme="minorHAnsi"/>
                <w:bCs/>
                <w:iCs/>
                <w:sz w:val="16"/>
                <w:lang w:val="en-US"/>
              </w:rPr>
              <w:t>.</w:t>
            </w:r>
          </w:p>
        </w:tc>
        <w:tc>
          <w:tcPr>
            <w:tcW w:w="1701" w:type="dxa"/>
          </w:tcPr>
          <w:p w14:paraId="374AEBD5" w14:textId="77777777" w:rsidR="00B97C78" w:rsidRPr="00B812A9" w:rsidRDefault="00B97C78" w:rsidP="00D42A20">
            <w:pPr>
              <w:jc w:val="center"/>
              <w:rPr>
                <w:rFonts w:asciiTheme="minorHAnsi" w:cstheme="minorHAnsi"/>
                <w:bCs/>
                <w:iCs/>
                <w:sz w:val="16"/>
              </w:rPr>
            </w:pPr>
            <w:r w:rsidRPr="00B812A9">
              <w:rPr>
                <w:rFonts w:asciiTheme="minorHAnsi" w:cstheme="minorHAnsi"/>
                <w:bCs/>
                <w:iCs/>
                <w:sz w:val="16"/>
              </w:rPr>
              <w:t>7</w:t>
            </w:r>
          </w:p>
        </w:tc>
        <w:tc>
          <w:tcPr>
            <w:tcW w:w="1943" w:type="dxa"/>
          </w:tcPr>
          <w:p w14:paraId="50462A36" w14:textId="77777777" w:rsidR="00B97C78" w:rsidRPr="00B23B2F" w:rsidRDefault="00B97C78" w:rsidP="00D42A20">
            <w:pPr>
              <w:jc w:val="center"/>
              <w:rPr>
                <w:rFonts w:asciiTheme="minorHAnsi" w:cstheme="minorHAnsi"/>
                <w:bCs/>
                <w:iCs/>
                <w:sz w:val="16"/>
              </w:rPr>
            </w:pPr>
            <w:r w:rsidRPr="00B812A9">
              <w:rPr>
                <w:rFonts w:asciiTheme="minorHAnsi" w:cstheme="minorHAnsi"/>
                <w:bCs/>
                <w:iCs/>
                <w:sz w:val="16"/>
              </w:rPr>
              <w:t>8=3x7+6</w:t>
            </w:r>
          </w:p>
        </w:tc>
      </w:tr>
      <w:tr w:rsidR="0020585D" w:rsidRPr="00384FB0" w14:paraId="703820E6" w14:textId="77777777" w:rsidTr="00384FB0">
        <w:tc>
          <w:tcPr>
            <w:tcW w:w="0" w:type="auto"/>
          </w:tcPr>
          <w:p w14:paraId="396D6C19" w14:textId="77777777" w:rsidR="00B97C78" w:rsidRPr="00384FB0" w:rsidRDefault="00B97C78" w:rsidP="0020585D">
            <w:pPr>
              <w:jc w:val="both"/>
              <w:rPr>
                <w:rFonts w:asciiTheme="minorHAnsi" w:cstheme="minorHAnsi"/>
                <w:bCs/>
                <w:iCs/>
              </w:rPr>
            </w:pPr>
            <w:r w:rsidRPr="00384FB0">
              <w:rPr>
                <w:rFonts w:asciiTheme="minorHAnsi" w:cstheme="minorHAnsi"/>
                <w:bCs/>
                <w:iCs/>
              </w:rPr>
              <w:t>1.</w:t>
            </w:r>
          </w:p>
        </w:tc>
        <w:tc>
          <w:tcPr>
            <w:tcW w:w="2964" w:type="dxa"/>
          </w:tcPr>
          <w:p w14:paraId="35D8C0EB" w14:textId="77777777" w:rsidR="00B97C78" w:rsidRPr="00384FB0" w:rsidRDefault="00C15FFD" w:rsidP="0020585D">
            <w:pPr>
              <w:jc w:val="both"/>
              <w:rPr>
                <w:rFonts w:asciiTheme="minorHAnsi" w:cstheme="minorHAnsi"/>
              </w:rPr>
            </w:pPr>
            <w:r w:rsidRPr="00384FB0">
              <w:rPr>
                <w:rFonts w:asciiTheme="minorHAnsi" w:cstheme="minorHAnsi"/>
              </w:rPr>
              <w:t>A</w:t>
            </w:r>
            <w:r w:rsidR="00B97C78" w:rsidRPr="00384FB0">
              <w:rPr>
                <w:rFonts w:asciiTheme="minorHAnsi" w:cstheme="minorHAnsi"/>
              </w:rPr>
              <w:t xml:space="preserve">utomobilių </w:t>
            </w:r>
            <w:r w:rsidRPr="00384FB0">
              <w:rPr>
                <w:rFonts w:asciiTheme="minorHAnsi" w:cstheme="minorHAnsi"/>
              </w:rPr>
              <w:t xml:space="preserve">veiklos </w:t>
            </w:r>
            <w:r w:rsidR="00B97C78" w:rsidRPr="00384FB0">
              <w:rPr>
                <w:rFonts w:asciiTheme="minorHAnsi" w:cstheme="minorHAnsi"/>
              </w:rPr>
              <w:t>nuoma</w:t>
            </w:r>
          </w:p>
          <w:p w14:paraId="576DB5EF" w14:textId="77777777" w:rsidR="00B97C78" w:rsidRPr="00384FB0" w:rsidRDefault="00B97C78" w:rsidP="00384FB0">
            <w:pPr>
              <w:rPr>
                <w:rFonts w:asciiTheme="minorHAnsi" w:cstheme="minorHAnsi"/>
                <w:bCs/>
                <w:iCs/>
              </w:rPr>
            </w:pPr>
            <w:r w:rsidRPr="00384FB0">
              <w:rPr>
                <w:rFonts w:asciiTheme="minorHAnsi" w:cstheme="minorHAnsi"/>
                <w:i/>
                <w:iCs/>
                <w:color w:val="FF0000"/>
              </w:rPr>
              <w:t>(Nurodyti automobilio markę ir modelį)</w:t>
            </w:r>
          </w:p>
        </w:tc>
        <w:tc>
          <w:tcPr>
            <w:tcW w:w="1276" w:type="dxa"/>
          </w:tcPr>
          <w:p w14:paraId="26E9855E" w14:textId="77777777" w:rsidR="00B97C78" w:rsidRPr="00384FB0" w:rsidRDefault="00D42A20" w:rsidP="00D42A20">
            <w:pPr>
              <w:jc w:val="center"/>
              <w:rPr>
                <w:rFonts w:asciiTheme="minorHAnsi" w:cstheme="minorHAnsi"/>
                <w:bCs/>
                <w:iCs/>
              </w:rPr>
            </w:pPr>
            <w:r w:rsidRPr="00384FB0">
              <w:rPr>
                <w:rFonts w:asciiTheme="minorHAnsi" w:cstheme="minorHAnsi"/>
                <w:bCs/>
                <w:iCs/>
              </w:rPr>
              <w:t>4</w:t>
            </w:r>
          </w:p>
        </w:tc>
        <w:tc>
          <w:tcPr>
            <w:tcW w:w="1701" w:type="dxa"/>
          </w:tcPr>
          <w:p w14:paraId="67AE1E12" w14:textId="77777777" w:rsidR="00B97C78" w:rsidRPr="00384FB0" w:rsidRDefault="00B97C78" w:rsidP="00AC146F">
            <w:pPr>
              <w:jc w:val="center"/>
              <w:rPr>
                <w:rFonts w:asciiTheme="minorHAnsi" w:cstheme="minorHAnsi"/>
                <w:bCs/>
                <w:iCs/>
              </w:rPr>
            </w:pPr>
          </w:p>
        </w:tc>
        <w:tc>
          <w:tcPr>
            <w:tcW w:w="1701" w:type="dxa"/>
          </w:tcPr>
          <w:p w14:paraId="1DC477DA" w14:textId="77777777" w:rsidR="00B97C78" w:rsidRPr="00384FB0" w:rsidRDefault="00B97C78" w:rsidP="00AC146F">
            <w:pPr>
              <w:jc w:val="center"/>
              <w:rPr>
                <w:rFonts w:asciiTheme="minorHAnsi" w:cstheme="minorHAnsi"/>
                <w:bCs/>
                <w:iCs/>
              </w:rPr>
            </w:pPr>
          </w:p>
        </w:tc>
        <w:tc>
          <w:tcPr>
            <w:tcW w:w="1701" w:type="dxa"/>
          </w:tcPr>
          <w:p w14:paraId="15369B79" w14:textId="77777777" w:rsidR="00B97C78" w:rsidRPr="00384FB0" w:rsidRDefault="00B97C78" w:rsidP="00AC146F">
            <w:pPr>
              <w:jc w:val="center"/>
              <w:rPr>
                <w:rFonts w:asciiTheme="minorHAnsi" w:cstheme="minorHAnsi"/>
                <w:bCs/>
                <w:iCs/>
              </w:rPr>
            </w:pPr>
          </w:p>
        </w:tc>
        <w:tc>
          <w:tcPr>
            <w:tcW w:w="1701" w:type="dxa"/>
          </w:tcPr>
          <w:p w14:paraId="6AF72A0D" w14:textId="77777777" w:rsidR="00B97C78" w:rsidRPr="00384FB0" w:rsidRDefault="00B97C78" w:rsidP="00AC146F">
            <w:pPr>
              <w:jc w:val="center"/>
              <w:rPr>
                <w:rFonts w:asciiTheme="minorHAnsi" w:cstheme="minorHAnsi"/>
                <w:bCs/>
                <w:iCs/>
              </w:rPr>
            </w:pPr>
          </w:p>
        </w:tc>
        <w:tc>
          <w:tcPr>
            <w:tcW w:w="1943" w:type="dxa"/>
          </w:tcPr>
          <w:p w14:paraId="27151E4C" w14:textId="77777777" w:rsidR="00B97C78" w:rsidRPr="00384FB0" w:rsidRDefault="00B97C78" w:rsidP="00AC146F">
            <w:pPr>
              <w:jc w:val="center"/>
              <w:rPr>
                <w:rFonts w:asciiTheme="minorHAnsi" w:cstheme="minorHAnsi"/>
                <w:bCs/>
                <w:iCs/>
              </w:rPr>
            </w:pPr>
          </w:p>
        </w:tc>
      </w:tr>
      <w:tr w:rsidR="0020585D" w:rsidRPr="0066570C" w14:paraId="0E9E1DF5" w14:textId="77777777" w:rsidTr="0066570C">
        <w:tc>
          <w:tcPr>
            <w:tcW w:w="11624" w:type="dxa"/>
            <w:gridSpan w:val="7"/>
            <w:vAlign w:val="center"/>
          </w:tcPr>
          <w:p w14:paraId="345308D9" w14:textId="77777777" w:rsidR="00B97C78" w:rsidRPr="0066570C" w:rsidRDefault="00B97C78" w:rsidP="0066570C">
            <w:pPr>
              <w:jc w:val="right"/>
              <w:rPr>
                <w:rFonts w:asciiTheme="minorHAnsi" w:cstheme="minorHAnsi"/>
                <w:bCs/>
                <w:iCs/>
              </w:rPr>
            </w:pPr>
            <w:r w:rsidRPr="0066570C">
              <w:rPr>
                <w:rFonts w:asciiTheme="minorHAnsi" w:cstheme="minorHAnsi"/>
                <w:bCs/>
              </w:rPr>
              <w:t>PVM 21 proc.:</w:t>
            </w:r>
          </w:p>
        </w:tc>
        <w:tc>
          <w:tcPr>
            <w:tcW w:w="1943" w:type="dxa"/>
          </w:tcPr>
          <w:p w14:paraId="708738E2" w14:textId="77777777" w:rsidR="00B97C78" w:rsidRPr="0066570C" w:rsidRDefault="00B97C78" w:rsidP="00AC146F">
            <w:pPr>
              <w:jc w:val="center"/>
              <w:rPr>
                <w:rFonts w:asciiTheme="minorHAnsi" w:cstheme="minorHAnsi"/>
                <w:bCs/>
                <w:iCs/>
              </w:rPr>
            </w:pPr>
          </w:p>
        </w:tc>
      </w:tr>
      <w:tr w:rsidR="0020585D" w:rsidRPr="0066570C" w14:paraId="50A63D01" w14:textId="77777777" w:rsidTr="0066570C">
        <w:trPr>
          <w:trHeight w:val="427"/>
        </w:trPr>
        <w:tc>
          <w:tcPr>
            <w:tcW w:w="11624" w:type="dxa"/>
            <w:gridSpan w:val="7"/>
            <w:vAlign w:val="center"/>
          </w:tcPr>
          <w:p w14:paraId="62EFEA30" w14:textId="77777777" w:rsidR="00B97C78" w:rsidRPr="0066570C" w:rsidRDefault="00B97C78" w:rsidP="0066570C">
            <w:pPr>
              <w:jc w:val="right"/>
              <w:rPr>
                <w:rFonts w:asciiTheme="minorHAnsi" w:cstheme="minorHAnsi"/>
                <w:b/>
                <w:bCs/>
                <w:iCs/>
              </w:rPr>
            </w:pPr>
            <w:r w:rsidRPr="0066570C">
              <w:rPr>
                <w:rFonts w:asciiTheme="minorHAnsi" w:cstheme="minorHAnsi"/>
                <w:b/>
                <w:bCs/>
              </w:rPr>
              <w:t>Viso pasiūlymo kaina (</w:t>
            </w:r>
            <w:proofErr w:type="spellStart"/>
            <w:r w:rsidRPr="0066570C">
              <w:rPr>
                <w:rFonts w:asciiTheme="minorHAnsi" w:cstheme="minorHAnsi"/>
                <w:b/>
                <w:bCs/>
              </w:rPr>
              <w:t>Eur</w:t>
            </w:r>
            <w:proofErr w:type="spellEnd"/>
            <w:r w:rsidRPr="0066570C">
              <w:rPr>
                <w:rFonts w:asciiTheme="minorHAnsi" w:cstheme="minorHAnsi"/>
                <w:b/>
                <w:bCs/>
              </w:rPr>
              <w:t xml:space="preserve"> su PVM):</w:t>
            </w:r>
          </w:p>
        </w:tc>
        <w:tc>
          <w:tcPr>
            <w:tcW w:w="1943" w:type="dxa"/>
          </w:tcPr>
          <w:p w14:paraId="28F81765" w14:textId="77777777" w:rsidR="00B97C78" w:rsidRPr="0066570C" w:rsidRDefault="00B97C78" w:rsidP="00AC146F">
            <w:pPr>
              <w:jc w:val="center"/>
              <w:rPr>
                <w:rFonts w:asciiTheme="minorHAnsi" w:cstheme="minorHAnsi"/>
                <w:b/>
                <w:bCs/>
                <w:iCs/>
              </w:rPr>
            </w:pPr>
          </w:p>
        </w:tc>
      </w:tr>
      <w:tr w:rsidR="009D5D2A" w:rsidRPr="009D5D2A" w14:paraId="5360497A" w14:textId="77777777" w:rsidTr="0066570C">
        <w:trPr>
          <w:trHeight w:val="427"/>
        </w:trPr>
        <w:tc>
          <w:tcPr>
            <w:tcW w:w="11624" w:type="dxa"/>
            <w:gridSpan w:val="7"/>
            <w:vAlign w:val="center"/>
          </w:tcPr>
          <w:p w14:paraId="147F3BDD" w14:textId="05509703" w:rsidR="009D5D2A" w:rsidRPr="009D5D2A" w:rsidRDefault="00611561" w:rsidP="0066570C">
            <w:pPr>
              <w:jc w:val="right"/>
              <w:rPr>
                <w:rFonts w:asciiTheme="minorHAnsi" w:cstheme="minorHAnsi"/>
                <w:b/>
                <w:bCs/>
              </w:rPr>
            </w:pPr>
            <w:r>
              <w:rPr>
                <w:rFonts w:asciiTheme="minorHAnsi" w:eastAsia="Calibri" w:cstheme="minorHAnsi"/>
                <w:b/>
                <w:bCs/>
                <w:iCs/>
                <w:szCs w:val="21"/>
              </w:rPr>
              <w:t>Viso p</w:t>
            </w:r>
            <w:r w:rsidR="009D5D2A" w:rsidRPr="009D5D2A">
              <w:rPr>
                <w:rFonts w:asciiTheme="minorHAnsi" w:eastAsia="Calibri" w:cstheme="minorHAnsi"/>
                <w:b/>
                <w:bCs/>
                <w:iCs/>
                <w:szCs w:val="21"/>
              </w:rPr>
              <w:t>asiūlymo kaina (</w:t>
            </w:r>
            <w:proofErr w:type="spellStart"/>
            <w:r w:rsidR="009D5D2A" w:rsidRPr="009D5D2A">
              <w:rPr>
                <w:rFonts w:asciiTheme="minorHAnsi" w:eastAsia="Calibri" w:cstheme="minorHAnsi"/>
                <w:b/>
                <w:bCs/>
                <w:iCs/>
                <w:szCs w:val="21"/>
              </w:rPr>
              <w:t>Eur</w:t>
            </w:r>
            <w:proofErr w:type="spellEnd"/>
            <w:r w:rsidR="009D5D2A" w:rsidRPr="009D5D2A">
              <w:rPr>
                <w:rFonts w:asciiTheme="minorHAnsi" w:eastAsia="Calibri" w:cstheme="minorHAnsi"/>
                <w:b/>
                <w:bCs/>
                <w:iCs/>
                <w:szCs w:val="21"/>
              </w:rPr>
              <w:t xml:space="preserve"> su PVM) (</w:t>
            </w:r>
            <w:r w:rsidR="009E589A">
              <w:rPr>
                <w:rFonts w:asciiTheme="minorHAnsi" w:eastAsia="Calibri" w:cstheme="minorHAnsi"/>
                <w:b/>
                <w:bCs/>
                <w:iCs/>
                <w:szCs w:val="21"/>
              </w:rPr>
              <w:t xml:space="preserve">skaičiais ir </w:t>
            </w:r>
            <w:r w:rsidR="009D5D2A" w:rsidRPr="009D5D2A">
              <w:rPr>
                <w:rFonts w:asciiTheme="minorHAnsi" w:eastAsia="Calibri" w:cstheme="minorHAnsi"/>
                <w:b/>
                <w:bCs/>
                <w:iCs/>
                <w:szCs w:val="21"/>
              </w:rPr>
              <w:t>žodžiais):</w:t>
            </w:r>
          </w:p>
        </w:tc>
        <w:tc>
          <w:tcPr>
            <w:tcW w:w="1943" w:type="dxa"/>
          </w:tcPr>
          <w:p w14:paraId="7028415C" w14:textId="77777777" w:rsidR="009D5D2A" w:rsidRPr="009D5D2A" w:rsidRDefault="009D5D2A" w:rsidP="00AC146F">
            <w:pPr>
              <w:jc w:val="center"/>
              <w:rPr>
                <w:rFonts w:asciiTheme="minorHAnsi" w:cstheme="minorHAnsi"/>
                <w:b/>
                <w:bCs/>
                <w:iCs/>
              </w:rPr>
            </w:pPr>
          </w:p>
        </w:tc>
      </w:tr>
    </w:tbl>
    <w:p w14:paraId="5F4B8B92" w14:textId="77777777" w:rsidR="00406A13" w:rsidRDefault="00406A13" w:rsidP="00D55B06">
      <w:pPr>
        <w:autoSpaceDE w:val="0"/>
        <w:autoSpaceDN w:val="0"/>
        <w:adjustRightInd w:val="0"/>
        <w:spacing w:after="0" w:line="240" w:lineRule="auto"/>
        <w:jc w:val="both"/>
        <w:rPr>
          <w:rFonts w:eastAsia="Times New Roman" w:cs="Times New Roman"/>
          <w:b/>
          <w:lang w:eastAsia="zh-CN"/>
        </w:rPr>
      </w:pPr>
    </w:p>
    <w:p w14:paraId="2FEFAC41" w14:textId="3625B2DD" w:rsidR="00CD7AB0" w:rsidRPr="00B43FB6" w:rsidRDefault="00CD7AB0" w:rsidP="00D55B06">
      <w:pPr>
        <w:autoSpaceDE w:val="0"/>
        <w:autoSpaceDN w:val="0"/>
        <w:adjustRightInd w:val="0"/>
        <w:spacing w:after="0" w:line="240" w:lineRule="auto"/>
        <w:jc w:val="both"/>
        <w:rPr>
          <w:rFonts w:eastAsia="Times New Roman" w:cs="Times New Roman"/>
          <w:b/>
          <w:lang w:eastAsia="zh-CN"/>
        </w:rPr>
      </w:pPr>
      <w:r w:rsidRPr="00B43FB6">
        <w:rPr>
          <w:rFonts w:eastAsia="Times New Roman" w:cs="Times New Roman"/>
          <w:b/>
          <w:lang w:eastAsia="zh-CN"/>
        </w:rPr>
        <w:t xml:space="preserve">Pastabos: </w:t>
      </w:r>
    </w:p>
    <w:p w14:paraId="18B018C6" w14:textId="77777777" w:rsidR="00CD7AB0" w:rsidRPr="00B43FB6" w:rsidRDefault="00CD7AB0" w:rsidP="00CD7AB0">
      <w:pPr>
        <w:autoSpaceDE w:val="0"/>
        <w:autoSpaceDN w:val="0"/>
        <w:adjustRightInd w:val="0"/>
        <w:spacing w:after="0" w:line="240" w:lineRule="auto"/>
        <w:ind w:left="142" w:firstLine="284"/>
        <w:jc w:val="both"/>
        <w:rPr>
          <w:rFonts w:cs="Times New Roman"/>
          <w:bCs/>
          <w:iCs/>
        </w:rPr>
      </w:pPr>
      <w:r w:rsidRPr="00B43FB6">
        <w:rPr>
          <w:rFonts w:cs="Times New Roman"/>
          <w:bCs/>
          <w:iCs/>
        </w:rPr>
        <w:t xml:space="preserve">1) </w:t>
      </w:r>
      <w:r w:rsidRPr="00B43FB6">
        <w:rPr>
          <w:rFonts w:eastAsia="Times New Roman" w:cstheme="minorHAnsi"/>
          <w:lang w:eastAsia="zh-CN"/>
        </w:rPr>
        <w:t xml:space="preserve">Tais atvejais, kai pagal galiojančius teisės aktus Tiekėjui nereikia mokėti PVM, tiekėjas atitinkamų skilčių nepildo ir nurodo priežastis, dėl kurių PVM nemoka - _________________________ </w:t>
      </w:r>
      <w:r w:rsidRPr="00B43FB6">
        <w:rPr>
          <w:rFonts w:cs="Times New Roman"/>
          <w:bCs/>
          <w:iCs/>
        </w:rPr>
        <w:t xml:space="preserve"> .</w:t>
      </w:r>
    </w:p>
    <w:p w14:paraId="36B331A2" w14:textId="77777777" w:rsidR="00CD7AB0" w:rsidRPr="00B43FB6" w:rsidRDefault="00CD7AB0" w:rsidP="00CD7AB0">
      <w:pPr>
        <w:autoSpaceDE w:val="0"/>
        <w:autoSpaceDN w:val="0"/>
        <w:adjustRightInd w:val="0"/>
        <w:spacing w:after="0" w:line="240" w:lineRule="auto"/>
        <w:ind w:left="142" w:firstLine="284"/>
        <w:rPr>
          <w:rFonts w:eastAsia="Times New Roman" w:cs="Times New Roman"/>
          <w:lang w:eastAsia="zh-CN"/>
        </w:rPr>
      </w:pPr>
      <w:r w:rsidRPr="00B43FB6">
        <w:rPr>
          <w:rFonts w:eastAsia="Times New Roman" w:cs="Times New Roman"/>
          <w:lang w:eastAsia="zh-CN"/>
        </w:rPr>
        <w:t xml:space="preserve">2) </w:t>
      </w:r>
      <w:r w:rsidR="00B43FB6" w:rsidRPr="00B43FB6">
        <w:rPr>
          <w:rFonts w:eastAsia="Times New Roman" w:cs="Times New Roman"/>
          <w:lang w:eastAsia="zh-CN"/>
        </w:rPr>
        <w:t>Tiekėjas privalo pateikti 7 stulpelyje prašomą 1 automobilio likutinę vertę nuomos pabaigoje.</w:t>
      </w:r>
    </w:p>
    <w:p w14:paraId="43967B43" w14:textId="77777777" w:rsidR="00CD7AB0" w:rsidRPr="00D10C0C" w:rsidRDefault="00CD7AB0" w:rsidP="00CD7AB0">
      <w:pPr>
        <w:spacing w:after="0" w:line="240" w:lineRule="auto"/>
        <w:ind w:firstLine="284"/>
        <w:rPr>
          <w:rFonts w:eastAsia="Times New Roman" w:cs="Times New Roman"/>
        </w:rPr>
      </w:pPr>
      <w:r w:rsidRPr="00D10C0C">
        <w:rPr>
          <w:rFonts w:eastAsia="Times New Roman" w:cs="Times New Roman"/>
          <w:i/>
          <w:iCs/>
        </w:rPr>
        <w:t>* Į automobilio nuomos kainą įskaičiuotos visos su automobilio nuoma susijusios išlaidos (pristatymo, automobilio registravimo išlaidos) bei visi mokesčiai, kurie galioja S</w:t>
      </w:r>
      <w:r w:rsidRPr="00D10C0C">
        <w:rPr>
          <w:rFonts w:eastAsia="Times New Roman" w:cs="Times New Roman"/>
          <w:i/>
          <w:iCs/>
          <w:spacing w:val="-2"/>
        </w:rPr>
        <w:t>utarties sudarymo dieną.</w:t>
      </w:r>
      <w:r w:rsidRPr="00D10C0C">
        <w:rPr>
          <w:rFonts w:eastAsia="Times New Roman" w:cs="Times New Roman"/>
          <w:i/>
          <w:iCs/>
        </w:rPr>
        <w:t xml:space="preserve"> </w:t>
      </w:r>
    </w:p>
    <w:p w14:paraId="7F039799" w14:textId="77777777" w:rsidR="00CD7AB0" w:rsidRPr="00F13F74" w:rsidRDefault="00CD7AB0" w:rsidP="00CD7AB0">
      <w:pPr>
        <w:autoSpaceDE w:val="0"/>
        <w:autoSpaceDN w:val="0"/>
        <w:adjustRightInd w:val="0"/>
        <w:spacing w:after="0" w:line="240" w:lineRule="auto"/>
        <w:jc w:val="both"/>
        <w:rPr>
          <w:b/>
          <w:i/>
          <w:highlight w:val="yellow"/>
          <w:lang w:val="en-US"/>
        </w:rPr>
      </w:pPr>
    </w:p>
    <w:p w14:paraId="47DBB5C1" w14:textId="77777777" w:rsidR="0090204D" w:rsidRPr="0090204D" w:rsidRDefault="0090204D" w:rsidP="0090204D">
      <w:pPr>
        <w:autoSpaceDE w:val="0"/>
        <w:autoSpaceDN w:val="0"/>
        <w:adjustRightInd w:val="0"/>
        <w:spacing w:after="0" w:line="240" w:lineRule="auto"/>
        <w:ind w:left="284"/>
        <w:jc w:val="both"/>
        <w:rPr>
          <w:b/>
        </w:rPr>
      </w:pPr>
      <w:r w:rsidRPr="0090204D">
        <w:rPr>
          <w:b/>
        </w:rPr>
        <w:t xml:space="preserve">Kita pasiūlymo informacija </w:t>
      </w:r>
      <w:r w:rsidRPr="0090204D">
        <w:rPr>
          <w:i/>
        </w:rPr>
        <w:t>(pasiūlymų vertinimui nenaudojama)</w:t>
      </w:r>
      <w:r w:rsidRPr="0090204D">
        <w:rPr>
          <w:b/>
        </w:rPr>
        <w:t>:</w:t>
      </w:r>
    </w:p>
    <w:p w14:paraId="52D8799D" w14:textId="77777777" w:rsidR="00EA2165" w:rsidRDefault="00EA2165" w:rsidP="004D4C7C">
      <w:pPr>
        <w:autoSpaceDE w:val="0"/>
        <w:autoSpaceDN w:val="0"/>
        <w:adjustRightInd w:val="0"/>
        <w:spacing w:after="0" w:line="240" w:lineRule="auto"/>
        <w:jc w:val="both"/>
      </w:pPr>
    </w:p>
    <w:p w14:paraId="55BE6755" w14:textId="77777777" w:rsidR="0090204D" w:rsidRPr="0090204D" w:rsidRDefault="0090204D" w:rsidP="0090204D">
      <w:pPr>
        <w:autoSpaceDE w:val="0"/>
        <w:autoSpaceDN w:val="0"/>
        <w:adjustRightInd w:val="0"/>
        <w:spacing w:after="0" w:line="240" w:lineRule="auto"/>
        <w:ind w:left="284"/>
        <w:jc w:val="both"/>
      </w:pPr>
      <w:r w:rsidRPr="0090204D">
        <w:t>Metinė palūkanų norma, _____________% .</w:t>
      </w:r>
    </w:p>
    <w:p w14:paraId="048F05EB" w14:textId="77777777" w:rsidR="0090204D" w:rsidRPr="0090204D" w:rsidRDefault="0090204D" w:rsidP="0090204D">
      <w:pPr>
        <w:autoSpaceDE w:val="0"/>
        <w:autoSpaceDN w:val="0"/>
        <w:adjustRightInd w:val="0"/>
        <w:spacing w:after="0" w:line="240" w:lineRule="auto"/>
        <w:ind w:left="284"/>
        <w:jc w:val="both"/>
      </w:pPr>
      <w:r w:rsidRPr="0090204D">
        <w:t xml:space="preserve">Numatomas papildomų kilometrų mokestis - _______ </w:t>
      </w:r>
      <w:proofErr w:type="spellStart"/>
      <w:r w:rsidRPr="0090204D">
        <w:t>Eur</w:t>
      </w:r>
      <w:proofErr w:type="spellEnd"/>
      <w:r w:rsidRPr="0090204D">
        <w:t>/km.</w:t>
      </w:r>
    </w:p>
    <w:p w14:paraId="7DE2BA45" w14:textId="77777777" w:rsidR="0090204D" w:rsidRPr="0090204D" w:rsidRDefault="0090204D" w:rsidP="0090204D">
      <w:pPr>
        <w:autoSpaceDE w:val="0"/>
        <w:autoSpaceDN w:val="0"/>
        <w:adjustRightInd w:val="0"/>
        <w:spacing w:after="0" w:line="240" w:lineRule="auto"/>
        <w:ind w:left="284"/>
        <w:jc w:val="both"/>
      </w:pPr>
      <w:r w:rsidRPr="0090204D">
        <w:t>Likutinė automobilio vertė po 60 mėn. nuomos _______% .</w:t>
      </w:r>
    </w:p>
    <w:p w14:paraId="7E10E837" w14:textId="77777777" w:rsidR="0090204D" w:rsidRPr="007D6F85" w:rsidRDefault="0090204D" w:rsidP="0090204D">
      <w:pPr>
        <w:autoSpaceDE w:val="0"/>
        <w:autoSpaceDN w:val="0"/>
        <w:adjustRightInd w:val="0"/>
        <w:spacing w:after="0" w:line="240" w:lineRule="auto"/>
        <w:ind w:left="284"/>
        <w:jc w:val="both"/>
      </w:pPr>
      <w:r w:rsidRPr="007D6F85">
        <w:t>Nuomojamo automobilio kaina, EUR su PVM</w:t>
      </w:r>
      <w:r w:rsidRPr="004C4030">
        <w:t>_______________</w:t>
      </w:r>
      <w:r w:rsidR="007D6F85" w:rsidRPr="004C4030">
        <w:t>, tame tarpe:________</w:t>
      </w:r>
      <w:r w:rsidRPr="004C4030">
        <w:t>.</w:t>
      </w:r>
    </w:p>
    <w:p w14:paraId="69A98F9F" w14:textId="77777777" w:rsidR="00CD7AB0" w:rsidRDefault="00CD7AB0" w:rsidP="00DE52A7">
      <w:pPr>
        <w:spacing w:after="0" w:line="240" w:lineRule="auto"/>
        <w:ind w:firstLine="567"/>
        <w:contextualSpacing/>
        <w:jc w:val="both"/>
        <w:rPr>
          <w:rFonts w:cstheme="minorHAnsi"/>
          <w:color w:val="7030A0"/>
        </w:rPr>
      </w:pPr>
    </w:p>
    <w:p w14:paraId="4FAB51DB" w14:textId="77777777" w:rsidR="00406A13" w:rsidRDefault="00406A13" w:rsidP="00DE52A7">
      <w:pPr>
        <w:spacing w:after="0" w:line="240" w:lineRule="auto"/>
        <w:ind w:firstLine="567"/>
        <w:contextualSpacing/>
        <w:jc w:val="both"/>
        <w:rPr>
          <w:rFonts w:cstheme="minorHAnsi"/>
          <w:b/>
          <w:iCs/>
        </w:rPr>
      </w:pPr>
    </w:p>
    <w:p w14:paraId="069B3488" w14:textId="5AC12C4C" w:rsidR="00406A13" w:rsidRDefault="00406A13" w:rsidP="00DE52A7">
      <w:pPr>
        <w:spacing w:after="0" w:line="240" w:lineRule="auto"/>
        <w:ind w:firstLine="567"/>
        <w:contextualSpacing/>
        <w:jc w:val="both"/>
        <w:rPr>
          <w:rFonts w:cstheme="minorHAnsi"/>
          <w:b/>
          <w:iCs/>
        </w:rPr>
      </w:pPr>
    </w:p>
    <w:p w14:paraId="28F7BA87" w14:textId="7975373D" w:rsidR="00DE52A7" w:rsidRDefault="00BE6333" w:rsidP="00DE52A7">
      <w:pPr>
        <w:spacing w:after="0" w:line="240" w:lineRule="auto"/>
        <w:ind w:firstLine="567"/>
        <w:contextualSpacing/>
        <w:jc w:val="both"/>
        <w:rPr>
          <w:rFonts w:cstheme="minorHAnsi"/>
          <w:iCs/>
        </w:rPr>
      </w:pPr>
      <w:r>
        <w:rPr>
          <w:rFonts w:cstheme="minorHAnsi"/>
          <w:b/>
          <w:iCs/>
        </w:rPr>
        <w:lastRenderedPageBreak/>
        <w:t>3</w:t>
      </w:r>
      <w:r w:rsidR="00DE52A7" w:rsidRPr="00392F0E">
        <w:rPr>
          <w:rFonts w:cstheme="minorHAnsi"/>
          <w:b/>
          <w:iCs/>
        </w:rPr>
        <w:t>.</w:t>
      </w:r>
      <w:r w:rsidR="004D4C7C">
        <w:rPr>
          <w:rFonts w:cstheme="minorHAnsi"/>
          <w:b/>
          <w:iCs/>
        </w:rPr>
        <w:t>4</w:t>
      </w:r>
      <w:r w:rsidR="00DE52A7" w:rsidRPr="00392F0E">
        <w:rPr>
          <w:rFonts w:cstheme="minorHAnsi"/>
          <w:b/>
          <w:iCs/>
        </w:rPr>
        <w:t>.2.</w:t>
      </w:r>
      <w:r w:rsidR="00DE52A7" w:rsidRPr="008B5F1D">
        <w:rPr>
          <w:rFonts w:cstheme="minorHAnsi"/>
          <w:iCs/>
        </w:rPr>
        <w:t xml:space="preserve"> </w:t>
      </w:r>
      <w:r w:rsidR="00DE52A7">
        <w:rPr>
          <w:rFonts w:cstheme="minorHAnsi"/>
          <w:b/>
        </w:rPr>
        <w:t>antra</w:t>
      </w:r>
      <w:r w:rsidR="00DE52A7" w:rsidRPr="0020585D">
        <w:rPr>
          <w:rFonts w:cstheme="minorHAnsi"/>
          <w:b/>
        </w:rPr>
        <w:t xml:space="preserve"> pirkimo dalis – </w:t>
      </w:r>
      <w:r w:rsidR="00DE52A7" w:rsidRPr="00DE52A7">
        <w:rPr>
          <w:rFonts w:cstheme="minorHAnsi"/>
          <w:b/>
        </w:rPr>
        <w:t>Automobilių veiklos nuoma (Priešgaisrinės apsaugos ir gelbėjimo departamentui)</w:t>
      </w:r>
      <w:r w:rsidR="00DE52A7" w:rsidRPr="0020585D">
        <w:rPr>
          <w:rFonts w:cstheme="minorHAnsi"/>
          <w:b/>
          <w:iCs/>
        </w:rPr>
        <w:t>:</w:t>
      </w:r>
    </w:p>
    <w:p w14:paraId="42BB98DF" w14:textId="77777777" w:rsidR="00DE52A7" w:rsidRDefault="00DE52A7" w:rsidP="00DE52A7">
      <w:pPr>
        <w:spacing w:after="0" w:line="240" w:lineRule="auto"/>
        <w:jc w:val="both"/>
        <w:rPr>
          <w:rFonts w:cstheme="minorHAnsi"/>
          <w:color w:val="7030A0"/>
        </w:rPr>
      </w:pPr>
    </w:p>
    <w:tbl>
      <w:tblPr>
        <w:tblStyle w:val="TableGrid"/>
        <w:tblW w:w="0" w:type="auto"/>
        <w:tblInd w:w="-5" w:type="dxa"/>
        <w:tblLook w:val="04A0" w:firstRow="1" w:lastRow="0" w:firstColumn="1" w:lastColumn="0" w:noHBand="0" w:noVBand="1"/>
      </w:tblPr>
      <w:tblGrid>
        <w:gridCol w:w="580"/>
        <w:gridCol w:w="2964"/>
        <w:gridCol w:w="1276"/>
        <w:gridCol w:w="1701"/>
        <w:gridCol w:w="1701"/>
        <w:gridCol w:w="1701"/>
        <w:gridCol w:w="1701"/>
        <w:gridCol w:w="1943"/>
      </w:tblGrid>
      <w:tr w:rsidR="00DE52A7" w:rsidRPr="0020585D" w14:paraId="7FE25E9C" w14:textId="77777777" w:rsidTr="00CD0308">
        <w:tc>
          <w:tcPr>
            <w:tcW w:w="0" w:type="auto"/>
          </w:tcPr>
          <w:p w14:paraId="31E475F5" w14:textId="77777777" w:rsidR="00DE52A7" w:rsidRPr="00224B21" w:rsidRDefault="00DE52A7" w:rsidP="00CD0308">
            <w:pPr>
              <w:jc w:val="center"/>
              <w:rPr>
                <w:rFonts w:asciiTheme="minorHAnsi" w:cstheme="minorHAnsi"/>
                <w:b/>
                <w:bCs/>
                <w:iCs/>
              </w:rPr>
            </w:pPr>
            <w:r w:rsidRPr="00224B21">
              <w:rPr>
                <w:rFonts w:asciiTheme="minorHAnsi" w:cstheme="minorHAnsi"/>
                <w:b/>
                <w:bCs/>
                <w:iCs/>
              </w:rPr>
              <w:t>Eil. Nr.</w:t>
            </w:r>
          </w:p>
        </w:tc>
        <w:tc>
          <w:tcPr>
            <w:tcW w:w="2964" w:type="dxa"/>
          </w:tcPr>
          <w:p w14:paraId="248E14C4" w14:textId="77777777" w:rsidR="00DE52A7" w:rsidRPr="00224B21" w:rsidRDefault="00DE52A7" w:rsidP="00CD0308">
            <w:pPr>
              <w:jc w:val="center"/>
              <w:rPr>
                <w:rFonts w:asciiTheme="minorHAnsi" w:cstheme="minorHAnsi"/>
                <w:b/>
              </w:rPr>
            </w:pPr>
            <w:r w:rsidRPr="00224B21">
              <w:rPr>
                <w:rFonts w:asciiTheme="minorHAnsi" w:cstheme="minorHAnsi"/>
                <w:b/>
                <w:bCs/>
              </w:rPr>
              <w:t>Pavadinimas</w:t>
            </w:r>
          </w:p>
          <w:p w14:paraId="79BF7818" w14:textId="77777777" w:rsidR="00DE52A7" w:rsidRPr="00224B21" w:rsidRDefault="00DE52A7" w:rsidP="00CD0308">
            <w:pPr>
              <w:jc w:val="center"/>
              <w:rPr>
                <w:rFonts w:asciiTheme="minorHAnsi" w:cstheme="minorHAnsi"/>
                <w:b/>
                <w:bCs/>
                <w:iCs/>
              </w:rPr>
            </w:pPr>
          </w:p>
        </w:tc>
        <w:tc>
          <w:tcPr>
            <w:tcW w:w="1276" w:type="dxa"/>
          </w:tcPr>
          <w:p w14:paraId="416F2934" w14:textId="77777777" w:rsidR="00DE52A7" w:rsidRPr="00224B21" w:rsidRDefault="00DE52A7" w:rsidP="00CD0308">
            <w:pPr>
              <w:jc w:val="center"/>
              <w:rPr>
                <w:rFonts w:asciiTheme="minorHAnsi" w:cstheme="minorHAnsi"/>
                <w:b/>
                <w:bCs/>
                <w:iCs/>
              </w:rPr>
            </w:pPr>
            <w:r w:rsidRPr="00224B21">
              <w:rPr>
                <w:rFonts w:asciiTheme="minorHAnsi" w:cstheme="minorHAnsi"/>
                <w:b/>
                <w:bCs/>
              </w:rPr>
              <w:t>Nuomojamų automobilių kiekis vnt.</w:t>
            </w:r>
          </w:p>
        </w:tc>
        <w:tc>
          <w:tcPr>
            <w:tcW w:w="1701" w:type="dxa"/>
          </w:tcPr>
          <w:p w14:paraId="608C8CBA" w14:textId="77777777" w:rsidR="00DE52A7" w:rsidRPr="00224B21" w:rsidRDefault="00DE52A7" w:rsidP="00CD0308">
            <w:pPr>
              <w:jc w:val="center"/>
              <w:rPr>
                <w:rFonts w:asciiTheme="minorHAnsi" w:cstheme="minorHAnsi"/>
                <w:b/>
              </w:rPr>
            </w:pPr>
            <w:r w:rsidRPr="00224B21">
              <w:rPr>
                <w:rFonts w:asciiTheme="minorHAnsi" w:cstheme="minorHAnsi"/>
                <w:b/>
                <w:bCs/>
              </w:rPr>
              <w:t>1 automobilio nuomos kaina vienam mėnesiui</w:t>
            </w:r>
          </w:p>
          <w:p w14:paraId="0AFF9770" w14:textId="77777777" w:rsidR="00DE52A7" w:rsidRPr="00224B21" w:rsidRDefault="00DE52A7" w:rsidP="00CD0308">
            <w:pPr>
              <w:jc w:val="center"/>
              <w:rPr>
                <w:rFonts w:asciiTheme="minorHAnsi" w:cstheme="minorHAnsi"/>
                <w:b/>
                <w:bCs/>
              </w:rPr>
            </w:pPr>
            <w:r w:rsidRPr="00224B21">
              <w:rPr>
                <w:rFonts w:asciiTheme="minorHAnsi" w:cstheme="minorHAnsi"/>
                <w:b/>
                <w:bCs/>
              </w:rPr>
              <w:t>(</w:t>
            </w:r>
            <w:proofErr w:type="spellStart"/>
            <w:r w:rsidRPr="00224B21">
              <w:rPr>
                <w:rFonts w:asciiTheme="minorHAnsi" w:cstheme="minorHAnsi"/>
                <w:b/>
                <w:bCs/>
              </w:rPr>
              <w:t>Eur</w:t>
            </w:r>
            <w:proofErr w:type="spellEnd"/>
            <w:r w:rsidRPr="00224B21">
              <w:rPr>
                <w:rFonts w:asciiTheme="minorHAnsi" w:cstheme="minorHAnsi"/>
                <w:b/>
                <w:bCs/>
              </w:rPr>
              <w:t xml:space="preserve"> be PVM)*</w:t>
            </w:r>
          </w:p>
          <w:p w14:paraId="0A614B54" w14:textId="77777777" w:rsidR="00F979D9" w:rsidRPr="00224B21" w:rsidRDefault="00F979D9" w:rsidP="00F979D9">
            <w:pPr>
              <w:contextualSpacing/>
              <w:jc w:val="center"/>
              <w:rPr>
                <w:rFonts w:asciiTheme="minorHAnsi" w:cstheme="minorHAnsi"/>
                <w:b/>
                <w:bCs/>
                <w:color w:val="FF0000"/>
                <w:szCs w:val="21"/>
              </w:rPr>
            </w:pPr>
            <w:r w:rsidRPr="00224B21">
              <w:rPr>
                <w:rFonts w:asciiTheme="minorHAnsi" w:cstheme="minorHAnsi"/>
                <w:b/>
                <w:bCs/>
                <w:color w:val="FF0000"/>
                <w:szCs w:val="21"/>
              </w:rPr>
              <w:t>Negali viršyti</w:t>
            </w:r>
          </w:p>
          <w:p w14:paraId="51938C5D" w14:textId="77777777" w:rsidR="00F979D9" w:rsidRPr="00224B21" w:rsidRDefault="00F979D9" w:rsidP="00F979D9">
            <w:pPr>
              <w:jc w:val="center"/>
              <w:rPr>
                <w:rFonts w:asciiTheme="minorHAnsi" w:cstheme="minorHAnsi"/>
                <w:b/>
                <w:bCs/>
                <w:iCs/>
              </w:rPr>
            </w:pPr>
            <w:r w:rsidRPr="00224B21">
              <w:rPr>
                <w:rFonts w:asciiTheme="minorHAnsi" w:cstheme="minorHAnsi"/>
                <w:b/>
                <w:bCs/>
                <w:color w:val="FF0000"/>
                <w:szCs w:val="21"/>
              </w:rPr>
              <w:t xml:space="preserve">550,00 </w:t>
            </w:r>
            <w:proofErr w:type="spellStart"/>
            <w:r w:rsidRPr="00224B21">
              <w:rPr>
                <w:rFonts w:asciiTheme="minorHAnsi" w:cstheme="minorHAnsi"/>
                <w:b/>
                <w:bCs/>
                <w:color w:val="FF0000"/>
                <w:szCs w:val="21"/>
              </w:rPr>
              <w:t>Eur</w:t>
            </w:r>
            <w:proofErr w:type="spellEnd"/>
            <w:r w:rsidRPr="00224B21">
              <w:rPr>
                <w:rFonts w:asciiTheme="minorHAnsi" w:cstheme="minorHAnsi"/>
                <w:b/>
                <w:bCs/>
                <w:color w:val="FF0000"/>
                <w:szCs w:val="21"/>
              </w:rPr>
              <w:t xml:space="preserve"> be PVM</w:t>
            </w:r>
          </w:p>
        </w:tc>
        <w:tc>
          <w:tcPr>
            <w:tcW w:w="1701" w:type="dxa"/>
          </w:tcPr>
          <w:p w14:paraId="247CA421" w14:textId="77777777" w:rsidR="00DE52A7" w:rsidRPr="00224B21" w:rsidRDefault="00DE52A7" w:rsidP="00CD0308">
            <w:pPr>
              <w:jc w:val="center"/>
              <w:rPr>
                <w:rFonts w:asciiTheme="minorHAnsi" w:cstheme="minorHAnsi"/>
                <w:b/>
              </w:rPr>
            </w:pPr>
            <w:r w:rsidRPr="00224B21">
              <w:rPr>
                <w:rFonts w:asciiTheme="minorHAnsi" w:cstheme="minorHAnsi"/>
                <w:b/>
                <w:bCs/>
              </w:rPr>
              <w:t>Automobilių nuomos kaina vienam mėnesiui</w:t>
            </w:r>
          </w:p>
          <w:p w14:paraId="5CB13F62" w14:textId="77777777" w:rsidR="00DE52A7" w:rsidRPr="00224B21" w:rsidRDefault="00DE52A7" w:rsidP="00CD0308">
            <w:pPr>
              <w:jc w:val="center"/>
              <w:rPr>
                <w:rFonts w:asciiTheme="minorHAnsi" w:cstheme="minorHAnsi"/>
                <w:b/>
                <w:bCs/>
                <w:iCs/>
              </w:rPr>
            </w:pPr>
            <w:r w:rsidRPr="00224B21">
              <w:rPr>
                <w:rFonts w:asciiTheme="minorHAnsi" w:cstheme="minorHAnsi"/>
                <w:b/>
                <w:bCs/>
              </w:rPr>
              <w:t>(</w:t>
            </w:r>
            <w:proofErr w:type="spellStart"/>
            <w:r w:rsidRPr="00224B21">
              <w:rPr>
                <w:rFonts w:asciiTheme="minorHAnsi" w:cstheme="minorHAnsi"/>
                <w:b/>
                <w:bCs/>
              </w:rPr>
              <w:t>Eur</w:t>
            </w:r>
            <w:proofErr w:type="spellEnd"/>
            <w:r w:rsidRPr="00224B21">
              <w:rPr>
                <w:rFonts w:asciiTheme="minorHAnsi" w:cstheme="minorHAnsi"/>
                <w:b/>
                <w:bCs/>
              </w:rPr>
              <w:t xml:space="preserve"> be PVM)*</w:t>
            </w:r>
          </w:p>
        </w:tc>
        <w:tc>
          <w:tcPr>
            <w:tcW w:w="1701" w:type="dxa"/>
          </w:tcPr>
          <w:p w14:paraId="16D971B0" w14:textId="77777777" w:rsidR="00DE52A7" w:rsidRPr="00224B21" w:rsidRDefault="00DE52A7" w:rsidP="00CD0308">
            <w:pPr>
              <w:jc w:val="center"/>
              <w:rPr>
                <w:rFonts w:asciiTheme="minorHAnsi" w:cstheme="minorHAnsi"/>
                <w:b/>
              </w:rPr>
            </w:pPr>
            <w:r w:rsidRPr="00224B21">
              <w:rPr>
                <w:rFonts w:asciiTheme="minorHAnsi" w:cstheme="minorHAnsi"/>
                <w:b/>
                <w:bCs/>
              </w:rPr>
              <w:t>Automobilių nuomos kaina</w:t>
            </w:r>
          </w:p>
          <w:p w14:paraId="2EEB33AC" w14:textId="77777777" w:rsidR="00DE52A7" w:rsidRPr="00224B21" w:rsidRDefault="00DE52A7" w:rsidP="00CD0308">
            <w:pPr>
              <w:jc w:val="center"/>
              <w:rPr>
                <w:rFonts w:asciiTheme="minorHAnsi" w:cstheme="minorHAnsi"/>
                <w:b/>
              </w:rPr>
            </w:pPr>
            <w:r w:rsidRPr="00224B21">
              <w:rPr>
                <w:rFonts w:asciiTheme="minorHAnsi" w:cstheme="minorHAnsi"/>
                <w:b/>
                <w:bCs/>
              </w:rPr>
              <w:t>60 mėn.</w:t>
            </w:r>
          </w:p>
          <w:p w14:paraId="102A12F2" w14:textId="77777777" w:rsidR="00DE52A7" w:rsidRPr="00224B21" w:rsidRDefault="00DE52A7" w:rsidP="00CD0308">
            <w:pPr>
              <w:jc w:val="center"/>
              <w:rPr>
                <w:rFonts w:asciiTheme="minorHAnsi" w:cstheme="minorHAnsi"/>
                <w:b/>
                <w:bCs/>
                <w:iCs/>
              </w:rPr>
            </w:pPr>
            <w:r w:rsidRPr="00224B21">
              <w:rPr>
                <w:rFonts w:asciiTheme="minorHAnsi" w:cstheme="minorHAnsi"/>
                <w:b/>
                <w:bCs/>
              </w:rPr>
              <w:t>(</w:t>
            </w:r>
            <w:proofErr w:type="spellStart"/>
            <w:r w:rsidRPr="00224B21">
              <w:rPr>
                <w:rFonts w:asciiTheme="minorHAnsi" w:cstheme="minorHAnsi"/>
                <w:b/>
                <w:bCs/>
              </w:rPr>
              <w:t>Eur</w:t>
            </w:r>
            <w:proofErr w:type="spellEnd"/>
            <w:r w:rsidRPr="00224B21">
              <w:rPr>
                <w:rFonts w:asciiTheme="minorHAnsi" w:cstheme="minorHAnsi"/>
                <w:b/>
                <w:bCs/>
              </w:rPr>
              <w:t xml:space="preserve"> be PVM)*</w:t>
            </w:r>
          </w:p>
        </w:tc>
        <w:tc>
          <w:tcPr>
            <w:tcW w:w="1701" w:type="dxa"/>
          </w:tcPr>
          <w:p w14:paraId="39259000" w14:textId="77777777" w:rsidR="00DE52A7" w:rsidRPr="00224B21" w:rsidRDefault="00DE52A7" w:rsidP="00CD0308">
            <w:pPr>
              <w:jc w:val="center"/>
              <w:rPr>
                <w:rFonts w:asciiTheme="minorHAnsi" w:cstheme="minorHAnsi"/>
                <w:b/>
              </w:rPr>
            </w:pPr>
            <w:r w:rsidRPr="00224B21">
              <w:rPr>
                <w:rFonts w:asciiTheme="minorHAnsi" w:cstheme="minorHAnsi"/>
                <w:b/>
                <w:bCs/>
              </w:rPr>
              <w:t>Likutinė</w:t>
            </w:r>
          </w:p>
          <w:p w14:paraId="711231C7" w14:textId="77777777" w:rsidR="00DE52A7" w:rsidRPr="00224B21" w:rsidRDefault="00DE52A7" w:rsidP="00CD0308">
            <w:pPr>
              <w:jc w:val="center"/>
              <w:rPr>
                <w:rFonts w:asciiTheme="minorHAnsi" w:cstheme="minorHAnsi"/>
                <w:b/>
              </w:rPr>
            </w:pPr>
            <w:r w:rsidRPr="00224B21">
              <w:rPr>
                <w:rFonts w:asciiTheme="minorHAnsi" w:cstheme="minorHAnsi"/>
                <w:b/>
                <w:bCs/>
              </w:rPr>
              <w:t>1 automobilio vertė po</w:t>
            </w:r>
          </w:p>
          <w:p w14:paraId="620CA111" w14:textId="77777777" w:rsidR="00DE52A7" w:rsidRPr="00224B21" w:rsidRDefault="00DE52A7" w:rsidP="00CD0308">
            <w:pPr>
              <w:jc w:val="center"/>
              <w:rPr>
                <w:rFonts w:asciiTheme="minorHAnsi" w:cstheme="minorHAnsi"/>
                <w:b/>
              </w:rPr>
            </w:pPr>
            <w:r w:rsidRPr="00224B21">
              <w:rPr>
                <w:rFonts w:asciiTheme="minorHAnsi" w:cstheme="minorHAnsi"/>
                <w:b/>
                <w:bCs/>
              </w:rPr>
              <w:t>60 mėn. nuomos</w:t>
            </w:r>
          </w:p>
          <w:p w14:paraId="198BFA18" w14:textId="77777777" w:rsidR="00DE52A7" w:rsidRPr="00224B21" w:rsidRDefault="00DE52A7" w:rsidP="00CD0308">
            <w:pPr>
              <w:jc w:val="center"/>
              <w:rPr>
                <w:rFonts w:asciiTheme="minorHAnsi" w:cstheme="minorHAnsi"/>
                <w:b/>
                <w:bCs/>
                <w:iCs/>
              </w:rPr>
            </w:pPr>
            <w:r w:rsidRPr="00224B21">
              <w:rPr>
                <w:rFonts w:asciiTheme="minorHAnsi" w:cstheme="minorHAnsi"/>
                <w:b/>
                <w:bCs/>
              </w:rPr>
              <w:t>(</w:t>
            </w:r>
            <w:proofErr w:type="spellStart"/>
            <w:r w:rsidRPr="00224B21">
              <w:rPr>
                <w:rFonts w:asciiTheme="minorHAnsi" w:cstheme="minorHAnsi"/>
                <w:b/>
                <w:bCs/>
              </w:rPr>
              <w:t>Eur</w:t>
            </w:r>
            <w:proofErr w:type="spellEnd"/>
            <w:r w:rsidRPr="00224B21">
              <w:rPr>
                <w:rFonts w:asciiTheme="minorHAnsi" w:cstheme="minorHAnsi"/>
                <w:b/>
                <w:bCs/>
              </w:rPr>
              <w:t xml:space="preserve"> be PVM)</w:t>
            </w:r>
          </w:p>
        </w:tc>
        <w:tc>
          <w:tcPr>
            <w:tcW w:w="1943" w:type="dxa"/>
          </w:tcPr>
          <w:p w14:paraId="2A063A4B" w14:textId="77777777" w:rsidR="00DE52A7" w:rsidRPr="00224B21" w:rsidRDefault="00DE52A7" w:rsidP="00CD0308">
            <w:pPr>
              <w:jc w:val="center"/>
              <w:rPr>
                <w:rFonts w:asciiTheme="minorHAnsi" w:cstheme="minorHAnsi"/>
                <w:b/>
              </w:rPr>
            </w:pPr>
            <w:r w:rsidRPr="00224B21">
              <w:rPr>
                <w:rFonts w:asciiTheme="minorHAnsi" w:cstheme="minorHAnsi"/>
                <w:b/>
                <w:bCs/>
              </w:rPr>
              <w:t>VISO</w:t>
            </w:r>
          </w:p>
          <w:p w14:paraId="4BF72557" w14:textId="77777777" w:rsidR="00DE52A7" w:rsidRPr="00224B21" w:rsidRDefault="00DE52A7" w:rsidP="00CD0308">
            <w:pPr>
              <w:jc w:val="center"/>
              <w:rPr>
                <w:rFonts w:asciiTheme="minorHAnsi" w:cstheme="minorHAnsi"/>
                <w:b/>
              </w:rPr>
            </w:pPr>
            <w:r w:rsidRPr="00224B21">
              <w:rPr>
                <w:rFonts w:asciiTheme="minorHAnsi" w:cstheme="minorHAnsi"/>
                <w:b/>
                <w:bCs/>
              </w:rPr>
              <w:t>pasiūlymo kaina</w:t>
            </w:r>
          </w:p>
          <w:p w14:paraId="63604921" w14:textId="77777777" w:rsidR="00DE52A7" w:rsidRPr="00384FB0" w:rsidRDefault="00DE52A7" w:rsidP="00CD0308">
            <w:pPr>
              <w:jc w:val="center"/>
              <w:rPr>
                <w:rFonts w:asciiTheme="minorHAnsi" w:cstheme="minorHAnsi"/>
                <w:b/>
                <w:bCs/>
                <w:iCs/>
              </w:rPr>
            </w:pPr>
            <w:r w:rsidRPr="00224B21">
              <w:rPr>
                <w:rFonts w:asciiTheme="minorHAnsi" w:cstheme="minorHAnsi"/>
                <w:b/>
                <w:bCs/>
              </w:rPr>
              <w:t>(</w:t>
            </w:r>
            <w:proofErr w:type="spellStart"/>
            <w:r w:rsidRPr="00224B21">
              <w:rPr>
                <w:rFonts w:asciiTheme="minorHAnsi" w:cstheme="minorHAnsi"/>
                <w:b/>
                <w:bCs/>
              </w:rPr>
              <w:t>Eur</w:t>
            </w:r>
            <w:proofErr w:type="spellEnd"/>
            <w:r w:rsidRPr="00224B21">
              <w:rPr>
                <w:rFonts w:asciiTheme="minorHAnsi" w:cstheme="minorHAnsi"/>
                <w:b/>
                <w:bCs/>
              </w:rPr>
              <w:t xml:space="preserve"> be PVM)*</w:t>
            </w:r>
          </w:p>
        </w:tc>
      </w:tr>
      <w:tr w:rsidR="00DE52A7" w:rsidRPr="00B23B2F" w14:paraId="27D9BD42" w14:textId="77777777" w:rsidTr="00CD0308">
        <w:tc>
          <w:tcPr>
            <w:tcW w:w="0" w:type="auto"/>
          </w:tcPr>
          <w:p w14:paraId="2A548EE5"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1</w:t>
            </w:r>
          </w:p>
        </w:tc>
        <w:tc>
          <w:tcPr>
            <w:tcW w:w="2964" w:type="dxa"/>
          </w:tcPr>
          <w:p w14:paraId="08FAA35D"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2</w:t>
            </w:r>
          </w:p>
        </w:tc>
        <w:tc>
          <w:tcPr>
            <w:tcW w:w="1276" w:type="dxa"/>
          </w:tcPr>
          <w:p w14:paraId="1259D4CB"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3</w:t>
            </w:r>
          </w:p>
        </w:tc>
        <w:tc>
          <w:tcPr>
            <w:tcW w:w="1701" w:type="dxa"/>
          </w:tcPr>
          <w:p w14:paraId="1B453774"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4</w:t>
            </w:r>
          </w:p>
        </w:tc>
        <w:tc>
          <w:tcPr>
            <w:tcW w:w="1701" w:type="dxa"/>
          </w:tcPr>
          <w:p w14:paraId="496D3076" w14:textId="77777777" w:rsidR="00DE52A7" w:rsidRPr="00B23B2F" w:rsidRDefault="00DE52A7" w:rsidP="00CD0308">
            <w:pPr>
              <w:jc w:val="center"/>
              <w:rPr>
                <w:rFonts w:asciiTheme="minorHAnsi" w:cstheme="minorHAnsi"/>
                <w:bCs/>
                <w:iCs/>
                <w:sz w:val="16"/>
                <w:lang w:val="en-US"/>
              </w:rPr>
            </w:pPr>
            <w:r w:rsidRPr="00B23B2F">
              <w:rPr>
                <w:rFonts w:asciiTheme="minorHAnsi" w:cstheme="minorHAnsi"/>
                <w:sz w:val="16"/>
              </w:rPr>
              <w:t>5</w:t>
            </w:r>
            <w:r w:rsidRPr="00B23B2F">
              <w:rPr>
                <w:rFonts w:asciiTheme="minorHAnsi" w:cstheme="minorHAnsi"/>
                <w:sz w:val="16"/>
                <w:lang w:val="en-US"/>
              </w:rPr>
              <w:t>=3x4</w:t>
            </w:r>
          </w:p>
        </w:tc>
        <w:tc>
          <w:tcPr>
            <w:tcW w:w="1701" w:type="dxa"/>
          </w:tcPr>
          <w:p w14:paraId="7CE8F81A"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6</w:t>
            </w:r>
            <w:r w:rsidRPr="00B23B2F">
              <w:rPr>
                <w:rFonts w:asciiTheme="minorHAnsi" w:cstheme="minorHAnsi"/>
                <w:bCs/>
                <w:iCs/>
                <w:sz w:val="16"/>
                <w:lang w:val="en-US"/>
              </w:rPr>
              <w:t xml:space="preserve">=5x60 </w:t>
            </w:r>
            <w:proofErr w:type="spellStart"/>
            <w:r w:rsidRPr="00B23B2F">
              <w:rPr>
                <w:rFonts w:asciiTheme="minorHAnsi" w:cstheme="minorHAnsi"/>
                <w:bCs/>
                <w:iCs/>
                <w:sz w:val="16"/>
                <w:lang w:val="en-US"/>
              </w:rPr>
              <w:t>mėn</w:t>
            </w:r>
            <w:proofErr w:type="spellEnd"/>
            <w:r w:rsidRPr="00B23B2F">
              <w:rPr>
                <w:rFonts w:asciiTheme="minorHAnsi" w:cstheme="minorHAnsi"/>
                <w:bCs/>
                <w:iCs/>
                <w:sz w:val="16"/>
                <w:lang w:val="en-US"/>
              </w:rPr>
              <w:t>.</w:t>
            </w:r>
          </w:p>
        </w:tc>
        <w:tc>
          <w:tcPr>
            <w:tcW w:w="1701" w:type="dxa"/>
          </w:tcPr>
          <w:p w14:paraId="10830A77"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7</w:t>
            </w:r>
          </w:p>
        </w:tc>
        <w:tc>
          <w:tcPr>
            <w:tcW w:w="1943" w:type="dxa"/>
          </w:tcPr>
          <w:p w14:paraId="0E352504" w14:textId="77777777" w:rsidR="00DE52A7" w:rsidRPr="00B23B2F" w:rsidRDefault="00DE52A7" w:rsidP="00CD0308">
            <w:pPr>
              <w:jc w:val="center"/>
              <w:rPr>
                <w:rFonts w:asciiTheme="minorHAnsi" w:cstheme="minorHAnsi"/>
                <w:bCs/>
                <w:iCs/>
                <w:sz w:val="16"/>
              </w:rPr>
            </w:pPr>
            <w:r w:rsidRPr="00B23B2F">
              <w:rPr>
                <w:rFonts w:asciiTheme="minorHAnsi" w:cstheme="minorHAnsi"/>
                <w:bCs/>
                <w:iCs/>
                <w:sz w:val="16"/>
              </w:rPr>
              <w:t>8=3x7+6</w:t>
            </w:r>
          </w:p>
        </w:tc>
      </w:tr>
      <w:tr w:rsidR="00DE52A7" w:rsidRPr="00384FB0" w14:paraId="5903644A" w14:textId="77777777" w:rsidTr="00CD0308">
        <w:tc>
          <w:tcPr>
            <w:tcW w:w="0" w:type="auto"/>
          </w:tcPr>
          <w:p w14:paraId="673E464B" w14:textId="77777777" w:rsidR="00DE52A7" w:rsidRPr="00384FB0" w:rsidRDefault="00DE52A7" w:rsidP="00CD0308">
            <w:pPr>
              <w:jc w:val="both"/>
              <w:rPr>
                <w:rFonts w:asciiTheme="minorHAnsi" w:cstheme="minorHAnsi"/>
                <w:bCs/>
                <w:iCs/>
              </w:rPr>
            </w:pPr>
            <w:r w:rsidRPr="00384FB0">
              <w:rPr>
                <w:rFonts w:asciiTheme="minorHAnsi" w:cstheme="minorHAnsi"/>
                <w:bCs/>
                <w:iCs/>
              </w:rPr>
              <w:t>1.</w:t>
            </w:r>
          </w:p>
        </w:tc>
        <w:tc>
          <w:tcPr>
            <w:tcW w:w="2964" w:type="dxa"/>
          </w:tcPr>
          <w:p w14:paraId="5B1BA9B9" w14:textId="77777777" w:rsidR="00DE52A7" w:rsidRPr="00384FB0" w:rsidRDefault="00DE52A7" w:rsidP="00CD0308">
            <w:pPr>
              <w:jc w:val="both"/>
              <w:rPr>
                <w:rFonts w:asciiTheme="minorHAnsi" w:cstheme="minorHAnsi"/>
              </w:rPr>
            </w:pPr>
            <w:r w:rsidRPr="00384FB0">
              <w:rPr>
                <w:rFonts w:asciiTheme="minorHAnsi" w:cstheme="minorHAnsi"/>
              </w:rPr>
              <w:t>Automobilių veiklos nuoma</w:t>
            </w:r>
          </w:p>
          <w:p w14:paraId="4F4B0F6C" w14:textId="77777777" w:rsidR="00DE52A7" w:rsidRPr="00384FB0" w:rsidRDefault="00DE52A7" w:rsidP="00CD0308">
            <w:pPr>
              <w:rPr>
                <w:rFonts w:asciiTheme="minorHAnsi" w:cstheme="minorHAnsi"/>
                <w:bCs/>
                <w:iCs/>
              </w:rPr>
            </w:pPr>
            <w:r w:rsidRPr="00384FB0">
              <w:rPr>
                <w:rFonts w:asciiTheme="minorHAnsi" w:cstheme="minorHAnsi"/>
                <w:i/>
                <w:iCs/>
                <w:color w:val="FF0000"/>
              </w:rPr>
              <w:t>(Nurodyti automobilio markę ir modelį)</w:t>
            </w:r>
          </w:p>
        </w:tc>
        <w:tc>
          <w:tcPr>
            <w:tcW w:w="1276" w:type="dxa"/>
          </w:tcPr>
          <w:p w14:paraId="0D9B8DAF" w14:textId="77777777" w:rsidR="00DE52A7" w:rsidRPr="00384FB0" w:rsidRDefault="00DE52A7" w:rsidP="00CD0308">
            <w:pPr>
              <w:jc w:val="center"/>
              <w:rPr>
                <w:rFonts w:asciiTheme="minorHAnsi" w:cstheme="minorHAnsi"/>
                <w:bCs/>
                <w:iCs/>
              </w:rPr>
            </w:pPr>
            <w:r>
              <w:rPr>
                <w:rFonts w:asciiTheme="minorHAnsi" w:cstheme="minorHAnsi"/>
                <w:bCs/>
                <w:iCs/>
              </w:rPr>
              <w:t>3</w:t>
            </w:r>
          </w:p>
        </w:tc>
        <w:tc>
          <w:tcPr>
            <w:tcW w:w="1701" w:type="dxa"/>
          </w:tcPr>
          <w:p w14:paraId="2397382F" w14:textId="77777777" w:rsidR="00DE52A7" w:rsidRPr="00384FB0" w:rsidRDefault="00DE52A7" w:rsidP="00CD0308">
            <w:pPr>
              <w:jc w:val="center"/>
              <w:rPr>
                <w:rFonts w:asciiTheme="minorHAnsi" w:cstheme="minorHAnsi"/>
                <w:bCs/>
                <w:iCs/>
              </w:rPr>
            </w:pPr>
          </w:p>
        </w:tc>
        <w:tc>
          <w:tcPr>
            <w:tcW w:w="1701" w:type="dxa"/>
          </w:tcPr>
          <w:p w14:paraId="7B533318" w14:textId="77777777" w:rsidR="00DE52A7" w:rsidRPr="00384FB0" w:rsidRDefault="00DE52A7" w:rsidP="00CD0308">
            <w:pPr>
              <w:jc w:val="center"/>
              <w:rPr>
                <w:rFonts w:asciiTheme="minorHAnsi" w:cstheme="minorHAnsi"/>
                <w:bCs/>
                <w:iCs/>
              </w:rPr>
            </w:pPr>
          </w:p>
        </w:tc>
        <w:tc>
          <w:tcPr>
            <w:tcW w:w="1701" w:type="dxa"/>
          </w:tcPr>
          <w:p w14:paraId="41DC1F9F" w14:textId="77777777" w:rsidR="00DE52A7" w:rsidRPr="00384FB0" w:rsidRDefault="00DE52A7" w:rsidP="00CD0308">
            <w:pPr>
              <w:jc w:val="center"/>
              <w:rPr>
                <w:rFonts w:asciiTheme="minorHAnsi" w:cstheme="minorHAnsi"/>
                <w:bCs/>
                <w:iCs/>
              </w:rPr>
            </w:pPr>
          </w:p>
        </w:tc>
        <w:tc>
          <w:tcPr>
            <w:tcW w:w="1701" w:type="dxa"/>
          </w:tcPr>
          <w:p w14:paraId="34B5F300" w14:textId="77777777" w:rsidR="00DE52A7" w:rsidRPr="00384FB0" w:rsidRDefault="00DE52A7" w:rsidP="00CD0308">
            <w:pPr>
              <w:jc w:val="center"/>
              <w:rPr>
                <w:rFonts w:asciiTheme="minorHAnsi" w:cstheme="minorHAnsi"/>
                <w:bCs/>
                <w:iCs/>
              </w:rPr>
            </w:pPr>
          </w:p>
        </w:tc>
        <w:tc>
          <w:tcPr>
            <w:tcW w:w="1943" w:type="dxa"/>
          </w:tcPr>
          <w:p w14:paraId="4338117B" w14:textId="77777777" w:rsidR="00DE52A7" w:rsidRPr="00384FB0" w:rsidRDefault="00DE52A7" w:rsidP="00CD0308">
            <w:pPr>
              <w:jc w:val="center"/>
              <w:rPr>
                <w:rFonts w:asciiTheme="minorHAnsi" w:cstheme="minorHAnsi"/>
                <w:bCs/>
                <w:iCs/>
              </w:rPr>
            </w:pPr>
          </w:p>
        </w:tc>
      </w:tr>
      <w:tr w:rsidR="00DE52A7" w:rsidRPr="0066570C" w14:paraId="75F128A7" w14:textId="77777777" w:rsidTr="00CD0308">
        <w:tc>
          <w:tcPr>
            <w:tcW w:w="11624" w:type="dxa"/>
            <w:gridSpan w:val="7"/>
            <w:vAlign w:val="center"/>
          </w:tcPr>
          <w:p w14:paraId="722B4518" w14:textId="77777777" w:rsidR="00DE52A7" w:rsidRPr="0066570C" w:rsidRDefault="00DE52A7" w:rsidP="00CD0308">
            <w:pPr>
              <w:jc w:val="right"/>
              <w:rPr>
                <w:rFonts w:asciiTheme="minorHAnsi" w:cstheme="minorHAnsi"/>
                <w:bCs/>
                <w:iCs/>
              </w:rPr>
            </w:pPr>
            <w:r w:rsidRPr="0066570C">
              <w:rPr>
                <w:rFonts w:asciiTheme="minorHAnsi" w:cstheme="minorHAnsi"/>
                <w:bCs/>
              </w:rPr>
              <w:t>PVM 21 proc.:</w:t>
            </w:r>
          </w:p>
        </w:tc>
        <w:tc>
          <w:tcPr>
            <w:tcW w:w="1943" w:type="dxa"/>
          </w:tcPr>
          <w:p w14:paraId="01069E3D" w14:textId="77777777" w:rsidR="00DE52A7" w:rsidRPr="0066570C" w:rsidRDefault="00DE52A7" w:rsidP="00CD0308">
            <w:pPr>
              <w:jc w:val="center"/>
              <w:rPr>
                <w:rFonts w:asciiTheme="minorHAnsi" w:cstheme="minorHAnsi"/>
                <w:bCs/>
                <w:iCs/>
              </w:rPr>
            </w:pPr>
          </w:p>
        </w:tc>
      </w:tr>
      <w:tr w:rsidR="00DE52A7" w:rsidRPr="0066570C" w14:paraId="73A6BB17" w14:textId="77777777" w:rsidTr="00CD0308">
        <w:trPr>
          <w:trHeight w:val="427"/>
        </w:trPr>
        <w:tc>
          <w:tcPr>
            <w:tcW w:w="11624" w:type="dxa"/>
            <w:gridSpan w:val="7"/>
            <w:vAlign w:val="center"/>
          </w:tcPr>
          <w:p w14:paraId="3FB18C19" w14:textId="77777777" w:rsidR="00DE52A7" w:rsidRPr="0066570C" w:rsidRDefault="00DE52A7" w:rsidP="00CD0308">
            <w:pPr>
              <w:jc w:val="right"/>
              <w:rPr>
                <w:rFonts w:asciiTheme="minorHAnsi" w:cstheme="minorHAnsi"/>
                <w:b/>
                <w:bCs/>
                <w:iCs/>
              </w:rPr>
            </w:pPr>
            <w:r w:rsidRPr="0066570C">
              <w:rPr>
                <w:rFonts w:asciiTheme="minorHAnsi" w:cstheme="minorHAnsi"/>
                <w:b/>
                <w:bCs/>
              </w:rPr>
              <w:t>Viso pasiūlymo kaina (</w:t>
            </w:r>
            <w:proofErr w:type="spellStart"/>
            <w:r w:rsidRPr="0066570C">
              <w:rPr>
                <w:rFonts w:asciiTheme="minorHAnsi" w:cstheme="minorHAnsi"/>
                <w:b/>
                <w:bCs/>
              </w:rPr>
              <w:t>Eur</w:t>
            </w:r>
            <w:proofErr w:type="spellEnd"/>
            <w:r w:rsidRPr="0066570C">
              <w:rPr>
                <w:rFonts w:asciiTheme="minorHAnsi" w:cstheme="minorHAnsi"/>
                <w:b/>
                <w:bCs/>
              </w:rPr>
              <w:t xml:space="preserve"> su PVM):</w:t>
            </w:r>
          </w:p>
        </w:tc>
        <w:tc>
          <w:tcPr>
            <w:tcW w:w="1943" w:type="dxa"/>
          </w:tcPr>
          <w:p w14:paraId="19588303" w14:textId="77777777" w:rsidR="00DE52A7" w:rsidRPr="0066570C" w:rsidRDefault="00DE52A7" w:rsidP="00CD0308">
            <w:pPr>
              <w:jc w:val="center"/>
              <w:rPr>
                <w:rFonts w:asciiTheme="minorHAnsi" w:cstheme="minorHAnsi"/>
                <w:b/>
                <w:bCs/>
                <w:iCs/>
              </w:rPr>
            </w:pPr>
          </w:p>
        </w:tc>
      </w:tr>
      <w:tr w:rsidR="00611561" w:rsidRPr="0066570C" w14:paraId="7A37C09C" w14:textId="77777777" w:rsidTr="00CD0308">
        <w:trPr>
          <w:trHeight w:val="427"/>
        </w:trPr>
        <w:tc>
          <w:tcPr>
            <w:tcW w:w="11624" w:type="dxa"/>
            <w:gridSpan w:val="7"/>
            <w:vAlign w:val="center"/>
          </w:tcPr>
          <w:p w14:paraId="5E64599D" w14:textId="6507DD96" w:rsidR="00611561" w:rsidRPr="00611561" w:rsidRDefault="00611561" w:rsidP="00CD0308">
            <w:pPr>
              <w:jc w:val="right"/>
              <w:rPr>
                <w:rFonts w:asciiTheme="minorHAnsi" w:cstheme="minorHAnsi"/>
                <w:b/>
                <w:bCs/>
              </w:rPr>
            </w:pPr>
            <w:r>
              <w:rPr>
                <w:rFonts w:asciiTheme="minorHAnsi" w:cstheme="minorHAnsi"/>
                <w:b/>
                <w:bCs/>
                <w:iCs/>
              </w:rPr>
              <w:t>Viso p</w:t>
            </w:r>
            <w:r w:rsidRPr="00611561">
              <w:rPr>
                <w:rFonts w:asciiTheme="minorHAnsi" w:cstheme="minorHAnsi"/>
                <w:b/>
                <w:bCs/>
                <w:iCs/>
              </w:rPr>
              <w:t>asiūlymo kaina (</w:t>
            </w:r>
            <w:proofErr w:type="spellStart"/>
            <w:r w:rsidRPr="00611561">
              <w:rPr>
                <w:rFonts w:asciiTheme="minorHAnsi" w:cstheme="minorHAnsi"/>
                <w:b/>
                <w:bCs/>
                <w:iCs/>
              </w:rPr>
              <w:t>Eur</w:t>
            </w:r>
            <w:proofErr w:type="spellEnd"/>
            <w:r w:rsidRPr="00611561">
              <w:rPr>
                <w:rFonts w:asciiTheme="minorHAnsi" w:cstheme="minorHAnsi"/>
                <w:b/>
                <w:bCs/>
                <w:iCs/>
              </w:rPr>
              <w:t xml:space="preserve"> su PVM) (</w:t>
            </w:r>
            <w:r w:rsidR="004D4C7C">
              <w:rPr>
                <w:rFonts w:asciiTheme="minorHAnsi" w:cstheme="minorHAnsi"/>
                <w:b/>
                <w:bCs/>
                <w:iCs/>
              </w:rPr>
              <w:t xml:space="preserve">skaičiais ir </w:t>
            </w:r>
            <w:r w:rsidRPr="00611561">
              <w:rPr>
                <w:rFonts w:asciiTheme="minorHAnsi" w:cstheme="minorHAnsi"/>
                <w:b/>
                <w:bCs/>
                <w:iCs/>
              </w:rPr>
              <w:t>žodžiais):</w:t>
            </w:r>
          </w:p>
        </w:tc>
        <w:tc>
          <w:tcPr>
            <w:tcW w:w="1943" w:type="dxa"/>
          </w:tcPr>
          <w:p w14:paraId="4ACECA67" w14:textId="77777777" w:rsidR="00611561" w:rsidRPr="0066570C" w:rsidRDefault="00611561" w:rsidP="00CD0308">
            <w:pPr>
              <w:jc w:val="center"/>
              <w:rPr>
                <w:rFonts w:cstheme="minorHAnsi"/>
                <w:b/>
                <w:bCs/>
                <w:iCs/>
              </w:rPr>
            </w:pPr>
          </w:p>
        </w:tc>
      </w:tr>
    </w:tbl>
    <w:p w14:paraId="0D8EA3BB" w14:textId="77777777" w:rsidR="004D4C7C" w:rsidRDefault="004D4C7C" w:rsidP="00D55B06">
      <w:pPr>
        <w:autoSpaceDE w:val="0"/>
        <w:autoSpaceDN w:val="0"/>
        <w:adjustRightInd w:val="0"/>
        <w:spacing w:after="0" w:line="240" w:lineRule="auto"/>
        <w:jc w:val="both"/>
        <w:rPr>
          <w:rFonts w:eastAsia="Times New Roman" w:cs="Times New Roman"/>
          <w:b/>
          <w:lang w:eastAsia="zh-CN"/>
        </w:rPr>
      </w:pPr>
    </w:p>
    <w:p w14:paraId="47E50FCA" w14:textId="07922B2A" w:rsidR="00730690" w:rsidRPr="00B43FB6" w:rsidRDefault="00730690" w:rsidP="00D55B06">
      <w:pPr>
        <w:autoSpaceDE w:val="0"/>
        <w:autoSpaceDN w:val="0"/>
        <w:adjustRightInd w:val="0"/>
        <w:spacing w:after="0" w:line="240" w:lineRule="auto"/>
        <w:jc w:val="both"/>
        <w:rPr>
          <w:rFonts w:eastAsia="Times New Roman" w:cs="Times New Roman"/>
          <w:b/>
          <w:lang w:eastAsia="zh-CN"/>
        </w:rPr>
      </w:pPr>
      <w:r w:rsidRPr="00B43FB6">
        <w:rPr>
          <w:rFonts w:eastAsia="Times New Roman" w:cs="Times New Roman"/>
          <w:b/>
          <w:lang w:eastAsia="zh-CN"/>
        </w:rPr>
        <w:t xml:space="preserve">Pastabos: </w:t>
      </w:r>
    </w:p>
    <w:p w14:paraId="399BA09C" w14:textId="77777777" w:rsidR="00C64902" w:rsidRPr="00B43FB6" w:rsidRDefault="00C64902" w:rsidP="00A74816">
      <w:pPr>
        <w:autoSpaceDE w:val="0"/>
        <w:autoSpaceDN w:val="0"/>
        <w:adjustRightInd w:val="0"/>
        <w:spacing w:after="0" w:line="240" w:lineRule="auto"/>
        <w:ind w:left="142" w:firstLine="284"/>
        <w:jc w:val="both"/>
        <w:rPr>
          <w:rFonts w:cs="Times New Roman"/>
          <w:bCs/>
          <w:iCs/>
        </w:rPr>
      </w:pPr>
      <w:r w:rsidRPr="00B43FB6">
        <w:rPr>
          <w:rFonts w:cs="Times New Roman"/>
          <w:bCs/>
          <w:iCs/>
        </w:rPr>
        <w:t xml:space="preserve">1) </w:t>
      </w:r>
      <w:r w:rsidR="00F13F74" w:rsidRPr="00B43FB6">
        <w:rPr>
          <w:rFonts w:eastAsia="Times New Roman" w:cstheme="minorHAnsi"/>
          <w:lang w:eastAsia="zh-CN"/>
        </w:rPr>
        <w:t xml:space="preserve">Tais atvejais, kai pagal galiojančius teisės aktus Tiekėjui nereikia mokėti PVM, tiekėjas atitinkamų skilčių nepildo ir nurodo priežastis, dėl kurių PVM nemoka - _________________________ </w:t>
      </w:r>
      <w:r w:rsidRPr="00B43FB6">
        <w:rPr>
          <w:rFonts w:cs="Times New Roman"/>
          <w:bCs/>
          <w:iCs/>
        </w:rPr>
        <w:t xml:space="preserve"> .</w:t>
      </w:r>
    </w:p>
    <w:p w14:paraId="226D4D8D" w14:textId="77777777" w:rsidR="00730690" w:rsidRPr="00B43FB6" w:rsidRDefault="00730690" w:rsidP="00730690">
      <w:pPr>
        <w:autoSpaceDE w:val="0"/>
        <w:autoSpaceDN w:val="0"/>
        <w:adjustRightInd w:val="0"/>
        <w:spacing w:after="0" w:line="240" w:lineRule="auto"/>
        <w:ind w:left="142" w:firstLine="284"/>
        <w:rPr>
          <w:rFonts w:eastAsia="Times New Roman" w:cs="Times New Roman"/>
          <w:lang w:eastAsia="zh-CN"/>
        </w:rPr>
      </w:pPr>
      <w:r w:rsidRPr="00B43FB6">
        <w:rPr>
          <w:rFonts w:eastAsia="Times New Roman" w:cs="Times New Roman"/>
          <w:lang w:eastAsia="zh-CN"/>
        </w:rPr>
        <w:t>2</w:t>
      </w:r>
      <w:r w:rsidR="00F87A1C" w:rsidRPr="00B43FB6">
        <w:rPr>
          <w:rFonts w:eastAsia="Times New Roman" w:cs="Times New Roman"/>
          <w:lang w:eastAsia="zh-CN"/>
        </w:rPr>
        <w:t>)</w:t>
      </w:r>
      <w:r w:rsidRPr="00B43FB6">
        <w:rPr>
          <w:rFonts w:eastAsia="Times New Roman" w:cs="Times New Roman"/>
          <w:lang w:eastAsia="zh-CN"/>
        </w:rPr>
        <w:t xml:space="preserve"> Tiekėjas privalo pateikti 7 stulpelyje prašomą 1 automobilio li</w:t>
      </w:r>
      <w:r w:rsidR="00B43FB6" w:rsidRPr="00B43FB6">
        <w:rPr>
          <w:rFonts w:eastAsia="Times New Roman" w:cs="Times New Roman"/>
          <w:lang w:eastAsia="zh-CN"/>
        </w:rPr>
        <w:t>kutinę vertę nuomos pabaigoje.</w:t>
      </w:r>
    </w:p>
    <w:p w14:paraId="2AAAC5A5" w14:textId="77777777" w:rsidR="00730690" w:rsidRPr="00D10C0C" w:rsidRDefault="00730690" w:rsidP="00730690">
      <w:pPr>
        <w:spacing w:after="0" w:line="240" w:lineRule="auto"/>
        <w:ind w:firstLine="284"/>
        <w:rPr>
          <w:rFonts w:eastAsia="Times New Roman" w:cs="Times New Roman"/>
        </w:rPr>
      </w:pPr>
      <w:r w:rsidRPr="00D10C0C">
        <w:rPr>
          <w:rFonts w:eastAsia="Times New Roman" w:cs="Times New Roman"/>
          <w:i/>
          <w:iCs/>
        </w:rPr>
        <w:t>* Į automobilio nuomos kainą įskaičiuotos visos su automobilio nuoma susijusios išlaidos (pristatymo, automobilio registravimo išlaidos) bei visi mokesčiai, kurie galioja S</w:t>
      </w:r>
      <w:r w:rsidRPr="00D10C0C">
        <w:rPr>
          <w:rFonts w:eastAsia="Times New Roman" w:cs="Times New Roman"/>
          <w:i/>
          <w:iCs/>
          <w:spacing w:val="-2"/>
        </w:rPr>
        <w:t>utarties sudarymo dieną.</w:t>
      </w:r>
      <w:r w:rsidRPr="00D10C0C">
        <w:rPr>
          <w:rFonts w:eastAsia="Times New Roman" w:cs="Times New Roman"/>
          <w:i/>
          <w:iCs/>
        </w:rPr>
        <w:t xml:space="preserve"> </w:t>
      </w:r>
    </w:p>
    <w:p w14:paraId="746D2514" w14:textId="77777777" w:rsidR="00730690" w:rsidRDefault="00730690" w:rsidP="00730690">
      <w:pPr>
        <w:autoSpaceDE w:val="0"/>
        <w:autoSpaceDN w:val="0"/>
        <w:adjustRightInd w:val="0"/>
        <w:spacing w:after="0" w:line="240" w:lineRule="auto"/>
        <w:jc w:val="both"/>
        <w:rPr>
          <w:b/>
          <w:i/>
          <w:lang w:val="en-US"/>
        </w:rPr>
      </w:pPr>
    </w:p>
    <w:p w14:paraId="1A345DD0" w14:textId="77777777" w:rsidR="0090204D" w:rsidRPr="0090204D" w:rsidRDefault="0090204D" w:rsidP="0090204D">
      <w:pPr>
        <w:autoSpaceDE w:val="0"/>
        <w:autoSpaceDN w:val="0"/>
        <w:adjustRightInd w:val="0"/>
        <w:spacing w:after="0" w:line="240" w:lineRule="auto"/>
        <w:ind w:left="284"/>
        <w:jc w:val="both"/>
        <w:rPr>
          <w:b/>
        </w:rPr>
      </w:pPr>
      <w:r w:rsidRPr="0090204D">
        <w:rPr>
          <w:b/>
        </w:rPr>
        <w:t xml:space="preserve">Kita pasiūlymo informacija </w:t>
      </w:r>
      <w:r w:rsidRPr="0090204D">
        <w:rPr>
          <w:i/>
        </w:rPr>
        <w:t>(pasiūlymų vertinimui nenaudojama)</w:t>
      </w:r>
      <w:r w:rsidRPr="0090204D">
        <w:rPr>
          <w:b/>
        </w:rPr>
        <w:t>:</w:t>
      </w:r>
    </w:p>
    <w:p w14:paraId="65FFBD9E" w14:textId="77777777" w:rsidR="00EA2165" w:rsidRDefault="00EA2165" w:rsidP="00730690">
      <w:pPr>
        <w:autoSpaceDE w:val="0"/>
        <w:autoSpaceDN w:val="0"/>
        <w:adjustRightInd w:val="0"/>
        <w:spacing w:after="0" w:line="240" w:lineRule="auto"/>
        <w:ind w:left="284"/>
        <w:jc w:val="both"/>
      </w:pPr>
    </w:p>
    <w:p w14:paraId="1F1A3410" w14:textId="77777777" w:rsidR="00730690" w:rsidRPr="0090204D" w:rsidRDefault="00730690" w:rsidP="00730690">
      <w:pPr>
        <w:autoSpaceDE w:val="0"/>
        <w:autoSpaceDN w:val="0"/>
        <w:adjustRightInd w:val="0"/>
        <w:spacing w:after="0" w:line="240" w:lineRule="auto"/>
        <w:ind w:left="284"/>
        <w:jc w:val="both"/>
      </w:pPr>
      <w:r w:rsidRPr="0090204D">
        <w:t>Metinė p</w:t>
      </w:r>
      <w:r w:rsidR="0090204D" w:rsidRPr="0090204D">
        <w:t xml:space="preserve">alūkanų norma, _____________% </w:t>
      </w:r>
      <w:r w:rsidRPr="0090204D">
        <w:t>.</w:t>
      </w:r>
    </w:p>
    <w:p w14:paraId="4B4BFF3C" w14:textId="77777777" w:rsidR="00D1451E" w:rsidRPr="0090204D" w:rsidRDefault="00D1451E" w:rsidP="00D1451E">
      <w:pPr>
        <w:autoSpaceDE w:val="0"/>
        <w:autoSpaceDN w:val="0"/>
        <w:adjustRightInd w:val="0"/>
        <w:spacing w:after="0" w:line="240" w:lineRule="auto"/>
        <w:ind w:left="284"/>
        <w:jc w:val="both"/>
      </w:pPr>
      <w:r w:rsidRPr="0090204D">
        <w:t xml:space="preserve">Numatomas papildomų kilometrų mokestis - _______ </w:t>
      </w:r>
      <w:proofErr w:type="spellStart"/>
      <w:r w:rsidRPr="0090204D">
        <w:t>Eur</w:t>
      </w:r>
      <w:proofErr w:type="spellEnd"/>
      <w:r w:rsidRPr="0090204D">
        <w:t>/km.</w:t>
      </w:r>
    </w:p>
    <w:p w14:paraId="3D8B8E31" w14:textId="77777777" w:rsidR="00730690" w:rsidRPr="0090204D" w:rsidRDefault="00730690" w:rsidP="00D1451E">
      <w:pPr>
        <w:autoSpaceDE w:val="0"/>
        <w:autoSpaceDN w:val="0"/>
        <w:adjustRightInd w:val="0"/>
        <w:spacing w:after="0" w:line="240" w:lineRule="auto"/>
        <w:ind w:left="284"/>
        <w:jc w:val="both"/>
      </w:pPr>
      <w:r w:rsidRPr="0090204D">
        <w:t>Likutinė automobilio ver</w:t>
      </w:r>
      <w:r w:rsidR="0090204D" w:rsidRPr="0090204D">
        <w:t xml:space="preserve">tė po 60 mėn. nuomos _______% </w:t>
      </w:r>
      <w:r w:rsidRPr="0090204D">
        <w:t>.</w:t>
      </w:r>
    </w:p>
    <w:p w14:paraId="2DDACF22" w14:textId="77777777" w:rsidR="00730690" w:rsidRPr="0090204D" w:rsidRDefault="00730690" w:rsidP="00730690">
      <w:pPr>
        <w:autoSpaceDE w:val="0"/>
        <w:autoSpaceDN w:val="0"/>
        <w:adjustRightInd w:val="0"/>
        <w:spacing w:after="0" w:line="240" w:lineRule="auto"/>
        <w:ind w:left="284"/>
        <w:jc w:val="both"/>
      </w:pPr>
      <w:r w:rsidRPr="0090204D">
        <w:t xml:space="preserve">Nuomojamo </w:t>
      </w:r>
      <w:r w:rsidRPr="00406A13">
        <w:t>automobilio kaina, E</w:t>
      </w:r>
      <w:r w:rsidR="0090204D" w:rsidRPr="00406A13">
        <w:t>UR su PVM_______________</w:t>
      </w:r>
      <w:r w:rsidR="007D6F85" w:rsidRPr="00406A13">
        <w:t>, tame tarpe:________</w:t>
      </w:r>
      <w:r w:rsidR="00D1451E" w:rsidRPr="00406A13">
        <w:t>.</w:t>
      </w:r>
    </w:p>
    <w:p w14:paraId="16DCBDB5" w14:textId="5B897D0E" w:rsidR="00730690" w:rsidRDefault="00730690" w:rsidP="00406A13">
      <w:pPr>
        <w:autoSpaceDE w:val="0"/>
        <w:autoSpaceDN w:val="0"/>
        <w:adjustRightInd w:val="0"/>
        <w:spacing w:after="0" w:line="240" w:lineRule="auto"/>
        <w:jc w:val="both"/>
        <w:rPr>
          <w:i/>
        </w:rPr>
      </w:pPr>
    </w:p>
    <w:p w14:paraId="448F6FEE" w14:textId="77777777" w:rsidR="00406A13" w:rsidRDefault="00406A13" w:rsidP="00406A13">
      <w:pPr>
        <w:autoSpaceDE w:val="0"/>
        <w:autoSpaceDN w:val="0"/>
        <w:adjustRightInd w:val="0"/>
        <w:spacing w:after="0" w:line="240" w:lineRule="auto"/>
        <w:jc w:val="both"/>
        <w:rPr>
          <w:i/>
        </w:rPr>
      </w:pPr>
    </w:p>
    <w:p w14:paraId="2D669615" w14:textId="77777777" w:rsidR="00776EA2" w:rsidRPr="00A21CE2" w:rsidRDefault="00BE6333" w:rsidP="00B665AA">
      <w:pPr>
        <w:spacing w:after="0" w:line="240" w:lineRule="auto"/>
        <w:ind w:firstLine="567"/>
        <w:contextualSpacing/>
        <w:jc w:val="both"/>
        <w:rPr>
          <w:rFonts w:eastAsia="Times New Roman" w:cstheme="minorHAnsi"/>
          <w:bCs/>
        </w:rPr>
      </w:pPr>
      <w:r>
        <w:rPr>
          <w:rFonts w:eastAsia="Times New Roman" w:cs="Times New Roman"/>
          <w:bCs/>
          <w:szCs w:val="24"/>
        </w:rPr>
        <w:lastRenderedPageBreak/>
        <w:t>4</w:t>
      </w:r>
      <w:r w:rsidR="00776EA2">
        <w:rPr>
          <w:rFonts w:eastAsia="Times New Roman" w:cs="Times New Roman"/>
          <w:bCs/>
          <w:szCs w:val="24"/>
        </w:rPr>
        <w:t xml:space="preserve">. </w:t>
      </w:r>
      <w:r w:rsidR="00776EA2" w:rsidRPr="00F700C5">
        <w:rPr>
          <w:rFonts w:eastAsia="Times New Roman" w:cs="Times New Roman"/>
          <w:bCs/>
          <w:szCs w:val="24"/>
        </w:rPr>
        <w:t xml:space="preserve">Patvirtiname, kad pasiūlyme pateikta informacija yra teisinga, siūlomos prekės visiškai atitinka konkurso sąlygose nustatytus reikalavimus, įskaitant </w:t>
      </w:r>
      <w:r w:rsidR="00776EA2">
        <w:rPr>
          <w:rFonts w:eastAsia="Times New Roman" w:cs="Times New Roman"/>
          <w:bCs/>
          <w:szCs w:val="24"/>
        </w:rPr>
        <w:t>specialiųjų pirkimo</w:t>
      </w:r>
      <w:r w:rsidR="00776EA2" w:rsidRPr="00F700C5">
        <w:rPr>
          <w:rFonts w:eastAsia="Times New Roman" w:cs="Times New Roman"/>
          <w:bCs/>
          <w:szCs w:val="24"/>
        </w:rPr>
        <w:t xml:space="preserve"> sąlygų </w:t>
      </w:r>
      <w:r w:rsidR="00776EA2">
        <w:rPr>
          <w:rFonts w:eastAsia="Times New Roman" w:cs="Times New Roman"/>
          <w:bCs/>
          <w:szCs w:val="24"/>
        </w:rPr>
        <w:t>2</w:t>
      </w:r>
      <w:r w:rsidR="00776EA2" w:rsidRPr="00F700C5">
        <w:rPr>
          <w:rFonts w:eastAsia="Times New Roman" w:cs="Times New Roman"/>
          <w:bCs/>
          <w:szCs w:val="24"/>
        </w:rPr>
        <w:t xml:space="preserve"> priedo techninės specifikacijos reikalavimus ir apima viską, ko reikia tinkamam </w:t>
      </w:r>
      <w:r w:rsidR="00776EA2" w:rsidRPr="00A21CE2">
        <w:rPr>
          <w:rFonts w:eastAsia="Times New Roman" w:cstheme="minorHAnsi"/>
          <w:bCs/>
        </w:rPr>
        <w:t>pirkimo sutarties įvykdymui.</w:t>
      </w:r>
    </w:p>
    <w:p w14:paraId="5398687D" w14:textId="77777777" w:rsidR="00776EA2" w:rsidRPr="00A21CE2" w:rsidRDefault="00776EA2" w:rsidP="00776EA2">
      <w:pPr>
        <w:spacing w:after="0" w:line="240" w:lineRule="auto"/>
        <w:contextualSpacing/>
        <w:jc w:val="both"/>
        <w:rPr>
          <w:rFonts w:eastAsia="Times New Roman" w:cstheme="minorHAnsi"/>
          <w:bCs/>
        </w:rPr>
      </w:pPr>
      <w:r w:rsidRPr="00A21CE2">
        <w:rPr>
          <w:rFonts w:eastAsia="Times New Roman" w:cstheme="minorHAnsi"/>
          <w:bCs/>
        </w:rPr>
        <w:t>Siūlomų prekių savybės yra tokios</w:t>
      </w:r>
      <w:r w:rsidR="004F23C6">
        <w:rPr>
          <w:rFonts w:eastAsia="Times New Roman" w:cstheme="minorHAnsi"/>
          <w:bCs/>
        </w:rPr>
        <w:t>:</w:t>
      </w:r>
    </w:p>
    <w:p w14:paraId="18ED5A7B" w14:textId="77777777" w:rsidR="00C022A2" w:rsidRDefault="00BE6333" w:rsidP="00C022A2">
      <w:pPr>
        <w:spacing w:after="0" w:line="240" w:lineRule="auto"/>
        <w:ind w:firstLine="567"/>
        <w:contextualSpacing/>
        <w:jc w:val="both"/>
        <w:rPr>
          <w:rFonts w:cstheme="minorHAnsi"/>
          <w:iCs/>
        </w:rPr>
      </w:pPr>
      <w:r>
        <w:rPr>
          <w:rFonts w:cstheme="minorHAnsi"/>
          <w:b/>
        </w:rPr>
        <w:t>4</w:t>
      </w:r>
      <w:r w:rsidR="00A2708E">
        <w:rPr>
          <w:rFonts w:cstheme="minorHAnsi"/>
          <w:b/>
        </w:rPr>
        <w:t xml:space="preserve">.1. </w:t>
      </w:r>
      <w:r w:rsidR="00C022A2" w:rsidRPr="0020585D">
        <w:rPr>
          <w:rFonts w:cstheme="minorHAnsi"/>
          <w:b/>
        </w:rPr>
        <w:t>pirma pirkimo dalis – Automobilių veiklos nuoma (Policijos departamentui)</w:t>
      </w:r>
      <w:r w:rsidR="004F23C6">
        <w:rPr>
          <w:rFonts w:cstheme="minorHAnsi"/>
          <w:b/>
        </w:rPr>
        <w:t xml:space="preserve"> </w:t>
      </w:r>
      <w:r w:rsidR="004F23C6" w:rsidRPr="00B66593">
        <w:rPr>
          <w:rFonts w:cstheme="minorHAnsi"/>
          <w:i/>
        </w:rPr>
        <w:t xml:space="preserve">(pildoma, jei tiekėjas teikia pasiūlymą </w:t>
      </w:r>
      <w:r w:rsidR="004F23C6">
        <w:rPr>
          <w:rFonts w:cstheme="minorHAnsi"/>
          <w:i/>
        </w:rPr>
        <w:t>pirmai</w:t>
      </w:r>
      <w:r w:rsidR="004F23C6" w:rsidRPr="00B66593">
        <w:rPr>
          <w:rFonts w:cstheme="minorHAnsi"/>
          <w:i/>
        </w:rPr>
        <w:t xml:space="preserve"> pirkimo daliai)</w:t>
      </w:r>
      <w:r w:rsidR="00C022A2" w:rsidRPr="0020585D">
        <w:rPr>
          <w:rFonts w:cstheme="minorHAnsi"/>
          <w:b/>
          <w:iCs/>
        </w:rPr>
        <w:t>:</w:t>
      </w:r>
    </w:p>
    <w:p w14:paraId="64B4D6B4" w14:textId="77777777" w:rsidR="006046D7" w:rsidRDefault="006046D7" w:rsidP="00A2708E">
      <w:pPr>
        <w:spacing w:after="0" w:line="240" w:lineRule="auto"/>
        <w:rPr>
          <w:rFonts w:cstheme="minorHAnsi"/>
          <w:color w:val="7030A0"/>
        </w:rPr>
      </w:pPr>
    </w:p>
    <w:tbl>
      <w:tblPr>
        <w:tblW w:w="0" w:type="auto"/>
        <w:tblInd w:w="-5" w:type="dxa"/>
        <w:tblCellMar>
          <w:left w:w="10" w:type="dxa"/>
          <w:right w:w="10" w:type="dxa"/>
        </w:tblCellMar>
        <w:tblLook w:val="0000" w:firstRow="0" w:lastRow="0" w:firstColumn="0" w:lastColumn="0" w:noHBand="0" w:noVBand="0"/>
      </w:tblPr>
      <w:tblGrid>
        <w:gridCol w:w="709"/>
        <w:gridCol w:w="2410"/>
        <w:gridCol w:w="4536"/>
        <w:gridCol w:w="5912"/>
      </w:tblGrid>
      <w:tr w:rsidR="008F0251" w:rsidRPr="008D2559" w14:paraId="07D33329" w14:textId="77777777" w:rsidTr="009F029A">
        <w:trPr>
          <w:trHeight w:val="450"/>
        </w:trPr>
        <w:tc>
          <w:tcPr>
            <w:tcW w:w="709" w:type="dxa"/>
            <w:tcBorders>
              <w:top w:val="single" w:sz="4" w:space="0" w:color="000000"/>
              <w:left w:val="single" w:sz="4" w:space="0" w:color="000000"/>
              <w:bottom w:val="single" w:sz="4" w:space="0" w:color="000000"/>
              <w:right w:val="single" w:sz="4" w:space="0" w:color="000000"/>
            </w:tcBorders>
          </w:tcPr>
          <w:p w14:paraId="089DB62C"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b/>
                <w:bCs/>
                <w:kern w:val="2"/>
                <w:sz w:val="20"/>
                <w:szCs w:val="20"/>
                <w:lang w:eastAsia="en-US" w:bidi="en-US"/>
              </w:rPr>
              <w:t>Eil. Nr.</w:t>
            </w:r>
          </w:p>
        </w:tc>
        <w:tc>
          <w:tcPr>
            <w:tcW w:w="24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62765A"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b/>
                <w:bCs/>
                <w:kern w:val="2"/>
                <w:sz w:val="20"/>
                <w:szCs w:val="20"/>
                <w:lang w:eastAsia="en-US" w:bidi="en-US"/>
              </w:rPr>
              <w:t>Savybė</w:t>
            </w:r>
          </w:p>
        </w:tc>
        <w:tc>
          <w:tcPr>
            <w:tcW w:w="4536" w:type="dxa"/>
            <w:tcBorders>
              <w:top w:val="single" w:sz="4" w:space="0" w:color="000000"/>
              <w:left w:val="single" w:sz="4" w:space="0" w:color="000000"/>
              <w:bottom w:val="single" w:sz="4" w:space="0" w:color="000000"/>
              <w:right w:val="single" w:sz="4" w:space="0" w:color="000000"/>
            </w:tcBorders>
            <w:tcMar>
              <w:top w:w="28" w:type="dxa"/>
              <w:bottom w:w="28" w:type="dxa"/>
              <w:right w:w="28" w:type="dxa"/>
            </w:tcMar>
          </w:tcPr>
          <w:p w14:paraId="4D630F4B" w14:textId="77777777" w:rsidR="008F0251" w:rsidRPr="008D2559" w:rsidRDefault="008F0251" w:rsidP="00CD0308">
            <w:pPr>
              <w:widowControl w:val="0"/>
              <w:suppressAutoHyphens/>
              <w:spacing w:after="0" w:line="240" w:lineRule="auto"/>
              <w:ind w:left="174" w:right="112"/>
              <w:rPr>
                <w:rFonts w:eastAsia="Andale Sans UI" w:cstheme="minorHAnsi"/>
                <w:kern w:val="2"/>
                <w:sz w:val="20"/>
                <w:szCs w:val="20"/>
                <w:lang w:val="en-US" w:eastAsia="en-US" w:bidi="en-US"/>
              </w:rPr>
            </w:pPr>
            <w:r w:rsidRPr="008D2559">
              <w:rPr>
                <w:rFonts w:eastAsia="Andale Sans UI" w:cstheme="minorHAnsi"/>
                <w:b/>
                <w:bCs/>
                <w:kern w:val="2"/>
                <w:sz w:val="20"/>
                <w:szCs w:val="20"/>
                <w:lang w:eastAsia="en-US" w:bidi="en-US"/>
              </w:rPr>
              <w:t>Reikalavimai</w:t>
            </w:r>
          </w:p>
        </w:tc>
        <w:tc>
          <w:tcPr>
            <w:tcW w:w="5912" w:type="dxa"/>
            <w:tcBorders>
              <w:top w:val="single" w:sz="4" w:space="0" w:color="000000"/>
              <w:left w:val="single" w:sz="4" w:space="0" w:color="000000"/>
              <w:bottom w:val="single" w:sz="4" w:space="0" w:color="000000"/>
              <w:right w:val="single" w:sz="4" w:space="0" w:color="000000"/>
            </w:tcBorders>
          </w:tcPr>
          <w:p w14:paraId="6C4E9DB7" w14:textId="77777777" w:rsidR="00C11891" w:rsidRPr="008D2559" w:rsidRDefault="00C11891" w:rsidP="00C11891">
            <w:pPr>
              <w:widowControl w:val="0"/>
              <w:spacing w:after="0" w:line="240" w:lineRule="auto"/>
              <w:rPr>
                <w:rFonts w:eastAsia="Times New Roman" w:cstheme="minorHAnsi"/>
                <w:b/>
                <w:bCs/>
                <w:color w:val="000000"/>
                <w:kern w:val="2"/>
                <w:sz w:val="20"/>
                <w:szCs w:val="20"/>
                <w:lang w:eastAsia="zh-CN" w:bidi="hi-IN"/>
              </w:rPr>
            </w:pPr>
            <w:r w:rsidRPr="008D2559">
              <w:rPr>
                <w:rFonts w:eastAsia="Times New Roman" w:cstheme="minorHAnsi"/>
                <w:b/>
                <w:bCs/>
                <w:color w:val="000000"/>
                <w:kern w:val="2"/>
                <w:sz w:val="20"/>
                <w:szCs w:val="20"/>
                <w:lang w:eastAsia="zh-CN" w:bidi="hi-IN"/>
              </w:rPr>
              <w:t>Siūloma rodiklio reikšmė</w:t>
            </w:r>
          </w:p>
          <w:p w14:paraId="1F055DC8" w14:textId="77777777" w:rsidR="00C11891" w:rsidRPr="008D2559" w:rsidRDefault="00C11891" w:rsidP="00C11891">
            <w:pPr>
              <w:widowControl w:val="0"/>
              <w:spacing w:after="0" w:line="240" w:lineRule="auto"/>
              <w:rPr>
                <w:rFonts w:eastAsia="Times New Roman" w:cstheme="minorHAnsi"/>
                <w:b/>
                <w:bCs/>
                <w:i/>
                <w:iCs/>
                <w:color w:val="000000"/>
                <w:kern w:val="2"/>
                <w:sz w:val="20"/>
                <w:szCs w:val="20"/>
                <w:lang w:eastAsia="zh-CN" w:bidi="hi-IN"/>
              </w:rPr>
            </w:pPr>
            <w:r w:rsidRPr="008D2559">
              <w:rPr>
                <w:rFonts w:eastAsia="Times New Roman" w:cstheme="minorHAnsi"/>
                <w:b/>
                <w:bCs/>
                <w:i/>
                <w:iCs/>
                <w:color w:val="000000"/>
                <w:kern w:val="2"/>
                <w:sz w:val="20"/>
                <w:szCs w:val="20"/>
                <w:lang w:eastAsia="zh-CN" w:bidi="hi-IN"/>
              </w:rPr>
              <w:t xml:space="preserve">(pildo tiekėjas; </w:t>
            </w:r>
          </w:p>
          <w:p w14:paraId="2BEB9581" w14:textId="77777777" w:rsidR="008F0251" w:rsidRPr="00D10C0C" w:rsidRDefault="00C11891" w:rsidP="00D10C0C">
            <w:pPr>
              <w:widowControl w:val="0"/>
              <w:spacing w:after="0" w:line="240" w:lineRule="auto"/>
              <w:rPr>
                <w:rFonts w:eastAsia="Times New Roman" w:cstheme="minorHAnsi"/>
                <w:b/>
                <w:bCs/>
                <w:i/>
                <w:iCs/>
                <w:color w:val="000000"/>
                <w:kern w:val="2"/>
                <w:sz w:val="20"/>
                <w:szCs w:val="20"/>
                <w:lang w:eastAsia="zh-CN" w:bidi="hi-IN"/>
              </w:rPr>
            </w:pPr>
            <w:r w:rsidRPr="008D2559">
              <w:rPr>
                <w:rFonts w:eastAsia="Times New Roman" w:cstheme="minorHAnsi"/>
                <w:b/>
                <w:bCs/>
                <w:i/>
                <w:iCs/>
                <w:color w:val="000000"/>
                <w:kern w:val="2"/>
                <w:sz w:val="20"/>
                <w:szCs w:val="20"/>
                <w:lang w:eastAsia="zh-CN" w:bidi="hi-IN"/>
              </w:rPr>
              <w:t>apsiribojimas vien įrašais „atitinka“ ir/arba „taip“ negalimas)</w:t>
            </w:r>
          </w:p>
        </w:tc>
      </w:tr>
      <w:tr w:rsidR="008F0251" w:rsidRPr="008D2559" w14:paraId="6AAB5B4A" w14:textId="77777777" w:rsidTr="009F029A">
        <w:tc>
          <w:tcPr>
            <w:tcW w:w="709" w:type="dxa"/>
            <w:tcBorders>
              <w:top w:val="single" w:sz="4" w:space="0" w:color="000000"/>
              <w:left w:val="single" w:sz="4" w:space="0" w:color="000000"/>
              <w:bottom w:val="single" w:sz="4" w:space="0" w:color="000000"/>
              <w:right w:val="single" w:sz="4" w:space="0" w:color="000000"/>
            </w:tcBorders>
          </w:tcPr>
          <w:p w14:paraId="4C5E4F56"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9166CDC"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Automobilio rūšis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C5B0CDD"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kern w:val="2"/>
                <w:sz w:val="20"/>
                <w:szCs w:val="20"/>
                <w:lang w:eastAsia="en-US" w:bidi="en-US"/>
              </w:rPr>
              <w:t xml:space="preserve">Keleivinis lengvasis automobilis M1. Vidutinių arba didelių SUV (visureigių ir </w:t>
            </w:r>
            <w:proofErr w:type="spellStart"/>
            <w:r w:rsidRPr="008D2559">
              <w:rPr>
                <w:rFonts w:eastAsia="Calibri" w:cstheme="minorHAnsi"/>
                <w:kern w:val="2"/>
                <w:sz w:val="20"/>
                <w:szCs w:val="20"/>
                <w:lang w:eastAsia="en-US" w:bidi="en-US"/>
              </w:rPr>
              <w:t>pseudovisureigių</w:t>
            </w:r>
            <w:proofErr w:type="spellEnd"/>
            <w:r w:rsidRPr="008D2559">
              <w:rPr>
                <w:rFonts w:eastAsia="Calibri" w:cstheme="minorHAnsi"/>
                <w:kern w:val="2"/>
                <w:sz w:val="20"/>
                <w:szCs w:val="20"/>
                <w:lang w:eastAsia="en-US" w:bidi="en-US"/>
              </w:rPr>
              <w:t>) klasės didesnio pravažumo lengvasis automobilis.</w:t>
            </w:r>
          </w:p>
        </w:tc>
        <w:tc>
          <w:tcPr>
            <w:tcW w:w="5912" w:type="dxa"/>
            <w:tcBorders>
              <w:top w:val="single" w:sz="4" w:space="0" w:color="000000"/>
              <w:left w:val="single" w:sz="4" w:space="0" w:color="000000"/>
              <w:bottom w:val="single" w:sz="4" w:space="0" w:color="000000"/>
              <w:right w:val="single" w:sz="4" w:space="0" w:color="000000"/>
            </w:tcBorders>
          </w:tcPr>
          <w:p w14:paraId="5C094510" w14:textId="77777777" w:rsidR="008F0251" w:rsidRPr="008D2559"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p>
        </w:tc>
      </w:tr>
      <w:tr w:rsidR="008F0251" w:rsidRPr="008D2559" w14:paraId="4E6B6053" w14:textId="77777777" w:rsidTr="009F029A">
        <w:tc>
          <w:tcPr>
            <w:tcW w:w="709" w:type="dxa"/>
            <w:tcBorders>
              <w:top w:val="single" w:sz="4" w:space="0" w:color="000000"/>
              <w:left w:val="single" w:sz="4" w:space="0" w:color="000000"/>
              <w:bottom w:val="single" w:sz="4" w:space="0" w:color="000000"/>
              <w:right w:val="single" w:sz="4" w:space="0" w:color="000000"/>
            </w:tcBorders>
          </w:tcPr>
          <w:p w14:paraId="4ADA15FA"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B89E778"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Automobilio pagaminimas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481C3A7"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Automobilis turi būti naujas, neeksploatuotas, pagamintas ne anksčiau kaip prieš 12 mėnesių iki pasiūlymo pateikimo termino pabaigos.</w:t>
            </w:r>
          </w:p>
        </w:tc>
        <w:tc>
          <w:tcPr>
            <w:tcW w:w="5912" w:type="dxa"/>
            <w:tcBorders>
              <w:top w:val="single" w:sz="4" w:space="0" w:color="000000"/>
              <w:left w:val="single" w:sz="4" w:space="0" w:color="000000"/>
              <w:bottom w:val="single" w:sz="4" w:space="0" w:color="000000"/>
              <w:right w:val="single" w:sz="4" w:space="0" w:color="000000"/>
            </w:tcBorders>
          </w:tcPr>
          <w:p w14:paraId="613BCE6F" w14:textId="77777777" w:rsidR="008F0251" w:rsidRPr="008D2559" w:rsidRDefault="008F0251" w:rsidP="00CD0308">
            <w:pPr>
              <w:widowControl w:val="0"/>
              <w:suppressAutoHyphens/>
              <w:spacing w:after="0" w:line="240" w:lineRule="auto"/>
              <w:ind w:left="174" w:right="112"/>
              <w:jc w:val="both"/>
              <w:rPr>
                <w:rFonts w:eastAsia="Calibri" w:cstheme="minorHAnsi"/>
                <w:sz w:val="20"/>
                <w:szCs w:val="20"/>
                <w:lang w:eastAsia="en-US"/>
              </w:rPr>
            </w:pPr>
          </w:p>
        </w:tc>
      </w:tr>
      <w:tr w:rsidR="008F0251" w:rsidRPr="008D2559" w14:paraId="3D194335" w14:textId="77777777" w:rsidTr="009F029A">
        <w:tc>
          <w:tcPr>
            <w:tcW w:w="709" w:type="dxa"/>
            <w:tcBorders>
              <w:top w:val="single" w:sz="4" w:space="0" w:color="000000"/>
              <w:left w:val="single" w:sz="4" w:space="0" w:color="000000"/>
              <w:bottom w:val="single" w:sz="4" w:space="0" w:color="000000"/>
              <w:right w:val="single" w:sz="4" w:space="0" w:color="000000"/>
            </w:tcBorders>
          </w:tcPr>
          <w:p w14:paraId="085B2E7E"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D133F30"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Kėbulo tipas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66BDCB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 AC tipo, kaip apibrėžta Lietuvos transporto saugos administracijos direktoriaus 2008 m. gruodžio 2 d. įsakyme Nr. 2B-479 „Dėl Motorinių transporto priemonių ir jų priekabų kategorijų ir klasių pagal konstrukciją reikalavimų patvirtinimo“.</w:t>
            </w:r>
          </w:p>
        </w:tc>
        <w:tc>
          <w:tcPr>
            <w:tcW w:w="5912" w:type="dxa"/>
            <w:tcBorders>
              <w:top w:val="single" w:sz="4" w:space="0" w:color="000000"/>
              <w:left w:val="single" w:sz="4" w:space="0" w:color="000000"/>
              <w:bottom w:val="single" w:sz="4" w:space="0" w:color="000000"/>
              <w:right w:val="single" w:sz="4" w:space="0" w:color="000000"/>
            </w:tcBorders>
          </w:tcPr>
          <w:p w14:paraId="030049BB" w14:textId="77777777" w:rsidR="008F0251" w:rsidRPr="008D2559" w:rsidRDefault="008F0251" w:rsidP="00CD0308">
            <w:pPr>
              <w:widowControl w:val="0"/>
              <w:suppressAutoHyphens/>
              <w:spacing w:after="0" w:line="240" w:lineRule="auto"/>
              <w:ind w:left="174" w:right="112"/>
              <w:jc w:val="both"/>
              <w:rPr>
                <w:rFonts w:eastAsia="Calibri" w:cstheme="minorHAnsi"/>
                <w:sz w:val="20"/>
                <w:szCs w:val="20"/>
                <w:lang w:eastAsia="en-US"/>
              </w:rPr>
            </w:pPr>
          </w:p>
        </w:tc>
      </w:tr>
      <w:tr w:rsidR="008F0251" w:rsidRPr="008D2559" w14:paraId="1A02C0A0" w14:textId="77777777" w:rsidTr="009F029A">
        <w:tc>
          <w:tcPr>
            <w:tcW w:w="709" w:type="dxa"/>
            <w:tcBorders>
              <w:top w:val="single" w:sz="4" w:space="0" w:color="000000"/>
              <w:left w:val="single" w:sz="4" w:space="0" w:color="000000"/>
              <w:bottom w:val="single" w:sz="4" w:space="0" w:color="000000"/>
              <w:right w:val="single" w:sz="4" w:space="0" w:color="000000"/>
            </w:tcBorders>
          </w:tcPr>
          <w:p w14:paraId="0D340B8C"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0ABA253"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Automobilio ilgis cm</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37F00EC" w14:textId="77777777" w:rsidR="008F0251" w:rsidRPr="008D2559" w:rsidRDefault="008F0251" w:rsidP="00CD0308">
            <w:pPr>
              <w:widowControl w:val="0"/>
              <w:tabs>
                <w:tab w:val="left" w:pos="1320"/>
              </w:tabs>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Ne mažiau kaip 470</w:t>
            </w:r>
          </w:p>
        </w:tc>
        <w:tc>
          <w:tcPr>
            <w:tcW w:w="5912" w:type="dxa"/>
            <w:tcBorders>
              <w:top w:val="single" w:sz="4" w:space="0" w:color="000000"/>
              <w:left w:val="single" w:sz="4" w:space="0" w:color="000000"/>
              <w:bottom w:val="single" w:sz="4" w:space="0" w:color="000000"/>
              <w:right w:val="single" w:sz="4" w:space="0" w:color="000000"/>
            </w:tcBorders>
          </w:tcPr>
          <w:p w14:paraId="6A535578" w14:textId="77777777" w:rsidR="008F0251" w:rsidRPr="008D2559" w:rsidRDefault="008F0251" w:rsidP="00CD0308">
            <w:pPr>
              <w:widowControl w:val="0"/>
              <w:tabs>
                <w:tab w:val="left" w:pos="1320"/>
              </w:tabs>
              <w:suppressAutoHyphens/>
              <w:spacing w:after="0" w:line="240" w:lineRule="auto"/>
              <w:ind w:left="174" w:right="112"/>
              <w:jc w:val="both"/>
              <w:rPr>
                <w:rFonts w:eastAsia="Calibri" w:cstheme="minorHAnsi"/>
                <w:sz w:val="20"/>
                <w:szCs w:val="20"/>
                <w:lang w:eastAsia="en-US"/>
              </w:rPr>
            </w:pPr>
          </w:p>
        </w:tc>
      </w:tr>
      <w:tr w:rsidR="008F0251" w:rsidRPr="008D2559" w14:paraId="02E452F0" w14:textId="77777777" w:rsidTr="009F029A">
        <w:tc>
          <w:tcPr>
            <w:tcW w:w="709" w:type="dxa"/>
            <w:tcBorders>
              <w:top w:val="single" w:sz="4" w:space="0" w:color="000000"/>
              <w:left w:val="single" w:sz="4" w:space="0" w:color="000000"/>
              <w:bottom w:val="single" w:sz="4" w:space="0" w:color="000000"/>
              <w:right w:val="single" w:sz="4" w:space="0" w:color="000000"/>
            </w:tcBorders>
          </w:tcPr>
          <w:p w14:paraId="76A48068"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FDEFE29"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Durelių skaičius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8C91F6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kern w:val="2"/>
                <w:sz w:val="20"/>
                <w:szCs w:val="20"/>
                <w:lang w:eastAsia="en-US" w:bidi="en-US"/>
              </w:rPr>
              <w:t>Ne mažiau 5 durys (įskaitant bagažinės dangtį).</w:t>
            </w:r>
          </w:p>
        </w:tc>
        <w:tc>
          <w:tcPr>
            <w:tcW w:w="5912" w:type="dxa"/>
            <w:tcBorders>
              <w:top w:val="single" w:sz="4" w:space="0" w:color="000000"/>
              <w:left w:val="single" w:sz="4" w:space="0" w:color="000000"/>
              <w:bottom w:val="single" w:sz="4" w:space="0" w:color="000000"/>
              <w:right w:val="single" w:sz="4" w:space="0" w:color="000000"/>
            </w:tcBorders>
          </w:tcPr>
          <w:p w14:paraId="66C7325F" w14:textId="77777777" w:rsidR="008F0251" w:rsidRPr="008D2559"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p>
        </w:tc>
      </w:tr>
      <w:tr w:rsidR="008F0251" w:rsidRPr="008D2559" w14:paraId="14D18C5F" w14:textId="77777777" w:rsidTr="009F029A">
        <w:tc>
          <w:tcPr>
            <w:tcW w:w="709" w:type="dxa"/>
            <w:tcBorders>
              <w:top w:val="single" w:sz="4" w:space="0" w:color="000000"/>
              <w:left w:val="single" w:sz="4" w:space="0" w:color="000000"/>
              <w:bottom w:val="single" w:sz="4" w:space="0" w:color="000000"/>
              <w:right w:val="single" w:sz="4" w:space="0" w:color="000000"/>
            </w:tcBorders>
          </w:tcPr>
          <w:p w14:paraId="0C4E6E4C"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7EA1A6D"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Kėbulo spalva.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B0496A4" w14:textId="77777777" w:rsidR="008F0251" w:rsidRPr="008D2559" w:rsidRDefault="008F0251" w:rsidP="00CD0308">
            <w:pPr>
              <w:widowControl w:val="0"/>
              <w:suppressAutoHyphens/>
              <w:spacing w:after="0" w:line="240" w:lineRule="auto"/>
              <w:ind w:left="170" w:right="57"/>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 xml:space="preserve">Užsakovo pasirenkama iš pasiūlymo galiojimo metu siūlomo modelio standartinių spalvų (įskaitant </w:t>
            </w:r>
            <w:proofErr w:type="spellStart"/>
            <w:r w:rsidRPr="008D2559">
              <w:rPr>
                <w:rFonts w:eastAsia="Andale Sans UI" w:cstheme="minorHAnsi"/>
                <w:i/>
                <w:iCs/>
                <w:kern w:val="2"/>
                <w:sz w:val="20"/>
                <w:szCs w:val="20"/>
                <w:shd w:val="clear" w:color="auto" w:fill="FFFFFF"/>
                <w:lang w:eastAsia="en-US" w:bidi="en-US"/>
              </w:rPr>
              <w:t>metalic</w:t>
            </w:r>
            <w:proofErr w:type="spellEnd"/>
            <w:r w:rsidRPr="008D2559">
              <w:rPr>
                <w:rFonts w:eastAsia="Andale Sans UI" w:cstheme="minorHAnsi"/>
                <w:kern w:val="2"/>
                <w:sz w:val="20"/>
                <w:szCs w:val="20"/>
                <w:shd w:val="clear" w:color="auto" w:fill="FFFFFF"/>
                <w:lang w:eastAsia="en-US" w:bidi="en-US"/>
              </w:rPr>
              <w:t xml:space="preserve"> ar vienspalves).</w:t>
            </w:r>
          </w:p>
        </w:tc>
        <w:tc>
          <w:tcPr>
            <w:tcW w:w="5912" w:type="dxa"/>
            <w:tcBorders>
              <w:top w:val="single" w:sz="4" w:space="0" w:color="000000"/>
              <w:left w:val="single" w:sz="4" w:space="0" w:color="000000"/>
              <w:bottom w:val="single" w:sz="4" w:space="0" w:color="000000"/>
              <w:right w:val="single" w:sz="4" w:space="0" w:color="000000"/>
            </w:tcBorders>
          </w:tcPr>
          <w:p w14:paraId="6A13CDF8" w14:textId="77777777" w:rsidR="008F0251" w:rsidRPr="008D2559" w:rsidRDefault="008F0251" w:rsidP="00CD0308">
            <w:pPr>
              <w:widowControl w:val="0"/>
              <w:suppressAutoHyphens/>
              <w:spacing w:after="0" w:line="240" w:lineRule="auto"/>
              <w:ind w:left="170" w:right="57"/>
              <w:jc w:val="both"/>
              <w:rPr>
                <w:rFonts w:eastAsia="Andale Sans UI" w:cstheme="minorHAnsi"/>
                <w:kern w:val="2"/>
                <w:sz w:val="20"/>
                <w:szCs w:val="20"/>
                <w:shd w:val="clear" w:color="auto" w:fill="FFFFFF"/>
                <w:lang w:eastAsia="en-US" w:bidi="en-US"/>
              </w:rPr>
            </w:pPr>
          </w:p>
        </w:tc>
      </w:tr>
      <w:tr w:rsidR="008F0251" w:rsidRPr="008D2559" w14:paraId="56CDB8BC" w14:textId="77777777" w:rsidTr="009F029A">
        <w:trPr>
          <w:trHeight w:val="313"/>
        </w:trPr>
        <w:tc>
          <w:tcPr>
            <w:tcW w:w="709" w:type="dxa"/>
            <w:tcBorders>
              <w:top w:val="single" w:sz="4" w:space="0" w:color="000000"/>
              <w:left w:val="single" w:sz="4" w:space="0" w:color="000000"/>
              <w:bottom w:val="single" w:sz="4" w:space="0" w:color="000000"/>
              <w:right w:val="single" w:sz="4" w:space="0" w:color="000000"/>
            </w:tcBorders>
          </w:tcPr>
          <w:p w14:paraId="4602D3DB"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5864D00"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Variklio galia, kW</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C44EE0A"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sz w:val="20"/>
                <w:szCs w:val="20"/>
                <w:shd w:val="clear" w:color="auto" w:fill="FFFFFF"/>
                <w:lang w:eastAsia="en-US"/>
              </w:rPr>
              <w:t>Ne mažiau kaip 145</w:t>
            </w:r>
          </w:p>
        </w:tc>
        <w:tc>
          <w:tcPr>
            <w:tcW w:w="5912" w:type="dxa"/>
            <w:tcBorders>
              <w:top w:val="single" w:sz="4" w:space="0" w:color="000000"/>
              <w:left w:val="single" w:sz="4" w:space="0" w:color="000000"/>
              <w:bottom w:val="single" w:sz="4" w:space="0" w:color="000000"/>
              <w:right w:val="single" w:sz="4" w:space="0" w:color="000000"/>
            </w:tcBorders>
          </w:tcPr>
          <w:p w14:paraId="3B6CC4FC" w14:textId="77777777" w:rsidR="008F0251" w:rsidRPr="008D2559" w:rsidRDefault="008F0251" w:rsidP="00CD0308">
            <w:pPr>
              <w:widowControl w:val="0"/>
              <w:suppressAutoHyphens/>
              <w:spacing w:after="0" w:line="240" w:lineRule="auto"/>
              <w:ind w:left="174" w:right="112"/>
              <w:jc w:val="both"/>
              <w:rPr>
                <w:rFonts w:eastAsia="Calibri" w:cstheme="minorHAnsi"/>
                <w:color w:val="000000"/>
                <w:sz w:val="20"/>
                <w:szCs w:val="20"/>
                <w:shd w:val="clear" w:color="auto" w:fill="FFFFFF"/>
                <w:lang w:eastAsia="en-US"/>
              </w:rPr>
            </w:pPr>
          </w:p>
        </w:tc>
      </w:tr>
      <w:tr w:rsidR="008F0251" w:rsidRPr="008D2559" w14:paraId="48898570" w14:textId="77777777" w:rsidTr="009F029A">
        <w:tc>
          <w:tcPr>
            <w:tcW w:w="709" w:type="dxa"/>
            <w:tcBorders>
              <w:top w:val="single" w:sz="4" w:space="0" w:color="000000"/>
              <w:left w:val="single" w:sz="4" w:space="0" w:color="000000"/>
              <w:bottom w:val="single" w:sz="4" w:space="0" w:color="000000"/>
              <w:right w:val="single" w:sz="4" w:space="0" w:color="000000"/>
            </w:tcBorders>
          </w:tcPr>
          <w:p w14:paraId="2D34DF30"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062F493"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Varantysis tiltas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F4D97D3"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kern w:val="2"/>
                <w:sz w:val="20"/>
                <w:szCs w:val="20"/>
                <w:lang w:eastAsia="en-US" w:bidi="en-US"/>
              </w:rPr>
              <w:t>Serijiniu gamybos būdu gaminama visų ratų pavara.</w:t>
            </w:r>
          </w:p>
        </w:tc>
        <w:tc>
          <w:tcPr>
            <w:tcW w:w="5912" w:type="dxa"/>
            <w:tcBorders>
              <w:top w:val="single" w:sz="4" w:space="0" w:color="000000"/>
              <w:left w:val="single" w:sz="4" w:space="0" w:color="000000"/>
              <w:bottom w:val="single" w:sz="4" w:space="0" w:color="000000"/>
              <w:right w:val="single" w:sz="4" w:space="0" w:color="000000"/>
            </w:tcBorders>
          </w:tcPr>
          <w:p w14:paraId="6EC64D1F" w14:textId="77777777" w:rsidR="008F0251" w:rsidRPr="008D2559"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p>
        </w:tc>
      </w:tr>
      <w:tr w:rsidR="008F0251" w:rsidRPr="008D2559" w14:paraId="123A99CB" w14:textId="77777777" w:rsidTr="009F029A">
        <w:tc>
          <w:tcPr>
            <w:tcW w:w="709" w:type="dxa"/>
            <w:tcBorders>
              <w:top w:val="single" w:sz="4" w:space="0" w:color="000000"/>
              <w:left w:val="single" w:sz="4" w:space="0" w:color="000000"/>
              <w:bottom w:val="single" w:sz="4" w:space="0" w:color="000000"/>
              <w:right w:val="single" w:sz="4" w:space="0" w:color="000000"/>
            </w:tcBorders>
          </w:tcPr>
          <w:p w14:paraId="5ED0F82C"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1CD8BB3"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Prošvaisa, mm</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5751218"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Ne mažiau kaip 180 mm.</w:t>
            </w:r>
          </w:p>
        </w:tc>
        <w:tc>
          <w:tcPr>
            <w:tcW w:w="5912" w:type="dxa"/>
            <w:tcBorders>
              <w:top w:val="single" w:sz="4" w:space="0" w:color="000000"/>
              <w:left w:val="single" w:sz="4" w:space="0" w:color="000000"/>
              <w:bottom w:val="single" w:sz="4" w:space="0" w:color="000000"/>
              <w:right w:val="single" w:sz="4" w:space="0" w:color="000000"/>
            </w:tcBorders>
          </w:tcPr>
          <w:p w14:paraId="4743E1CF" w14:textId="77777777" w:rsidR="008F0251" w:rsidRPr="008D2559" w:rsidRDefault="008F0251" w:rsidP="00CD0308">
            <w:pPr>
              <w:widowControl w:val="0"/>
              <w:suppressAutoHyphens/>
              <w:spacing w:after="0" w:line="240" w:lineRule="auto"/>
              <w:ind w:left="174" w:right="112"/>
              <w:jc w:val="both"/>
              <w:rPr>
                <w:rFonts w:eastAsia="Calibri" w:cstheme="minorHAnsi"/>
                <w:sz w:val="20"/>
                <w:szCs w:val="20"/>
                <w:lang w:eastAsia="en-US"/>
              </w:rPr>
            </w:pPr>
          </w:p>
        </w:tc>
      </w:tr>
      <w:tr w:rsidR="008F0251" w:rsidRPr="008D2559" w14:paraId="534C54F6" w14:textId="77777777" w:rsidTr="009F029A">
        <w:tc>
          <w:tcPr>
            <w:tcW w:w="709" w:type="dxa"/>
            <w:tcBorders>
              <w:top w:val="single" w:sz="4" w:space="0" w:color="000000"/>
              <w:left w:val="single" w:sz="4" w:space="0" w:color="000000"/>
              <w:bottom w:val="single" w:sz="4" w:space="0" w:color="000000"/>
              <w:right w:val="single" w:sz="4" w:space="0" w:color="000000"/>
            </w:tcBorders>
          </w:tcPr>
          <w:p w14:paraId="6D2AC12F"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C420A02"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Pavarų dėžės tipas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C86B1CA"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Automatinė</w:t>
            </w:r>
          </w:p>
        </w:tc>
        <w:tc>
          <w:tcPr>
            <w:tcW w:w="5912" w:type="dxa"/>
            <w:tcBorders>
              <w:top w:val="single" w:sz="4" w:space="0" w:color="000000"/>
              <w:left w:val="single" w:sz="4" w:space="0" w:color="000000"/>
              <w:bottom w:val="single" w:sz="4" w:space="0" w:color="000000"/>
              <w:right w:val="single" w:sz="4" w:space="0" w:color="000000"/>
            </w:tcBorders>
          </w:tcPr>
          <w:p w14:paraId="465F5BAA"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77C607AD" w14:textId="77777777" w:rsidTr="009F029A">
        <w:tc>
          <w:tcPr>
            <w:tcW w:w="709" w:type="dxa"/>
            <w:tcBorders>
              <w:left w:val="single" w:sz="4" w:space="0" w:color="000000"/>
              <w:bottom w:val="single" w:sz="4" w:space="0" w:color="000000"/>
              <w:right w:val="single" w:sz="4" w:space="0" w:color="000000"/>
            </w:tcBorders>
          </w:tcPr>
          <w:p w14:paraId="326430CB"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left w:val="single" w:sz="4" w:space="0" w:color="000000"/>
              <w:bottom w:val="single" w:sz="4" w:space="0" w:color="000000"/>
              <w:right w:val="single" w:sz="4" w:space="0" w:color="000000"/>
            </w:tcBorders>
            <w:tcMar>
              <w:left w:w="28" w:type="dxa"/>
              <w:bottom w:w="28" w:type="dxa"/>
              <w:right w:w="28" w:type="dxa"/>
            </w:tcMar>
          </w:tcPr>
          <w:p w14:paraId="48B0A3E7"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Kuro tipas</w:t>
            </w:r>
          </w:p>
        </w:tc>
        <w:tc>
          <w:tcPr>
            <w:tcW w:w="4536" w:type="dxa"/>
            <w:tcBorders>
              <w:left w:val="single" w:sz="4" w:space="0" w:color="000000"/>
              <w:bottom w:val="single" w:sz="4" w:space="0" w:color="000000"/>
              <w:right w:val="single" w:sz="4" w:space="0" w:color="000000"/>
            </w:tcBorders>
            <w:tcMar>
              <w:bottom w:w="28" w:type="dxa"/>
              <w:right w:w="28" w:type="dxa"/>
            </w:tcMar>
          </w:tcPr>
          <w:p w14:paraId="3B8CABAF"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Dyzelinas arba benzinas</w:t>
            </w:r>
          </w:p>
        </w:tc>
        <w:tc>
          <w:tcPr>
            <w:tcW w:w="5912" w:type="dxa"/>
            <w:tcBorders>
              <w:left w:val="single" w:sz="4" w:space="0" w:color="000000"/>
              <w:bottom w:val="single" w:sz="4" w:space="0" w:color="000000"/>
              <w:right w:val="single" w:sz="4" w:space="0" w:color="000000"/>
            </w:tcBorders>
          </w:tcPr>
          <w:p w14:paraId="1EA33F74"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0E1F8B12" w14:textId="77777777" w:rsidTr="009F029A">
        <w:tc>
          <w:tcPr>
            <w:tcW w:w="709" w:type="dxa"/>
            <w:tcBorders>
              <w:left w:val="single" w:sz="4" w:space="0" w:color="000000"/>
              <w:bottom w:val="single" w:sz="4" w:space="0" w:color="000000"/>
              <w:right w:val="single" w:sz="4" w:space="0" w:color="000000"/>
            </w:tcBorders>
          </w:tcPr>
          <w:p w14:paraId="03215D14"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left w:val="single" w:sz="4" w:space="0" w:color="000000"/>
              <w:bottom w:val="single" w:sz="4" w:space="0" w:color="000000"/>
              <w:right w:val="single" w:sz="4" w:space="0" w:color="000000"/>
            </w:tcBorders>
            <w:tcMar>
              <w:left w:w="28" w:type="dxa"/>
              <w:bottom w:w="28" w:type="dxa"/>
              <w:right w:w="28" w:type="dxa"/>
            </w:tcMar>
          </w:tcPr>
          <w:p w14:paraId="31FC8B07" w14:textId="77777777" w:rsidR="008F0251" w:rsidRPr="008B3AA0" w:rsidRDefault="008F0251" w:rsidP="00CD0308">
            <w:pPr>
              <w:widowControl w:val="0"/>
              <w:suppressLineNumbers/>
              <w:suppressAutoHyphens/>
              <w:spacing w:after="0" w:line="240" w:lineRule="auto"/>
              <w:rPr>
                <w:rFonts w:eastAsia="Andale Sans UI" w:cstheme="minorHAnsi"/>
                <w:kern w:val="2"/>
                <w:sz w:val="20"/>
                <w:szCs w:val="20"/>
                <w:lang w:eastAsia="en-US" w:bidi="en-US"/>
              </w:rPr>
            </w:pPr>
            <w:r w:rsidRPr="008B3AA0">
              <w:rPr>
                <w:rFonts w:eastAsia="Andale Sans UI" w:cstheme="minorHAnsi"/>
                <w:kern w:val="2"/>
                <w:sz w:val="20"/>
                <w:szCs w:val="20"/>
                <w:lang w:eastAsia="en-US" w:bidi="en-US"/>
              </w:rPr>
              <w:t xml:space="preserve">Stovinčios transporto priemonės triukšmo lygis, </w:t>
            </w:r>
            <w:proofErr w:type="spellStart"/>
            <w:r w:rsidRPr="008B3AA0">
              <w:rPr>
                <w:rFonts w:eastAsia="Andale Sans UI" w:cstheme="minorHAnsi"/>
                <w:kern w:val="2"/>
                <w:sz w:val="20"/>
                <w:szCs w:val="20"/>
                <w:lang w:eastAsia="en-US" w:bidi="en-US"/>
              </w:rPr>
              <w:t>dB</w:t>
            </w:r>
            <w:proofErr w:type="spellEnd"/>
            <w:r w:rsidRPr="008B3AA0">
              <w:rPr>
                <w:rFonts w:eastAsia="Andale Sans UI" w:cstheme="minorHAnsi"/>
                <w:kern w:val="2"/>
                <w:sz w:val="20"/>
                <w:szCs w:val="20"/>
                <w:lang w:eastAsia="en-US" w:bidi="en-US"/>
              </w:rPr>
              <w:t xml:space="preserve"> (A)</w:t>
            </w:r>
          </w:p>
          <w:p w14:paraId="406E5F51" w14:textId="77777777" w:rsidR="008E61DC" w:rsidRPr="008B3AA0" w:rsidRDefault="008E61DC" w:rsidP="00CD0308">
            <w:pPr>
              <w:widowControl w:val="0"/>
              <w:suppressLineNumbers/>
              <w:suppressAutoHyphens/>
              <w:spacing w:after="0" w:line="240" w:lineRule="auto"/>
              <w:rPr>
                <w:rFonts w:eastAsia="Andale Sans UI" w:cstheme="minorHAnsi"/>
                <w:kern w:val="2"/>
                <w:sz w:val="20"/>
                <w:szCs w:val="20"/>
                <w:lang w:eastAsia="en-US" w:bidi="en-US"/>
              </w:rPr>
            </w:pPr>
          </w:p>
        </w:tc>
        <w:tc>
          <w:tcPr>
            <w:tcW w:w="4536" w:type="dxa"/>
            <w:tcBorders>
              <w:left w:val="single" w:sz="4" w:space="0" w:color="000000"/>
              <w:bottom w:val="single" w:sz="4" w:space="0" w:color="000000"/>
              <w:right w:val="single" w:sz="4" w:space="0" w:color="000000"/>
            </w:tcBorders>
            <w:tcMar>
              <w:bottom w:w="28" w:type="dxa"/>
              <w:right w:w="28" w:type="dxa"/>
            </w:tcMar>
          </w:tcPr>
          <w:p w14:paraId="654B73C0" w14:textId="77777777" w:rsidR="008F0251" w:rsidRPr="008B3AA0"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r w:rsidRPr="008B3AA0">
              <w:rPr>
                <w:rFonts w:eastAsia="Andale Sans UI" w:cstheme="minorHAnsi"/>
                <w:kern w:val="2"/>
                <w:sz w:val="20"/>
                <w:szCs w:val="20"/>
                <w:lang w:eastAsia="en-US" w:bidi="en-US"/>
              </w:rPr>
              <w:t>Neturi viršyti 90</w:t>
            </w:r>
          </w:p>
          <w:p w14:paraId="1AA477FA" w14:textId="77777777" w:rsidR="008B3AA0" w:rsidRPr="008D2559" w:rsidRDefault="008B3AA0" w:rsidP="00CD0308">
            <w:pPr>
              <w:widowControl w:val="0"/>
              <w:suppressAutoHyphens/>
              <w:spacing w:after="0" w:line="240" w:lineRule="auto"/>
              <w:ind w:left="174" w:right="112"/>
              <w:jc w:val="both"/>
              <w:rPr>
                <w:rFonts w:eastAsia="Andale Sans UI" w:cstheme="minorHAnsi"/>
                <w:kern w:val="2"/>
                <w:sz w:val="20"/>
                <w:szCs w:val="20"/>
                <w:lang w:eastAsia="en-US" w:bidi="en-US"/>
              </w:rPr>
            </w:pPr>
            <w:r w:rsidRPr="008B3AA0">
              <w:rPr>
                <w:bCs/>
                <w:i/>
                <w:iCs/>
                <w:sz w:val="18"/>
              </w:rPr>
              <w:t>(Pastaba: punktas vertinamas pagal ekonominio naudingumo kriterijus, nurodytus specialiųjų pirkimo sąlygų 7 priede)</w:t>
            </w:r>
          </w:p>
        </w:tc>
        <w:tc>
          <w:tcPr>
            <w:tcW w:w="5912" w:type="dxa"/>
            <w:tcBorders>
              <w:left w:val="single" w:sz="4" w:space="0" w:color="000000"/>
              <w:bottom w:val="single" w:sz="4" w:space="0" w:color="000000"/>
              <w:right w:val="single" w:sz="4" w:space="0" w:color="000000"/>
            </w:tcBorders>
          </w:tcPr>
          <w:p w14:paraId="329B6286"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341050FE" w14:textId="77777777" w:rsidTr="009F029A">
        <w:trPr>
          <w:trHeight w:val="505"/>
        </w:trPr>
        <w:tc>
          <w:tcPr>
            <w:tcW w:w="709" w:type="dxa"/>
            <w:tcBorders>
              <w:top w:val="single" w:sz="4" w:space="0" w:color="000000"/>
              <w:left w:val="single" w:sz="4" w:space="0" w:color="000000"/>
              <w:bottom w:val="single" w:sz="4" w:space="0" w:color="000000"/>
              <w:right w:val="single" w:sz="4" w:space="0" w:color="000000"/>
            </w:tcBorders>
          </w:tcPr>
          <w:p w14:paraId="6B26E397"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DF5FE95"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Pagreitėjimas nuo 0 iki 100 km/h, 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134752A"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Ne daugiau kaip 7,5</w:t>
            </w:r>
          </w:p>
        </w:tc>
        <w:tc>
          <w:tcPr>
            <w:tcW w:w="5912" w:type="dxa"/>
            <w:tcBorders>
              <w:top w:val="single" w:sz="4" w:space="0" w:color="000000"/>
              <w:left w:val="single" w:sz="4" w:space="0" w:color="000000"/>
              <w:bottom w:val="single" w:sz="4" w:space="0" w:color="000000"/>
              <w:right w:val="single" w:sz="4" w:space="0" w:color="000000"/>
            </w:tcBorders>
          </w:tcPr>
          <w:p w14:paraId="047FC0B3"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21BE0D77" w14:textId="77777777" w:rsidTr="009F029A">
        <w:tc>
          <w:tcPr>
            <w:tcW w:w="709" w:type="dxa"/>
            <w:tcBorders>
              <w:top w:val="single" w:sz="4" w:space="0" w:color="000000"/>
              <w:left w:val="single" w:sz="4" w:space="0" w:color="000000"/>
              <w:bottom w:val="single" w:sz="4" w:space="0" w:color="000000"/>
              <w:right w:val="single" w:sz="4" w:space="0" w:color="000000"/>
            </w:tcBorders>
          </w:tcPr>
          <w:p w14:paraId="7100026D"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86A0DDB" w14:textId="77777777" w:rsidR="008F0251" w:rsidRPr="008B3AA0" w:rsidRDefault="008F0251" w:rsidP="00CD0308">
            <w:pPr>
              <w:widowControl w:val="0"/>
              <w:suppressLineNumbers/>
              <w:suppressAutoHyphens/>
              <w:spacing w:after="0" w:line="240" w:lineRule="auto"/>
              <w:rPr>
                <w:rFonts w:eastAsia="Calibri" w:cstheme="minorHAnsi"/>
                <w:kern w:val="2"/>
                <w:sz w:val="20"/>
                <w:szCs w:val="20"/>
                <w:lang w:val="en-US" w:eastAsia="en-US" w:bidi="en-US"/>
              </w:rPr>
            </w:pPr>
            <w:r w:rsidRPr="008B3AA0">
              <w:rPr>
                <w:rFonts w:eastAsia="Andale Sans UI" w:cstheme="minorHAnsi"/>
                <w:kern w:val="2"/>
                <w:sz w:val="20"/>
                <w:szCs w:val="20"/>
                <w:lang w:eastAsia="en-US" w:bidi="en-US"/>
              </w:rPr>
              <w:t xml:space="preserve">Vidutinės degalų sąnaudos </w:t>
            </w:r>
            <w:r w:rsidRPr="008B3AA0">
              <w:rPr>
                <w:rFonts w:eastAsia="Calibri" w:cstheme="minorHAnsi"/>
                <w:kern w:val="2"/>
                <w:sz w:val="20"/>
                <w:szCs w:val="20"/>
                <w:lang w:val="en-US" w:eastAsia="en-US" w:bidi="en-US"/>
              </w:rPr>
              <w:t>(pagan WLTP – Combined), l/100 km</w:t>
            </w:r>
          </w:p>
          <w:p w14:paraId="07A24096" w14:textId="77777777" w:rsidR="008E61DC" w:rsidRPr="008B3AA0" w:rsidRDefault="008E61DC" w:rsidP="00CD0308">
            <w:pPr>
              <w:widowControl w:val="0"/>
              <w:suppressLineNumbers/>
              <w:suppressAutoHyphens/>
              <w:spacing w:after="0" w:line="240" w:lineRule="auto"/>
              <w:rPr>
                <w:rFonts w:eastAsia="Andale Sans UI" w:cstheme="minorHAnsi"/>
                <w:kern w:val="2"/>
                <w:sz w:val="20"/>
                <w:szCs w:val="20"/>
                <w:lang w:val="en-US" w:eastAsia="en-US" w:bidi="en-US"/>
              </w:rPr>
            </w:pPr>
            <w:r w:rsidRPr="008B3AA0">
              <w:rPr>
                <w:rFonts w:eastAsia="Calibri" w:cstheme="minorHAnsi"/>
                <w:kern w:val="2"/>
                <w:sz w:val="20"/>
                <w:szCs w:val="20"/>
                <w:lang w:val="en-US" w:eastAsia="en-US" w:bidi="en-US"/>
              </w:rPr>
              <w:t>(</w:t>
            </w:r>
            <w:proofErr w:type="spellStart"/>
            <w:r w:rsidRPr="008B3AA0">
              <w:rPr>
                <w:rFonts w:eastAsia="Calibri" w:cstheme="minorHAnsi"/>
                <w:kern w:val="2"/>
                <w:sz w:val="20"/>
                <w:szCs w:val="20"/>
                <w:lang w:val="en-US" w:eastAsia="en-US" w:bidi="en-US"/>
              </w:rPr>
              <w:t>Vertinama</w:t>
            </w:r>
            <w:proofErr w:type="spellEnd"/>
            <w:r w:rsidRPr="008B3AA0">
              <w:rPr>
                <w:rFonts w:eastAsia="Calibri" w:cstheme="minorHAnsi"/>
                <w:kern w:val="2"/>
                <w:sz w:val="20"/>
                <w:szCs w:val="20"/>
                <w:lang w:val="en-US" w:eastAsia="en-US" w:bidi="en-US"/>
              </w:rPr>
              <w:t xml:space="preserve"> EN)</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6946C8B" w14:textId="77777777" w:rsidR="008F0251" w:rsidRPr="008B3AA0"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r w:rsidRPr="008B3AA0">
              <w:rPr>
                <w:rFonts w:eastAsia="Calibri" w:cstheme="minorHAnsi"/>
                <w:kern w:val="2"/>
                <w:sz w:val="20"/>
                <w:szCs w:val="20"/>
                <w:lang w:eastAsia="en-US" w:bidi="en-US"/>
              </w:rPr>
              <w:t>Neturi viršyti 8</w:t>
            </w:r>
          </w:p>
          <w:p w14:paraId="3714F739" w14:textId="77777777" w:rsidR="008B3AA0" w:rsidRPr="008D2559" w:rsidRDefault="008B3AA0"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B3AA0">
              <w:rPr>
                <w:bCs/>
                <w:i/>
                <w:iCs/>
                <w:sz w:val="18"/>
              </w:rPr>
              <w:t>(Pastaba: punktas vertinamas pagal ekonominio naudingumo kriterijus, nurodytus specialiųjų pirkimo sąlygų 7 priede)</w:t>
            </w:r>
          </w:p>
        </w:tc>
        <w:tc>
          <w:tcPr>
            <w:tcW w:w="5912" w:type="dxa"/>
            <w:tcBorders>
              <w:top w:val="single" w:sz="4" w:space="0" w:color="000000"/>
              <w:left w:val="single" w:sz="4" w:space="0" w:color="000000"/>
              <w:bottom w:val="single" w:sz="4" w:space="0" w:color="000000"/>
              <w:right w:val="single" w:sz="4" w:space="0" w:color="000000"/>
            </w:tcBorders>
          </w:tcPr>
          <w:p w14:paraId="3A5D20BF" w14:textId="77777777" w:rsidR="008F0251" w:rsidRPr="008D2559"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p>
        </w:tc>
      </w:tr>
      <w:tr w:rsidR="008F0251" w:rsidRPr="008D2559" w14:paraId="2D97BF56" w14:textId="77777777" w:rsidTr="009F029A">
        <w:trPr>
          <w:trHeight w:val="295"/>
        </w:trPr>
        <w:tc>
          <w:tcPr>
            <w:tcW w:w="709" w:type="dxa"/>
            <w:tcBorders>
              <w:top w:val="single" w:sz="4" w:space="0" w:color="000000"/>
              <w:left w:val="single" w:sz="4" w:space="0" w:color="000000"/>
              <w:bottom w:val="single" w:sz="4" w:space="0" w:color="000000"/>
              <w:right w:val="single" w:sz="4" w:space="0" w:color="000000"/>
            </w:tcBorders>
          </w:tcPr>
          <w:p w14:paraId="13174C0D"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FCD3C93"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Keleivių skaičius (su vairuotoju)</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F99D9E5"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5</w:t>
            </w:r>
          </w:p>
        </w:tc>
        <w:tc>
          <w:tcPr>
            <w:tcW w:w="5912" w:type="dxa"/>
            <w:tcBorders>
              <w:top w:val="single" w:sz="4" w:space="0" w:color="000000"/>
              <w:left w:val="single" w:sz="4" w:space="0" w:color="000000"/>
              <w:bottom w:val="single" w:sz="4" w:space="0" w:color="000000"/>
              <w:right w:val="single" w:sz="4" w:space="0" w:color="000000"/>
            </w:tcBorders>
          </w:tcPr>
          <w:p w14:paraId="4C492831"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4EFB1ECC" w14:textId="77777777" w:rsidTr="009F029A">
        <w:trPr>
          <w:trHeight w:val="636"/>
        </w:trPr>
        <w:tc>
          <w:tcPr>
            <w:tcW w:w="709" w:type="dxa"/>
            <w:tcBorders>
              <w:top w:val="single" w:sz="4" w:space="0" w:color="000000"/>
              <w:left w:val="single" w:sz="4" w:space="0" w:color="000000"/>
              <w:bottom w:val="single" w:sz="4" w:space="0" w:color="000000"/>
              <w:right w:val="single" w:sz="4" w:space="0" w:color="000000"/>
            </w:tcBorders>
          </w:tcPr>
          <w:p w14:paraId="3194106C"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846D255"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Sėdynės, salonas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FFFCB36"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 xml:space="preserve">Sėdynių apmušalai – juodos odos arba (užsakovo pasirinkimu iš galimų) kombinuoti odos ir </w:t>
            </w:r>
            <w:proofErr w:type="spellStart"/>
            <w:r w:rsidRPr="008D2559">
              <w:rPr>
                <w:rFonts w:eastAsia="Andale Sans UI" w:cstheme="minorHAnsi"/>
                <w:kern w:val="2"/>
                <w:sz w:val="20"/>
                <w:szCs w:val="20"/>
                <w:shd w:val="clear" w:color="auto" w:fill="FFFFFF"/>
                <w:lang w:eastAsia="en-US" w:bidi="en-US"/>
              </w:rPr>
              <w:t>alcantara</w:t>
            </w:r>
            <w:proofErr w:type="spellEnd"/>
            <w:r w:rsidRPr="008D2559">
              <w:rPr>
                <w:rFonts w:eastAsia="Andale Sans UI" w:cstheme="minorHAnsi"/>
                <w:kern w:val="2"/>
                <w:sz w:val="20"/>
                <w:szCs w:val="20"/>
                <w:shd w:val="clear" w:color="auto" w:fill="FFFFFF"/>
                <w:lang w:eastAsia="en-US" w:bidi="en-US"/>
              </w:rPr>
              <w:t xml:space="preserve"> (ar lygiavertės </w:t>
            </w:r>
            <w:proofErr w:type="spellStart"/>
            <w:r w:rsidRPr="008D2559">
              <w:rPr>
                <w:rFonts w:eastAsia="Andale Sans UI" w:cstheme="minorHAnsi"/>
                <w:kern w:val="2"/>
                <w:sz w:val="20"/>
                <w:szCs w:val="20"/>
                <w:shd w:val="clear" w:color="auto" w:fill="FFFFFF"/>
                <w:lang w:eastAsia="en-US" w:bidi="en-US"/>
              </w:rPr>
              <w:t>medžaigos</w:t>
            </w:r>
            <w:proofErr w:type="spellEnd"/>
            <w:r w:rsidRPr="008D2559">
              <w:rPr>
                <w:rFonts w:eastAsia="Andale Sans UI" w:cstheme="minorHAnsi"/>
                <w:kern w:val="2"/>
                <w:sz w:val="20"/>
                <w:szCs w:val="20"/>
                <w:shd w:val="clear" w:color="auto" w:fill="FFFFFF"/>
                <w:lang w:eastAsia="en-US" w:bidi="en-US"/>
              </w:rPr>
              <w:t>)</w:t>
            </w:r>
            <w:r w:rsidRPr="008D2559">
              <w:rPr>
                <w:rFonts w:eastAsia="Andale Sans UI" w:cstheme="minorHAnsi"/>
                <w:kern w:val="2"/>
                <w:sz w:val="20"/>
                <w:szCs w:val="20"/>
                <w:lang w:eastAsia="en-US" w:bidi="en-US"/>
              </w:rPr>
              <w:t>.</w:t>
            </w:r>
          </w:p>
        </w:tc>
        <w:tc>
          <w:tcPr>
            <w:tcW w:w="5912" w:type="dxa"/>
            <w:tcBorders>
              <w:top w:val="single" w:sz="4" w:space="0" w:color="000000"/>
              <w:left w:val="single" w:sz="4" w:space="0" w:color="000000"/>
              <w:bottom w:val="single" w:sz="4" w:space="0" w:color="000000"/>
              <w:right w:val="single" w:sz="4" w:space="0" w:color="000000"/>
            </w:tcBorders>
          </w:tcPr>
          <w:p w14:paraId="4323C9A2"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p>
        </w:tc>
      </w:tr>
      <w:tr w:rsidR="008F0251" w:rsidRPr="008D2559" w14:paraId="7619CA79" w14:textId="77777777" w:rsidTr="009F029A">
        <w:tc>
          <w:tcPr>
            <w:tcW w:w="709" w:type="dxa"/>
            <w:tcBorders>
              <w:top w:val="single" w:sz="4" w:space="0" w:color="000000"/>
              <w:left w:val="single" w:sz="4" w:space="0" w:color="000000"/>
              <w:bottom w:val="single" w:sz="4" w:space="0" w:color="000000"/>
              <w:right w:val="single" w:sz="4" w:space="0" w:color="000000"/>
            </w:tcBorders>
          </w:tcPr>
          <w:p w14:paraId="12D954E0"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699C3E8"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Oro pagalvės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3FD6D67"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Vairuotojo ir keleivio oro saugos pagalvės, šoninės oro pagalvės, šoninės saugos oro užuolaidos.</w:t>
            </w:r>
          </w:p>
        </w:tc>
        <w:tc>
          <w:tcPr>
            <w:tcW w:w="5912" w:type="dxa"/>
            <w:tcBorders>
              <w:top w:val="single" w:sz="4" w:space="0" w:color="000000"/>
              <w:left w:val="single" w:sz="4" w:space="0" w:color="000000"/>
              <w:bottom w:val="single" w:sz="4" w:space="0" w:color="000000"/>
              <w:right w:val="single" w:sz="4" w:space="0" w:color="000000"/>
            </w:tcBorders>
          </w:tcPr>
          <w:p w14:paraId="6C5AE540"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5EC61B7B" w14:textId="77777777" w:rsidTr="009F029A">
        <w:tc>
          <w:tcPr>
            <w:tcW w:w="709" w:type="dxa"/>
            <w:tcBorders>
              <w:top w:val="single" w:sz="4" w:space="0" w:color="000000"/>
              <w:left w:val="single" w:sz="4" w:space="0" w:color="000000"/>
              <w:bottom w:val="single" w:sz="4" w:space="0" w:color="000000"/>
              <w:right w:val="single" w:sz="4" w:space="0" w:color="000000"/>
            </w:tcBorders>
          </w:tcPr>
          <w:p w14:paraId="56797878"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D0F7ED2"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Automobilio valdymo ir saugumo sistemos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680EEFF"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Vairo stiprintuvas. Daugiafunkcis oda trauktas vairas (reguliuojamas 4 kryptimis).</w:t>
            </w:r>
          </w:p>
          <w:p w14:paraId="3B5D62A9"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Elektroninė stabilumo sistema (ESC, ESP, VSA ar lygiavertė).</w:t>
            </w:r>
          </w:p>
          <w:p w14:paraId="089EC5D0"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Pastovaus greičio palaikymo sistema, automatiškai reaguojanti (keičianti automobilio greitį) į kliūtį automobilio priekyje ir avarinio stabdymo sistema.</w:t>
            </w:r>
          </w:p>
          <w:p w14:paraId="4E177CED"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Kelio ženklų atpažinimo sistema.</w:t>
            </w:r>
          </w:p>
          <w:p w14:paraId="76206B0F" w14:textId="77777777" w:rsidR="008F0251" w:rsidRPr="008D2559" w:rsidRDefault="008F0251" w:rsidP="00CD0308">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sz w:val="20"/>
                <w:szCs w:val="20"/>
                <w:shd w:val="clear" w:color="auto" w:fill="FFFFFF"/>
                <w:lang w:eastAsia="en-US"/>
              </w:rPr>
              <w:t xml:space="preserve">Išmani aklosios zonos stebėjimo ir </w:t>
            </w:r>
            <w:proofErr w:type="spellStart"/>
            <w:r w:rsidRPr="008D2559">
              <w:rPr>
                <w:rFonts w:eastAsia="Calibri" w:cstheme="minorHAnsi"/>
                <w:color w:val="000000"/>
                <w:sz w:val="20"/>
                <w:szCs w:val="20"/>
                <w:shd w:val="clear" w:color="auto" w:fill="FFFFFF"/>
                <w:lang w:eastAsia="en-US"/>
              </w:rPr>
              <w:t>ispėjimo</w:t>
            </w:r>
            <w:proofErr w:type="spellEnd"/>
            <w:r w:rsidRPr="008D2559">
              <w:rPr>
                <w:rFonts w:eastAsia="Calibri" w:cstheme="minorHAnsi"/>
                <w:color w:val="000000"/>
                <w:sz w:val="20"/>
                <w:szCs w:val="20"/>
                <w:shd w:val="clear" w:color="auto" w:fill="FFFFFF"/>
                <w:lang w:eastAsia="en-US"/>
              </w:rPr>
              <w:t xml:space="preserve"> apie kliūtį aklojoje zonoje sistema</w:t>
            </w:r>
            <w:r w:rsidRPr="008D2559">
              <w:rPr>
                <w:rFonts w:eastAsia="Calibri" w:cstheme="minorHAnsi"/>
                <w:color w:val="000000"/>
                <w:kern w:val="2"/>
                <w:sz w:val="20"/>
                <w:szCs w:val="20"/>
                <w:shd w:val="clear" w:color="auto" w:fill="FFFFFF"/>
                <w:lang w:eastAsia="en-US" w:bidi="en-US"/>
              </w:rPr>
              <w:t>.</w:t>
            </w:r>
          </w:p>
          <w:p w14:paraId="54B80BE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sz w:val="20"/>
                <w:szCs w:val="20"/>
                <w:shd w:val="clear" w:color="auto" w:fill="FFFFFF"/>
                <w:lang w:eastAsia="en-US"/>
              </w:rPr>
              <w:t>Išmani įspėjimo apie vairuotojo nuovargį sistema.</w:t>
            </w:r>
          </w:p>
          <w:p w14:paraId="33AE1EBF"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sz w:val="20"/>
                <w:szCs w:val="20"/>
                <w:shd w:val="clear" w:color="auto" w:fill="FFFFFF"/>
                <w:lang w:eastAsia="en-US"/>
              </w:rPr>
              <w:t>Išmani juostos palaikymo sistema.</w:t>
            </w:r>
          </w:p>
          <w:p w14:paraId="39DE6033"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sz w:val="20"/>
                <w:szCs w:val="20"/>
                <w:shd w:val="clear" w:color="auto" w:fill="FFFFFF"/>
                <w:lang w:eastAsia="en-US"/>
              </w:rPr>
              <w:t>Pajudėjimo įkalnėje sistema</w:t>
            </w:r>
          </w:p>
          <w:p w14:paraId="231D6410" w14:textId="77777777" w:rsidR="008F0251" w:rsidRPr="008D2559" w:rsidRDefault="008F0251" w:rsidP="00CD0308">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kern w:val="2"/>
                <w:sz w:val="20"/>
                <w:szCs w:val="20"/>
                <w:shd w:val="clear" w:color="auto" w:fill="FFFFFF"/>
                <w:lang w:eastAsia="en-US" w:bidi="en-US"/>
              </w:rPr>
              <w:t>Priekinio susidūrimo perspėjimo ir išvengimo sistema.</w:t>
            </w:r>
          </w:p>
          <w:p w14:paraId="399483F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Automobilio gamintojo akustinės parkavimo sistema priekyje ir gale.</w:t>
            </w:r>
          </w:p>
          <w:p w14:paraId="11987A5F"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color w:val="000000"/>
                <w:sz w:val="20"/>
                <w:szCs w:val="20"/>
                <w:lang w:eastAsia="en-US"/>
              </w:rPr>
              <w:t>Gamyklinė galinio vaizdo kamera.</w:t>
            </w:r>
          </w:p>
        </w:tc>
        <w:tc>
          <w:tcPr>
            <w:tcW w:w="5912" w:type="dxa"/>
            <w:tcBorders>
              <w:top w:val="single" w:sz="4" w:space="0" w:color="000000"/>
              <w:left w:val="single" w:sz="4" w:space="0" w:color="000000"/>
              <w:bottom w:val="single" w:sz="4" w:space="0" w:color="000000"/>
              <w:right w:val="single" w:sz="4" w:space="0" w:color="000000"/>
            </w:tcBorders>
          </w:tcPr>
          <w:p w14:paraId="219B52D9"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19913678" w14:textId="77777777" w:rsidTr="009F029A">
        <w:tc>
          <w:tcPr>
            <w:tcW w:w="709" w:type="dxa"/>
            <w:tcBorders>
              <w:top w:val="single" w:sz="4" w:space="0" w:color="000000"/>
              <w:left w:val="single" w:sz="4" w:space="0" w:color="000000"/>
              <w:bottom w:val="single" w:sz="4" w:space="0" w:color="000000"/>
              <w:right w:val="single" w:sz="4" w:space="0" w:color="000000"/>
            </w:tcBorders>
          </w:tcPr>
          <w:p w14:paraId="711936EA"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F5CAB29"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Žibintai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11F4359"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Priekiniai pagrindiniai artimųjų ir tolimųjų šviesų žibintai LED (šviesos diodų), LED dienos šviesos žibintai.</w:t>
            </w:r>
          </w:p>
        </w:tc>
        <w:tc>
          <w:tcPr>
            <w:tcW w:w="5912" w:type="dxa"/>
            <w:tcBorders>
              <w:top w:val="single" w:sz="4" w:space="0" w:color="000000"/>
              <w:left w:val="single" w:sz="4" w:space="0" w:color="000000"/>
              <w:bottom w:val="single" w:sz="4" w:space="0" w:color="000000"/>
              <w:right w:val="single" w:sz="4" w:space="0" w:color="000000"/>
            </w:tcBorders>
          </w:tcPr>
          <w:p w14:paraId="3767861F"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1E094D2A" w14:textId="77777777" w:rsidTr="009F029A">
        <w:tc>
          <w:tcPr>
            <w:tcW w:w="709" w:type="dxa"/>
            <w:tcBorders>
              <w:top w:val="single" w:sz="4" w:space="0" w:color="000000"/>
              <w:left w:val="single" w:sz="4" w:space="0" w:color="000000"/>
              <w:bottom w:val="single" w:sz="4" w:space="0" w:color="000000"/>
              <w:right w:val="single" w:sz="4" w:space="0" w:color="000000"/>
            </w:tcBorders>
          </w:tcPr>
          <w:p w14:paraId="72E35FF3"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7E4DCA0"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Funkcinė įranga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1F0969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E</w:t>
            </w:r>
            <w:r w:rsidRPr="008D2559">
              <w:rPr>
                <w:rFonts w:eastAsia="Andale Sans UI" w:cstheme="minorHAnsi"/>
                <w:kern w:val="2"/>
                <w:sz w:val="20"/>
                <w:szCs w:val="20"/>
                <w:shd w:val="clear" w:color="auto" w:fill="FFFFFF"/>
                <w:lang w:eastAsia="en-US" w:bidi="en-US"/>
              </w:rPr>
              <w:t>lektra šildomas vairas, priekinis stiklas</w:t>
            </w:r>
            <w:r w:rsidRPr="008D2559">
              <w:rPr>
                <w:rFonts w:eastAsia="Andale Sans UI" w:cstheme="minorHAnsi"/>
                <w:kern w:val="2"/>
                <w:sz w:val="20"/>
                <w:szCs w:val="20"/>
                <w:lang w:eastAsia="en-US" w:bidi="en-US"/>
              </w:rPr>
              <w:t xml:space="preserve"> ir priekinės ir</w:t>
            </w:r>
            <w:r w:rsidRPr="008D2559">
              <w:rPr>
                <w:rFonts w:eastAsia="Andale Sans UI" w:cstheme="minorHAnsi"/>
                <w:color w:val="C9211E"/>
                <w:kern w:val="2"/>
                <w:sz w:val="20"/>
                <w:szCs w:val="20"/>
                <w:lang w:eastAsia="en-US" w:bidi="en-US"/>
              </w:rPr>
              <w:t xml:space="preserve"> </w:t>
            </w:r>
            <w:r w:rsidRPr="008D2559">
              <w:rPr>
                <w:rFonts w:eastAsia="Andale Sans UI" w:cstheme="minorHAnsi"/>
                <w:color w:val="000000"/>
                <w:kern w:val="2"/>
                <w:sz w:val="20"/>
                <w:szCs w:val="20"/>
                <w:shd w:val="clear" w:color="auto" w:fill="FFFFFF"/>
                <w:lang w:eastAsia="en-US" w:bidi="en-US"/>
              </w:rPr>
              <w:lastRenderedPageBreak/>
              <w:t>galinės (išorinės) sėdynės,</w:t>
            </w:r>
            <w:r w:rsidRPr="008D2559">
              <w:rPr>
                <w:rFonts w:eastAsia="Andale Sans UI" w:cstheme="minorHAnsi"/>
                <w:color w:val="000000"/>
                <w:kern w:val="2"/>
                <w:sz w:val="20"/>
                <w:szCs w:val="20"/>
                <w:lang w:eastAsia="en-US" w:bidi="en-US"/>
              </w:rPr>
              <w:t xml:space="preserve"> </w:t>
            </w:r>
            <w:r w:rsidRPr="008D2559">
              <w:rPr>
                <w:rFonts w:eastAsia="Andale Sans UI" w:cstheme="minorHAnsi"/>
                <w:kern w:val="2"/>
                <w:sz w:val="20"/>
                <w:szCs w:val="20"/>
                <w:lang w:eastAsia="en-US" w:bidi="en-US"/>
              </w:rPr>
              <w:t>elektra atidaromas bagažinės dangtis.</w:t>
            </w:r>
          </w:p>
        </w:tc>
        <w:tc>
          <w:tcPr>
            <w:tcW w:w="5912" w:type="dxa"/>
            <w:tcBorders>
              <w:top w:val="single" w:sz="4" w:space="0" w:color="000000"/>
              <w:left w:val="single" w:sz="4" w:space="0" w:color="000000"/>
              <w:bottom w:val="single" w:sz="4" w:space="0" w:color="000000"/>
              <w:right w:val="single" w:sz="4" w:space="0" w:color="000000"/>
            </w:tcBorders>
          </w:tcPr>
          <w:p w14:paraId="45CE7FCA"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3EA0481D" w14:textId="77777777" w:rsidTr="009F029A">
        <w:tc>
          <w:tcPr>
            <w:tcW w:w="709" w:type="dxa"/>
            <w:tcBorders>
              <w:top w:val="single" w:sz="4" w:space="0" w:color="000000"/>
              <w:left w:val="single" w:sz="4" w:space="0" w:color="000000"/>
              <w:bottom w:val="single" w:sz="4" w:space="0" w:color="000000"/>
              <w:right w:val="single" w:sz="4" w:space="0" w:color="000000"/>
            </w:tcBorders>
          </w:tcPr>
          <w:p w14:paraId="65E2037F"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AAD04AB"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Garso ir navigacijos įranga (gamyklinė)</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A98CC51"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proofErr w:type="spellStart"/>
            <w:r w:rsidRPr="008D2559">
              <w:rPr>
                <w:rFonts w:eastAsia="Calibri" w:cstheme="minorHAnsi"/>
                <w:sz w:val="20"/>
                <w:szCs w:val="20"/>
                <w:shd w:val="clear" w:color="auto" w:fill="FFFFFF"/>
                <w:lang w:eastAsia="en-US"/>
              </w:rPr>
              <w:t>Audio</w:t>
            </w:r>
            <w:proofErr w:type="spellEnd"/>
            <w:r w:rsidRPr="008D2559">
              <w:rPr>
                <w:rFonts w:eastAsia="Calibri" w:cstheme="minorHAnsi"/>
                <w:sz w:val="20"/>
                <w:szCs w:val="20"/>
                <w:shd w:val="clear" w:color="auto" w:fill="FFFFFF"/>
                <w:lang w:eastAsia="en-US"/>
              </w:rPr>
              <w:t xml:space="preserve"> sistema su laisvų rankų įranga, USB jungtimi, </w:t>
            </w:r>
            <w:proofErr w:type="spellStart"/>
            <w:r w:rsidRPr="008D2559">
              <w:rPr>
                <w:rFonts w:eastAsia="Calibri" w:cstheme="minorHAnsi"/>
                <w:sz w:val="20"/>
                <w:szCs w:val="20"/>
                <w:shd w:val="clear" w:color="auto" w:fill="FFFFFF"/>
                <w:lang w:eastAsia="en-US"/>
              </w:rPr>
              <w:t>lietiminiu</w:t>
            </w:r>
            <w:proofErr w:type="spellEnd"/>
            <w:r w:rsidRPr="008D2559">
              <w:rPr>
                <w:rFonts w:eastAsia="Calibri" w:cstheme="minorHAnsi"/>
                <w:sz w:val="20"/>
                <w:szCs w:val="20"/>
                <w:shd w:val="clear" w:color="auto" w:fill="FFFFFF"/>
                <w:lang w:eastAsia="en-US"/>
              </w:rPr>
              <w:t xml:space="preserve"> ekranu (</w:t>
            </w:r>
            <w:proofErr w:type="spellStart"/>
            <w:r w:rsidRPr="008D2559">
              <w:rPr>
                <w:rFonts w:eastAsia="Calibri" w:cstheme="minorHAnsi"/>
                <w:sz w:val="20"/>
                <w:szCs w:val="20"/>
                <w:shd w:val="clear" w:color="auto" w:fill="FFFFFF"/>
                <w:lang w:eastAsia="en-US"/>
              </w:rPr>
              <w:t>Android</w:t>
            </w:r>
            <w:proofErr w:type="spellEnd"/>
            <w:r w:rsidRPr="008D2559">
              <w:rPr>
                <w:rFonts w:eastAsia="Calibri" w:cstheme="minorHAnsi"/>
                <w:sz w:val="20"/>
                <w:szCs w:val="20"/>
                <w:shd w:val="clear" w:color="auto" w:fill="FFFFFF"/>
                <w:lang w:eastAsia="en-US"/>
              </w:rPr>
              <w:t xml:space="preserve"> Auto/Apple </w:t>
            </w:r>
            <w:proofErr w:type="spellStart"/>
            <w:r w:rsidRPr="008D2559">
              <w:rPr>
                <w:rFonts w:eastAsia="Calibri" w:cstheme="minorHAnsi"/>
                <w:sz w:val="20"/>
                <w:szCs w:val="20"/>
                <w:shd w:val="clear" w:color="auto" w:fill="FFFFFF"/>
                <w:lang w:eastAsia="en-US"/>
              </w:rPr>
              <w:t>CarPlay</w:t>
            </w:r>
            <w:proofErr w:type="spellEnd"/>
            <w:r w:rsidRPr="008D2559">
              <w:rPr>
                <w:rFonts w:eastAsia="Calibri" w:cstheme="minorHAnsi"/>
                <w:sz w:val="20"/>
                <w:szCs w:val="20"/>
                <w:shd w:val="clear" w:color="auto" w:fill="FFFFFF"/>
                <w:lang w:eastAsia="en-US"/>
              </w:rPr>
              <w:t xml:space="preserve"> palaikymu), ne mažiau kaip 4 garsiakalbiais. Navigacijos sistema su Europos žemėlapiais.</w:t>
            </w:r>
          </w:p>
        </w:tc>
        <w:tc>
          <w:tcPr>
            <w:tcW w:w="5912" w:type="dxa"/>
            <w:tcBorders>
              <w:top w:val="single" w:sz="4" w:space="0" w:color="000000"/>
              <w:left w:val="single" w:sz="4" w:space="0" w:color="000000"/>
              <w:bottom w:val="single" w:sz="4" w:space="0" w:color="000000"/>
              <w:right w:val="single" w:sz="4" w:space="0" w:color="000000"/>
            </w:tcBorders>
          </w:tcPr>
          <w:p w14:paraId="62E3221B" w14:textId="77777777" w:rsidR="008F0251" w:rsidRPr="008D2559" w:rsidRDefault="008F0251" w:rsidP="00CD0308">
            <w:pPr>
              <w:widowControl w:val="0"/>
              <w:suppressAutoHyphens/>
              <w:spacing w:after="0" w:line="240" w:lineRule="auto"/>
              <w:ind w:left="174" w:right="112"/>
              <w:jc w:val="both"/>
              <w:rPr>
                <w:rFonts w:eastAsia="Calibri" w:cstheme="minorHAnsi"/>
                <w:sz w:val="20"/>
                <w:szCs w:val="20"/>
                <w:shd w:val="clear" w:color="auto" w:fill="FFFFFF"/>
                <w:lang w:eastAsia="en-US"/>
              </w:rPr>
            </w:pPr>
          </w:p>
        </w:tc>
      </w:tr>
      <w:tr w:rsidR="008F0251" w:rsidRPr="008D2559" w14:paraId="646C521C" w14:textId="77777777" w:rsidTr="009F029A">
        <w:tc>
          <w:tcPr>
            <w:tcW w:w="709" w:type="dxa"/>
            <w:tcBorders>
              <w:top w:val="single" w:sz="4" w:space="0" w:color="000000"/>
              <w:left w:val="single" w:sz="4" w:space="0" w:color="000000"/>
              <w:bottom w:val="single" w:sz="4" w:space="0" w:color="000000"/>
              <w:right w:val="single" w:sz="4" w:space="0" w:color="000000"/>
            </w:tcBorders>
          </w:tcPr>
          <w:p w14:paraId="25FB665D"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892D1DB"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Ratai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38990C1"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t>Originalūs lengvo lydinio ratlankiai.</w:t>
            </w:r>
          </w:p>
        </w:tc>
        <w:tc>
          <w:tcPr>
            <w:tcW w:w="5912" w:type="dxa"/>
            <w:tcBorders>
              <w:top w:val="single" w:sz="4" w:space="0" w:color="000000"/>
              <w:left w:val="single" w:sz="4" w:space="0" w:color="000000"/>
              <w:bottom w:val="single" w:sz="4" w:space="0" w:color="000000"/>
              <w:right w:val="single" w:sz="4" w:space="0" w:color="000000"/>
            </w:tcBorders>
          </w:tcPr>
          <w:p w14:paraId="7F831FEA" w14:textId="77777777" w:rsidR="008F0251" w:rsidRPr="008D2559" w:rsidRDefault="008F0251" w:rsidP="00CD0308">
            <w:pPr>
              <w:widowControl w:val="0"/>
              <w:suppressAutoHyphens/>
              <w:spacing w:after="0" w:line="240" w:lineRule="auto"/>
              <w:ind w:left="174" w:right="112"/>
              <w:jc w:val="both"/>
              <w:rPr>
                <w:rFonts w:eastAsia="Andale Sans UI" w:cstheme="minorHAnsi"/>
                <w:color w:val="000000"/>
                <w:kern w:val="2"/>
                <w:sz w:val="20"/>
                <w:szCs w:val="20"/>
                <w:lang w:eastAsia="en-US" w:bidi="en-US"/>
              </w:rPr>
            </w:pPr>
          </w:p>
        </w:tc>
      </w:tr>
      <w:tr w:rsidR="008F0251" w:rsidRPr="008D2559" w14:paraId="7CC0503C" w14:textId="77777777" w:rsidTr="009F029A">
        <w:trPr>
          <w:trHeight w:val="501"/>
        </w:trPr>
        <w:tc>
          <w:tcPr>
            <w:tcW w:w="709" w:type="dxa"/>
            <w:tcBorders>
              <w:top w:val="single" w:sz="4" w:space="0" w:color="000000"/>
              <w:left w:val="single" w:sz="4" w:space="0" w:color="000000"/>
              <w:bottom w:val="single" w:sz="4" w:space="0" w:color="000000"/>
              <w:right w:val="single" w:sz="4" w:space="0" w:color="000000"/>
            </w:tcBorders>
          </w:tcPr>
          <w:p w14:paraId="2A96F0FD"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BA7D433"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Veidrodėliai, stiklai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084B4D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Elektra valdomi, šildomi ir užlenkiami užpakalinio vaizdo šoniniai veidrodėliai.</w:t>
            </w:r>
          </w:p>
          <w:p w14:paraId="2E1B8AB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Savaime tamsėjantis vidinis užpakalinio vaizdo veidrodėlis.</w:t>
            </w:r>
          </w:p>
          <w:p w14:paraId="71A5F8E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proofErr w:type="spellStart"/>
            <w:r w:rsidRPr="008D2559">
              <w:rPr>
                <w:rFonts w:eastAsia="Calibri" w:cstheme="minorHAnsi"/>
                <w:sz w:val="20"/>
                <w:szCs w:val="20"/>
                <w:shd w:val="clear" w:color="auto" w:fill="FFFFFF"/>
                <w:lang w:eastAsia="en-US"/>
              </w:rPr>
              <w:t>Gamykliškai</w:t>
            </w:r>
            <w:proofErr w:type="spellEnd"/>
            <w:r w:rsidRPr="008D2559">
              <w:rPr>
                <w:rFonts w:eastAsia="Calibri" w:cstheme="minorHAnsi"/>
                <w:sz w:val="20"/>
                <w:szCs w:val="20"/>
                <w:shd w:val="clear" w:color="auto" w:fill="FFFFFF"/>
                <w:lang w:eastAsia="en-US"/>
              </w:rPr>
              <w:t xml:space="preserve"> </w:t>
            </w:r>
            <w:proofErr w:type="spellStart"/>
            <w:r w:rsidRPr="008D2559">
              <w:rPr>
                <w:rFonts w:eastAsia="Calibri" w:cstheme="minorHAnsi"/>
                <w:sz w:val="20"/>
                <w:szCs w:val="20"/>
                <w:shd w:val="clear" w:color="auto" w:fill="FFFFFF"/>
                <w:lang w:eastAsia="en-US"/>
              </w:rPr>
              <w:t>tonuoti</w:t>
            </w:r>
            <w:proofErr w:type="spellEnd"/>
            <w:r w:rsidRPr="008D2559">
              <w:rPr>
                <w:rFonts w:eastAsia="Calibri" w:cstheme="minorHAnsi"/>
                <w:sz w:val="20"/>
                <w:szCs w:val="20"/>
                <w:shd w:val="clear" w:color="auto" w:fill="FFFFFF"/>
                <w:lang w:eastAsia="en-US"/>
              </w:rPr>
              <w:t xml:space="preserve"> automobilio stiklai. Papildomai tamsinti galiniai šoniniai ir galinis  stiklai (galinių stiklų tamsinimo stiprumas derinamas su pirkėju prieš sutarties pasirašymą).</w:t>
            </w:r>
          </w:p>
        </w:tc>
        <w:tc>
          <w:tcPr>
            <w:tcW w:w="5912" w:type="dxa"/>
            <w:tcBorders>
              <w:top w:val="single" w:sz="4" w:space="0" w:color="000000"/>
              <w:left w:val="single" w:sz="4" w:space="0" w:color="000000"/>
              <w:bottom w:val="single" w:sz="4" w:space="0" w:color="000000"/>
              <w:right w:val="single" w:sz="4" w:space="0" w:color="000000"/>
            </w:tcBorders>
          </w:tcPr>
          <w:p w14:paraId="074BA9D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5BBFC204" w14:textId="77777777" w:rsidTr="009F029A">
        <w:tc>
          <w:tcPr>
            <w:tcW w:w="709" w:type="dxa"/>
            <w:tcBorders>
              <w:top w:val="single" w:sz="4" w:space="0" w:color="000000"/>
              <w:left w:val="single" w:sz="4" w:space="0" w:color="000000"/>
              <w:bottom w:val="single" w:sz="4" w:space="0" w:color="000000"/>
              <w:right w:val="single" w:sz="4" w:space="0" w:color="000000"/>
            </w:tcBorders>
          </w:tcPr>
          <w:p w14:paraId="78D2FC8A"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12F25F4"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Salono šildymas ir vėdinimas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8CFEA2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Automatinis mažiausiai 2 zonų oro kondicionierius (klimato kontrolė) su salono oro filtru. Aplinkos temperatūros indikacija.</w:t>
            </w:r>
          </w:p>
        </w:tc>
        <w:tc>
          <w:tcPr>
            <w:tcW w:w="5912" w:type="dxa"/>
            <w:tcBorders>
              <w:top w:val="single" w:sz="4" w:space="0" w:color="000000"/>
              <w:left w:val="single" w:sz="4" w:space="0" w:color="000000"/>
              <w:bottom w:val="single" w:sz="4" w:space="0" w:color="000000"/>
              <w:right w:val="single" w:sz="4" w:space="0" w:color="000000"/>
            </w:tcBorders>
          </w:tcPr>
          <w:p w14:paraId="7B573601"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0C3CC810" w14:textId="77777777" w:rsidTr="009F029A">
        <w:tc>
          <w:tcPr>
            <w:tcW w:w="709" w:type="dxa"/>
            <w:tcBorders>
              <w:top w:val="single" w:sz="4" w:space="0" w:color="000000"/>
              <w:left w:val="single" w:sz="4" w:space="0" w:color="000000"/>
              <w:bottom w:val="single" w:sz="4" w:space="0" w:color="000000"/>
              <w:right w:val="single" w:sz="4" w:space="0" w:color="000000"/>
            </w:tcBorders>
          </w:tcPr>
          <w:p w14:paraId="668304D1"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B5CBF4F"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Užraktas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0241D6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Gamyklinis centrinis visų durelių užraktas su nuotoliniu valdymu ir gamyklinė apsaugos sistema, atitinkanti draudimo reikalavimus.</w:t>
            </w:r>
          </w:p>
          <w:p w14:paraId="4489D5BC"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Mažiausiai du užvedimo rakteliai su centrinio užrakto nuotolinio valdymo pulteliais.</w:t>
            </w:r>
          </w:p>
        </w:tc>
        <w:tc>
          <w:tcPr>
            <w:tcW w:w="5912" w:type="dxa"/>
            <w:tcBorders>
              <w:top w:val="single" w:sz="4" w:space="0" w:color="000000"/>
              <w:left w:val="single" w:sz="4" w:space="0" w:color="000000"/>
              <w:bottom w:val="single" w:sz="4" w:space="0" w:color="000000"/>
              <w:right w:val="single" w:sz="4" w:space="0" w:color="000000"/>
            </w:tcBorders>
          </w:tcPr>
          <w:p w14:paraId="76D95FCA"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4617FB87" w14:textId="77777777" w:rsidTr="009F029A">
        <w:tc>
          <w:tcPr>
            <w:tcW w:w="709" w:type="dxa"/>
            <w:tcBorders>
              <w:top w:val="single" w:sz="4" w:space="0" w:color="000000"/>
              <w:left w:val="single" w:sz="4" w:space="0" w:color="000000"/>
              <w:bottom w:val="single" w:sz="4" w:space="0" w:color="000000"/>
              <w:right w:val="single" w:sz="4" w:space="0" w:color="000000"/>
            </w:tcBorders>
          </w:tcPr>
          <w:p w14:paraId="12D3D513"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3A1E369"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Minimalūs aplinkos apsaugos kriterijai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49E251C"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kern w:val="2"/>
                <w:sz w:val="20"/>
                <w:szCs w:val="20"/>
                <w:lang w:eastAsia="en-US" w:bidi="en-US"/>
              </w:rPr>
              <w:t>Transporto priemonė turi atitikti ne žemesnį nei EURO 6 standartą.</w:t>
            </w:r>
          </w:p>
        </w:tc>
        <w:tc>
          <w:tcPr>
            <w:tcW w:w="5912" w:type="dxa"/>
            <w:tcBorders>
              <w:top w:val="single" w:sz="4" w:space="0" w:color="000000"/>
              <w:left w:val="single" w:sz="4" w:space="0" w:color="000000"/>
              <w:bottom w:val="single" w:sz="4" w:space="0" w:color="000000"/>
              <w:right w:val="single" w:sz="4" w:space="0" w:color="000000"/>
            </w:tcBorders>
          </w:tcPr>
          <w:p w14:paraId="52028793" w14:textId="77777777" w:rsidR="008F0251" w:rsidRPr="008D2559"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p>
        </w:tc>
      </w:tr>
      <w:tr w:rsidR="008F0251" w:rsidRPr="008D2559" w14:paraId="256CF785" w14:textId="77777777" w:rsidTr="009F029A">
        <w:trPr>
          <w:trHeight w:val="661"/>
        </w:trPr>
        <w:tc>
          <w:tcPr>
            <w:tcW w:w="709" w:type="dxa"/>
            <w:tcBorders>
              <w:top w:val="single" w:sz="4" w:space="0" w:color="000000"/>
              <w:left w:val="single" w:sz="4" w:space="0" w:color="000000"/>
              <w:bottom w:val="single" w:sz="4" w:space="0" w:color="000000"/>
              <w:right w:val="single" w:sz="4" w:space="0" w:color="000000"/>
            </w:tcBorders>
          </w:tcPr>
          <w:p w14:paraId="21193DD1"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065313F"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Automobilio komplektacija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51F322D"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Automobilis privalo būti taip sukomplektuotas, kad jį būtų galima be papildomų priemonių eksploatuoti Lietuvos Respublikoje. Pateikiamas tipo atitikties sertifikatas (COC), naudojimo instrukcija lietuvių kalba.</w:t>
            </w:r>
          </w:p>
          <w:p w14:paraId="38D4BE97"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 xml:space="preserve">Automobilis pateikiamas su papildomu komplektu žieminių nedygliuotų padangų, sumontuotų ant originalių (automobilio gamintojo naudojamų siūlomam automobilio modeliui) lengvo lydinio ratlankių. Papildomos (žieminės) </w:t>
            </w:r>
            <w:proofErr w:type="spellStart"/>
            <w:r w:rsidRPr="008D2559">
              <w:rPr>
                <w:rFonts w:eastAsia="Calibri" w:cstheme="minorHAnsi"/>
                <w:sz w:val="20"/>
                <w:szCs w:val="20"/>
                <w:shd w:val="clear" w:color="auto" w:fill="FFFFFF"/>
                <w:lang w:eastAsia="en-US"/>
              </w:rPr>
              <w:t>premium</w:t>
            </w:r>
            <w:proofErr w:type="spellEnd"/>
            <w:r w:rsidRPr="008D2559">
              <w:rPr>
                <w:rFonts w:eastAsia="Calibri" w:cstheme="minorHAnsi"/>
                <w:sz w:val="20"/>
                <w:szCs w:val="20"/>
                <w:shd w:val="clear" w:color="auto" w:fill="FFFFFF"/>
                <w:lang w:eastAsia="en-US"/>
              </w:rPr>
              <w:t xml:space="preserve"> klasės </w:t>
            </w:r>
            <w:r w:rsidRPr="008D2559">
              <w:rPr>
                <w:rFonts w:eastAsia="Andale Sans UI" w:cstheme="minorHAnsi"/>
                <w:kern w:val="2"/>
                <w:sz w:val="20"/>
                <w:szCs w:val="20"/>
                <w:shd w:val="clear" w:color="auto" w:fill="FFFFFF"/>
                <w:lang w:eastAsia="en-US" w:bidi="en-US"/>
              </w:rPr>
              <w:lastRenderedPageBreak/>
              <w:t xml:space="preserve">padangos turi būti tų pačių gamintojų (prekinių ženklų), kurių padangos komplektuojamos su naujais siūlomos markės automobiliais arba lygiavertės </w:t>
            </w:r>
            <w:r w:rsidRPr="008D2559">
              <w:rPr>
                <w:rFonts w:eastAsia="Calibri" w:cstheme="minorHAnsi"/>
                <w:color w:val="000000"/>
                <w:kern w:val="2"/>
                <w:sz w:val="20"/>
                <w:szCs w:val="20"/>
                <w:shd w:val="clear" w:color="auto" w:fill="FFFFFF"/>
                <w:lang w:eastAsia="en-US" w:bidi="en-US"/>
              </w:rPr>
              <w:t>(ar siūlomos padangos yra lygiavertės, sprendžia perkančioji organizacija)</w:t>
            </w:r>
            <w:r w:rsidRPr="008D2559">
              <w:rPr>
                <w:rFonts w:eastAsia="Andale Sans UI" w:cstheme="minorHAnsi"/>
                <w:kern w:val="2"/>
                <w:sz w:val="20"/>
                <w:szCs w:val="20"/>
                <w:shd w:val="clear" w:color="auto" w:fill="FFFFFF"/>
                <w:lang w:eastAsia="en-US" w:bidi="en-US"/>
              </w:rPr>
              <w:t xml:space="preserve"> .</w:t>
            </w:r>
          </w:p>
          <w:p w14:paraId="54A08351"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Atsarginis ratas – standartinio dydžio arba siauras (avarinis); įrankiai ratui pakeisti.</w:t>
            </w:r>
            <w:r w:rsidRPr="008D2559">
              <w:rPr>
                <w:rFonts w:eastAsia="Andale Sans UI" w:cstheme="minorHAnsi"/>
                <w:kern w:val="2"/>
                <w:sz w:val="20"/>
                <w:szCs w:val="20"/>
                <w:lang w:eastAsia="en-US" w:bidi="en-US"/>
              </w:rPr>
              <w:t xml:space="preserve"> Karterio apsauga (gamyklinė arba tinkama šiam automobiliui, plastikinė arba metalinė).</w:t>
            </w:r>
          </w:p>
          <w:p w14:paraId="2CDA99D0"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Komplekte turi būti papildomi originalūs (komplektuojami siūlomo automobilio gamintojo) guminiai kilimėliai (salono priekyje gale ir bagažinėje), taip pat tinklas bagažui fiksuoti bagažinėje.</w:t>
            </w:r>
          </w:p>
          <w:p w14:paraId="594B7CCE"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 xml:space="preserve">Kartu su automobiliu turi būti pateikiamas teisės aktuose nustatytus reikalavimus atitinkantis gesintuvas, pirmosios pagalbos rinkinys, avarinio sustojimo ženklas, liemenė su šviesą atspindinčiais elementais, lanksti vilktis, atlaikanti ne mažiau kaip 4 t apkrovą, </w:t>
            </w:r>
            <w:r w:rsidRPr="008D2559">
              <w:rPr>
                <w:rFonts w:eastAsia="Calibri" w:cstheme="minorHAnsi"/>
                <w:kern w:val="2"/>
                <w:sz w:val="20"/>
                <w:szCs w:val="20"/>
                <w:shd w:val="clear" w:color="auto" w:fill="FFFFFF"/>
                <w:lang w:eastAsia="en-US" w:bidi="en-US"/>
              </w:rPr>
              <w:t>instrukcija lietuvių kalba.</w:t>
            </w:r>
          </w:p>
          <w:p w14:paraId="3FFFC62D"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Automobilis pateikiamas užregistruotas teisės aktų nustatyta tvarka.</w:t>
            </w:r>
          </w:p>
        </w:tc>
        <w:tc>
          <w:tcPr>
            <w:tcW w:w="5912" w:type="dxa"/>
            <w:tcBorders>
              <w:top w:val="single" w:sz="4" w:space="0" w:color="000000"/>
              <w:left w:val="single" w:sz="4" w:space="0" w:color="000000"/>
              <w:bottom w:val="single" w:sz="4" w:space="0" w:color="000000"/>
              <w:right w:val="single" w:sz="4" w:space="0" w:color="000000"/>
            </w:tcBorders>
          </w:tcPr>
          <w:p w14:paraId="52626FEF"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F0251" w:rsidRPr="008D2559" w14:paraId="12CB34F7" w14:textId="77777777" w:rsidTr="009F029A">
        <w:tc>
          <w:tcPr>
            <w:tcW w:w="709" w:type="dxa"/>
            <w:tcBorders>
              <w:top w:val="single" w:sz="4" w:space="0" w:color="000000"/>
              <w:left w:val="single" w:sz="4" w:space="0" w:color="000000"/>
              <w:bottom w:val="single" w:sz="4" w:space="0" w:color="000000"/>
              <w:right w:val="single" w:sz="4" w:space="0" w:color="000000"/>
            </w:tcBorders>
          </w:tcPr>
          <w:p w14:paraId="60607F08"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0F64E50"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Garantija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4274F4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Ne mažiau kaip 60 mėnesių arba 150 tūkst. km ridos (kas įvyks anksčiau)</w:t>
            </w:r>
            <w:r w:rsidRPr="008D2559">
              <w:rPr>
                <w:rFonts w:eastAsia="Andale Sans UI" w:cstheme="minorHAnsi"/>
                <w:kern w:val="2"/>
                <w:sz w:val="20"/>
                <w:szCs w:val="20"/>
                <w:lang w:eastAsia="en-US" w:bidi="en-US"/>
              </w:rPr>
              <w:t>. Kėbulo garantija nuo kiauryminio prarūdijimo mažiausiai 10 metų.</w:t>
            </w:r>
          </w:p>
          <w:p w14:paraId="6319D061"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Dažų dangos garantija – pagal siūlomo automobilio gamintojo garantijos sąlygas (terminai nurodomi pasiūlyme).</w:t>
            </w:r>
          </w:p>
        </w:tc>
        <w:tc>
          <w:tcPr>
            <w:tcW w:w="5912" w:type="dxa"/>
            <w:tcBorders>
              <w:top w:val="single" w:sz="4" w:space="0" w:color="000000"/>
              <w:left w:val="single" w:sz="4" w:space="0" w:color="000000"/>
              <w:bottom w:val="single" w:sz="4" w:space="0" w:color="000000"/>
              <w:right w:val="single" w:sz="4" w:space="0" w:color="000000"/>
            </w:tcBorders>
          </w:tcPr>
          <w:p w14:paraId="705BF4CC"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p>
        </w:tc>
      </w:tr>
      <w:tr w:rsidR="008F0251" w:rsidRPr="008D2559" w14:paraId="2932FFFE" w14:textId="77777777" w:rsidTr="009F029A">
        <w:tc>
          <w:tcPr>
            <w:tcW w:w="709" w:type="dxa"/>
            <w:tcBorders>
              <w:top w:val="single" w:sz="4" w:space="0" w:color="000000"/>
              <w:left w:val="single" w:sz="4" w:space="0" w:color="000000"/>
              <w:bottom w:val="single" w:sz="4" w:space="0" w:color="000000"/>
              <w:right w:val="single" w:sz="4" w:space="0" w:color="000000"/>
            </w:tcBorders>
          </w:tcPr>
          <w:p w14:paraId="18BBAF24"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33AAF86"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Pristatymo adresas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D6C9168"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Saltoniškių g. 19, Vilnius, arba kita iš anksto užsakovo nurodyta vieta Vilniaus mieste ar rajone.</w:t>
            </w:r>
          </w:p>
        </w:tc>
        <w:tc>
          <w:tcPr>
            <w:tcW w:w="5912" w:type="dxa"/>
            <w:tcBorders>
              <w:top w:val="single" w:sz="4" w:space="0" w:color="000000"/>
              <w:left w:val="single" w:sz="4" w:space="0" w:color="000000"/>
              <w:bottom w:val="single" w:sz="4" w:space="0" w:color="000000"/>
              <w:right w:val="single" w:sz="4" w:space="0" w:color="000000"/>
            </w:tcBorders>
          </w:tcPr>
          <w:p w14:paraId="391301A6" w14:textId="77777777" w:rsidR="008F0251" w:rsidRPr="008D2559" w:rsidRDefault="008F0251" w:rsidP="00CD0308">
            <w:pPr>
              <w:widowControl w:val="0"/>
              <w:suppressAutoHyphens/>
              <w:spacing w:after="0" w:line="240" w:lineRule="auto"/>
              <w:ind w:left="174" w:right="112"/>
              <w:jc w:val="both"/>
              <w:rPr>
                <w:rFonts w:eastAsia="Calibri" w:cstheme="minorHAnsi"/>
                <w:sz w:val="20"/>
                <w:szCs w:val="20"/>
                <w:lang w:eastAsia="en-US"/>
              </w:rPr>
            </w:pPr>
          </w:p>
        </w:tc>
      </w:tr>
      <w:tr w:rsidR="008F0251" w:rsidRPr="008D2559" w14:paraId="435ECC2B" w14:textId="77777777" w:rsidTr="009F029A">
        <w:tc>
          <w:tcPr>
            <w:tcW w:w="709" w:type="dxa"/>
            <w:tcBorders>
              <w:top w:val="single" w:sz="4" w:space="0" w:color="000000"/>
              <w:left w:val="single" w:sz="4" w:space="0" w:color="000000"/>
              <w:bottom w:val="single" w:sz="4" w:space="0" w:color="000000"/>
              <w:right w:val="single" w:sz="4" w:space="0" w:color="000000"/>
            </w:tcBorders>
          </w:tcPr>
          <w:p w14:paraId="24938014"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9A539B6" w14:textId="77777777" w:rsidR="008F0251" w:rsidRPr="008D2559" w:rsidRDefault="008F0251" w:rsidP="00CD0308">
            <w:pPr>
              <w:widowControl w:val="0"/>
              <w:suppressLineNumbers/>
              <w:suppressAutoHyphens/>
              <w:spacing w:after="0" w:line="240" w:lineRule="auto"/>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Techninė priežiūra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2A3C8AB" w14:textId="77777777" w:rsidR="008F0251" w:rsidRPr="008D2559" w:rsidRDefault="008F0251" w:rsidP="00CD0308">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kern w:val="2"/>
                <w:sz w:val="20"/>
                <w:szCs w:val="20"/>
                <w:lang w:eastAsia="en-US" w:bidi="en-US"/>
              </w:rPr>
              <w:t xml:space="preserve">Pardavėjas ar jo įgaliotas atstovas privalo užtikrinti automobilio gamintojo numatytą priežiūrą pardavėjo ar jo atstovo nurodytose automobilių techninės priežiūros dirbtuvėse Lietuvos Respublikoje (ne mažiau kaip 3 skirtinguose </w:t>
            </w:r>
            <w:r w:rsidRPr="008D2559">
              <w:rPr>
                <w:rFonts w:eastAsia="Calibri" w:cstheme="minorHAnsi"/>
                <w:kern w:val="2"/>
                <w:sz w:val="20"/>
                <w:szCs w:val="20"/>
                <w:lang w:eastAsia="en-US" w:bidi="en-US"/>
              </w:rPr>
              <w:lastRenderedPageBreak/>
              <w:t>miestuose, tarp jų Vilniuje, Kaune, Klaipėdoje).</w:t>
            </w:r>
          </w:p>
        </w:tc>
        <w:tc>
          <w:tcPr>
            <w:tcW w:w="5912" w:type="dxa"/>
            <w:tcBorders>
              <w:top w:val="single" w:sz="4" w:space="0" w:color="000000"/>
              <w:left w:val="single" w:sz="4" w:space="0" w:color="000000"/>
              <w:bottom w:val="single" w:sz="4" w:space="0" w:color="000000"/>
              <w:right w:val="single" w:sz="4" w:space="0" w:color="000000"/>
            </w:tcBorders>
          </w:tcPr>
          <w:p w14:paraId="405621E3" w14:textId="77777777" w:rsidR="008F0251" w:rsidRPr="008D2559" w:rsidRDefault="008F0251" w:rsidP="00CD0308">
            <w:pPr>
              <w:widowControl w:val="0"/>
              <w:suppressAutoHyphens/>
              <w:spacing w:after="0" w:line="240" w:lineRule="auto"/>
              <w:ind w:left="174" w:right="112"/>
              <w:jc w:val="both"/>
              <w:rPr>
                <w:rFonts w:eastAsia="Calibri" w:cstheme="minorHAnsi"/>
                <w:kern w:val="2"/>
                <w:sz w:val="20"/>
                <w:szCs w:val="20"/>
                <w:lang w:eastAsia="en-US" w:bidi="en-US"/>
              </w:rPr>
            </w:pPr>
          </w:p>
        </w:tc>
      </w:tr>
      <w:tr w:rsidR="008F0251" w:rsidRPr="008D2559" w14:paraId="218D791E" w14:textId="77777777" w:rsidTr="009F029A">
        <w:tc>
          <w:tcPr>
            <w:tcW w:w="709" w:type="dxa"/>
            <w:tcBorders>
              <w:top w:val="single" w:sz="4" w:space="0" w:color="000000"/>
              <w:left w:val="single" w:sz="4" w:space="0" w:color="000000"/>
              <w:bottom w:val="single" w:sz="4" w:space="0" w:color="000000"/>
              <w:right w:val="single" w:sz="4" w:space="0" w:color="000000"/>
            </w:tcBorders>
          </w:tcPr>
          <w:p w14:paraId="26CB6B22"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4D9C533" w14:textId="77777777" w:rsidR="008F0251" w:rsidRPr="008D2559" w:rsidRDefault="008F0251" w:rsidP="00CD0308">
            <w:pPr>
              <w:widowControl w:val="0"/>
              <w:tabs>
                <w:tab w:val="left" w:pos="709"/>
                <w:tab w:val="left" w:pos="851"/>
                <w:tab w:val="left" w:pos="993"/>
              </w:tabs>
              <w:suppressAutoHyphens/>
              <w:spacing w:after="0" w:line="240" w:lineRule="auto"/>
              <w:jc w:val="both"/>
              <w:textAlignment w:val="baseline"/>
              <w:rPr>
                <w:rFonts w:eastAsia="Andale Sans UI" w:cstheme="minorHAnsi"/>
                <w:kern w:val="2"/>
                <w:sz w:val="20"/>
                <w:szCs w:val="20"/>
                <w:lang w:val="en-US" w:eastAsia="en-US" w:bidi="en-US"/>
              </w:rPr>
            </w:pPr>
            <w:proofErr w:type="spellStart"/>
            <w:r w:rsidRPr="008D2559">
              <w:rPr>
                <w:rFonts w:eastAsia="Calibri" w:cstheme="minorHAnsi"/>
                <w:sz w:val="20"/>
                <w:szCs w:val="20"/>
                <w:lang w:eastAsia="en-US"/>
              </w:rPr>
              <w:t>Telemetrinė</w:t>
            </w:r>
            <w:proofErr w:type="spellEnd"/>
            <w:r w:rsidRPr="008D2559">
              <w:rPr>
                <w:rFonts w:eastAsia="Calibri" w:cstheme="minorHAnsi"/>
                <w:sz w:val="20"/>
                <w:szCs w:val="20"/>
                <w:lang w:eastAsia="en-US"/>
              </w:rPr>
              <w:t xml:space="preserve"> įranga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16F2B2B" w14:textId="77777777" w:rsidR="008F0251" w:rsidRPr="008D2559" w:rsidRDefault="008F0251" w:rsidP="008D2559">
            <w:pPr>
              <w:widowControl w:val="0"/>
              <w:tabs>
                <w:tab w:val="left" w:pos="709"/>
                <w:tab w:val="left" w:pos="851"/>
                <w:tab w:val="left" w:pos="993"/>
              </w:tabs>
              <w:suppressAutoHyphens/>
              <w:spacing w:after="0" w:line="240" w:lineRule="auto"/>
              <w:ind w:left="170" w:right="117"/>
              <w:jc w:val="both"/>
              <w:textAlignment w:val="baseline"/>
              <w:rPr>
                <w:rFonts w:eastAsia="Andale Sans UI" w:cstheme="minorHAnsi"/>
                <w:kern w:val="2"/>
                <w:sz w:val="20"/>
                <w:szCs w:val="20"/>
                <w:lang w:val="en-US" w:eastAsia="en-US" w:bidi="en-US"/>
              </w:rPr>
            </w:pPr>
            <w:r w:rsidRPr="008D2559">
              <w:rPr>
                <w:rFonts w:eastAsia="Calibri" w:cstheme="minorHAnsi"/>
                <w:sz w:val="20"/>
                <w:szCs w:val="20"/>
                <w:lang w:eastAsia="en-US"/>
              </w:rPr>
              <w:t xml:space="preserve">Galimybė į automobilį įdiegti </w:t>
            </w:r>
            <w:proofErr w:type="spellStart"/>
            <w:r w:rsidRPr="008D2559">
              <w:rPr>
                <w:rFonts w:eastAsia="Calibri" w:cstheme="minorHAnsi"/>
                <w:sz w:val="20"/>
                <w:szCs w:val="20"/>
                <w:lang w:eastAsia="en-US"/>
              </w:rPr>
              <w:t>telemetrinę</w:t>
            </w:r>
            <w:proofErr w:type="spellEnd"/>
            <w:r w:rsidRPr="008D2559">
              <w:rPr>
                <w:rFonts w:eastAsia="Calibri" w:cstheme="minorHAnsi"/>
                <w:sz w:val="20"/>
                <w:szCs w:val="20"/>
                <w:lang w:eastAsia="en-US"/>
              </w:rPr>
              <w:t xml:space="preserve"> kontrolės sistemą, kuri nepanaikina ir neapriboja automobilio garantijos.</w:t>
            </w:r>
          </w:p>
        </w:tc>
        <w:tc>
          <w:tcPr>
            <w:tcW w:w="5912" w:type="dxa"/>
            <w:tcBorders>
              <w:top w:val="single" w:sz="4" w:space="0" w:color="000000"/>
              <w:left w:val="single" w:sz="4" w:space="0" w:color="000000"/>
              <w:bottom w:val="single" w:sz="4" w:space="0" w:color="000000"/>
              <w:right w:val="single" w:sz="4" w:space="0" w:color="000000"/>
            </w:tcBorders>
          </w:tcPr>
          <w:p w14:paraId="70D7CAD6" w14:textId="77777777" w:rsidR="008F0251" w:rsidRPr="008D2559" w:rsidRDefault="008F0251" w:rsidP="00CD0308">
            <w:pPr>
              <w:widowControl w:val="0"/>
              <w:tabs>
                <w:tab w:val="left" w:pos="709"/>
                <w:tab w:val="left" w:pos="851"/>
                <w:tab w:val="left" w:pos="993"/>
              </w:tabs>
              <w:suppressAutoHyphens/>
              <w:spacing w:after="0" w:line="240" w:lineRule="auto"/>
              <w:ind w:left="170"/>
              <w:jc w:val="both"/>
              <w:textAlignment w:val="baseline"/>
              <w:rPr>
                <w:rFonts w:eastAsia="Calibri" w:cstheme="minorHAnsi"/>
                <w:sz w:val="20"/>
                <w:szCs w:val="20"/>
                <w:lang w:eastAsia="en-US"/>
              </w:rPr>
            </w:pPr>
          </w:p>
        </w:tc>
      </w:tr>
      <w:tr w:rsidR="008F0251" w:rsidRPr="008D2559" w14:paraId="0A2BBEA6" w14:textId="77777777" w:rsidTr="009F029A">
        <w:tc>
          <w:tcPr>
            <w:tcW w:w="709" w:type="dxa"/>
            <w:tcBorders>
              <w:left w:val="single" w:sz="4" w:space="0" w:color="000000"/>
              <w:bottom w:val="single" w:sz="4" w:space="0" w:color="000000"/>
              <w:right w:val="single" w:sz="4" w:space="0" w:color="000000"/>
            </w:tcBorders>
          </w:tcPr>
          <w:p w14:paraId="4B6C33A9" w14:textId="77777777" w:rsidR="008F0251" w:rsidRPr="008D2559" w:rsidRDefault="008F0251" w:rsidP="009F029A">
            <w:pPr>
              <w:widowControl w:val="0"/>
              <w:numPr>
                <w:ilvl w:val="0"/>
                <w:numId w:val="31"/>
              </w:numPr>
              <w:suppressLineNumbers/>
              <w:tabs>
                <w:tab w:val="clear" w:pos="720"/>
              </w:tabs>
              <w:suppressAutoHyphens/>
              <w:spacing w:after="0" w:line="240" w:lineRule="auto"/>
              <w:ind w:left="0" w:firstLine="132"/>
              <w:rPr>
                <w:rFonts w:eastAsia="Andale Sans UI" w:cstheme="minorHAnsi"/>
                <w:kern w:val="2"/>
                <w:sz w:val="20"/>
                <w:szCs w:val="20"/>
                <w:lang w:eastAsia="en-US" w:bidi="en-US"/>
              </w:rPr>
            </w:pPr>
          </w:p>
        </w:tc>
        <w:tc>
          <w:tcPr>
            <w:tcW w:w="2410" w:type="dxa"/>
            <w:tcBorders>
              <w:left w:val="single" w:sz="4" w:space="0" w:color="000000"/>
              <w:bottom w:val="single" w:sz="4" w:space="0" w:color="000000"/>
              <w:right w:val="single" w:sz="4" w:space="0" w:color="000000"/>
            </w:tcBorders>
            <w:tcMar>
              <w:left w:w="28" w:type="dxa"/>
              <w:bottom w:w="28" w:type="dxa"/>
              <w:right w:w="28" w:type="dxa"/>
            </w:tcMar>
          </w:tcPr>
          <w:p w14:paraId="1106CA57" w14:textId="77777777" w:rsidR="008F0251" w:rsidRPr="008D2559" w:rsidRDefault="008F0251" w:rsidP="00CD0308">
            <w:pPr>
              <w:suppressAutoHyphens/>
              <w:spacing w:after="0" w:line="240" w:lineRule="auto"/>
              <w:jc w:val="both"/>
              <w:textAlignment w:val="baseline"/>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Garso/šviesos signalizacijos įrenginiai</w:t>
            </w:r>
          </w:p>
        </w:tc>
        <w:tc>
          <w:tcPr>
            <w:tcW w:w="4536" w:type="dxa"/>
            <w:tcBorders>
              <w:left w:val="single" w:sz="4" w:space="0" w:color="000000"/>
              <w:bottom w:val="single" w:sz="4" w:space="0" w:color="000000"/>
              <w:right w:val="single" w:sz="4" w:space="0" w:color="000000"/>
            </w:tcBorders>
            <w:tcMar>
              <w:bottom w:w="28" w:type="dxa"/>
              <w:right w:w="28" w:type="dxa"/>
            </w:tcMar>
          </w:tcPr>
          <w:p w14:paraId="4C8D2D51" w14:textId="77777777" w:rsidR="008F0251" w:rsidRPr="008D2559" w:rsidRDefault="008F0251" w:rsidP="008D2559">
            <w:pPr>
              <w:widowControl w:val="0"/>
              <w:suppressAutoHyphens/>
              <w:spacing w:after="0" w:line="240" w:lineRule="auto"/>
              <w:ind w:left="170" w:right="117"/>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t>Automobilio salone įrengiamas prie priekinio automobilio stiklo lengvai tvirtinamas vakuuminiais guminiais siurbtukais kryptinis LED švyturėlis (ne mažiau</w:t>
            </w:r>
            <w:r w:rsidRPr="008D2559">
              <w:rPr>
                <w:rFonts w:eastAsia="Andale Sans UI" w:cstheme="minorHAnsi"/>
                <w:color w:val="000000"/>
                <w:kern w:val="2"/>
                <w:sz w:val="20"/>
                <w:szCs w:val="20"/>
                <w:lang w:val="en-US" w:eastAsia="en-US" w:bidi="en-US"/>
              </w:rPr>
              <w:t xml:space="preserve"> </w:t>
            </w:r>
            <w:r w:rsidRPr="008D2559">
              <w:rPr>
                <w:rFonts w:eastAsia="Andale Sans UI" w:cstheme="minorHAnsi"/>
                <w:color w:val="000000"/>
                <w:kern w:val="2"/>
                <w:sz w:val="20"/>
                <w:szCs w:val="20"/>
                <w:lang w:eastAsia="en-US" w:bidi="en-US"/>
              </w:rPr>
              <w:t>kaip po 6 raudonos ir</w:t>
            </w:r>
            <w:r w:rsidRPr="008D2559">
              <w:rPr>
                <w:rFonts w:eastAsia="Andale Sans UI" w:cstheme="minorHAnsi"/>
                <w:color w:val="000000"/>
                <w:kern w:val="2"/>
                <w:sz w:val="20"/>
                <w:szCs w:val="20"/>
                <w:lang w:val="en-US" w:eastAsia="en-US" w:bidi="en-US"/>
              </w:rPr>
              <w:t xml:space="preserve"> </w:t>
            </w:r>
            <w:r w:rsidRPr="008D2559">
              <w:rPr>
                <w:rFonts w:eastAsia="Andale Sans UI" w:cstheme="minorHAnsi"/>
                <w:color w:val="000000"/>
                <w:kern w:val="2"/>
                <w:sz w:val="20"/>
                <w:szCs w:val="20"/>
                <w:lang w:eastAsia="en-US" w:bidi="en-US"/>
              </w:rPr>
              <w:t>mėlynos spalvos LED), kurio matmenys: ilgis 210–280 mm, plotis (gylis) 80–120 mm, aukštis 40–70 mm.</w:t>
            </w:r>
          </w:p>
          <w:p w14:paraId="5F1061BA" w14:textId="77777777" w:rsidR="008F0251" w:rsidRPr="008D2559" w:rsidRDefault="008F0251" w:rsidP="008D2559">
            <w:pPr>
              <w:widowControl w:val="0"/>
              <w:suppressAutoHyphens/>
              <w:spacing w:after="0" w:line="240" w:lineRule="auto"/>
              <w:ind w:left="170" w:right="117"/>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t>Įrengiami 6 kryptinių LED švyturėlių modulių, kurių kiekvieno matmenys, (ilgis/plotis/gylis) 110-130/15-50/5-10 mm, kiekvienas turintis kiekvienas turintis mažiausiai po 3 raudonos ir 3 mėlynos spalvos LED. Vieno modulio bendras galingumas 8-12 W. Moduliai montuojami: automobilio priekinėse grotelėse 2 vnt., už galinio stiklo (viršutiniuose arba apatiniuose kampuose) 2 vnt., už šoninių galinių durų stiklų 2 vnt.</w:t>
            </w:r>
          </w:p>
          <w:p w14:paraId="12820C97" w14:textId="77777777" w:rsidR="008F0251" w:rsidRPr="008D2559" w:rsidRDefault="008F0251" w:rsidP="008D2559">
            <w:pPr>
              <w:widowControl w:val="0"/>
              <w:suppressAutoHyphens/>
              <w:spacing w:after="0" w:line="240" w:lineRule="auto"/>
              <w:ind w:left="170" w:right="117"/>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t xml:space="preserve">Pateikiamas ant automobilio stogo greitai tvirtinamas ir nuimamas mėlynos spalvos LED švyturėlis (mažiausiai 10 W galingumo, mažiausiai 12 LED), skleidžiantis šviesą 360° kampu, fiksuojamas magnetiniu pagrindu, sertifikuotas iki 200 km/h greičiui (su pasiūlymu pateikiamas sertifikatas). Švyturėlio matmenys – aukštis </w:t>
            </w:r>
            <w:r w:rsidRPr="008D2559">
              <w:rPr>
                <w:rFonts w:eastAsia="Andale Sans UI" w:cstheme="minorHAnsi"/>
                <w:color w:val="000000"/>
                <w:kern w:val="2"/>
                <w:sz w:val="20"/>
                <w:szCs w:val="20"/>
                <w:lang w:val="en-US" w:eastAsia="en-US" w:bidi="en-US"/>
              </w:rPr>
              <w:t>110</w:t>
            </w:r>
            <w:r w:rsidRPr="008D2559">
              <w:rPr>
                <w:rFonts w:eastAsia="Andale Sans UI" w:cstheme="minorHAnsi"/>
                <w:color w:val="000000"/>
                <w:kern w:val="2"/>
                <w:sz w:val="20"/>
                <w:szCs w:val="20"/>
                <w:lang w:eastAsia="en-US" w:bidi="en-US"/>
              </w:rPr>
              <w:t>-</w:t>
            </w:r>
            <w:r w:rsidRPr="008D2559">
              <w:rPr>
                <w:rFonts w:eastAsia="Andale Sans UI" w:cstheme="minorHAnsi"/>
                <w:color w:val="000000"/>
                <w:kern w:val="2"/>
                <w:sz w:val="20"/>
                <w:szCs w:val="20"/>
                <w:lang w:val="en-US" w:eastAsia="en-US" w:bidi="en-US"/>
              </w:rPr>
              <w:t>1</w:t>
            </w:r>
            <w:r w:rsidRPr="008D2559">
              <w:rPr>
                <w:rFonts w:eastAsia="Andale Sans UI" w:cstheme="minorHAnsi"/>
                <w:color w:val="000000"/>
                <w:kern w:val="2"/>
                <w:sz w:val="20"/>
                <w:szCs w:val="20"/>
                <w:lang w:eastAsia="en-US" w:bidi="en-US"/>
              </w:rPr>
              <w:t>3</w:t>
            </w:r>
            <w:r w:rsidRPr="008D2559">
              <w:rPr>
                <w:rFonts w:eastAsia="Andale Sans UI" w:cstheme="minorHAnsi"/>
                <w:color w:val="000000"/>
                <w:kern w:val="2"/>
                <w:sz w:val="20"/>
                <w:szCs w:val="20"/>
                <w:lang w:val="en-US" w:eastAsia="en-US" w:bidi="en-US"/>
              </w:rPr>
              <w:t>0</w:t>
            </w:r>
            <w:r w:rsidRPr="008D2559">
              <w:rPr>
                <w:rFonts w:eastAsia="Andale Sans UI" w:cstheme="minorHAnsi"/>
                <w:color w:val="000000"/>
                <w:kern w:val="2"/>
                <w:sz w:val="20"/>
                <w:szCs w:val="20"/>
                <w:lang w:eastAsia="en-US" w:bidi="en-US"/>
              </w:rPr>
              <w:t xml:space="preserve"> mm, skersmuo 120-</w:t>
            </w:r>
            <w:r w:rsidRPr="008D2559">
              <w:rPr>
                <w:rFonts w:eastAsia="Andale Sans UI" w:cstheme="minorHAnsi"/>
                <w:color w:val="000000"/>
                <w:kern w:val="2"/>
                <w:sz w:val="20"/>
                <w:szCs w:val="20"/>
                <w:lang w:val="en-US" w:eastAsia="en-US" w:bidi="en-US"/>
              </w:rPr>
              <w:t>150</w:t>
            </w:r>
            <w:r w:rsidRPr="008D2559">
              <w:rPr>
                <w:rFonts w:eastAsia="Andale Sans UI" w:cstheme="minorHAnsi"/>
                <w:color w:val="000000"/>
                <w:kern w:val="2"/>
                <w:sz w:val="20"/>
                <w:szCs w:val="20"/>
                <w:lang w:eastAsia="en-US" w:bidi="en-US"/>
              </w:rPr>
              <w:t xml:space="preserve"> mm.</w:t>
            </w:r>
          </w:p>
          <w:p w14:paraId="2229C58A" w14:textId="77777777" w:rsidR="008F0251" w:rsidRPr="008D2559" w:rsidRDefault="008F0251" w:rsidP="008D2559">
            <w:pPr>
              <w:widowControl w:val="0"/>
              <w:suppressAutoHyphens/>
              <w:spacing w:after="0" w:line="240" w:lineRule="auto"/>
              <w:ind w:left="170" w:right="117"/>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t>Sumontuotas (po variklio dangčiu, už priekinių grotelių) specialaus garso signalo garsiakalbis 100 W. Salone turi būti sumontuoti garsinės įrangos stiprintuvas (mažiausiai 100 W) ir valdymo pultas su mikrofonu. Šviesos signalizacijos veikimo režimai, švyturėlių, jų spalvų išdėstymas (tame tarpe vienspalvių LED modulių naudojimas vietoje dvispalvių), garsinės signalizacijos tonai ir jų perjungimas derinami su užsakovu.</w:t>
            </w:r>
          </w:p>
          <w:p w14:paraId="378BF9F4" w14:textId="77777777" w:rsidR="008F0251" w:rsidRPr="008D2559" w:rsidRDefault="008F0251" w:rsidP="008D2559">
            <w:pPr>
              <w:widowControl w:val="0"/>
              <w:suppressAutoHyphens/>
              <w:spacing w:after="0" w:line="240" w:lineRule="auto"/>
              <w:ind w:left="170" w:right="117"/>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lastRenderedPageBreak/>
              <w:t>Visa šviesos signalinė įranga turi atitikti JT/EEK normos R65 reikalavimus (pateikiami atitikties sertifikatai).</w:t>
            </w:r>
          </w:p>
        </w:tc>
        <w:tc>
          <w:tcPr>
            <w:tcW w:w="5912" w:type="dxa"/>
            <w:tcBorders>
              <w:left w:val="single" w:sz="4" w:space="0" w:color="000000"/>
              <w:bottom w:val="single" w:sz="4" w:space="0" w:color="000000"/>
              <w:right w:val="single" w:sz="4" w:space="0" w:color="000000"/>
            </w:tcBorders>
          </w:tcPr>
          <w:p w14:paraId="1000CFAC" w14:textId="77777777" w:rsidR="008F0251" w:rsidRPr="008D2559" w:rsidRDefault="008F0251" w:rsidP="00CD0308">
            <w:pPr>
              <w:widowControl w:val="0"/>
              <w:suppressAutoHyphens/>
              <w:spacing w:after="0" w:line="240" w:lineRule="auto"/>
              <w:ind w:left="170"/>
              <w:jc w:val="both"/>
              <w:rPr>
                <w:rFonts w:eastAsia="Andale Sans UI" w:cstheme="minorHAnsi"/>
                <w:color w:val="000000"/>
                <w:kern w:val="2"/>
                <w:sz w:val="20"/>
                <w:szCs w:val="20"/>
                <w:lang w:eastAsia="en-US" w:bidi="en-US"/>
              </w:rPr>
            </w:pPr>
          </w:p>
        </w:tc>
      </w:tr>
    </w:tbl>
    <w:p w14:paraId="4B3D8C85" w14:textId="77777777" w:rsidR="00C022A2" w:rsidRDefault="00C022A2" w:rsidP="00730690">
      <w:pPr>
        <w:rPr>
          <w:rFonts w:cstheme="minorHAnsi"/>
          <w:color w:val="7030A0"/>
        </w:rPr>
      </w:pPr>
    </w:p>
    <w:p w14:paraId="13449639" w14:textId="77777777" w:rsidR="008D2559" w:rsidRPr="008D2559" w:rsidRDefault="00BE6333" w:rsidP="00952797">
      <w:pPr>
        <w:spacing w:after="0" w:line="240" w:lineRule="auto"/>
        <w:ind w:firstLine="567"/>
        <w:contextualSpacing/>
        <w:jc w:val="both"/>
        <w:rPr>
          <w:rFonts w:cstheme="minorHAnsi"/>
          <w:iCs/>
        </w:rPr>
      </w:pPr>
      <w:r>
        <w:rPr>
          <w:rFonts w:cstheme="minorHAnsi"/>
          <w:b/>
          <w:iCs/>
        </w:rPr>
        <w:t>4</w:t>
      </w:r>
      <w:r w:rsidR="00A2708E" w:rsidRPr="00392F0E">
        <w:rPr>
          <w:rFonts w:cstheme="minorHAnsi"/>
          <w:b/>
          <w:iCs/>
        </w:rPr>
        <w:t>.2.</w:t>
      </w:r>
      <w:r w:rsidR="00A2708E" w:rsidRPr="008D2559">
        <w:rPr>
          <w:rFonts w:cstheme="minorHAnsi"/>
          <w:iCs/>
        </w:rPr>
        <w:t xml:space="preserve"> </w:t>
      </w:r>
      <w:r w:rsidR="00C022A2" w:rsidRPr="008D2559">
        <w:rPr>
          <w:rFonts w:cstheme="minorHAnsi"/>
          <w:b/>
        </w:rPr>
        <w:t>antra pirkimo dalis – Automobilių veiklos nuoma (Priešgaisrinės apsaugos ir gelbėjimo departamentui)</w:t>
      </w:r>
      <w:r w:rsidR="004F23C6" w:rsidRPr="008D2559">
        <w:rPr>
          <w:rFonts w:cstheme="minorHAnsi"/>
          <w:b/>
        </w:rPr>
        <w:t xml:space="preserve"> </w:t>
      </w:r>
      <w:r w:rsidR="004F23C6" w:rsidRPr="008D2559">
        <w:rPr>
          <w:rFonts w:cstheme="minorHAnsi"/>
          <w:i/>
        </w:rPr>
        <w:t>(pildoma, jei tiekėjas teikia pasiūlymą antrai pirkimo daliai)</w:t>
      </w:r>
      <w:r w:rsidR="00C022A2" w:rsidRPr="008D2559">
        <w:rPr>
          <w:rFonts w:cstheme="minorHAnsi"/>
          <w:b/>
          <w:iCs/>
        </w:rPr>
        <w:t>:</w:t>
      </w:r>
    </w:p>
    <w:tbl>
      <w:tblPr>
        <w:tblW w:w="13467" w:type="dxa"/>
        <w:tblInd w:w="-5" w:type="dxa"/>
        <w:tblLayout w:type="fixed"/>
        <w:tblCellMar>
          <w:left w:w="10" w:type="dxa"/>
          <w:right w:w="10" w:type="dxa"/>
        </w:tblCellMar>
        <w:tblLook w:val="0000" w:firstRow="0" w:lastRow="0" w:firstColumn="0" w:lastColumn="0" w:noHBand="0" w:noVBand="0"/>
      </w:tblPr>
      <w:tblGrid>
        <w:gridCol w:w="709"/>
        <w:gridCol w:w="2410"/>
        <w:gridCol w:w="4536"/>
        <w:gridCol w:w="5812"/>
      </w:tblGrid>
      <w:tr w:rsidR="008D2559" w:rsidRPr="008D2559" w14:paraId="0FD66475" w14:textId="77777777" w:rsidTr="002151EC">
        <w:trPr>
          <w:trHeight w:val="535"/>
        </w:trPr>
        <w:tc>
          <w:tcPr>
            <w:tcW w:w="709" w:type="dxa"/>
            <w:tcBorders>
              <w:top w:val="single" w:sz="4" w:space="0" w:color="000000"/>
              <w:left w:val="single" w:sz="4" w:space="0" w:color="000000"/>
              <w:bottom w:val="single" w:sz="4" w:space="0" w:color="000000"/>
              <w:right w:val="single" w:sz="4" w:space="0" w:color="000000"/>
            </w:tcBorders>
          </w:tcPr>
          <w:p w14:paraId="4943BC42" w14:textId="77777777" w:rsidR="008D2559" w:rsidRPr="008D2559" w:rsidRDefault="008D2559" w:rsidP="008D2559">
            <w:pPr>
              <w:widowControl w:val="0"/>
              <w:suppressLineNumbers/>
              <w:suppressAutoHyphens/>
              <w:spacing w:after="0" w:line="240" w:lineRule="auto"/>
              <w:jc w:val="center"/>
              <w:rPr>
                <w:rFonts w:eastAsia="Andale Sans UI" w:cstheme="minorHAnsi"/>
                <w:b/>
                <w:bCs/>
                <w:kern w:val="2"/>
                <w:sz w:val="20"/>
                <w:szCs w:val="20"/>
                <w:lang w:eastAsia="en-US" w:bidi="en-US"/>
              </w:rPr>
            </w:pPr>
            <w:r w:rsidRPr="008D2559">
              <w:rPr>
                <w:rFonts w:eastAsia="Andale Sans UI" w:cstheme="minorHAnsi"/>
                <w:b/>
                <w:bCs/>
                <w:kern w:val="2"/>
                <w:sz w:val="20"/>
                <w:szCs w:val="20"/>
                <w:lang w:eastAsia="en-US" w:bidi="en-US"/>
              </w:rPr>
              <w:t>Eil. Nr.</w:t>
            </w:r>
          </w:p>
        </w:tc>
        <w:tc>
          <w:tcPr>
            <w:tcW w:w="24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9A089E" w14:textId="77777777" w:rsidR="008D2559" w:rsidRPr="008D2559" w:rsidRDefault="008D2559" w:rsidP="008D2559">
            <w:pPr>
              <w:widowControl w:val="0"/>
              <w:suppressLineNumbers/>
              <w:suppressAutoHyphens/>
              <w:spacing w:after="283" w:line="240" w:lineRule="auto"/>
              <w:rPr>
                <w:rFonts w:eastAsia="Andale Sans UI" w:cstheme="minorHAnsi"/>
                <w:b/>
                <w:bCs/>
                <w:kern w:val="2"/>
                <w:sz w:val="20"/>
                <w:szCs w:val="20"/>
                <w:lang w:eastAsia="en-US" w:bidi="en-US"/>
              </w:rPr>
            </w:pPr>
            <w:r w:rsidRPr="008D2559">
              <w:rPr>
                <w:rFonts w:eastAsia="Andale Sans UI" w:cstheme="minorHAnsi"/>
                <w:b/>
                <w:bCs/>
                <w:kern w:val="2"/>
                <w:sz w:val="20"/>
                <w:szCs w:val="20"/>
                <w:lang w:eastAsia="en-US" w:bidi="en-US"/>
              </w:rPr>
              <w:t>Savybė</w:t>
            </w:r>
          </w:p>
        </w:tc>
        <w:tc>
          <w:tcPr>
            <w:tcW w:w="4536" w:type="dxa"/>
            <w:tcBorders>
              <w:top w:val="single" w:sz="4" w:space="0" w:color="000000"/>
              <w:left w:val="single" w:sz="4" w:space="0" w:color="000000"/>
              <w:bottom w:val="single" w:sz="4" w:space="0" w:color="000000"/>
              <w:right w:val="single" w:sz="4" w:space="0" w:color="000000"/>
            </w:tcBorders>
            <w:tcMar>
              <w:top w:w="28" w:type="dxa"/>
              <w:bottom w:w="28" w:type="dxa"/>
              <w:right w:w="28" w:type="dxa"/>
            </w:tcMar>
          </w:tcPr>
          <w:p w14:paraId="1E496AAB" w14:textId="77777777" w:rsidR="008D2559" w:rsidRPr="008D2559" w:rsidRDefault="008D2559" w:rsidP="008D2559">
            <w:pPr>
              <w:widowControl w:val="0"/>
              <w:suppressAutoHyphens/>
              <w:spacing w:after="0" w:line="240" w:lineRule="auto"/>
              <w:ind w:left="174" w:right="112"/>
              <w:rPr>
                <w:rFonts w:eastAsia="Andale Sans UI" w:cstheme="minorHAnsi"/>
                <w:kern w:val="2"/>
                <w:sz w:val="20"/>
                <w:szCs w:val="20"/>
                <w:lang w:val="en-US" w:eastAsia="en-US" w:bidi="en-US"/>
              </w:rPr>
            </w:pPr>
            <w:r w:rsidRPr="008D2559">
              <w:rPr>
                <w:rFonts w:eastAsia="Andale Sans UI" w:cstheme="minorHAnsi"/>
                <w:b/>
                <w:bCs/>
                <w:kern w:val="2"/>
                <w:sz w:val="20"/>
                <w:szCs w:val="20"/>
                <w:lang w:eastAsia="en-US" w:bidi="en-US"/>
              </w:rPr>
              <w:t>Reikalavimai</w:t>
            </w:r>
          </w:p>
        </w:tc>
        <w:tc>
          <w:tcPr>
            <w:tcW w:w="5812" w:type="dxa"/>
            <w:tcBorders>
              <w:top w:val="single" w:sz="4" w:space="0" w:color="000000"/>
              <w:left w:val="single" w:sz="4" w:space="0" w:color="000000"/>
              <w:bottom w:val="single" w:sz="4" w:space="0" w:color="000000"/>
              <w:right w:val="single" w:sz="4" w:space="0" w:color="000000"/>
            </w:tcBorders>
          </w:tcPr>
          <w:p w14:paraId="018DF0BA" w14:textId="77777777" w:rsidR="008D2559" w:rsidRPr="008D2559" w:rsidRDefault="008D2559" w:rsidP="008D2559">
            <w:pPr>
              <w:widowControl w:val="0"/>
              <w:spacing w:after="0" w:line="240" w:lineRule="auto"/>
              <w:rPr>
                <w:rFonts w:eastAsia="Times New Roman" w:cstheme="minorHAnsi"/>
                <w:b/>
                <w:bCs/>
                <w:color w:val="000000"/>
                <w:kern w:val="2"/>
                <w:sz w:val="20"/>
                <w:szCs w:val="20"/>
                <w:lang w:eastAsia="zh-CN" w:bidi="hi-IN"/>
              </w:rPr>
            </w:pPr>
            <w:r w:rsidRPr="008D2559">
              <w:rPr>
                <w:rFonts w:eastAsia="Times New Roman" w:cstheme="minorHAnsi"/>
                <w:b/>
                <w:bCs/>
                <w:color w:val="000000"/>
                <w:kern w:val="2"/>
                <w:sz w:val="20"/>
                <w:szCs w:val="20"/>
                <w:lang w:eastAsia="zh-CN" w:bidi="hi-IN"/>
              </w:rPr>
              <w:t>Siūloma rodiklio reikšmė</w:t>
            </w:r>
          </w:p>
          <w:p w14:paraId="3D58B170" w14:textId="77777777" w:rsidR="008D2559" w:rsidRPr="008D2559" w:rsidRDefault="008D2559" w:rsidP="008D2559">
            <w:pPr>
              <w:widowControl w:val="0"/>
              <w:spacing w:after="0" w:line="240" w:lineRule="auto"/>
              <w:rPr>
                <w:rFonts w:eastAsia="Times New Roman" w:cstheme="minorHAnsi"/>
                <w:b/>
                <w:bCs/>
                <w:i/>
                <w:iCs/>
                <w:color w:val="000000"/>
                <w:kern w:val="2"/>
                <w:sz w:val="20"/>
                <w:szCs w:val="20"/>
                <w:lang w:eastAsia="zh-CN" w:bidi="hi-IN"/>
              </w:rPr>
            </w:pPr>
            <w:r w:rsidRPr="008D2559">
              <w:rPr>
                <w:rFonts w:eastAsia="Times New Roman" w:cstheme="minorHAnsi"/>
                <w:b/>
                <w:bCs/>
                <w:i/>
                <w:iCs/>
                <w:color w:val="000000"/>
                <w:kern w:val="2"/>
                <w:sz w:val="20"/>
                <w:szCs w:val="20"/>
                <w:lang w:eastAsia="zh-CN" w:bidi="hi-IN"/>
              </w:rPr>
              <w:t xml:space="preserve">(pildo tiekėjas; </w:t>
            </w:r>
          </w:p>
          <w:p w14:paraId="0E9BF36D" w14:textId="77777777" w:rsidR="008D2559" w:rsidRPr="00204BE1" w:rsidRDefault="008D2559" w:rsidP="00204BE1">
            <w:pPr>
              <w:widowControl w:val="0"/>
              <w:spacing w:after="0" w:line="240" w:lineRule="auto"/>
              <w:rPr>
                <w:rFonts w:eastAsia="Times New Roman" w:cstheme="minorHAnsi"/>
                <w:b/>
                <w:bCs/>
                <w:i/>
                <w:iCs/>
                <w:color w:val="000000"/>
                <w:kern w:val="2"/>
                <w:sz w:val="20"/>
                <w:szCs w:val="20"/>
                <w:lang w:eastAsia="zh-CN" w:bidi="hi-IN"/>
              </w:rPr>
            </w:pPr>
            <w:r w:rsidRPr="008D2559">
              <w:rPr>
                <w:rFonts w:eastAsia="Times New Roman" w:cstheme="minorHAnsi"/>
                <w:b/>
                <w:bCs/>
                <w:i/>
                <w:iCs/>
                <w:color w:val="000000"/>
                <w:kern w:val="2"/>
                <w:sz w:val="20"/>
                <w:szCs w:val="20"/>
                <w:lang w:eastAsia="zh-CN" w:bidi="hi-IN"/>
              </w:rPr>
              <w:t>apsiribojimas vien įrašais „atitinka“ ir/arba „taip“ negalimas)</w:t>
            </w:r>
          </w:p>
        </w:tc>
      </w:tr>
      <w:tr w:rsidR="008D2559" w:rsidRPr="008D2559" w14:paraId="16232139" w14:textId="77777777" w:rsidTr="002151EC">
        <w:tc>
          <w:tcPr>
            <w:tcW w:w="709" w:type="dxa"/>
            <w:tcBorders>
              <w:top w:val="single" w:sz="4" w:space="0" w:color="000000"/>
              <w:left w:val="single" w:sz="4" w:space="0" w:color="000000"/>
              <w:bottom w:val="single" w:sz="4" w:space="0" w:color="000000"/>
              <w:right w:val="single" w:sz="4" w:space="0" w:color="000000"/>
            </w:tcBorders>
          </w:tcPr>
          <w:p w14:paraId="2ED89766"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4634F50D"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Automobilio rūšis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8A9DB1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Calibri" w:cstheme="minorHAnsi"/>
                <w:kern w:val="2"/>
                <w:sz w:val="20"/>
                <w:szCs w:val="20"/>
                <w:lang w:eastAsia="en-US" w:bidi="en-US"/>
              </w:rPr>
              <w:t xml:space="preserve">Keleivinis lengvasis automobilis M1. Vidutinių arba didelių SUV (visureigių ir </w:t>
            </w:r>
            <w:proofErr w:type="spellStart"/>
            <w:r w:rsidRPr="008D2559">
              <w:rPr>
                <w:rFonts w:eastAsia="Calibri" w:cstheme="minorHAnsi"/>
                <w:kern w:val="2"/>
                <w:sz w:val="20"/>
                <w:szCs w:val="20"/>
                <w:lang w:eastAsia="en-US" w:bidi="en-US"/>
              </w:rPr>
              <w:t>pseudovisureigių</w:t>
            </w:r>
            <w:proofErr w:type="spellEnd"/>
            <w:r w:rsidRPr="008D2559">
              <w:rPr>
                <w:rFonts w:eastAsia="Calibri" w:cstheme="minorHAnsi"/>
                <w:kern w:val="2"/>
                <w:sz w:val="20"/>
                <w:szCs w:val="20"/>
                <w:lang w:eastAsia="en-US" w:bidi="en-US"/>
              </w:rPr>
              <w:t>) klasės didesnio pravažumo lengvasis automobilis.</w:t>
            </w:r>
          </w:p>
        </w:tc>
        <w:tc>
          <w:tcPr>
            <w:tcW w:w="5812" w:type="dxa"/>
            <w:tcBorders>
              <w:top w:val="single" w:sz="4" w:space="0" w:color="000000"/>
              <w:left w:val="single" w:sz="4" w:space="0" w:color="000000"/>
              <w:bottom w:val="single" w:sz="4" w:space="0" w:color="000000"/>
              <w:right w:val="single" w:sz="4" w:space="0" w:color="000000"/>
            </w:tcBorders>
          </w:tcPr>
          <w:p w14:paraId="27482794" w14:textId="77777777" w:rsidR="008D2559" w:rsidRPr="008D2559"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p>
        </w:tc>
      </w:tr>
      <w:tr w:rsidR="008D2559" w:rsidRPr="008D2559" w14:paraId="58C90035" w14:textId="77777777" w:rsidTr="002151EC">
        <w:tc>
          <w:tcPr>
            <w:tcW w:w="709" w:type="dxa"/>
            <w:tcBorders>
              <w:top w:val="single" w:sz="4" w:space="0" w:color="000000"/>
              <w:left w:val="single" w:sz="4" w:space="0" w:color="000000"/>
              <w:bottom w:val="single" w:sz="4" w:space="0" w:color="000000"/>
              <w:right w:val="single" w:sz="4" w:space="0" w:color="000000"/>
            </w:tcBorders>
          </w:tcPr>
          <w:p w14:paraId="5CBE53FC"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CA8C0F1"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Automobilio pagaminimas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0FEA196"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Calibri" w:cstheme="minorHAnsi"/>
                <w:sz w:val="20"/>
                <w:szCs w:val="20"/>
                <w:lang w:eastAsia="en-US"/>
              </w:rPr>
              <w:t>Automobilis turi būti naujas, neeksploatuotas, pagamintas ne anksčiau kaip prieš 12 mėnesių iki pasiūlymo pateikimo termino pabaigos.</w:t>
            </w:r>
          </w:p>
        </w:tc>
        <w:tc>
          <w:tcPr>
            <w:tcW w:w="5812" w:type="dxa"/>
            <w:tcBorders>
              <w:top w:val="single" w:sz="4" w:space="0" w:color="000000"/>
              <w:left w:val="single" w:sz="4" w:space="0" w:color="000000"/>
              <w:bottom w:val="single" w:sz="4" w:space="0" w:color="000000"/>
              <w:right w:val="single" w:sz="4" w:space="0" w:color="000000"/>
            </w:tcBorders>
          </w:tcPr>
          <w:p w14:paraId="0389CEA3" w14:textId="77777777" w:rsidR="008D2559" w:rsidRPr="008D2559" w:rsidRDefault="008D2559" w:rsidP="008D2559">
            <w:pPr>
              <w:widowControl w:val="0"/>
              <w:suppressAutoHyphens/>
              <w:spacing w:after="0" w:line="240" w:lineRule="auto"/>
              <w:ind w:left="174" w:right="112"/>
              <w:jc w:val="both"/>
              <w:rPr>
                <w:rFonts w:eastAsia="Calibri" w:cstheme="minorHAnsi"/>
                <w:sz w:val="20"/>
                <w:szCs w:val="20"/>
                <w:lang w:eastAsia="en-US"/>
              </w:rPr>
            </w:pPr>
          </w:p>
        </w:tc>
      </w:tr>
      <w:tr w:rsidR="008D2559" w:rsidRPr="008D2559" w14:paraId="2C9B83FD" w14:textId="77777777" w:rsidTr="002151EC">
        <w:tc>
          <w:tcPr>
            <w:tcW w:w="709" w:type="dxa"/>
            <w:tcBorders>
              <w:top w:val="single" w:sz="4" w:space="0" w:color="000000"/>
              <w:left w:val="single" w:sz="4" w:space="0" w:color="000000"/>
              <w:bottom w:val="single" w:sz="4" w:space="0" w:color="000000"/>
              <w:right w:val="single" w:sz="4" w:space="0" w:color="000000"/>
            </w:tcBorders>
          </w:tcPr>
          <w:p w14:paraId="3219C58D"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1BC72F6"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Kėbulo tipas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5931EC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Calibri" w:cstheme="minorHAnsi"/>
                <w:sz w:val="20"/>
                <w:szCs w:val="20"/>
                <w:lang w:eastAsia="en-US"/>
              </w:rPr>
              <w:t>– AC tipo, kaip apibrėžta Lietuvos transporto saugos administracijos direktoriaus 2008 m. gruodžio 2 d. įsakyme Nr. 2B-479 „Dėl Motorinių transporto priemonių ir jų priekabų kategorijų ir klasių pagal konstrukciją reikalavimų patvirtinimo“</w:t>
            </w:r>
          </w:p>
        </w:tc>
        <w:tc>
          <w:tcPr>
            <w:tcW w:w="5812" w:type="dxa"/>
            <w:tcBorders>
              <w:top w:val="single" w:sz="4" w:space="0" w:color="000000"/>
              <w:left w:val="single" w:sz="4" w:space="0" w:color="000000"/>
              <w:bottom w:val="single" w:sz="4" w:space="0" w:color="000000"/>
              <w:right w:val="single" w:sz="4" w:space="0" w:color="000000"/>
            </w:tcBorders>
          </w:tcPr>
          <w:p w14:paraId="0811C411" w14:textId="77777777" w:rsidR="008D2559" w:rsidRPr="008D2559" w:rsidRDefault="008D2559" w:rsidP="008D2559">
            <w:pPr>
              <w:widowControl w:val="0"/>
              <w:suppressAutoHyphens/>
              <w:spacing w:after="0" w:line="240" w:lineRule="auto"/>
              <w:ind w:left="174" w:right="112"/>
              <w:jc w:val="both"/>
              <w:rPr>
                <w:rFonts w:eastAsia="Calibri" w:cstheme="minorHAnsi"/>
                <w:sz w:val="20"/>
                <w:szCs w:val="20"/>
                <w:lang w:eastAsia="en-US"/>
              </w:rPr>
            </w:pPr>
          </w:p>
        </w:tc>
      </w:tr>
      <w:tr w:rsidR="008D2559" w:rsidRPr="008D2559" w14:paraId="7BCBA436" w14:textId="77777777" w:rsidTr="002151EC">
        <w:tc>
          <w:tcPr>
            <w:tcW w:w="709" w:type="dxa"/>
            <w:tcBorders>
              <w:top w:val="single" w:sz="4" w:space="0" w:color="000000"/>
              <w:left w:val="single" w:sz="4" w:space="0" w:color="000000"/>
              <w:bottom w:val="single" w:sz="4" w:space="0" w:color="000000"/>
              <w:right w:val="single" w:sz="4" w:space="0" w:color="000000"/>
            </w:tcBorders>
          </w:tcPr>
          <w:p w14:paraId="65234325"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4D3D22A"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Automobilio ilgis cm</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D324211" w14:textId="77777777" w:rsidR="008D2559" w:rsidRPr="008D2559" w:rsidRDefault="008D2559" w:rsidP="008D2559">
            <w:pPr>
              <w:widowControl w:val="0"/>
              <w:tabs>
                <w:tab w:val="left" w:pos="1320"/>
              </w:tabs>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Ne mažiau kaip 470</w:t>
            </w:r>
          </w:p>
        </w:tc>
        <w:tc>
          <w:tcPr>
            <w:tcW w:w="5812" w:type="dxa"/>
            <w:tcBorders>
              <w:top w:val="single" w:sz="4" w:space="0" w:color="000000"/>
              <w:left w:val="single" w:sz="4" w:space="0" w:color="000000"/>
              <w:bottom w:val="single" w:sz="4" w:space="0" w:color="000000"/>
              <w:right w:val="single" w:sz="4" w:space="0" w:color="000000"/>
            </w:tcBorders>
          </w:tcPr>
          <w:p w14:paraId="2C1D517B" w14:textId="77777777" w:rsidR="008D2559" w:rsidRPr="008D2559" w:rsidRDefault="008D2559" w:rsidP="008D2559">
            <w:pPr>
              <w:widowControl w:val="0"/>
              <w:tabs>
                <w:tab w:val="left" w:pos="1320"/>
              </w:tabs>
              <w:suppressAutoHyphens/>
              <w:spacing w:after="0" w:line="240" w:lineRule="auto"/>
              <w:ind w:left="174" w:right="112"/>
              <w:jc w:val="both"/>
              <w:rPr>
                <w:rFonts w:eastAsia="Calibri" w:cstheme="minorHAnsi"/>
                <w:sz w:val="20"/>
                <w:szCs w:val="20"/>
                <w:lang w:eastAsia="en-US"/>
              </w:rPr>
            </w:pPr>
          </w:p>
        </w:tc>
      </w:tr>
      <w:tr w:rsidR="008D2559" w:rsidRPr="008D2559" w14:paraId="28611A9E" w14:textId="77777777" w:rsidTr="002151EC">
        <w:tc>
          <w:tcPr>
            <w:tcW w:w="709" w:type="dxa"/>
            <w:tcBorders>
              <w:top w:val="single" w:sz="4" w:space="0" w:color="000000"/>
              <w:left w:val="single" w:sz="4" w:space="0" w:color="000000"/>
              <w:bottom w:val="single" w:sz="4" w:space="0" w:color="000000"/>
              <w:right w:val="single" w:sz="4" w:space="0" w:color="000000"/>
            </w:tcBorders>
          </w:tcPr>
          <w:p w14:paraId="4E67A53A"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93A746A"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Durelių skaičius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290F840"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kern w:val="2"/>
                <w:sz w:val="20"/>
                <w:szCs w:val="20"/>
                <w:lang w:eastAsia="en-US" w:bidi="en-US"/>
              </w:rPr>
              <w:t>Ne mažiau 5 durys (įskaitant bagažinės dangtį);</w:t>
            </w:r>
          </w:p>
        </w:tc>
        <w:tc>
          <w:tcPr>
            <w:tcW w:w="5812" w:type="dxa"/>
            <w:tcBorders>
              <w:top w:val="single" w:sz="4" w:space="0" w:color="000000"/>
              <w:left w:val="single" w:sz="4" w:space="0" w:color="000000"/>
              <w:bottom w:val="single" w:sz="4" w:space="0" w:color="000000"/>
              <w:right w:val="single" w:sz="4" w:space="0" w:color="000000"/>
            </w:tcBorders>
          </w:tcPr>
          <w:p w14:paraId="1E907EE7" w14:textId="77777777" w:rsidR="008D2559" w:rsidRPr="008D2559"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p>
        </w:tc>
      </w:tr>
      <w:tr w:rsidR="008D2559" w:rsidRPr="008D2559" w14:paraId="4140067C" w14:textId="77777777" w:rsidTr="002151EC">
        <w:tc>
          <w:tcPr>
            <w:tcW w:w="709" w:type="dxa"/>
            <w:tcBorders>
              <w:top w:val="single" w:sz="4" w:space="0" w:color="000000"/>
              <w:left w:val="single" w:sz="4" w:space="0" w:color="000000"/>
              <w:bottom w:val="single" w:sz="4" w:space="0" w:color="000000"/>
              <w:right w:val="single" w:sz="4" w:space="0" w:color="000000"/>
            </w:tcBorders>
          </w:tcPr>
          <w:p w14:paraId="3046E9CE"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B84457A"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Kėbulo spalva.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C6A114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shd w:val="clear" w:color="auto" w:fill="FFFFFF"/>
                <w:lang w:eastAsia="en-US" w:bidi="en-US"/>
              </w:rPr>
              <w:t>Juoda</w:t>
            </w:r>
          </w:p>
        </w:tc>
        <w:tc>
          <w:tcPr>
            <w:tcW w:w="5812" w:type="dxa"/>
            <w:tcBorders>
              <w:top w:val="single" w:sz="4" w:space="0" w:color="000000"/>
              <w:left w:val="single" w:sz="4" w:space="0" w:color="000000"/>
              <w:bottom w:val="single" w:sz="4" w:space="0" w:color="000000"/>
              <w:right w:val="single" w:sz="4" w:space="0" w:color="000000"/>
            </w:tcBorders>
          </w:tcPr>
          <w:p w14:paraId="5C26380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p>
        </w:tc>
      </w:tr>
      <w:tr w:rsidR="008D2559" w:rsidRPr="008D2559" w14:paraId="4242B587" w14:textId="77777777" w:rsidTr="002151EC">
        <w:trPr>
          <w:trHeight w:val="544"/>
        </w:trPr>
        <w:tc>
          <w:tcPr>
            <w:tcW w:w="709" w:type="dxa"/>
            <w:tcBorders>
              <w:top w:val="single" w:sz="4" w:space="0" w:color="000000"/>
              <w:left w:val="single" w:sz="4" w:space="0" w:color="000000"/>
              <w:bottom w:val="single" w:sz="4" w:space="0" w:color="000000"/>
              <w:right w:val="single" w:sz="4" w:space="0" w:color="000000"/>
            </w:tcBorders>
          </w:tcPr>
          <w:p w14:paraId="5045A7C0"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B414F63"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Variklio galia, kW</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38F4C40" w14:textId="77777777" w:rsidR="008D2559" w:rsidRPr="008D2559" w:rsidRDefault="008D2559" w:rsidP="008D2559">
            <w:pPr>
              <w:widowControl w:val="0"/>
              <w:suppressAutoHyphens/>
              <w:spacing w:after="0" w:line="240" w:lineRule="auto"/>
              <w:ind w:left="174" w:right="112"/>
              <w:jc w:val="both"/>
              <w:rPr>
                <w:rFonts w:eastAsia="Andale Sans UI" w:cstheme="minorHAnsi"/>
                <w:color w:val="000000"/>
                <w:kern w:val="2"/>
                <w:sz w:val="20"/>
                <w:szCs w:val="20"/>
                <w:shd w:val="clear" w:color="auto" w:fill="FFFFFF"/>
                <w:lang w:val="en-US" w:eastAsia="en-US" w:bidi="en-US"/>
              </w:rPr>
            </w:pPr>
            <w:r w:rsidRPr="008D2559">
              <w:rPr>
                <w:rFonts w:eastAsia="Calibri" w:cstheme="minorHAnsi"/>
                <w:color w:val="000000"/>
                <w:sz w:val="20"/>
                <w:szCs w:val="20"/>
                <w:shd w:val="clear" w:color="auto" w:fill="FFFFFF"/>
                <w:lang w:eastAsia="en-US"/>
              </w:rPr>
              <w:t>Ne mažiau kaip 145</w:t>
            </w:r>
          </w:p>
        </w:tc>
        <w:tc>
          <w:tcPr>
            <w:tcW w:w="5812" w:type="dxa"/>
            <w:tcBorders>
              <w:top w:val="single" w:sz="4" w:space="0" w:color="000000"/>
              <w:left w:val="single" w:sz="4" w:space="0" w:color="000000"/>
              <w:bottom w:val="single" w:sz="4" w:space="0" w:color="000000"/>
              <w:right w:val="single" w:sz="4" w:space="0" w:color="000000"/>
            </w:tcBorders>
          </w:tcPr>
          <w:p w14:paraId="1B6D1170" w14:textId="77777777" w:rsidR="008D2559" w:rsidRPr="008D2559" w:rsidRDefault="008D2559" w:rsidP="008D2559">
            <w:pPr>
              <w:widowControl w:val="0"/>
              <w:suppressAutoHyphens/>
              <w:spacing w:after="0" w:line="240" w:lineRule="auto"/>
              <w:ind w:left="174" w:right="112"/>
              <w:jc w:val="both"/>
              <w:rPr>
                <w:rFonts w:eastAsia="Calibri" w:cstheme="minorHAnsi"/>
                <w:color w:val="000000"/>
                <w:sz w:val="20"/>
                <w:szCs w:val="20"/>
                <w:shd w:val="clear" w:color="auto" w:fill="FFFFFF"/>
                <w:lang w:eastAsia="en-US"/>
              </w:rPr>
            </w:pPr>
          </w:p>
        </w:tc>
      </w:tr>
      <w:tr w:rsidR="008D2559" w:rsidRPr="008D2559" w14:paraId="77C28872" w14:textId="77777777" w:rsidTr="002151EC">
        <w:tc>
          <w:tcPr>
            <w:tcW w:w="709" w:type="dxa"/>
            <w:tcBorders>
              <w:top w:val="single" w:sz="4" w:space="0" w:color="000000"/>
              <w:left w:val="single" w:sz="4" w:space="0" w:color="000000"/>
              <w:bottom w:val="single" w:sz="4" w:space="0" w:color="000000"/>
              <w:right w:val="single" w:sz="4" w:space="0" w:color="000000"/>
            </w:tcBorders>
          </w:tcPr>
          <w:p w14:paraId="143ACC98"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EC7A0D0"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Varantysis tiltas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B710AE1"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Calibri" w:cstheme="minorHAnsi"/>
                <w:kern w:val="2"/>
                <w:sz w:val="20"/>
                <w:szCs w:val="20"/>
                <w:lang w:eastAsia="en-US" w:bidi="en-US"/>
              </w:rPr>
              <w:t>Serijiniu gamybos būdu gaminama visų ratų pavara.</w:t>
            </w:r>
          </w:p>
        </w:tc>
        <w:tc>
          <w:tcPr>
            <w:tcW w:w="5812" w:type="dxa"/>
            <w:tcBorders>
              <w:top w:val="single" w:sz="4" w:space="0" w:color="000000"/>
              <w:left w:val="single" w:sz="4" w:space="0" w:color="000000"/>
              <w:bottom w:val="single" w:sz="4" w:space="0" w:color="000000"/>
              <w:right w:val="single" w:sz="4" w:space="0" w:color="000000"/>
            </w:tcBorders>
          </w:tcPr>
          <w:p w14:paraId="7ABB1FDE" w14:textId="77777777" w:rsidR="008D2559" w:rsidRPr="008D2559"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p>
        </w:tc>
      </w:tr>
      <w:tr w:rsidR="008D2559" w:rsidRPr="008D2559" w14:paraId="03C97A8B"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CF986E7"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BB9581D"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Prošvaisa, mm</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075FE51"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Calibri" w:cstheme="minorHAnsi"/>
                <w:sz w:val="20"/>
                <w:szCs w:val="20"/>
                <w:lang w:eastAsia="en-US"/>
              </w:rPr>
              <w:t>Ne mažiau kaip 180 mm;</w:t>
            </w:r>
          </w:p>
        </w:tc>
        <w:tc>
          <w:tcPr>
            <w:tcW w:w="5812" w:type="dxa"/>
            <w:tcBorders>
              <w:top w:val="single" w:sz="4" w:space="0" w:color="000000"/>
              <w:left w:val="single" w:sz="4" w:space="0" w:color="000000"/>
              <w:bottom w:val="single" w:sz="4" w:space="0" w:color="000000"/>
              <w:right w:val="single" w:sz="4" w:space="0" w:color="000000"/>
            </w:tcBorders>
          </w:tcPr>
          <w:p w14:paraId="29AA4298" w14:textId="77777777" w:rsidR="008D2559" w:rsidRPr="008D2559" w:rsidRDefault="008D2559" w:rsidP="008D2559">
            <w:pPr>
              <w:widowControl w:val="0"/>
              <w:suppressAutoHyphens/>
              <w:spacing w:after="0" w:line="240" w:lineRule="auto"/>
              <w:ind w:left="174" w:right="112"/>
              <w:jc w:val="both"/>
              <w:rPr>
                <w:rFonts w:eastAsia="Calibri" w:cstheme="minorHAnsi"/>
                <w:sz w:val="20"/>
                <w:szCs w:val="20"/>
                <w:lang w:eastAsia="en-US"/>
              </w:rPr>
            </w:pPr>
          </w:p>
        </w:tc>
      </w:tr>
      <w:tr w:rsidR="008D2559" w:rsidRPr="008D2559" w14:paraId="62B4187F" w14:textId="77777777" w:rsidTr="002151EC">
        <w:tc>
          <w:tcPr>
            <w:tcW w:w="709" w:type="dxa"/>
            <w:tcBorders>
              <w:top w:val="single" w:sz="4" w:space="0" w:color="000000"/>
              <w:left w:val="single" w:sz="4" w:space="0" w:color="000000"/>
              <w:bottom w:val="single" w:sz="4" w:space="0" w:color="000000"/>
              <w:right w:val="single" w:sz="4" w:space="0" w:color="000000"/>
            </w:tcBorders>
          </w:tcPr>
          <w:p w14:paraId="636ED83F"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E6ADA1B"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Pavarų dėžės tipas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43E02E4"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Automatinė</w:t>
            </w:r>
          </w:p>
        </w:tc>
        <w:tc>
          <w:tcPr>
            <w:tcW w:w="5812" w:type="dxa"/>
            <w:tcBorders>
              <w:top w:val="single" w:sz="4" w:space="0" w:color="000000"/>
              <w:left w:val="single" w:sz="4" w:space="0" w:color="000000"/>
              <w:bottom w:val="single" w:sz="4" w:space="0" w:color="000000"/>
              <w:right w:val="single" w:sz="4" w:space="0" w:color="000000"/>
            </w:tcBorders>
          </w:tcPr>
          <w:p w14:paraId="6A01D0C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1D5E3C53" w14:textId="77777777" w:rsidTr="002151EC">
        <w:trPr>
          <w:trHeight w:val="505"/>
        </w:trPr>
        <w:tc>
          <w:tcPr>
            <w:tcW w:w="709" w:type="dxa"/>
            <w:tcBorders>
              <w:top w:val="single" w:sz="4" w:space="0" w:color="000000"/>
              <w:left w:val="single" w:sz="4" w:space="0" w:color="000000"/>
              <w:bottom w:val="single" w:sz="4" w:space="0" w:color="000000"/>
              <w:right w:val="single" w:sz="4" w:space="0" w:color="000000"/>
            </w:tcBorders>
          </w:tcPr>
          <w:p w14:paraId="321C99AD"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E405E03"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Kuro tipas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6635C99"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Benzinas</w:t>
            </w:r>
          </w:p>
        </w:tc>
        <w:tc>
          <w:tcPr>
            <w:tcW w:w="5812" w:type="dxa"/>
            <w:tcBorders>
              <w:top w:val="single" w:sz="4" w:space="0" w:color="000000"/>
              <w:left w:val="single" w:sz="4" w:space="0" w:color="000000"/>
              <w:bottom w:val="single" w:sz="4" w:space="0" w:color="000000"/>
              <w:right w:val="single" w:sz="4" w:space="0" w:color="000000"/>
            </w:tcBorders>
          </w:tcPr>
          <w:p w14:paraId="3CE44CA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9972E5" w:rsidRPr="008D2559" w14:paraId="4BC8CB9A" w14:textId="77777777" w:rsidTr="002151EC">
        <w:tc>
          <w:tcPr>
            <w:tcW w:w="709" w:type="dxa"/>
            <w:tcBorders>
              <w:top w:val="single" w:sz="4" w:space="0" w:color="000000"/>
              <w:left w:val="single" w:sz="4" w:space="0" w:color="000000"/>
              <w:bottom w:val="single" w:sz="4" w:space="0" w:color="000000"/>
              <w:right w:val="single" w:sz="4" w:space="0" w:color="000000"/>
            </w:tcBorders>
          </w:tcPr>
          <w:p w14:paraId="433D0DD3" w14:textId="77777777" w:rsidR="009972E5" w:rsidRPr="008D2559" w:rsidRDefault="009972E5" w:rsidP="009972E5">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848310B" w14:textId="77777777" w:rsidR="009972E5" w:rsidRPr="008B3AA0" w:rsidRDefault="009972E5" w:rsidP="009972E5">
            <w:pPr>
              <w:widowControl w:val="0"/>
              <w:suppressLineNumbers/>
              <w:suppressAutoHyphens/>
              <w:spacing w:after="0" w:line="240" w:lineRule="auto"/>
              <w:rPr>
                <w:rFonts w:eastAsia="Andale Sans UI" w:cstheme="minorHAnsi"/>
                <w:kern w:val="2"/>
                <w:sz w:val="20"/>
                <w:szCs w:val="20"/>
                <w:lang w:eastAsia="en-US" w:bidi="en-US"/>
              </w:rPr>
            </w:pPr>
            <w:r w:rsidRPr="008B3AA0">
              <w:rPr>
                <w:rFonts w:eastAsia="Andale Sans UI" w:cstheme="minorHAnsi"/>
                <w:kern w:val="2"/>
                <w:sz w:val="20"/>
                <w:szCs w:val="20"/>
                <w:lang w:eastAsia="en-US" w:bidi="en-US"/>
              </w:rPr>
              <w:t xml:space="preserve">Stovinčios transporto priemonės triukšmo lygis, </w:t>
            </w:r>
            <w:proofErr w:type="spellStart"/>
            <w:r w:rsidRPr="008B3AA0">
              <w:rPr>
                <w:rFonts w:eastAsia="Andale Sans UI" w:cstheme="minorHAnsi"/>
                <w:kern w:val="2"/>
                <w:sz w:val="20"/>
                <w:szCs w:val="20"/>
                <w:lang w:eastAsia="en-US" w:bidi="en-US"/>
              </w:rPr>
              <w:t>dB</w:t>
            </w:r>
            <w:proofErr w:type="spellEnd"/>
            <w:r w:rsidRPr="008B3AA0">
              <w:rPr>
                <w:rFonts w:eastAsia="Andale Sans UI" w:cstheme="minorHAnsi"/>
                <w:kern w:val="2"/>
                <w:sz w:val="20"/>
                <w:szCs w:val="20"/>
                <w:lang w:eastAsia="en-US" w:bidi="en-US"/>
              </w:rPr>
              <w:t xml:space="preserve"> </w:t>
            </w:r>
            <w:r w:rsidRPr="008B3AA0">
              <w:rPr>
                <w:rFonts w:eastAsia="Andale Sans UI" w:cstheme="minorHAnsi"/>
                <w:kern w:val="2"/>
                <w:sz w:val="20"/>
                <w:szCs w:val="20"/>
                <w:lang w:eastAsia="en-US" w:bidi="en-US"/>
              </w:rPr>
              <w:lastRenderedPageBreak/>
              <w:t>(A)</w:t>
            </w:r>
          </w:p>
          <w:p w14:paraId="248E4139" w14:textId="77777777" w:rsidR="009972E5" w:rsidRPr="008D2559" w:rsidRDefault="009972E5" w:rsidP="009972E5">
            <w:pPr>
              <w:widowControl w:val="0"/>
              <w:suppressLineNumbers/>
              <w:suppressAutoHyphens/>
              <w:spacing w:after="0" w:line="240" w:lineRule="auto"/>
              <w:rPr>
                <w:rFonts w:eastAsia="Andale Sans UI" w:cstheme="minorHAnsi"/>
                <w:kern w:val="2"/>
                <w:sz w:val="20"/>
                <w:szCs w:val="20"/>
                <w:lang w:eastAsia="en-US" w:bidi="en-US"/>
              </w:rPr>
            </w:pP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0068F377" w14:textId="77777777" w:rsidR="009972E5" w:rsidRPr="008B3AA0" w:rsidRDefault="009972E5" w:rsidP="009972E5">
            <w:pPr>
              <w:widowControl w:val="0"/>
              <w:suppressAutoHyphens/>
              <w:spacing w:after="0" w:line="240" w:lineRule="auto"/>
              <w:ind w:left="174" w:right="112"/>
              <w:jc w:val="both"/>
              <w:rPr>
                <w:rFonts w:eastAsia="Andale Sans UI" w:cstheme="minorHAnsi"/>
                <w:kern w:val="2"/>
                <w:sz w:val="20"/>
                <w:szCs w:val="20"/>
                <w:lang w:eastAsia="en-US" w:bidi="en-US"/>
              </w:rPr>
            </w:pPr>
            <w:r w:rsidRPr="008B3AA0">
              <w:rPr>
                <w:rFonts w:eastAsia="Andale Sans UI" w:cstheme="minorHAnsi"/>
                <w:kern w:val="2"/>
                <w:sz w:val="20"/>
                <w:szCs w:val="20"/>
                <w:lang w:eastAsia="en-US" w:bidi="en-US"/>
              </w:rPr>
              <w:lastRenderedPageBreak/>
              <w:t>Neturi viršyti 90</w:t>
            </w:r>
          </w:p>
          <w:p w14:paraId="5550C1D8" w14:textId="77777777" w:rsidR="009972E5" w:rsidRPr="008D2559" w:rsidRDefault="009972E5" w:rsidP="009972E5">
            <w:pPr>
              <w:widowControl w:val="0"/>
              <w:suppressAutoHyphens/>
              <w:spacing w:after="0" w:line="240" w:lineRule="auto"/>
              <w:ind w:left="174" w:right="112"/>
              <w:jc w:val="both"/>
              <w:rPr>
                <w:rFonts w:eastAsia="Andale Sans UI" w:cstheme="minorHAnsi"/>
                <w:kern w:val="2"/>
                <w:sz w:val="20"/>
                <w:szCs w:val="20"/>
                <w:lang w:eastAsia="en-US" w:bidi="en-US"/>
              </w:rPr>
            </w:pPr>
            <w:r w:rsidRPr="008B3AA0">
              <w:rPr>
                <w:bCs/>
                <w:i/>
                <w:iCs/>
                <w:sz w:val="18"/>
              </w:rPr>
              <w:t xml:space="preserve">(Pastaba: punktas vertinamas pagal ekonominio naudingumo kriterijus, nurodytus specialiųjų pirkimo </w:t>
            </w:r>
            <w:r w:rsidRPr="008B3AA0">
              <w:rPr>
                <w:bCs/>
                <w:i/>
                <w:iCs/>
                <w:sz w:val="18"/>
              </w:rPr>
              <w:lastRenderedPageBreak/>
              <w:t>sąlygų 7 priede)</w:t>
            </w:r>
          </w:p>
        </w:tc>
        <w:tc>
          <w:tcPr>
            <w:tcW w:w="5812" w:type="dxa"/>
            <w:tcBorders>
              <w:top w:val="single" w:sz="4" w:space="0" w:color="000000"/>
              <w:left w:val="single" w:sz="4" w:space="0" w:color="000000"/>
              <w:bottom w:val="single" w:sz="4" w:space="0" w:color="000000"/>
              <w:right w:val="single" w:sz="4" w:space="0" w:color="000000"/>
            </w:tcBorders>
          </w:tcPr>
          <w:p w14:paraId="16295C5B" w14:textId="77777777" w:rsidR="009972E5" w:rsidRPr="008D2559" w:rsidRDefault="009972E5" w:rsidP="009972E5">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0C17FD3F"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137A3CA"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E937C35"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Pagreitėjimas nuo 0 iki 100 km/h, 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B10F8F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Ne daugiau kaip 7,5</w:t>
            </w:r>
          </w:p>
        </w:tc>
        <w:tc>
          <w:tcPr>
            <w:tcW w:w="5812" w:type="dxa"/>
            <w:tcBorders>
              <w:top w:val="single" w:sz="4" w:space="0" w:color="000000"/>
              <w:left w:val="single" w:sz="4" w:space="0" w:color="000000"/>
              <w:bottom w:val="single" w:sz="4" w:space="0" w:color="000000"/>
              <w:right w:val="single" w:sz="4" w:space="0" w:color="000000"/>
            </w:tcBorders>
          </w:tcPr>
          <w:p w14:paraId="552BCB02"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02A07438" w14:textId="77777777" w:rsidTr="002151EC">
        <w:trPr>
          <w:trHeight w:val="562"/>
        </w:trPr>
        <w:tc>
          <w:tcPr>
            <w:tcW w:w="709" w:type="dxa"/>
            <w:tcBorders>
              <w:top w:val="single" w:sz="4" w:space="0" w:color="000000"/>
              <w:left w:val="single" w:sz="4" w:space="0" w:color="000000"/>
              <w:bottom w:val="single" w:sz="4" w:space="0" w:color="000000"/>
              <w:right w:val="single" w:sz="4" w:space="0" w:color="000000"/>
            </w:tcBorders>
          </w:tcPr>
          <w:p w14:paraId="0F5B147C"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42D8E2C" w14:textId="77777777" w:rsidR="008D2559" w:rsidRPr="008B3AA0"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B3AA0">
              <w:rPr>
                <w:rFonts w:eastAsia="Andale Sans UI" w:cstheme="minorHAnsi"/>
                <w:kern w:val="2"/>
                <w:sz w:val="20"/>
                <w:szCs w:val="20"/>
                <w:lang w:eastAsia="en-US" w:bidi="en-US"/>
              </w:rPr>
              <w:t xml:space="preserve">Vidutinės degalų sąnaudos </w:t>
            </w:r>
            <w:r w:rsidRPr="008B3AA0">
              <w:rPr>
                <w:rFonts w:eastAsia="Calibri" w:cstheme="minorHAnsi"/>
                <w:kern w:val="2"/>
                <w:sz w:val="20"/>
                <w:szCs w:val="20"/>
                <w:lang w:eastAsia="en-US" w:bidi="en-US"/>
              </w:rPr>
              <w:t xml:space="preserve">(pagal WLTP – </w:t>
            </w:r>
            <w:proofErr w:type="spellStart"/>
            <w:r w:rsidRPr="008B3AA0">
              <w:rPr>
                <w:rFonts w:eastAsia="Calibri" w:cstheme="minorHAnsi"/>
                <w:kern w:val="2"/>
                <w:sz w:val="20"/>
                <w:szCs w:val="20"/>
                <w:lang w:eastAsia="en-US" w:bidi="en-US"/>
              </w:rPr>
              <w:t>Combined</w:t>
            </w:r>
            <w:proofErr w:type="spellEnd"/>
            <w:r w:rsidRPr="008B3AA0">
              <w:rPr>
                <w:rFonts w:eastAsia="Calibri" w:cstheme="minorHAnsi"/>
                <w:kern w:val="2"/>
                <w:sz w:val="20"/>
                <w:szCs w:val="20"/>
                <w:lang w:eastAsia="en-US" w:bidi="en-US"/>
              </w:rPr>
              <w:t>), l/100 km</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2B3FF81" w14:textId="77777777" w:rsidR="008D2559" w:rsidRPr="008B3AA0"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r w:rsidRPr="008B3AA0">
              <w:rPr>
                <w:rFonts w:eastAsia="Calibri" w:cstheme="minorHAnsi"/>
                <w:kern w:val="2"/>
                <w:sz w:val="20"/>
                <w:szCs w:val="20"/>
                <w:lang w:eastAsia="en-US" w:bidi="en-US"/>
              </w:rPr>
              <w:t>Neturi viršyti 8</w:t>
            </w:r>
          </w:p>
          <w:p w14:paraId="5E5DE9AE" w14:textId="77777777" w:rsidR="008B3AA0" w:rsidRPr="008D2559" w:rsidRDefault="008B3AA0"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B3AA0">
              <w:rPr>
                <w:bCs/>
                <w:i/>
                <w:iCs/>
                <w:sz w:val="18"/>
              </w:rPr>
              <w:t>(Pastaba: punktas vertinamas pagal ekonominio naudingumo kriterijus, nurodytus specialiųjų pirkimo sąlygų 7 priede)</w:t>
            </w:r>
          </w:p>
        </w:tc>
        <w:tc>
          <w:tcPr>
            <w:tcW w:w="5812" w:type="dxa"/>
            <w:tcBorders>
              <w:top w:val="single" w:sz="4" w:space="0" w:color="000000"/>
              <w:left w:val="single" w:sz="4" w:space="0" w:color="000000"/>
              <w:bottom w:val="single" w:sz="4" w:space="0" w:color="000000"/>
              <w:right w:val="single" w:sz="4" w:space="0" w:color="000000"/>
            </w:tcBorders>
          </w:tcPr>
          <w:p w14:paraId="53DA8EAD" w14:textId="77777777" w:rsidR="008D2559" w:rsidRPr="008D2559"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p>
        </w:tc>
      </w:tr>
      <w:tr w:rsidR="008D2559" w:rsidRPr="008D2559" w14:paraId="4B6210FF" w14:textId="77777777" w:rsidTr="002151EC">
        <w:trPr>
          <w:trHeight w:val="432"/>
        </w:trPr>
        <w:tc>
          <w:tcPr>
            <w:tcW w:w="709" w:type="dxa"/>
            <w:tcBorders>
              <w:top w:val="single" w:sz="4" w:space="0" w:color="000000"/>
              <w:left w:val="single" w:sz="4" w:space="0" w:color="000000"/>
              <w:bottom w:val="single" w:sz="4" w:space="0" w:color="000000"/>
              <w:right w:val="single" w:sz="4" w:space="0" w:color="000000"/>
            </w:tcBorders>
          </w:tcPr>
          <w:p w14:paraId="60973500"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3D924BC"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Keleivių skaičius (su vairuotoju)</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C6301B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5</w:t>
            </w:r>
          </w:p>
        </w:tc>
        <w:tc>
          <w:tcPr>
            <w:tcW w:w="5812" w:type="dxa"/>
            <w:tcBorders>
              <w:top w:val="single" w:sz="4" w:space="0" w:color="000000"/>
              <w:left w:val="single" w:sz="4" w:space="0" w:color="000000"/>
              <w:bottom w:val="single" w:sz="4" w:space="0" w:color="000000"/>
              <w:right w:val="single" w:sz="4" w:space="0" w:color="000000"/>
            </w:tcBorders>
          </w:tcPr>
          <w:p w14:paraId="5D456C8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19ABEA59" w14:textId="77777777" w:rsidTr="002151EC">
        <w:tc>
          <w:tcPr>
            <w:tcW w:w="709" w:type="dxa"/>
            <w:tcBorders>
              <w:top w:val="single" w:sz="4" w:space="0" w:color="000000"/>
              <w:left w:val="single" w:sz="4" w:space="0" w:color="000000"/>
              <w:bottom w:val="single" w:sz="4" w:space="0" w:color="000000"/>
              <w:right w:val="single" w:sz="4" w:space="0" w:color="000000"/>
            </w:tcBorders>
          </w:tcPr>
          <w:p w14:paraId="0C32F42F"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9CE77FB"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Sėdynės, salonas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0DDA7E9"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shd w:val="clear" w:color="auto" w:fill="FFFFFF"/>
                <w:lang w:eastAsia="en-US" w:bidi="en-US"/>
              </w:rPr>
              <w:t xml:space="preserve">Sėdynių apmušalai – juodos odos arba (užsakovo pasirinkimu iš galimų) kombinuoti odos ir </w:t>
            </w:r>
            <w:proofErr w:type="spellStart"/>
            <w:r w:rsidRPr="008D2559">
              <w:rPr>
                <w:rFonts w:eastAsia="Andale Sans UI" w:cstheme="minorHAnsi"/>
                <w:kern w:val="2"/>
                <w:sz w:val="20"/>
                <w:szCs w:val="20"/>
                <w:shd w:val="clear" w:color="auto" w:fill="FFFFFF"/>
                <w:lang w:eastAsia="en-US" w:bidi="en-US"/>
              </w:rPr>
              <w:t>alcantara</w:t>
            </w:r>
            <w:proofErr w:type="spellEnd"/>
            <w:r w:rsidRPr="008D2559">
              <w:rPr>
                <w:rFonts w:eastAsia="Andale Sans UI" w:cstheme="minorHAnsi"/>
                <w:kern w:val="2"/>
                <w:sz w:val="20"/>
                <w:szCs w:val="20"/>
                <w:shd w:val="clear" w:color="auto" w:fill="FFFFFF"/>
                <w:lang w:eastAsia="en-US" w:bidi="en-US"/>
              </w:rPr>
              <w:t xml:space="preserve"> (ar lygiavertės medžiagos)</w:t>
            </w:r>
            <w:r w:rsidRPr="008D2559">
              <w:rPr>
                <w:rFonts w:eastAsia="Andale Sans UI" w:cstheme="minorHAnsi"/>
                <w:kern w:val="2"/>
                <w:sz w:val="20"/>
                <w:szCs w:val="20"/>
                <w:lang w:eastAsia="en-US" w:bidi="en-US"/>
              </w:rPr>
              <w:t>.</w:t>
            </w:r>
          </w:p>
        </w:tc>
        <w:tc>
          <w:tcPr>
            <w:tcW w:w="5812" w:type="dxa"/>
            <w:tcBorders>
              <w:top w:val="single" w:sz="4" w:space="0" w:color="000000"/>
              <w:left w:val="single" w:sz="4" w:space="0" w:color="000000"/>
              <w:bottom w:val="single" w:sz="4" w:space="0" w:color="000000"/>
              <w:right w:val="single" w:sz="4" w:space="0" w:color="000000"/>
            </w:tcBorders>
          </w:tcPr>
          <w:p w14:paraId="727F534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p>
        </w:tc>
      </w:tr>
      <w:tr w:rsidR="008D2559" w:rsidRPr="008D2559" w14:paraId="439CD3AB"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34A1A7E"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CE73C85"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Oro pagalvės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E09B81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Vairuotojo ir keleivio oro saugos pagalvės, šoninės oro pagalvės, šoninės saugos oro užuolaidos.</w:t>
            </w:r>
          </w:p>
        </w:tc>
        <w:tc>
          <w:tcPr>
            <w:tcW w:w="5812" w:type="dxa"/>
            <w:tcBorders>
              <w:top w:val="single" w:sz="4" w:space="0" w:color="000000"/>
              <w:left w:val="single" w:sz="4" w:space="0" w:color="000000"/>
              <w:bottom w:val="single" w:sz="4" w:space="0" w:color="000000"/>
              <w:right w:val="single" w:sz="4" w:space="0" w:color="000000"/>
            </w:tcBorders>
          </w:tcPr>
          <w:p w14:paraId="65E95633"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4BAB1CC3"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2712B99"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7AA27CAC"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Automobilio valdymo ir saugumo sistemos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695C87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Vairo stiprintuvas. Daugiafunkcis oda trauktas vairas (reguliuojamas 4 kryptimis).</w:t>
            </w:r>
          </w:p>
          <w:p w14:paraId="7B398D4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Andale Sans UI" w:cstheme="minorHAnsi"/>
                <w:kern w:val="2"/>
                <w:sz w:val="20"/>
                <w:szCs w:val="20"/>
                <w:lang w:eastAsia="en-US" w:bidi="en-US"/>
              </w:rPr>
              <w:t>Elektroninė stabilumo sistema (ESC, ESP, VSA ar lygiavertė).</w:t>
            </w:r>
          </w:p>
          <w:p w14:paraId="69ED87CD"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Andale Sans UI" w:cstheme="minorHAnsi"/>
                <w:kern w:val="2"/>
                <w:sz w:val="20"/>
                <w:szCs w:val="20"/>
                <w:lang w:eastAsia="en-US" w:bidi="en-US"/>
              </w:rPr>
              <w:t>Pastovaus greičio palaikymo sistema, automatiškai reaguojanti (keičianti automobilio greitį) į kliūtį automobilio priekyje ir avarinio stabdymo sistema.</w:t>
            </w:r>
          </w:p>
          <w:p w14:paraId="587FA780"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sz w:val="20"/>
                <w:szCs w:val="20"/>
                <w:lang w:eastAsia="en-US"/>
              </w:rPr>
              <w:t>Kelio ženklų atpažinimo sistema.</w:t>
            </w:r>
          </w:p>
          <w:p w14:paraId="3449C626" w14:textId="77777777" w:rsidR="008D2559" w:rsidRPr="008D2559" w:rsidRDefault="008D2559" w:rsidP="008D2559">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color w:val="000000"/>
                <w:sz w:val="20"/>
                <w:szCs w:val="20"/>
                <w:shd w:val="clear" w:color="auto" w:fill="FFFFFF"/>
                <w:lang w:eastAsia="en-US"/>
              </w:rPr>
              <w:t xml:space="preserve">Išmani aklosios zonos stebėjimo ir </w:t>
            </w:r>
            <w:proofErr w:type="spellStart"/>
            <w:r w:rsidRPr="008D2559">
              <w:rPr>
                <w:rFonts w:eastAsia="Calibri" w:cstheme="minorHAnsi"/>
                <w:color w:val="000000"/>
                <w:sz w:val="20"/>
                <w:szCs w:val="20"/>
                <w:shd w:val="clear" w:color="auto" w:fill="FFFFFF"/>
                <w:lang w:eastAsia="en-US"/>
              </w:rPr>
              <w:t>ispėjimo</w:t>
            </w:r>
            <w:proofErr w:type="spellEnd"/>
            <w:r w:rsidRPr="008D2559">
              <w:rPr>
                <w:rFonts w:eastAsia="Calibri" w:cstheme="minorHAnsi"/>
                <w:color w:val="000000"/>
                <w:sz w:val="20"/>
                <w:szCs w:val="20"/>
                <w:shd w:val="clear" w:color="auto" w:fill="FFFFFF"/>
                <w:lang w:eastAsia="en-US"/>
              </w:rPr>
              <w:t xml:space="preserve"> apie kliūtį aklojoje zonoje sistema</w:t>
            </w:r>
            <w:r w:rsidRPr="008D2559">
              <w:rPr>
                <w:rFonts w:eastAsia="Calibri" w:cstheme="minorHAnsi"/>
                <w:color w:val="000000"/>
                <w:kern w:val="2"/>
                <w:sz w:val="20"/>
                <w:szCs w:val="20"/>
                <w:shd w:val="clear" w:color="auto" w:fill="FFFFFF"/>
                <w:lang w:eastAsia="en-US" w:bidi="en-US"/>
              </w:rPr>
              <w:t>.</w:t>
            </w:r>
          </w:p>
          <w:p w14:paraId="0D4361D2"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color w:val="000000"/>
                <w:sz w:val="20"/>
                <w:szCs w:val="20"/>
                <w:shd w:val="clear" w:color="auto" w:fill="FFFFFF"/>
                <w:lang w:eastAsia="en-US"/>
              </w:rPr>
              <w:t>Išmani įspėjimo apie vairuotojo nuovargį sistema.</w:t>
            </w:r>
          </w:p>
          <w:p w14:paraId="6D0C69BD"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color w:val="000000"/>
                <w:sz w:val="20"/>
                <w:szCs w:val="20"/>
                <w:shd w:val="clear" w:color="auto" w:fill="FFFFFF"/>
                <w:lang w:eastAsia="en-US"/>
              </w:rPr>
              <w:t>Išmani juostos palaikymo sistema.</w:t>
            </w:r>
          </w:p>
          <w:p w14:paraId="10415732"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color w:val="000000"/>
                <w:sz w:val="20"/>
                <w:szCs w:val="20"/>
                <w:shd w:val="clear" w:color="auto" w:fill="FFFFFF"/>
                <w:lang w:eastAsia="en-US"/>
              </w:rPr>
              <w:t>Pajudėjimo įkalnėje sistema</w:t>
            </w:r>
          </w:p>
          <w:p w14:paraId="35BAE36B" w14:textId="77777777" w:rsidR="008D2559" w:rsidRPr="008D2559" w:rsidRDefault="008D2559" w:rsidP="008D2559">
            <w:pPr>
              <w:widowControl w:val="0"/>
              <w:tabs>
                <w:tab w:val="left" w:pos="48"/>
                <w:tab w:val="left" w:pos="795"/>
              </w:tabs>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color w:val="000000"/>
                <w:kern w:val="2"/>
                <w:sz w:val="20"/>
                <w:szCs w:val="20"/>
                <w:shd w:val="clear" w:color="auto" w:fill="FFFFFF"/>
                <w:lang w:eastAsia="en-US" w:bidi="en-US"/>
              </w:rPr>
              <w:t>Priekinio susidūrimo perspėjimo ir išvengimo sistema.</w:t>
            </w:r>
          </w:p>
          <w:p w14:paraId="5DB359E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Andale Sans UI" w:cstheme="minorHAnsi"/>
                <w:kern w:val="2"/>
                <w:sz w:val="20"/>
                <w:szCs w:val="20"/>
                <w:lang w:eastAsia="en-US" w:bidi="en-US"/>
              </w:rPr>
              <w:t>Automobilio gamintojo akustinės parkavimo sistema priekyje ir gale.</w:t>
            </w:r>
          </w:p>
          <w:p w14:paraId="448E0C67" w14:textId="77777777" w:rsidR="008D2559" w:rsidRPr="008D2559" w:rsidRDefault="008D2559" w:rsidP="008D2559">
            <w:pPr>
              <w:widowControl w:val="0"/>
              <w:suppressAutoHyphens/>
              <w:spacing w:after="0" w:line="240" w:lineRule="auto"/>
              <w:ind w:left="174" w:right="112"/>
              <w:jc w:val="both"/>
              <w:rPr>
                <w:rFonts w:eastAsia="Andale Sans UI" w:cstheme="minorHAnsi"/>
                <w:color w:val="000000"/>
                <w:kern w:val="2"/>
                <w:sz w:val="20"/>
                <w:szCs w:val="20"/>
                <w:lang w:eastAsia="en-US"/>
              </w:rPr>
            </w:pPr>
            <w:r w:rsidRPr="008D2559">
              <w:rPr>
                <w:rFonts w:eastAsia="Calibri" w:cstheme="minorHAnsi"/>
                <w:color w:val="000000"/>
                <w:sz w:val="20"/>
                <w:szCs w:val="20"/>
                <w:lang w:eastAsia="en-US"/>
              </w:rPr>
              <w:t>Gamyklinė galinio vaizdo kamera.</w:t>
            </w:r>
          </w:p>
        </w:tc>
        <w:tc>
          <w:tcPr>
            <w:tcW w:w="5812" w:type="dxa"/>
            <w:tcBorders>
              <w:top w:val="single" w:sz="4" w:space="0" w:color="000000"/>
              <w:left w:val="single" w:sz="4" w:space="0" w:color="000000"/>
              <w:bottom w:val="single" w:sz="4" w:space="0" w:color="000000"/>
              <w:right w:val="single" w:sz="4" w:space="0" w:color="000000"/>
            </w:tcBorders>
          </w:tcPr>
          <w:p w14:paraId="187E9872"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212ADB2C"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E7B4C63"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B2E7337"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Žibintai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006EB8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 xml:space="preserve">Priekiniai pagrindiniai artimųjų ir tolimųjų šviesų žibintai LED (šviesos diodų), LED dienos šviesos </w:t>
            </w:r>
            <w:r w:rsidRPr="008D2559">
              <w:rPr>
                <w:rFonts w:eastAsia="Andale Sans UI" w:cstheme="minorHAnsi"/>
                <w:kern w:val="2"/>
                <w:sz w:val="20"/>
                <w:szCs w:val="20"/>
                <w:lang w:eastAsia="en-US" w:bidi="en-US"/>
              </w:rPr>
              <w:lastRenderedPageBreak/>
              <w:t>žibintai.</w:t>
            </w:r>
          </w:p>
        </w:tc>
        <w:tc>
          <w:tcPr>
            <w:tcW w:w="5812" w:type="dxa"/>
            <w:tcBorders>
              <w:top w:val="single" w:sz="4" w:space="0" w:color="000000"/>
              <w:left w:val="single" w:sz="4" w:space="0" w:color="000000"/>
              <w:bottom w:val="single" w:sz="4" w:space="0" w:color="000000"/>
              <w:right w:val="single" w:sz="4" w:space="0" w:color="000000"/>
            </w:tcBorders>
          </w:tcPr>
          <w:p w14:paraId="448799FA"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7CAC178E" w14:textId="77777777" w:rsidTr="002151EC">
        <w:tc>
          <w:tcPr>
            <w:tcW w:w="709" w:type="dxa"/>
            <w:tcBorders>
              <w:top w:val="single" w:sz="4" w:space="0" w:color="000000"/>
              <w:left w:val="single" w:sz="4" w:space="0" w:color="000000"/>
              <w:bottom w:val="single" w:sz="4" w:space="0" w:color="000000"/>
              <w:right w:val="single" w:sz="4" w:space="0" w:color="000000"/>
            </w:tcBorders>
          </w:tcPr>
          <w:p w14:paraId="0426E82D"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3A5BADF"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Funkcinė įranga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67FEE383"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E</w:t>
            </w:r>
            <w:r w:rsidRPr="008D2559">
              <w:rPr>
                <w:rFonts w:eastAsia="Andale Sans UI" w:cstheme="minorHAnsi"/>
                <w:kern w:val="2"/>
                <w:sz w:val="20"/>
                <w:szCs w:val="20"/>
                <w:shd w:val="clear" w:color="auto" w:fill="FFFFFF"/>
                <w:lang w:eastAsia="en-US" w:bidi="en-US"/>
              </w:rPr>
              <w:t>lektra šildomas vairas, priekinis stiklas</w:t>
            </w:r>
            <w:r w:rsidRPr="008D2559">
              <w:rPr>
                <w:rFonts w:eastAsia="Andale Sans UI" w:cstheme="minorHAnsi"/>
                <w:kern w:val="2"/>
                <w:sz w:val="20"/>
                <w:szCs w:val="20"/>
                <w:lang w:eastAsia="en-US" w:bidi="en-US"/>
              </w:rPr>
              <w:t xml:space="preserve"> ir priekinės ir</w:t>
            </w:r>
            <w:r w:rsidRPr="008D2559">
              <w:rPr>
                <w:rFonts w:eastAsia="Andale Sans UI" w:cstheme="minorHAnsi"/>
                <w:color w:val="C9211E"/>
                <w:kern w:val="2"/>
                <w:sz w:val="20"/>
                <w:szCs w:val="20"/>
                <w:lang w:eastAsia="en-US" w:bidi="en-US"/>
              </w:rPr>
              <w:t xml:space="preserve"> </w:t>
            </w:r>
            <w:r w:rsidRPr="008D2559">
              <w:rPr>
                <w:rFonts w:eastAsia="Andale Sans UI" w:cstheme="minorHAnsi"/>
                <w:color w:val="000000"/>
                <w:kern w:val="2"/>
                <w:sz w:val="20"/>
                <w:szCs w:val="20"/>
                <w:shd w:val="clear" w:color="auto" w:fill="FFFFFF"/>
                <w:lang w:eastAsia="en-US" w:bidi="en-US"/>
              </w:rPr>
              <w:t>galinės (išorinės) sėdynės,</w:t>
            </w:r>
            <w:r w:rsidRPr="008D2559">
              <w:rPr>
                <w:rFonts w:eastAsia="Andale Sans UI" w:cstheme="minorHAnsi"/>
                <w:color w:val="000000"/>
                <w:kern w:val="2"/>
                <w:sz w:val="20"/>
                <w:szCs w:val="20"/>
                <w:lang w:eastAsia="en-US" w:bidi="en-US"/>
              </w:rPr>
              <w:t xml:space="preserve"> </w:t>
            </w:r>
            <w:r w:rsidRPr="008D2559">
              <w:rPr>
                <w:rFonts w:eastAsia="Andale Sans UI" w:cstheme="minorHAnsi"/>
                <w:kern w:val="2"/>
                <w:sz w:val="20"/>
                <w:szCs w:val="20"/>
                <w:lang w:eastAsia="en-US" w:bidi="en-US"/>
              </w:rPr>
              <w:t>elektra atidaromas bagažinės dangtis.</w:t>
            </w:r>
          </w:p>
        </w:tc>
        <w:tc>
          <w:tcPr>
            <w:tcW w:w="5812" w:type="dxa"/>
            <w:tcBorders>
              <w:top w:val="single" w:sz="4" w:space="0" w:color="000000"/>
              <w:left w:val="single" w:sz="4" w:space="0" w:color="000000"/>
              <w:bottom w:val="single" w:sz="4" w:space="0" w:color="000000"/>
              <w:right w:val="single" w:sz="4" w:space="0" w:color="000000"/>
            </w:tcBorders>
          </w:tcPr>
          <w:p w14:paraId="386B0503"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5C10F563"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110B01F"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8419A1D"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Garso ir navigacijos įranga (gamyklinė)</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7C1FFF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val="en-US" w:eastAsia="en-US" w:bidi="en-US"/>
              </w:rPr>
            </w:pPr>
            <w:proofErr w:type="spellStart"/>
            <w:r w:rsidRPr="008D2559">
              <w:rPr>
                <w:rFonts w:eastAsia="Calibri" w:cstheme="minorHAnsi"/>
                <w:sz w:val="20"/>
                <w:szCs w:val="20"/>
                <w:shd w:val="clear" w:color="auto" w:fill="FFFFFF"/>
                <w:lang w:eastAsia="en-US"/>
              </w:rPr>
              <w:t>Audio</w:t>
            </w:r>
            <w:proofErr w:type="spellEnd"/>
            <w:r w:rsidRPr="008D2559">
              <w:rPr>
                <w:rFonts w:eastAsia="Calibri" w:cstheme="minorHAnsi"/>
                <w:sz w:val="20"/>
                <w:szCs w:val="20"/>
                <w:shd w:val="clear" w:color="auto" w:fill="FFFFFF"/>
                <w:lang w:eastAsia="en-US"/>
              </w:rPr>
              <w:t xml:space="preserve"> sistema su laisvų rankų įranga, USB jungtimi, </w:t>
            </w:r>
            <w:proofErr w:type="spellStart"/>
            <w:r w:rsidRPr="008D2559">
              <w:rPr>
                <w:rFonts w:eastAsia="Calibri" w:cstheme="minorHAnsi"/>
                <w:sz w:val="20"/>
                <w:szCs w:val="20"/>
                <w:shd w:val="clear" w:color="auto" w:fill="FFFFFF"/>
                <w:lang w:eastAsia="en-US"/>
              </w:rPr>
              <w:t>lietiminiu</w:t>
            </w:r>
            <w:proofErr w:type="spellEnd"/>
            <w:r w:rsidRPr="008D2559">
              <w:rPr>
                <w:rFonts w:eastAsia="Calibri" w:cstheme="minorHAnsi"/>
                <w:sz w:val="20"/>
                <w:szCs w:val="20"/>
                <w:shd w:val="clear" w:color="auto" w:fill="FFFFFF"/>
                <w:lang w:eastAsia="en-US"/>
              </w:rPr>
              <w:t xml:space="preserve"> ekranu (</w:t>
            </w:r>
            <w:proofErr w:type="spellStart"/>
            <w:r w:rsidRPr="008D2559">
              <w:rPr>
                <w:rFonts w:eastAsia="Calibri" w:cstheme="minorHAnsi"/>
                <w:sz w:val="20"/>
                <w:szCs w:val="20"/>
                <w:shd w:val="clear" w:color="auto" w:fill="FFFFFF"/>
                <w:lang w:eastAsia="en-US"/>
              </w:rPr>
              <w:t>Android</w:t>
            </w:r>
            <w:proofErr w:type="spellEnd"/>
            <w:r w:rsidRPr="008D2559">
              <w:rPr>
                <w:rFonts w:eastAsia="Calibri" w:cstheme="minorHAnsi"/>
                <w:sz w:val="20"/>
                <w:szCs w:val="20"/>
                <w:shd w:val="clear" w:color="auto" w:fill="FFFFFF"/>
                <w:lang w:eastAsia="en-US"/>
              </w:rPr>
              <w:t xml:space="preserve"> Auto/Apple </w:t>
            </w:r>
            <w:proofErr w:type="spellStart"/>
            <w:r w:rsidRPr="008D2559">
              <w:rPr>
                <w:rFonts w:eastAsia="Calibri" w:cstheme="minorHAnsi"/>
                <w:sz w:val="20"/>
                <w:szCs w:val="20"/>
                <w:shd w:val="clear" w:color="auto" w:fill="FFFFFF"/>
                <w:lang w:eastAsia="en-US"/>
              </w:rPr>
              <w:t>CarPlay</w:t>
            </w:r>
            <w:proofErr w:type="spellEnd"/>
            <w:r w:rsidRPr="008D2559">
              <w:rPr>
                <w:rFonts w:eastAsia="Calibri" w:cstheme="minorHAnsi"/>
                <w:sz w:val="20"/>
                <w:szCs w:val="20"/>
                <w:shd w:val="clear" w:color="auto" w:fill="FFFFFF"/>
                <w:lang w:eastAsia="en-US"/>
              </w:rPr>
              <w:t xml:space="preserve"> palaikymu), ne mažiau kaip 4 garsiakalbiais. Navigacijos sistema su Europos žemėlapiais.</w:t>
            </w:r>
          </w:p>
        </w:tc>
        <w:tc>
          <w:tcPr>
            <w:tcW w:w="5812" w:type="dxa"/>
            <w:tcBorders>
              <w:top w:val="single" w:sz="4" w:space="0" w:color="000000"/>
              <w:left w:val="single" w:sz="4" w:space="0" w:color="000000"/>
              <w:bottom w:val="single" w:sz="4" w:space="0" w:color="000000"/>
              <w:right w:val="single" w:sz="4" w:space="0" w:color="000000"/>
            </w:tcBorders>
          </w:tcPr>
          <w:p w14:paraId="68854766" w14:textId="77777777" w:rsidR="008D2559" w:rsidRPr="008D2559" w:rsidRDefault="008D2559" w:rsidP="008D2559">
            <w:pPr>
              <w:widowControl w:val="0"/>
              <w:suppressAutoHyphens/>
              <w:spacing w:after="0" w:line="240" w:lineRule="auto"/>
              <w:ind w:left="174" w:right="112"/>
              <w:jc w:val="both"/>
              <w:rPr>
                <w:rFonts w:eastAsia="Calibri" w:cstheme="minorHAnsi"/>
                <w:sz w:val="20"/>
                <w:szCs w:val="20"/>
                <w:shd w:val="clear" w:color="auto" w:fill="FFFFFF"/>
                <w:lang w:eastAsia="en-US"/>
              </w:rPr>
            </w:pPr>
          </w:p>
        </w:tc>
      </w:tr>
      <w:tr w:rsidR="008D2559" w:rsidRPr="008D2559" w14:paraId="265480BB" w14:textId="77777777" w:rsidTr="002151EC">
        <w:trPr>
          <w:trHeight w:val="269"/>
        </w:trPr>
        <w:tc>
          <w:tcPr>
            <w:tcW w:w="709" w:type="dxa"/>
            <w:tcBorders>
              <w:top w:val="single" w:sz="4" w:space="0" w:color="000000"/>
              <w:left w:val="single" w:sz="4" w:space="0" w:color="000000"/>
              <w:bottom w:val="single" w:sz="4" w:space="0" w:color="000000"/>
              <w:right w:val="single" w:sz="4" w:space="0" w:color="000000"/>
            </w:tcBorders>
          </w:tcPr>
          <w:p w14:paraId="11A2AEEF"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91DC3BE"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Ratai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75EB1D59"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color w:val="000000"/>
                <w:kern w:val="2"/>
                <w:sz w:val="20"/>
                <w:szCs w:val="20"/>
                <w:lang w:eastAsia="en-US" w:bidi="en-US"/>
              </w:rPr>
              <w:t>Originalūs lengvo lydinio ratlankiai.</w:t>
            </w:r>
          </w:p>
        </w:tc>
        <w:tc>
          <w:tcPr>
            <w:tcW w:w="5812" w:type="dxa"/>
            <w:tcBorders>
              <w:top w:val="single" w:sz="4" w:space="0" w:color="000000"/>
              <w:left w:val="single" w:sz="4" w:space="0" w:color="000000"/>
              <w:bottom w:val="single" w:sz="4" w:space="0" w:color="000000"/>
              <w:right w:val="single" w:sz="4" w:space="0" w:color="000000"/>
            </w:tcBorders>
          </w:tcPr>
          <w:p w14:paraId="57D1CA8E" w14:textId="77777777" w:rsidR="008D2559" w:rsidRPr="008D2559" w:rsidRDefault="008D2559" w:rsidP="008D2559">
            <w:pPr>
              <w:widowControl w:val="0"/>
              <w:suppressAutoHyphens/>
              <w:spacing w:after="0" w:line="240" w:lineRule="auto"/>
              <w:ind w:left="174" w:right="112"/>
              <w:jc w:val="both"/>
              <w:rPr>
                <w:rFonts w:eastAsia="Andale Sans UI" w:cstheme="minorHAnsi"/>
                <w:color w:val="000000"/>
                <w:kern w:val="2"/>
                <w:sz w:val="20"/>
                <w:szCs w:val="20"/>
                <w:lang w:eastAsia="en-US" w:bidi="en-US"/>
              </w:rPr>
            </w:pPr>
          </w:p>
        </w:tc>
      </w:tr>
      <w:tr w:rsidR="008D2559" w:rsidRPr="008D2559" w14:paraId="4FF05565" w14:textId="77777777" w:rsidTr="002151EC">
        <w:tc>
          <w:tcPr>
            <w:tcW w:w="709" w:type="dxa"/>
            <w:tcBorders>
              <w:top w:val="single" w:sz="4" w:space="0" w:color="000000"/>
              <w:left w:val="single" w:sz="4" w:space="0" w:color="000000"/>
              <w:bottom w:val="single" w:sz="4" w:space="0" w:color="000000"/>
              <w:right w:val="single" w:sz="4" w:space="0" w:color="000000"/>
            </w:tcBorders>
          </w:tcPr>
          <w:p w14:paraId="12DB42EE"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00A35265"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Veidrodėliai, stiklai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49CAD6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Elektra valdomi, šildomi ir užlenkiami užpakalinio vaizdo šoniniai veidrodėliai.</w:t>
            </w:r>
          </w:p>
          <w:p w14:paraId="59B62C67"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Savaime tamsėjantis vidinis užpakalinio vaizdo veidrodėlis.</w:t>
            </w:r>
          </w:p>
          <w:p w14:paraId="3CD24FC9"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roofErr w:type="spellStart"/>
            <w:r w:rsidRPr="008D2559">
              <w:rPr>
                <w:rFonts w:eastAsia="Calibri" w:cstheme="minorHAnsi"/>
                <w:sz w:val="20"/>
                <w:szCs w:val="20"/>
                <w:shd w:val="clear" w:color="auto" w:fill="FFFFFF"/>
                <w:lang w:eastAsia="en-US"/>
              </w:rPr>
              <w:t>Gamykliškai</w:t>
            </w:r>
            <w:proofErr w:type="spellEnd"/>
            <w:r w:rsidRPr="008D2559">
              <w:rPr>
                <w:rFonts w:eastAsia="Calibri" w:cstheme="minorHAnsi"/>
                <w:sz w:val="20"/>
                <w:szCs w:val="20"/>
                <w:shd w:val="clear" w:color="auto" w:fill="FFFFFF"/>
                <w:lang w:eastAsia="en-US"/>
              </w:rPr>
              <w:t xml:space="preserve"> </w:t>
            </w:r>
            <w:proofErr w:type="spellStart"/>
            <w:r w:rsidRPr="008D2559">
              <w:rPr>
                <w:rFonts w:eastAsia="Calibri" w:cstheme="minorHAnsi"/>
                <w:sz w:val="20"/>
                <w:szCs w:val="20"/>
                <w:shd w:val="clear" w:color="auto" w:fill="FFFFFF"/>
                <w:lang w:eastAsia="en-US"/>
              </w:rPr>
              <w:t>tonuoti</w:t>
            </w:r>
            <w:proofErr w:type="spellEnd"/>
            <w:r w:rsidRPr="008D2559">
              <w:rPr>
                <w:rFonts w:eastAsia="Calibri" w:cstheme="minorHAnsi"/>
                <w:sz w:val="20"/>
                <w:szCs w:val="20"/>
                <w:shd w:val="clear" w:color="auto" w:fill="FFFFFF"/>
                <w:lang w:eastAsia="en-US"/>
              </w:rPr>
              <w:t xml:space="preserve"> automobilio stiklai. Papildomai tamsinti galiniai šoniniai ir galinis  stiklai (galinių stiklų tamsinimo stiprumas derinamas su pirkėju prieš sutarties pasirašymą).</w:t>
            </w:r>
          </w:p>
        </w:tc>
        <w:tc>
          <w:tcPr>
            <w:tcW w:w="5812" w:type="dxa"/>
            <w:tcBorders>
              <w:top w:val="single" w:sz="4" w:space="0" w:color="000000"/>
              <w:left w:val="single" w:sz="4" w:space="0" w:color="000000"/>
              <w:bottom w:val="single" w:sz="4" w:space="0" w:color="000000"/>
              <w:right w:val="single" w:sz="4" w:space="0" w:color="000000"/>
            </w:tcBorders>
          </w:tcPr>
          <w:p w14:paraId="6B4BA470"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28C018CF" w14:textId="77777777" w:rsidTr="002151EC">
        <w:tc>
          <w:tcPr>
            <w:tcW w:w="709" w:type="dxa"/>
            <w:tcBorders>
              <w:top w:val="single" w:sz="4" w:space="0" w:color="000000"/>
              <w:left w:val="single" w:sz="4" w:space="0" w:color="000000"/>
              <w:bottom w:val="single" w:sz="4" w:space="0" w:color="000000"/>
              <w:right w:val="single" w:sz="4" w:space="0" w:color="000000"/>
            </w:tcBorders>
          </w:tcPr>
          <w:p w14:paraId="5208F582"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CBF52B2"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Salono šildymas ir vėdinimas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2D441A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en-US" w:eastAsia="en-US" w:bidi="en-US"/>
              </w:rPr>
            </w:pPr>
            <w:r w:rsidRPr="008D2559">
              <w:rPr>
                <w:rFonts w:eastAsia="Andale Sans UI" w:cstheme="minorHAnsi"/>
                <w:kern w:val="2"/>
                <w:sz w:val="20"/>
                <w:szCs w:val="20"/>
                <w:lang w:eastAsia="en-US" w:bidi="en-US"/>
              </w:rPr>
              <w:t>Automatinis mažiausiai 2 zonų oro kondicionierius (klimato kontrolė) su salono oro filtru. Aplinkos temperatūros indikacija.</w:t>
            </w:r>
          </w:p>
        </w:tc>
        <w:tc>
          <w:tcPr>
            <w:tcW w:w="5812" w:type="dxa"/>
            <w:tcBorders>
              <w:top w:val="single" w:sz="4" w:space="0" w:color="000000"/>
              <w:left w:val="single" w:sz="4" w:space="0" w:color="000000"/>
              <w:bottom w:val="single" w:sz="4" w:space="0" w:color="000000"/>
              <w:right w:val="single" w:sz="4" w:space="0" w:color="000000"/>
            </w:tcBorders>
          </w:tcPr>
          <w:p w14:paraId="73E81024"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7C7C64F7" w14:textId="77777777" w:rsidTr="002151EC">
        <w:tc>
          <w:tcPr>
            <w:tcW w:w="709" w:type="dxa"/>
            <w:tcBorders>
              <w:top w:val="single" w:sz="4" w:space="0" w:color="000000"/>
              <w:left w:val="single" w:sz="4" w:space="0" w:color="000000"/>
              <w:bottom w:val="single" w:sz="4" w:space="0" w:color="000000"/>
              <w:right w:val="single" w:sz="4" w:space="0" w:color="000000"/>
            </w:tcBorders>
          </w:tcPr>
          <w:p w14:paraId="6C848E0B"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344A3BD3"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Užraktas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1EE5E2FF"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Gamyklinis centrinis visų durelių užraktas su nuotoliniu valdymu ir gamyklinė apsaugos sistema, atitinkanti draudimo reikalavimus.</w:t>
            </w:r>
          </w:p>
          <w:p w14:paraId="74422634"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Andale Sans UI" w:cstheme="minorHAnsi"/>
                <w:kern w:val="2"/>
                <w:sz w:val="20"/>
                <w:szCs w:val="20"/>
                <w:lang w:eastAsia="en-US" w:bidi="en-US"/>
              </w:rPr>
              <w:t>Mažiausiai du užvedimo rakteliai su centrinio užrakto nuotolinio valdymo pulteliais.</w:t>
            </w:r>
          </w:p>
        </w:tc>
        <w:tc>
          <w:tcPr>
            <w:tcW w:w="5812" w:type="dxa"/>
            <w:tcBorders>
              <w:top w:val="single" w:sz="4" w:space="0" w:color="000000"/>
              <w:left w:val="single" w:sz="4" w:space="0" w:color="000000"/>
              <w:bottom w:val="single" w:sz="4" w:space="0" w:color="000000"/>
              <w:right w:val="single" w:sz="4" w:space="0" w:color="000000"/>
            </w:tcBorders>
          </w:tcPr>
          <w:p w14:paraId="28C0835E"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276211B4" w14:textId="77777777" w:rsidTr="002151EC">
        <w:trPr>
          <w:trHeight w:val="339"/>
        </w:trPr>
        <w:tc>
          <w:tcPr>
            <w:tcW w:w="709" w:type="dxa"/>
            <w:tcBorders>
              <w:top w:val="single" w:sz="4" w:space="0" w:color="000000"/>
              <w:left w:val="single" w:sz="4" w:space="0" w:color="000000"/>
              <w:bottom w:val="single" w:sz="4" w:space="0" w:color="000000"/>
              <w:right w:val="single" w:sz="4" w:space="0" w:color="000000"/>
            </w:tcBorders>
          </w:tcPr>
          <w:p w14:paraId="4B3A644C" w14:textId="77777777" w:rsidR="008D2559" w:rsidRPr="008D2559" w:rsidRDefault="008D2559" w:rsidP="002151EC">
            <w:pPr>
              <w:widowControl w:val="0"/>
              <w:numPr>
                <w:ilvl w:val="0"/>
                <w:numId w:val="37"/>
              </w:numPr>
              <w:suppressLineNumbers/>
              <w:tabs>
                <w:tab w:val="clear" w:pos="720"/>
              </w:tabs>
              <w:suppressAutoHyphens/>
              <w:spacing w:after="0"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A268829" w14:textId="77777777" w:rsidR="008D2559" w:rsidRPr="008D2559" w:rsidRDefault="008D2559" w:rsidP="008D2559">
            <w:pPr>
              <w:widowControl w:val="0"/>
              <w:suppressLineNumbers/>
              <w:suppressAutoHyphens/>
              <w:spacing w:after="0"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Minimalūs aplinkos apsaugos kriterijai</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3424A7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val="it-IT" w:eastAsia="en-US" w:bidi="en-US"/>
              </w:rPr>
            </w:pPr>
            <w:r w:rsidRPr="008D2559">
              <w:rPr>
                <w:rFonts w:eastAsia="Calibri" w:cstheme="minorHAnsi"/>
                <w:kern w:val="2"/>
                <w:sz w:val="20"/>
                <w:szCs w:val="20"/>
                <w:lang w:eastAsia="en-US" w:bidi="en-US"/>
              </w:rPr>
              <w:t>Transporto priemonė turi atitikti ne žemesnį nei EURO 6 standartą.</w:t>
            </w:r>
          </w:p>
        </w:tc>
        <w:tc>
          <w:tcPr>
            <w:tcW w:w="5812" w:type="dxa"/>
            <w:tcBorders>
              <w:top w:val="single" w:sz="4" w:space="0" w:color="000000"/>
              <w:left w:val="single" w:sz="4" w:space="0" w:color="000000"/>
              <w:bottom w:val="single" w:sz="4" w:space="0" w:color="000000"/>
              <w:right w:val="single" w:sz="4" w:space="0" w:color="000000"/>
            </w:tcBorders>
          </w:tcPr>
          <w:p w14:paraId="31305CBA" w14:textId="77777777" w:rsidR="008D2559" w:rsidRPr="008D2559"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p>
        </w:tc>
      </w:tr>
      <w:tr w:rsidR="008D2559" w:rsidRPr="008D2559" w14:paraId="3164A107"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84E00D3"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6382A812"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Automobilio komplektacija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2676997A"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Automobilis privalo būti taip sukomplektuotas, kad jį būtų galima be papildomų priemonių eksploatuoti Lietuvos Respublikoje. Pateikiamas tipo atitikties sertifikatas (COC), naudojimo instrukcija lietuvių kalba.</w:t>
            </w:r>
          </w:p>
          <w:p w14:paraId="2EEA961E" w14:textId="3B0C3EAC"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8D2559">
              <w:rPr>
                <w:rFonts w:eastAsia="Andale Sans UI" w:cstheme="minorHAnsi"/>
                <w:kern w:val="2"/>
                <w:sz w:val="20"/>
                <w:szCs w:val="20"/>
                <w:shd w:val="clear" w:color="auto" w:fill="FFFFFF"/>
                <w:lang w:eastAsia="en-US" w:bidi="en-US"/>
              </w:rPr>
              <w:t xml:space="preserve">Automobilis pateikiamas su papildomu komplektu žieminių nedygliuotų padangų, sumontuotų ant </w:t>
            </w:r>
            <w:r w:rsidRPr="008D2559">
              <w:rPr>
                <w:rFonts w:eastAsia="Andale Sans UI" w:cstheme="minorHAnsi"/>
                <w:kern w:val="2"/>
                <w:sz w:val="20"/>
                <w:szCs w:val="20"/>
                <w:shd w:val="clear" w:color="auto" w:fill="FFFFFF"/>
                <w:lang w:eastAsia="en-US" w:bidi="en-US"/>
              </w:rPr>
              <w:lastRenderedPageBreak/>
              <w:t xml:space="preserve">originalių (automobilio gamintojo naudojamų siūlomam automobilio modeliui) lengvo lydinio ratlankių. Papildomos (žieminės) </w:t>
            </w:r>
            <w:proofErr w:type="spellStart"/>
            <w:r w:rsidRPr="008D2559">
              <w:rPr>
                <w:rFonts w:eastAsia="Calibri" w:cstheme="minorHAnsi"/>
                <w:sz w:val="20"/>
                <w:szCs w:val="20"/>
                <w:shd w:val="clear" w:color="auto" w:fill="FFFFFF"/>
                <w:lang w:eastAsia="en-US"/>
              </w:rPr>
              <w:t>premium</w:t>
            </w:r>
            <w:proofErr w:type="spellEnd"/>
            <w:r w:rsidRPr="008D2559">
              <w:rPr>
                <w:rFonts w:eastAsia="Calibri" w:cstheme="minorHAnsi"/>
                <w:sz w:val="20"/>
                <w:szCs w:val="20"/>
                <w:shd w:val="clear" w:color="auto" w:fill="FFFFFF"/>
                <w:lang w:eastAsia="en-US"/>
              </w:rPr>
              <w:t xml:space="preserve"> klasės </w:t>
            </w:r>
            <w:r w:rsidRPr="008D2559">
              <w:rPr>
                <w:rFonts w:eastAsia="Andale Sans UI" w:cstheme="minorHAnsi"/>
                <w:kern w:val="2"/>
                <w:sz w:val="20"/>
                <w:szCs w:val="20"/>
                <w:shd w:val="clear" w:color="auto" w:fill="FFFFFF"/>
                <w:lang w:eastAsia="en-US" w:bidi="en-US"/>
              </w:rPr>
              <w:t xml:space="preserve">padangos turi būti tų pačių gamintojų (prekinių ženklų), kurių padangos komplektuojamos su naujais siūlomos markės automobiliais arba lygiavertės </w:t>
            </w:r>
            <w:r w:rsidRPr="008D2559">
              <w:rPr>
                <w:rFonts w:eastAsia="Calibri" w:cstheme="minorHAnsi"/>
                <w:color w:val="000000"/>
                <w:kern w:val="2"/>
                <w:sz w:val="20"/>
                <w:szCs w:val="20"/>
                <w:shd w:val="clear" w:color="auto" w:fill="FFFFFF"/>
                <w:lang w:eastAsia="en-US" w:bidi="en-US"/>
              </w:rPr>
              <w:t>(ar siūlomos padangos yra lygiavertės, sprendžia perkančioji organizacija)</w:t>
            </w:r>
            <w:r w:rsidRPr="008D2559">
              <w:rPr>
                <w:rFonts w:eastAsia="Andale Sans UI" w:cstheme="minorHAnsi"/>
                <w:kern w:val="2"/>
                <w:sz w:val="20"/>
                <w:szCs w:val="20"/>
                <w:shd w:val="clear" w:color="auto" w:fill="FFFFFF"/>
                <w:lang w:eastAsia="en-US" w:bidi="en-US"/>
              </w:rPr>
              <w:t>.</w:t>
            </w:r>
          </w:p>
          <w:p w14:paraId="788DCA99"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shd w:val="clear" w:color="auto" w:fill="FFFFFF"/>
                <w:lang w:eastAsia="en-US" w:bidi="en-US"/>
              </w:rPr>
              <w:t>Atsarginis ratas – standartinio dydžio arba siauras (avarinis); įrankiai ratui pakeisti.</w:t>
            </w:r>
            <w:r w:rsidRPr="008D2559">
              <w:rPr>
                <w:rFonts w:eastAsia="Andale Sans UI" w:cstheme="minorHAnsi"/>
                <w:kern w:val="2"/>
                <w:sz w:val="20"/>
                <w:szCs w:val="20"/>
                <w:lang w:eastAsia="en-US" w:bidi="en-US"/>
              </w:rPr>
              <w:t xml:space="preserve"> Karterio apsauga (gamyklinė arba tinkama šiam automobiliui, plastikinė arba metalinė).</w:t>
            </w:r>
          </w:p>
          <w:p w14:paraId="72A23748"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8D2559">
              <w:rPr>
                <w:rFonts w:eastAsia="Andale Sans UI" w:cstheme="minorHAnsi"/>
                <w:kern w:val="2"/>
                <w:sz w:val="20"/>
                <w:szCs w:val="20"/>
                <w:shd w:val="clear" w:color="auto" w:fill="FFFFFF"/>
                <w:lang w:eastAsia="en-US" w:bidi="en-US"/>
              </w:rPr>
              <w:t>Komplekte turi būti papildomi originalūs (komplektuojami siūlomo automobilio gamintojo) guminiai kilimėliai (salono priekyje gale ir bagažinėje), taip pat tinklas bagažui fiksuoti bagažinėje.</w:t>
            </w:r>
          </w:p>
          <w:p w14:paraId="542FADFB"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8D2559">
              <w:rPr>
                <w:rFonts w:eastAsia="Andale Sans UI" w:cstheme="minorHAnsi"/>
                <w:kern w:val="2"/>
                <w:sz w:val="20"/>
                <w:szCs w:val="20"/>
                <w:shd w:val="clear" w:color="auto" w:fill="FFFFFF"/>
                <w:lang w:eastAsia="en-US" w:bidi="en-US"/>
              </w:rPr>
              <w:t xml:space="preserve">Kartu su automobiliu turi būti pateikiamas teisės aktuose nustatytus reikalavimus atitinkantis gesintuvas, pirmosios pagalbos rinkinys, avarinio sustojimo ženklas, liemenė su šviesą atspindinčiais elementais, lanksti vilktis, atlaikanti ne mažiau kaip 4 t apkrovą, </w:t>
            </w:r>
            <w:r w:rsidRPr="008D2559">
              <w:rPr>
                <w:rFonts w:eastAsia="Calibri" w:cstheme="minorHAnsi"/>
                <w:kern w:val="2"/>
                <w:sz w:val="20"/>
                <w:szCs w:val="20"/>
                <w:shd w:val="clear" w:color="auto" w:fill="FFFFFF"/>
                <w:lang w:eastAsia="en-US" w:bidi="en-US"/>
              </w:rPr>
              <w:t>instrukcija lietuvių kalba.</w:t>
            </w:r>
          </w:p>
          <w:p w14:paraId="4432548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r w:rsidRPr="008D2559">
              <w:rPr>
                <w:rFonts w:eastAsia="Andale Sans UI" w:cstheme="minorHAnsi"/>
                <w:kern w:val="2"/>
                <w:sz w:val="20"/>
                <w:szCs w:val="20"/>
                <w:shd w:val="clear" w:color="auto" w:fill="FFFFFF"/>
                <w:lang w:eastAsia="en-US" w:bidi="en-US"/>
              </w:rPr>
              <w:t>Automobilis pateikiamas užregistruotas teisės aktų nustatyta tvarka.</w:t>
            </w:r>
          </w:p>
        </w:tc>
        <w:tc>
          <w:tcPr>
            <w:tcW w:w="5812" w:type="dxa"/>
            <w:tcBorders>
              <w:top w:val="single" w:sz="4" w:space="0" w:color="000000"/>
              <w:left w:val="single" w:sz="4" w:space="0" w:color="000000"/>
              <w:bottom w:val="single" w:sz="4" w:space="0" w:color="000000"/>
              <w:right w:val="single" w:sz="4" w:space="0" w:color="000000"/>
            </w:tcBorders>
          </w:tcPr>
          <w:p w14:paraId="59E14017"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p>
        </w:tc>
      </w:tr>
      <w:tr w:rsidR="008D2559" w:rsidRPr="008D2559" w14:paraId="0A5C5446" w14:textId="77777777" w:rsidTr="002151EC">
        <w:tc>
          <w:tcPr>
            <w:tcW w:w="709" w:type="dxa"/>
            <w:tcBorders>
              <w:top w:val="single" w:sz="4" w:space="0" w:color="000000"/>
              <w:left w:val="single" w:sz="4" w:space="0" w:color="000000"/>
              <w:bottom w:val="single" w:sz="4" w:space="0" w:color="000000"/>
              <w:right w:val="single" w:sz="4" w:space="0" w:color="000000"/>
            </w:tcBorders>
          </w:tcPr>
          <w:p w14:paraId="7C8247E1"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2D0C87BD"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Garantija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54C02105"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shd w:val="clear" w:color="auto" w:fill="FFFFFF"/>
                <w:lang w:eastAsia="en-US" w:bidi="en-US"/>
              </w:rPr>
              <w:t>Ne mažiau kaip 60 mėnesių arba 150 tūkst. km ridos (kas įvyks anksčiau)</w:t>
            </w:r>
            <w:r w:rsidRPr="008D2559">
              <w:rPr>
                <w:rFonts w:eastAsia="Andale Sans UI" w:cstheme="minorHAnsi"/>
                <w:kern w:val="2"/>
                <w:sz w:val="20"/>
                <w:szCs w:val="20"/>
                <w:lang w:eastAsia="en-US" w:bidi="en-US"/>
              </w:rPr>
              <w:t>. Kėbulo garantija nuo kiauryminio prarūdijimo mažiausiai 10 metų.</w:t>
            </w:r>
          </w:p>
          <w:p w14:paraId="69BFA1F8"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Dažų dangos garantija – pagal siūlomo automobilio gamintojo garantijos sąlygas (terminai nurodomi pasiūlyme).</w:t>
            </w:r>
          </w:p>
        </w:tc>
        <w:tc>
          <w:tcPr>
            <w:tcW w:w="5812" w:type="dxa"/>
            <w:tcBorders>
              <w:top w:val="single" w:sz="4" w:space="0" w:color="000000"/>
              <w:left w:val="single" w:sz="4" w:space="0" w:color="000000"/>
              <w:bottom w:val="single" w:sz="4" w:space="0" w:color="000000"/>
              <w:right w:val="single" w:sz="4" w:space="0" w:color="000000"/>
            </w:tcBorders>
          </w:tcPr>
          <w:p w14:paraId="77B5892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shd w:val="clear" w:color="auto" w:fill="FFFFFF"/>
                <w:lang w:eastAsia="en-US" w:bidi="en-US"/>
              </w:rPr>
            </w:pPr>
          </w:p>
        </w:tc>
      </w:tr>
      <w:tr w:rsidR="008D2559" w:rsidRPr="008D2559" w14:paraId="28646094" w14:textId="77777777" w:rsidTr="002151EC">
        <w:tc>
          <w:tcPr>
            <w:tcW w:w="709" w:type="dxa"/>
            <w:tcBorders>
              <w:top w:val="single" w:sz="4" w:space="0" w:color="000000"/>
              <w:left w:val="single" w:sz="4" w:space="0" w:color="000000"/>
              <w:bottom w:val="single" w:sz="4" w:space="0" w:color="000000"/>
              <w:right w:val="single" w:sz="4" w:space="0" w:color="000000"/>
            </w:tcBorders>
          </w:tcPr>
          <w:p w14:paraId="1319BB81"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5D3AEE92"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Pristatymo adresas</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38DF4569"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Calibri" w:cstheme="minorHAnsi"/>
                <w:sz w:val="20"/>
                <w:szCs w:val="20"/>
                <w:lang w:eastAsia="en-US"/>
              </w:rPr>
              <w:t>Švitrigailos g. 18, Vilnius, arba kita iš anksto užsakovo nurodyta vieta Vilniaus mieste ar rajone.</w:t>
            </w:r>
          </w:p>
        </w:tc>
        <w:tc>
          <w:tcPr>
            <w:tcW w:w="5812" w:type="dxa"/>
            <w:tcBorders>
              <w:top w:val="single" w:sz="4" w:space="0" w:color="000000"/>
              <w:left w:val="single" w:sz="4" w:space="0" w:color="000000"/>
              <w:bottom w:val="single" w:sz="4" w:space="0" w:color="000000"/>
              <w:right w:val="single" w:sz="4" w:space="0" w:color="000000"/>
            </w:tcBorders>
          </w:tcPr>
          <w:p w14:paraId="687695F9" w14:textId="77777777" w:rsidR="008D2559" w:rsidRPr="008D2559" w:rsidRDefault="008D2559" w:rsidP="008D2559">
            <w:pPr>
              <w:widowControl w:val="0"/>
              <w:suppressAutoHyphens/>
              <w:spacing w:after="0" w:line="240" w:lineRule="auto"/>
              <w:ind w:left="174" w:right="112"/>
              <w:jc w:val="both"/>
              <w:rPr>
                <w:rFonts w:eastAsia="Calibri" w:cstheme="minorHAnsi"/>
                <w:sz w:val="20"/>
                <w:szCs w:val="20"/>
                <w:lang w:eastAsia="en-US"/>
              </w:rPr>
            </w:pPr>
          </w:p>
        </w:tc>
      </w:tr>
      <w:tr w:rsidR="008D2559" w:rsidRPr="008D2559" w14:paraId="349BB3CB" w14:textId="77777777" w:rsidTr="002151EC">
        <w:tc>
          <w:tcPr>
            <w:tcW w:w="709" w:type="dxa"/>
            <w:tcBorders>
              <w:top w:val="single" w:sz="4" w:space="0" w:color="000000"/>
              <w:left w:val="single" w:sz="4" w:space="0" w:color="000000"/>
              <w:bottom w:val="single" w:sz="4" w:space="0" w:color="000000"/>
              <w:right w:val="single" w:sz="4" w:space="0" w:color="000000"/>
            </w:tcBorders>
          </w:tcPr>
          <w:p w14:paraId="2DD9CF8E"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top w:val="single" w:sz="4" w:space="0" w:color="000000"/>
              <w:left w:val="single" w:sz="4" w:space="0" w:color="000000"/>
              <w:bottom w:val="single" w:sz="4" w:space="0" w:color="000000"/>
              <w:right w:val="single" w:sz="4" w:space="0" w:color="000000"/>
            </w:tcBorders>
            <w:tcMar>
              <w:left w:w="28" w:type="dxa"/>
              <w:bottom w:w="28" w:type="dxa"/>
              <w:right w:w="28" w:type="dxa"/>
            </w:tcMar>
          </w:tcPr>
          <w:p w14:paraId="17FC407F" w14:textId="77777777" w:rsidR="008D2559" w:rsidRPr="008D2559" w:rsidRDefault="008D2559" w:rsidP="008D2559">
            <w:pPr>
              <w:widowControl w:val="0"/>
              <w:suppressLineNumbers/>
              <w:suppressAutoHyphens/>
              <w:spacing w:after="283" w:line="240" w:lineRule="auto"/>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Techninė priežiūra</w:t>
            </w:r>
          </w:p>
        </w:tc>
        <w:tc>
          <w:tcPr>
            <w:tcW w:w="4536" w:type="dxa"/>
            <w:tcBorders>
              <w:top w:val="single" w:sz="4" w:space="0" w:color="000000"/>
              <w:left w:val="single" w:sz="4" w:space="0" w:color="000000"/>
              <w:bottom w:val="single" w:sz="4" w:space="0" w:color="000000"/>
              <w:right w:val="single" w:sz="4" w:space="0" w:color="000000"/>
            </w:tcBorders>
            <w:tcMar>
              <w:bottom w:w="28" w:type="dxa"/>
              <w:right w:w="28" w:type="dxa"/>
            </w:tcMar>
          </w:tcPr>
          <w:p w14:paraId="43430DAC" w14:textId="77777777" w:rsidR="008D2559" w:rsidRPr="008D2559" w:rsidRDefault="008D2559" w:rsidP="008D2559">
            <w:pPr>
              <w:widowControl w:val="0"/>
              <w:suppressAutoHyphens/>
              <w:spacing w:after="0" w:line="240" w:lineRule="auto"/>
              <w:ind w:left="174" w:right="112"/>
              <w:jc w:val="both"/>
              <w:rPr>
                <w:rFonts w:eastAsia="Andale Sans UI" w:cstheme="minorHAnsi"/>
                <w:kern w:val="2"/>
                <w:sz w:val="20"/>
                <w:szCs w:val="20"/>
                <w:lang w:eastAsia="en-US" w:bidi="en-US"/>
              </w:rPr>
            </w:pPr>
            <w:r w:rsidRPr="008D2559">
              <w:rPr>
                <w:rFonts w:eastAsia="Calibri" w:cstheme="minorHAnsi"/>
                <w:kern w:val="2"/>
                <w:sz w:val="20"/>
                <w:szCs w:val="20"/>
                <w:lang w:eastAsia="en-US" w:bidi="en-US"/>
              </w:rPr>
              <w:t xml:space="preserve">Pardavėjas ar jo įgaliotas atstovas privalo užtikrinti automobilio gamintojo numatytą priežiūrą </w:t>
            </w:r>
            <w:r w:rsidRPr="008D2559">
              <w:rPr>
                <w:rFonts w:eastAsia="Calibri" w:cstheme="minorHAnsi"/>
                <w:kern w:val="2"/>
                <w:sz w:val="20"/>
                <w:szCs w:val="20"/>
                <w:lang w:eastAsia="en-US" w:bidi="en-US"/>
              </w:rPr>
              <w:lastRenderedPageBreak/>
              <w:t>pardavėjo ar jo atstovo nurodytose automobilių techninės priežiūros dirbtuvėse Lietuvos Respublikoje (ne mažiau kaip 3 skirtinguose miestuose, tarp jų Vilniuje, Kaune, Klaipėdoje).</w:t>
            </w:r>
          </w:p>
        </w:tc>
        <w:tc>
          <w:tcPr>
            <w:tcW w:w="5812" w:type="dxa"/>
            <w:tcBorders>
              <w:top w:val="single" w:sz="4" w:space="0" w:color="000000"/>
              <w:left w:val="single" w:sz="4" w:space="0" w:color="000000"/>
              <w:bottom w:val="single" w:sz="4" w:space="0" w:color="000000"/>
              <w:right w:val="single" w:sz="4" w:space="0" w:color="000000"/>
            </w:tcBorders>
          </w:tcPr>
          <w:p w14:paraId="7E704889" w14:textId="77777777" w:rsidR="008D2559" w:rsidRPr="008D2559" w:rsidRDefault="008D2559" w:rsidP="008D2559">
            <w:pPr>
              <w:widowControl w:val="0"/>
              <w:suppressAutoHyphens/>
              <w:spacing w:after="0" w:line="240" w:lineRule="auto"/>
              <w:ind w:left="174" w:right="112"/>
              <w:jc w:val="both"/>
              <w:rPr>
                <w:rFonts w:eastAsia="Calibri" w:cstheme="minorHAnsi"/>
                <w:kern w:val="2"/>
                <w:sz w:val="20"/>
                <w:szCs w:val="20"/>
                <w:lang w:eastAsia="en-US" w:bidi="en-US"/>
              </w:rPr>
            </w:pPr>
          </w:p>
        </w:tc>
      </w:tr>
      <w:tr w:rsidR="008D2559" w:rsidRPr="008D2559" w14:paraId="3497BD7E" w14:textId="77777777" w:rsidTr="002151EC">
        <w:tc>
          <w:tcPr>
            <w:tcW w:w="709" w:type="dxa"/>
            <w:tcBorders>
              <w:left w:val="single" w:sz="4" w:space="0" w:color="000000"/>
              <w:bottom w:val="single" w:sz="4" w:space="0" w:color="000000"/>
              <w:right w:val="single" w:sz="4" w:space="0" w:color="000000"/>
            </w:tcBorders>
          </w:tcPr>
          <w:p w14:paraId="544D4EAF"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left w:val="single" w:sz="4" w:space="0" w:color="000000"/>
              <w:bottom w:val="single" w:sz="4" w:space="0" w:color="000000"/>
              <w:right w:val="single" w:sz="4" w:space="0" w:color="000000"/>
            </w:tcBorders>
            <w:tcMar>
              <w:left w:w="28" w:type="dxa"/>
              <w:bottom w:w="28" w:type="dxa"/>
              <w:right w:w="28" w:type="dxa"/>
            </w:tcMar>
          </w:tcPr>
          <w:p w14:paraId="34D0648B" w14:textId="77777777" w:rsidR="008D2559" w:rsidRPr="008D2559" w:rsidRDefault="008D2559" w:rsidP="008D2559">
            <w:pPr>
              <w:widowControl w:val="0"/>
              <w:tabs>
                <w:tab w:val="left" w:pos="709"/>
                <w:tab w:val="left" w:pos="851"/>
                <w:tab w:val="left" w:pos="993"/>
              </w:tabs>
              <w:suppressAutoHyphens/>
              <w:spacing w:after="0" w:line="240" w:lineRule="auto"/>
              <w:jc w:val="both"/>
              <w:textAlignment w:val="baseline"/>
              <w:rPr>
                <w:rFonts w:eastAsia="Calibri" w:cstheme="minorHAnsi"/>
                <w:sz w:val="20"/>
                <w:szCs w:val="20"/>
                <w:lang w:eastAsia="en-US"/>
              </w:rPr>
            </w:pPr>
            <w:proofErr w:type="spellStart"/>
            <w:r w:rsidRPr="008D2559">
              <w:rPr>
                <w:rFonts w:eastAsia="Calibri" w:cstheme="minorHAnsi"/>
                <w:sz w:val="20"/>
                <w:szCs w:val="20"/>
                <w:lang w:eastAsia="en-US"/>
              </w:rPr>
              <w:t>Telemetrinė</w:t>
            </w:r>
            <w:proofErr w:type="spellEnd"/>
            <w:r w:rsidRPr="008D2559">
              <w:rPr>
                <w:rFonts w:eastAsia="Calibri" w:cstheme="minorHAnsi"/>
                <w:sz w:val="20"/>
                <w:szCs w:val="20"/>
                <w:lang w:eastAsia="en-US"/>
              </w:rPr>
              <w:t xml:space="preserve"> įranga</w:t>
            </w:r>
          </w:p>
        </w:tc>
        <w:tc>
          <w:tcPr>
            <w:tcW w:w="4536" w:type="dxa"/>
            <w:tcBorders>
              <w:left w:val="single" w:sz="4" w:space="0" w:color="000000"/>
              <w:bottom w:val="single" w:sz="4" w:space="0" w:color="000000"/>
              <w:right w:val="single" w:sz="4" w:space="0" w:color="000000"/>
            </w:tcBorders>
            <w:tcMar>
              <w:bottom w:w="28" w:type="dxa"/>
              <w:right w:w="28" w:type="dxa"/>
            </w:tcMar>
          </w:tcPr>
          <w:p w14:paraId="39AE0196" w14:textId="77777777" w:rsidR="008D2559" w:rsidRPr="008D2559" w:rsidRDefault="008D2559" w:rsidP="008D2559">
            <w:pPr>
              <w:widowControl w:val="0"/>
              <w:tabs>
                <w:tab w:val="left" w:pos="709"/>
                <w:tab w:val="left" w:pos="851"/>
                <w:tab w:val="left" w:pos="993"/>
              </w:tabs>
              <w:suppressAutoHyphens/>
              <w:spacing w:after="0" w:line="240" w:lineRule="auto"/>
              <w:ind w:left="170"/>
              <w:jc w:val="both"/>
              <w:textAlignment w:val="baseline"/>
              <w:rPr>
                <w:rFonts w:eastAsia="Andale Sans UI" w:cstheme="minorHAnsi"/>
                <w:kern w:val="2"/>
                <w:sz w:val="20"/>
                <w:szCs w:val="20"/>
                <w:lang w:eastAsia="en-US"/>
              </w:rPr>
            </w:pPr>
            <w:r w:rsidRPr="008D2559">
              <w:rPr>
                <w:rFonts w:eastAsia="Calibri" w:cstheme="minorHAnsi"/>
                <w:sz w:val="20"/>
                <w:szCs w:val="20"/>
                <w:lang w:eastAsia="en-US"/>
              </w:rPr>
              <w:t xml:space="preserve">Galimybė į automobilį įdiegti </w:t>
            </w:r>
            <w:proofErr w:type="spellStart"/>
            <w:r w:rsidRPr="008D2559">
              <w:rPr>
                <w:rFonts w:eastAsia="Calibri" w:cstheme="minorHAnsi"/>
                <w:sz w:val="20"/>
                <w:szCs w:val="20"/>
                <w:lang w:eastAsia="en-US"/>
              </w:rPr>
              <w:t>telemetrinę</w:t>
            </w:r>
            <w:proofErr w:type="spellEnd"/>
            <w:r w:rsidRPr="008D2559">
              <w:rPr>
                <w:rFonts w:eastAsia="Calibri" w:cstheme="minorHAnsi"/>
                <w:sz w:val="20"/>
                <w:szCs w:val="20"/>
                <w:lang w:eastAsia="en-US"/>
              </w:rPr>
              <w:t xml:space="preserve"> kontrolės sistemą, kuri nepanaikina ir neapriboja automobilio garantijos.</w:t>
            </w:r>
          </w:p>
        </w:tc>
        <w:tc>
          <w:tcPr>
            <w:tcW w:w="5812" w:type="dxa"/>
            <w:tcBorders>
              <w:left w:val="single" w:sz="4" w:space="0" w:color="000000"/>
              <w:bottom w:val="single" w:sz="4" w:space="0" w:color="000000"/>
              <w:right w:val="single" w:sz="4" w:space="0" w:color="000000"/>
            </w:tcBorders>
          </w:tcPr>
          <w:p w14:paraId="637FB035" w14:textId="77777777" w:rsidR="008D2559" w:rsidRPr="008D2559" w:rsidRDefault="008D2559" w:rsidP="008D2559">
            <w:pPr>
              <w:widowControl w:val="0"/>
              <w:tabs>
                <w:tab w:val="left" w:pos="709"/>
                <w:tab w:val="left" w:pos="851"/>
                <w:tab w:val="left" w:pos="993"/>
              </w:tabs>
              <w:suppressAutoHyphens/>
              <w:spacing w:after="0" w:line="240" w:lineRule="auto"/>
              <w:ind w:left="170"/>
              <w:jc w:val="both"/>
              <w:textAlignment w:val="baseline"/>
              <w:rPr>
                <w:rFonts w:eastAsia="Calibri" w:cstheme="minorHAnsi"/>
                <w:sz w:val="20"/>
                <w:szCs w:val="20"/>
                <w:lang w:eastAsia="en-US"/>
              </w:rPr>
            </w:pPr>
          </w:p>
        </w:tc>
      </w:tr>
      <w:tr w:rsidR="008D2559" w:rsidRPr="008D2559" w14:paraId="22CC7E9C" w14:textId="77777777" w:rsidTr="002151EC">
        <w:tc>
          <w:tcPr>
            <w:tcW w:w="709" w:type="dxa"/>
            <w:tcBorders>
              <w:left w:val="single" w:sz="4" w:space="0" w:color="000000"/>
              <w:bottom w:val="single" w:sz="4" w:space="0" w:color="000000"/>
              <w:right w:val="single" w:sz="4" w:space="0" w:color="000000"/>
            </w:tcBorders>
          </w:tcPr>
          <w:p w14:paraId="3C4D5541" w14:textId="77777777" w:rsidR="008D2559" w:rsidRPr="008D2559" w:rsidRDefault="008D2559" w:rsidP="002151EC">
            <w:pPr>
              <w:widowControl w:val="0"/>
              <w:numPr>
                <w:ilvl w:val="0"/>
                <w:numId w:val="37"/>
              </w:numPr>
              <w:suppressLineNumbers/>
              <w:tabs>
                <w:tab w:val="clear" w:pos="720"/>
              </w:tabs>
              <w:suppressAutoHyphens/>
              <w:spacing w:after="283" w:line="240" w:lineRule="auto"/>
              <w:ind w:left="0" w:firstLine="132"/>
              <w:jc w:val="center"/>
              <w:rPr>
                <w:rFonts w:eastAsia="Andale Sans UI" w:cstheme="minorHAnsi"/>
                <w:kern w:val="2"/>
                <w:sz w:val="20"/>
                <w:szCs w:val="20"/>
                <w:lang w:eastAsia="en-US" w:bidi="en-US"/>
              </w:rPr>
            </w:pPr>
          </w:p>
        </w:tc>
        <w:tc>
          <w:tcPr>
            <w:tcW w:w="2410" w:type="dxa"/>
            <w:tcBorders>
              <w:left w:val="single" w:sz="4" w:space="0" w:color="000000"/>
              <w:bottom w:val="single" w:sz="4" w:space="0" w:color="000000"/>
              <w:right w:val="single" w:sz="4" w:space="0" w:color="000000"/>
            </w:tcBorders>
            <w:tcMar>
              <w:left w:w="28" w:type="dxa"/>
              <w:bottom w:w="28" w:type="dxa"/>
              <w:right w:w="28" w:type="dxa"/>
            </w:tcMar>
          </w:tcPr>
          <w:p w14:paraId="7DCC6737" w14:textId="77777777" w:rsidR="008D2559" w:rsidRPr="008D2559" w:rsidRDefault="008D2559" w:rsidP="008D2559">
            <w:pPr>
              <w:suppressAutoHyphens/>
              <w:spacing w:after="0" w:line="240" w:lineRule="auto"/>
              <w:jc w:val="both"/>
              <w:textAlignment w:val="baseline"/>
              <w:rPr>
                <w:rFonts w:eastAsia="Andale Sans UI" w:cstheme="minorHAnsi"/>
                <w:kern w:val="2"/>
                <w:sz w:val="20"/>
                <w:szCs w:val="20"/>
                <w:lang w:eastAsia="en-US" w:bidi="en-US"/>
              </w:rPr>
            </w:pPr>
            <w:r w:rsidRPr="008D2559">
              <w:rPr>
                <w:rFonts w:eastAsia="Andale Sans UI" w:cstheme="minorHAnsi"/>
                <w:kern w:val="2"/>
                <w:sz w:val="20"/>
                <w:szCs w:val="20"/>
                <w:lang w:eastAsia="en-US" w:bidi="en-US"/>
              </w:rPr>
              <w:t>Garso/šviesos signalizacijos įrenginiai</w:t>
            </w:r>
          </w:p>
        </w:tc>
        <w:tc>
          <w:tcPr>
            <w:tcW w:w="4536" w:type="dxa"/>
            <w:tcBorders>
              <w:left w:val="single" w:sz="4" w:space="0" w:color="000000"/>
              <w:bottom w:val="single" w:sz="4" w:space="0" w:color="000000"/>
              <w:right w:val="single" w:sz="4" w:space="0" w:color="000000"/>
            </w:tcBorders>
            <w:tcMar>
              <w:bottom w:w="28" w:type="dxa"/>
              <w:right w:w="28" w:type="dxa"/>
            </w:tcMar>
          </w:tcPr>
          <w:p w14:paraId="25A0A98F" w14:textId="77777777" w:rsidR="008D2559" w:rsidRPr="008D2559" w:rsidRDefault="008D2559" w:rsidP="008D2559">
            <w:pPr>
              <w:widowControl w:val="0"/>
              <w:suppressAutoHyphens/>
              <w:spacing w:after="0" w:line="240" w:lineRule="auto"/>
              <w:ind w:left="170"/>
              <w:jc w:val="both"/>
              <w:rPr>
                <w:rFonts w:eastAsia="Andale Sans UI" w:cstheme="minorHAnsi"/>
                <w:kern w:val="2"/>
                <w:sz w:val="20"/>
                <w:szCs w:val="20"/>
                <w:lang w:eastAsia="en-US" w:bidi="en-US"/>
              </w:rPr>
            </w:pPr>
            <w:r w:rsidRPr="008D2559">
              <w:rPr>
                <w:rFonts w:eastAsia="Andale Sans UI" w:cstheme="minorHAnsi"/>
                <w:color w:val="000000"/>
                <w:kern w:val="2"/>
                <w:sz w:val="20"/>
                <w:szCs w:val="20"/>
                <w:lang w:eastAsia="en-US" w:bidi="en-US"/>
              </w:rPr>
              <w:t>Automobilio salone įrengiamas prie priekinio automobilio stiklo lengvai tvirtinamas vakuuminiais guminiais siurbtukais kryptinis LED švyturėlis (ne mažiau 12 mėlynos spalvos LED), kurio matmenys: ilgis 210–280 mm, plotis (gylis) 80–120 mm, aukštis 40–70 mm.</w:t>
            </w:r>
          </w:p>
          <w:p w14:paraId="1F95A11A" w14:textId="77777777" w:rsidR="008D2559" w:rsidRPr="008D2559" w:rsidRDefault="008D2559" w:rsidP="008D2559">
            <w:pPr>
              <w:widowControl w:val="0"/>
              <w:suppressAutoHyphens/>
              <w:spacing w:after="0" w:line="240" w:lineRule="auto"/>
              <w:ind w:left="170"/>
              <w:jc w:val="both"/>
              <w:rPr>
                <w:rFonts w:eastAsia="Andale Sans UI" w:cstheme="minorHAnsi"/>
                <w:kern w:val="2"/>
                <w:sz w:val="20"/>
                <w:szCs w:val="20"/>
                <w:lang w:eastAsia="en-US" w:bidi="en-US"/>
              </w:rPr>
            </w:pPr>
            <w:r w:rsidRPr="008D2559">
              <w:rPr>
                <w:rFonts w:eastAsia="Andale Sans UI" w:cstheme="minorHAnsi"/>
                <w:color w:val="000000"/>
                <w:kern w:val="2"/>
                <w:sz w:val="20"/>
                <w:szCs w:val="20"/>
                <w:lang w:eastAsia="en-US" w:bidi="en-US"/>
              </w:rPr>
              <w:t>Įrengiami 6 kryptinių LED švyturėlių modulių, kurių kiekvieno matmenys, (ilgis/plotis/gylis) 110-130/15-50/5-10 mm, kiekvienas turintis mažiausiai po 6 mėlynos spalvos LED. Vieno modulio bendras galingumas 8-12 W. Moduliai montuojami: automobilio priekinėse grotelėse 2 vnt., už galinio stiklo (viršutiniuose arba apatiniuose kampuose) 2 vnt., už šoninių galinių durų stiklų 2 vnt.</w:t>
            </w:r>
          </w:p>
          <w:p w14:paraId="4A52273B" w14:textId="77777777" w:rsidR="008D2559" w:rsidRPr="008D2559" w:rsidRDefault="008D2559" w:rsidP="008D2559">
            <w:pPr>
              <w:widowControl w:val="0"/>
              <w:suppressAutoHyphens/>
              <w:spacing w:after="0" w:line="240" w:lineRule="auto"/>
              <w:ind w:left="170"/>
              <w:jc w:val="both"/>
              <w:rPr>
                <w:rFonts w:eastAsia="Andale Sans UI" w:cstheme="minorHAnsi"/>
                <w:kern w:val="2"/>
                <w:sz w:val="20"/>
                <w:szCs w:val="20"/>
                <w:lang w:eastAsia="en-US" w:bidi="en-US"/>
              </w:rPr>
            </w:pPr>
            <w:r w:rsidRPr="008D2559">
              <w:rPr>
                <w:rFonts w:eastAsia="Andale Sans UI" w:cstheme="minorHAnsi"/>
                <w:color w:val="000000"/>
                <w:kern w:val="2"/>
                <w:sz w:val="20"/>
                <w:szCs w:val="20"/>
                <w:lang w:eastAsia="en-US" w:bidi="en-US"/>
              </w:rPr>
              <w:t>Pateikiamas ant automobilio stogo greitai tvirtinamas ir nuimamas mėlynos spalvos LED švyturėlis (mažiausiai 10 W galingumo, mažiausiai 12 LED), skleidžiantis šviesą 360° kampu, fiksuojamas magnetiniu pagrindu, sertifikuotas iki 200 km/h greičiui (su pasiūlymu pateikiamas sertifikatas). Švyturėlio matmenys – aukštis 110-130 mm, skersmuo 120-150 mm.</w:t>
            </w:r>
          </w:p>
          <w:p w14:paraId="4CB7D288" w14:textId="77777777" w:rsidR="008D2559" w:rsidRPr="008D2559" w:rsidRDefault="008D2559" w:rsidP="008D2559">
            <w:pPr>
              <w:widowControl w:val="0"/>
              <w:suppressAutoHyphens/>
              <w:spacing w:after="0" w:line="240" w:lineRule="auto"/>
              <w:ind w:left="170"/>
              <w:jc w:val="both"/>
              <w:rPr>
                <w:rFonts w:eastAsia="Andale Sans UI" w:cstheme="minorHAnsi"/>
                <w:kern w:val="2"/>
                <w:sz w:val="20"/>
                <w:szCs w:val="20"/>
                <w:lang w:eastAsia="en-US" w:bidi="en-US"/>
              </w:rPr>
            </w:pPr>
            <w:r w:rsidRPr="008D2559">
              <w:rPr>
                <w:rFonts w:eastAsia="Andale Sans UI" w:cstheme="minorHAnsi"/>
                <w:color w:val="000000"/>
                <w:kern w:val="2"/>
                <w:sz w:val="20"/>
                <w:szCs w:val="20"/>
                <w:lang w:eastAsia="en-US" w:bidi="en-US"/>
              </w:rPr>
              <w:t xml:space="preserve">Sumontuotas (po variklio dangčiu, už priekinių grotelių) specialaus garso signalo garsiakalbis 100 W. Salone turi būti sumontuoti garsinės įrangos stiprintuvas (mažiausiai 100 W) ir valdymo pultas su mikrofonu. Šviesos signalizacijos veikimo režimai, garsinės signalizacijos tonai ir jų perjungimas derinami </w:t>
            </w:r>
            <w:r w:rsidRPr="008D2559">
              <w:rPr>
                <w:rFonts w:eastAsia="Andale Sans UI" w:cstheme="minorHAnsi"/>
                <w:color w:val="000000"/>
                <w:kern w:val="2"/>
                <w:sz w:val="20"/>
                <w:szCs w:val="20"/>
                <w:lang w:eastAsia="en-US" w:bidi="en-US"/>
              </w:rPr>
              <w:lastRenderedPageBreak/>
              <w:t>su užsakovu.</w:t>
            </w:r>
          </w:p>
          <w:p w14:paraId="43148BEA" w14:textId="77777777" w:rsidR="008D2559" w:rsidRPr="008D2559" w:rsidRDefault="008D2559" w:rsidP="008D2559">
            <w:pPr>
              <w:widowControl w:val="0"/>
              <w:suppressAutoHyphens/>
              <w:spacing w:after="0" w:line="240" w:lineRule="auto"/>
              <w:ind w:left="170"/>
              <w:jc w:val="both"/>
              <w:rPr>
                <w:rFonts w:eastAsia="Andale Sans UI" w:cstheme="minorHAnsi"/>
                <w:kern w:val="2"/>
                <w:sz w:val="20"/>
                <w:szCs w:val="20"/>
                <w:lang w:eastAsia="en-US" w:bidi="en-US"/>
              </w:rPr>
            </w:pPr>
            <w:r w:rsidRPr="008D2559">
              <w:rPr>
                <w:rFonts w:eastAsia="Andale Sans UI" w:cstheme="minorHAnsi"/>
                <w:color w:val="000000"/>
                <w:kern w:val="2"/>
                <w:sz w:val="20"/>
                <w:szCs w:val="20"/>
                <w:lang w:eastAsia="en-US" w:bidi="en-US"/>
              </w:rPr>
              <w:t>Visa šviesos signalinė įranga turi atitikti JT/EEK normos R65 reikalavimus (pateikiami atitikties sertifikatai).</w:t>
            </w:r>
          </w:p>
        </w:tc>
        <w:tc>
          <w:tcPr>
            <w:tcW w:w="5812" w:type="dxa"/>
            <w:tcBorders>
              <w:left w:val="single" w:sz="4" w:space="0" w:color="000000"/>
              <w:bottom w:val="single" w:sz="4" w:space="0" w:color="000000"/>
              <w:right w:val="single" w:sz="4" w:space="0" w:color="000000"/>
            </w:tcBorders>
          </w:tcPr>
          <w:p w14:paraId="0648680D" w14:textId="77777777" w:rsidR="008D2559" w:rsidRPr="008D2559" w:rsidRDefault="008D2559" w:rsidP="008D2559">
            <w:pPr>
              <w:widowControl w:val="0"/>
              <w:suppressAutoHyphens/>
              <w:spacing w:after="0" w:line="240" w:lineRule="auto"/>
              <w:ind w:left="170"/>
              <w:jc w:val="both"/>
              <w:rPr>
                <w:rFonts w:eastAsia="Andale Sans UI" w:cstheme="minorHAnsi"/>
                <w:color w:val="000000"/>
                <w:kern w:val="2"/>
                <w:sz w:val="20"/>
                <w:szCs w:val="20"/>
                <w:lang w:eastAsia="en-US" w:bidi="en-US"/>
              </w:rPr>
            </w:pPr>
          </w:p>
        </w:tc>
      </w:tr>
    </w:tbl>
    <w:p w14:paraId="1A21EFE1" w14:textId="77777777" w:rsidR="00607363" w:rsidRDefault="00607363" w:rsidP="006635D7">
      <w:pPr>
        <w:ind w:left="360"/>
        <w:jc w:val="center"/>
        <w:rPr>
          <w:rFonts w:cstheme="minorHAnsi"/>
          <w:color w:val="7030A0"/>
        </w:rPr>
      </w:pPr>
    </w:p>
    <w:p w14:paraId="22FC4FF9" w14:textId="77777777" w:rsidR="006635D7" w:rsidRPr="004F23C6" w:rsidRDefault="00BE6333" w:rsidP="006635D7">
      <w:pPr>
        <w:ind w:left="360"/>
        <w:jc w:val="center"/>
        <w:rPr>
          <w:rFonts w:cstheme="minorHAnsi"/>
          <w:b/>
          <w:bCs/>
        </w:rPr>
      </w:pPr>
      <w:r>
        <w:rPr>
          <w:rFonts w:cstheme="minorHAnsi"/>
          <w:b/>
          <w:bCs/>
        </w:rPr>
        <w:t>5</w:t>
      </w:r>
      <w:r w:rsidR="006635D7" w:rsidRPr="004F23C6">
        <w:rPr>
          <w:rFonts w:cstheme="minorHAnsi"/>
          <w:b/>
          <w:bCs/>
        </w:rPr>
        <w:t>. PASIŪLYMO EKONOMINIO NAUDINGUMO VERTINIMO KRITERIJAI</w:t>
      </w:r>
    </w:p>
    <w:p w14:paraId="4494D701" w14:textId="67E599E3" w:rsidR="00B66593" w:rsidRPr="00B66593" w:rsidRDefault="00BE6333" w:rsidP="009F246A">
      <w:pPr>
        <w:spacing w:after="0" w:line="240" w:lineRule="auto"/>
        <w:ind w:firstLine="567"/>
        <w:rPr>
          <w:rFonts w:eastAsia="Calibri" w:cstheme="minorHAnsi"/>
          <w:b/>
          <w:u w:val="single"/>
        </w:rPr>
      </w:pPr>
      <w:r>
        <w:rPr>
          <w:rFonts w:eastAsia="Calibri" w:cstheme="minorHAnsi"/>
          <w:b/>
          <w:u w:val="single"/>
        </w:rPr>
        <w:t>5</w:t>
      </w:r>
      <w:r w:rsidR="004F23C6">
        <w:rPr>
          <w:rFonts w:eastAsia="Calibri" w:cstheme="minorHAnsi"/>
          <w:b/>
          <w:u w:val="single"/>
        </w:rPr>
        <w:t xml:space="preserve">.1. </w:t>
      </w:r>
      <w:r w:rsidR="00B66593" w:rsidRPr="00B66593">
        <w:rPr>
          <w:rFonts w:eastAsia="Calibri" w:cstheme="minorHAnsi"/>
          <w:b/>
          <w:u w:val="single"/>
        </w:rPr>
        <w:t xml:space="preserve">Dėl </w:t>
      </w:r>
      <w:r w:rsidR="00436729">
        <w:rPr>
          <w:rFonts w:eastAsia="Calibri" w:cstheme="minorHAnsi"/>
          <w:b/>
          <w:u w:val="single"/>
        </w:rPr>
        <w:t>pirmos</w:t>
      </w:r>
      <w:r w:rsidR="00B66593" w:rsidRPr="00B66593">
        <w:rPr>
          <w:rFonts w:eastAsia="Calibri" w:cstheme="minorHAnsi"/>
          <w:b/>
          <w:u w:val="single"/>
        </w:rPr>
        <w:t xml:space="preserve"> </w:t>
      </w:r>
      <w:r w:rsidR="003726B4">
        <w:rPr>
          <w:rFonts w:cstheme="minorHAnsi"/>
          <w:b/>
          <w:u w:val="single"/>
        </w:rPr>
        <w:t xml:space="preserve">pirkimo </w:t>
      </w:r>
      <w:r w:rsidR="00B66593" w:rsidRPr="00B66593">
        <w:rPr>
          <w:rFonts w:cstheme="minorHAnsi"/>
          <w:b/>
          <w:u w:val="single"/>
        </w:rPr>
        <w:t xml:space="preserve">dalies </w:t>
      </w:r>
      <w:r w:rsidR="00436729">
        <w:rPr>
          <w:rFonts w:cstheme="minorHAnsi"/>
          <w:b/>
          <w:u w:val="single"/>
        </w:rPr>
        <w:t xml:space="preserve">– </w:t>
      </w:r>
      <w:r w:rsidR="00436729" w:rsidRPr="00436729">
        <w:rPr>
          <w:rFonts w:cstheme="minorHAnsi"/>
          <w:b/>
          <w:iCs/>
          <w:u w:val="single"/>
        </w:rPr>
        <w:t>Automobilių veiklos nuoma (Policijos departamentui)</w:t>
      </w:r>
      <w:r w:rsidR="00436729" w:rsidRPr="00F30945">
        <w:rPr>
          <w:rFonts w:cstheme="minorHAnsi"/>
          <w:b/>
          <w:iCs/>
        </w:rPr>
        <w:t xml:space="preserve"> </w:t>
      </w:r>
      <w:r w:rsidR="00436729" w:rsidRPr="00F30945">
        <w:rPr>
          <w:rFonts w:cstheme="minorHAnsi"/>
          <w:i/>
          <w:iCs/>
          <w:u w:val="single"/>
        </w:rPr>
        <w:t>(pildoma, jei tiekėjas teikia pasiūlymą pirmai pirkimo daliai)</w:t>
      </w:r>
      <w:r w:rsidR="00436729" w:rsidRPr="00436729">
        <w:rPr>
          <w:rFonts w:cstheme="minorHAnsi"/>
          <w:b/>
          <w:iCs/>
          <w:u w:val="single"/>
        </w:rPr>
        <w:t>:</w:t>
      </w:r>
    </w:p>
    <w:p w14:paraId="1D090926" w14:textId="77777777" w:rsidR="00C251C1" w:rsidRDefault="00C251C1" w:rsidP="00607363">
      <w:pPr>
        <w:spacing w:after="0" w:line="240" w:lineRule="auto"/>
        <w:jc w:val="both"/>
        <w:rPr>
          <w:rFonts w:cstheme="minorHAnsi"/>
          <w:color w:val="7030A0"/>
        </w:rPr>
      </w:pPr>
    </w:p>
    <w:tbl>
      <w:tblPr>
        <w:tblStyle w:val="TableGrid5"/>
        <w:tblW w:w="13325" w:type="dxa"/>
        <w:tblInd w:w="137" w:type="dxa"/>
        <w:tblLook w:val="04A0" w:firstRow="1" w:lastRow="0" w:firstColumn="1" w:lastColumn="0" w:noHBand="0" w:noVBand="1"/>
      </w:tblPr>
      <w:tblGrid>
        <w:gridCol w:w="4678"/>
        <w:gridCol w:w="4394"/>
        <w:gridCol w:w="4253"/>
      </w:tblGrid>
      <w:tr w:rsidR="00607363" w:rsidRPr="006027CB" w14:paraId="77D757B1" w14:textId="77777777" w:rsidTr="00607363">
        <w:tc>
          <w:tcPr>
            <w:tcW w:w="4678" w:type="dxa"/>
          </w:tcPr>
          <w:p w14:paraId="7EB0AABA" w14:textId="77777777" w:rsidR="00607363" w:rsidRPr="006027CB" w:rsidRDefault="00607363" w:rsidP="00607363">
            <w:pPr>
              <w:jc w:val="center"/>
              <w:rPr>
                <w:rFonts w:asciiTheme="minorHAnsi" w:eastAsia="Times New Roman" w:cstheme="minorHAnsi"/>
                <w:b/>
                <w:bCs/>
                <w:sz w:val="21"/>
                <w:szCs w:val="21"/>
              </w:rPr>
            </w:pPr>
            <w:r w:rsidRPr="006027CB">
              <w:rPr>
                <w:rFonts w:asciiTheme="minorHAnsi" w:eastAsia="Times New Roman" w:cstheme="minorHAnsi"/>
                <w:b/>
                <w:bCs/>
                <w:sz w:val="21"/>
                <w:szCs w:val="21"/>
              </w:rPr>
              <w:t>Vertinimo kriterijus</w:t>
            </w:r>
          </w:p>
        </w:tc>
        <w:tc>
          <w:tcPr>
            <w:tcW w:w="4394" w:type="dxa"/>
          </w:tcPr>
          <w:p w14:paraId="5A929D0D" w14:textId="77777777" w:rsidR="00607363" w:rsidRPr="006027CB" w:rsidRDefault="001E7820" w:rsidP="00607363">
            <w:pPr>
              <w:jc w:val="center"/>
              <w:rPr>
                <w:rFonts w:asciiTheme="minorHAnsi" w:eastAsia="Times New Roman" w:cstheme="minorHAnsi"/>
                <w:b/>
                <w:bCs/>
                <w:sz w:val="21"/>
                <w:szCs w:val="21"/>
              </w:rPr>
            </w:pPr>
            <w:r w:rsidRPr="006027CB">
              <w:rPr>
                <w:rFonts w:asciiTheme="minorHAnsi" w:eastAsia="Times New Roman" w:cstheme="minorHAnsi"/>
                <w:b/>
                <w:bCs/>
                <w:sz w:val="21"/>
                <w:szCs w:val="21"/>
              </w:rPr>
              <w:t>K</w:t>
            </w:r>
            <w:r w:rsidR="00607363" w:rsidRPr="006027CB">
              <w:rPr>
                <w:rFonts w:asciiTheme="minorHAnsi" w:eastAsia="Times New Roman" w:cstheme="minorHAnsi"/>
                <w:b/>
                <w:bCs/>
                <w:sz w:val="21"/>
                <w:szCs w:val="21"/>
              </w:rPr>
              <w:t>riterijaus reikšmė</w:t>
            </w:r>
          </w:p>
        </w:tc>
        <w:tc>
          <w:tcPr>
            <w:tcW w:w="4253" w:type="dxa"/>
          </w:tcPr>
          <w:p w14:paraId="459FE2C0" w14:textId="77777777" w:rsidR="00607363" w:rsidRPr="006027CB" w:rsidRDefault="00607363" w:rsidP="00607363">
            <w:pPr>
              <w:jc w:val="center"/>
              <w:rPr>
                <w:rFonts w:asciiTheme="minorHAnsi" w:eastAsia="Times New Roman" w:cstheme="minorHAnsi"/>
                <w:b/>
                <w:bCs/>
                <w:sz w:val="21"/>
                <w:szCs w:val="21"/>
              </w:rPr>
            </w:pPr>
            <w:r w:rsidRPr="006027CB">
              <w:rPr>
                <w:rFonts w:asciiTheme="minorHAnsi" w:eastAsia="Times New Roman" w:cstheme="minorHAnsi"/>
                <w:b/>
                <w:bCs/>
                <w:sz w:val="21"/>
                <w:szCs w:val="21"/>
              </w:rPr>
              <w:t>Tiekėjo siūlomas parametras</w:t>
            </w:r>
          </w:p>
          <w:p w14:paraId="21CAB03A" w14:textId="77777777" w:rsidR="00607363" w:rsidRPr="006027CB" w:rsidRDefault="00607363" w:rsidP="00607363">
            <w:pPr>
              <w:jc w:val="center"/>
              <w:rPr>
                <w:rFonts w:asciiTheme="minorHAnsi" w:eastAsia="Times New Roman" w:cstheme="minorHAnsi"/>
                <w:b/>
                <w:bCs/>
                <w:sz w:val="21"/>
                <w:szCs w:val="21"/>
              </w:rPr>
            </w:pPr>
            <w:r w:rsidRPr="006027CB">
              <w:rPr>
                <w:rFonts w:asciiTheme="minorHAnsi" w:eastAsia="Times New Roman" w:cstheme="minorHAnsi"/>
                <w:bCs/>
                <w:i/>
                <w:iCs/>
                <w:color w:val="FF0000"/>
                <w:sz w:val="21"/>
                <w:szCs w:val="21"/>
              </w:rPr>
              <w:t>(pildo tiekėjas)</w:t>
            </w:r>
          </w:p>
        </w:tc>
      </w:tr>
      <w:tr w:rsidR="00607363" w:rsidRPr="006027CB" w14:paraId="054DA263" w14:textId="77777777" w:rsidTr="00607363">
        <w:tc>
          <w:tcPr>
            <w:tcW w:w="4678" w:type="dxa"/>
            <w:tcBorders>
              <w:top w:val="single" w:sz="4" w:space="0" w:color="000000"/>
              <w:left w:val="single" w:sz="4" w:space="0" w:color="000000"/>
              <w:bottom w:val="single" w:sz="4" w:space="0" w:color="000000"/>
              <w:right w:val="single" w:sz="4" w:space="0" w:color="000000"/>
            </w:tcBorders>
          </w:tcPr>
          <w:p w14:paraId="1B4C0B1A" w14:textId="4609091E" w:rsidR="00607363" w:rsidRPr="006027CB" w:rsidRDefault="001E22E6" w:rsidP="00607363">
            <w:pPr>
              <w:rPr>
                <w:rFonts w:asciiTheme="minorHAnsi" w:eastAsia="Times New Roman" w:cstheme="minorHAnsi"/>
                <w:bCs/>
                <w:sz w:val="21"/>
                <w:szCs w:val="21"/>
              </w:rPr>
            </w:pPr>
            <w:r w:rsidRPr="006027CB">
              <w:rPr>
                <w:rFonts w:asciiTheme="minorHAnsi" w:eastAsia="Times New Roman" w:cstheme="minorHAnsi"/>
                <w:iCs/>
                <w:sz w:val="21"/>
                <w:szCs w:val="21"/>
              </w:rPr>
              <w:t xml:space="preserve">Pirmas kriterijus – </w:t>
            </w:r>
            <w:r w:rsidR="00AE709F" w:rsidRPr="00B63D87">
              <w:rPr>
                <w:rFonts w:asciiTheme="minorHAnsi" w:cstheme="minorHAnsi"/>
                <w:sz w:val="21"/>
                <w:szCs w:val="21"/>
              </w:rPr>
              <w:t>Sąnaudos (</w:t>
            </w:r>
            <w:r w:rsidR="00AE709F">
              <w:rPr>
                <w:rFonts w:asciiTheme="minorHAnsi" w:cstheme="minorHAnsi"/>
                <w:sz w:val="21"/>
                <w:szCs w:val="21"/>
              </w:rPr>
              <w:t>automobilio įsigijimo ir i</w:t>
            </w:r>
            <w:r w:rsidR="00AE709F" w:rsidRPr="00B63D87">
              <w:rPr>
                <w:rFonts w:asciiTheme="minorHAnsi" w:cstheme="minorHAnsi"/>
                <w:sz w:val="21"/>
                <w:szCs w:val="21"/>
              </w:rPr>
              <w:t xml:space="preserve">šlaidos </w:t>
            </w:r>
            <w:r w:rsidR="00AE709F">
              <w:rPr>
                <w:rFonts w:asciiTheme="minorHAnsi" w:cstheme="minorHAnsi"/>
                <w:sz w:val="21"/>
                <w:szCs w:val="21"/>
              </w:rPr>
              <w:t xml:space="preserve">degalams </w:t>
            </w:r>
            <w:r w:rsidR="00AE709F" w:rsidRPr="00B63D87">
              <w:rPr>
                <w:rFonts w:asciiTheme="minorHAnsi" w:cstheme="minorHAnsi"/>
                <w:sz w:val="21"/>
                <w:szCs w:val="21"/>
              </w:rPr>
              <w:t>180 000 km)</w:t>
            </w:r>
            <w:r w:rsidRPr="006027CB">
              <w:rPr>
                <w:rFonts w:asciiTheme="minorHAnsi" w:eastAsia="Times New Roman" w:cstheme="minorHAnsi"/>
                <w:iCs/>
                <w:sz w:val="21"/>
                <w:szCs w:val="21"/>
              </w:rPr>
              <w:t xml:space="preserve"> (S)</w:t>
            </w:r>
          </w:p>
        </w:tc>
        <w:tc>
          <w:tcPr>
            <w:tcW w:w="4394" w:type="dxa"/>
            <w:tcBorders>
              <w:top w:val="single" w:sz="4" w:space="0" w:color="000000"/>
              <w:left w:val="single" w:sz="4" w:space="0" w:color="000000"/>
              <w:bottom w:val="single" w:sz="4" w:space="0" w:color="000000"/>
              <w:right w:val="single" w:sz="4" w:space="0" w:color="000000"/>
            </w:tcBorders>
          </w:tcPr>
          <w:p w14:paraId="4F52AA34" w14:textId="77777777" w:rsidR="0071687F" w:rsidRPr="006027CB" w:rsidRDefault="0071687F" w:rsidP="0071687F">
            <w:pPr>
              <w:jc w:val="center"/>
              <w:rPr>
                <w:rFonts w:asciiTheme="minorHAnsi" w:eastAsia="Times New Roman" w:cstheme="minorHAnsi"/>
                <w:bCs/>
                <w:sz w:val="21"/>
                <w:szCs w:val="21"/>
              </w:rPr>
            </w:pPr>
            <w:r w:rsidRPr="006027CB">
              <w:rPr>
                <w:rFonts w:asciiTheme="minorHAnsi" w:eastAsia="Times New Roman" w:cstheme="minorHAnsi"/>
                <w:bCs/>
                <w:sz w:val="21"/>
                <w:szCs w:val="21"/>
              </w:rPr>
              <w:t>Gyvavimo ciklo sąnaud</w:t>
            </w:r>
            <w:r w:rsidR="00FD4D27" w:rsidRPr="006027CB">
              <w:rPr>
                <w:rFonts w:asciiTheme="minorHAnsi" w:eastAsia="Times New Roman" w:cstheme="minorHAnsi"/>
                <w:bCs/>
                <w:sz w:val="21"/>
                <w:szCs w:val="21"/>
              </w:rPr>
              <w:t xml:space="preserve">as perkančioji organizacija </w:t>
            </w:r>
            <w:r w:rsidRPr="006027CB">
              <w:rPr>
                <w:rFonts w:asciiTheme="minorHAnsi" w:eastAsia="Times New Roman" w:cstheme="minorHAnsi"/>
                <w:bCs/>
                <w:sz w:val="21"/>
                <w:szCs w:val="21"/>
              </w:rPr>
              <w:t>apskaičiuos pagal pridedamą priedėlį “SSS 7 priedo priedelis_Sanaudos.xlsx”</w:t>
            </w:r>
          </w:p>
          <w:p w14:paraId="31586ADA" w14:textId="77777777" w:rsidR="00607363" w:rsidRPr="006027CB" w:rsidRDefault="00607363" w:rsidP="0071687F">
            <w:pPr>
              <w:jc w:val="center"/>
              <w:rPr>
                <w:rFonts w:asciiTheme="minorHAnsi" w:eastAsia="Times New Roman" w:cstheme="minorHAnsi"/>
                <w:bCs/>
                <w:sz w:val="21"/>
                <w:szCs w:val="21"/>
              </w:rPr>
            </w:pPr>
          </w:p>
        </w:tc>
        <w:tc>
          <w:tcPr>
            <w:tcW w:w="4253" w:type="dxa"/>
          </w:tcPr>
          <w:p w14:paraId="2807FE7F" w14:textId="77777777" w:rsidR="00633A1D" w:rsidRPr="006027CB" w:rsidRDefault="00633A1D" w:rsidP="0071687F">
            <w:pPr>
              <w:jc w:val="center"/>
              <w:rPr>
                <w:rFonts w:asciiTheme="minorHAnsi" w:eastAsia="Times New Roman" w:cstheme="minorHAnsi"/>
                <w:bCs/>
                <w:sz w:val="21"/>
                <w:szCs w:val="21"/>
              </w:rPr>
            </w:pPr>
          </w:p>
          <w:p w14:paraId="55BB04AF" w14:textId="77777777" w:rsidR="00633A1D" w:rsidRPr="006027CB" w:rsidRDefault="00633A1D" w:rsidP="0071687F">
            <w:pPr>
              <w:jc w:val="center"/>
              <w:rPr>
                <w:rFonts w:asciiTheme="minorHAnsi" w:eastAsia="Times New Roman" w:cstheme="minorHAnsi"/>
                <w:bCs/>
                <w:sz w:val="21"/>
                <w:szCs w:val="21"/>
              </w:rPr>
            </w:pPr>
            <w:r w:rsidRPr="006027CB">
              <w:rPr>
                <w:rFonts w:asciiTheme="minorHAnsi" w:eastAsia="Times New Roman" w:cstheme="minorHAnsi"/>
                <w:bCs/>
                <w:color w:val="FF0000"/>
                <w:sz w:val="21"/>
                <w:szCs w:val="21"/>
              </w:rPr>
              <w:t>_____ - l/100 km.</w:t>
            </w:r>
          </w:p>
          <w:p w14:paraId="02AF9069" w14:textId="77777777" w:rsidR="00633A1D" w:rsidRPr="006027CB" w:rsidRDefault="00633A1D" w:rsidP="0071687F">
            <w:pPr>
              <w:jc w:val="center"/>
              <w:rPr>
                <w:rFonts w:asciiTheme="minorHAnsi" w:eastAsia="Times New Roman" w:cstheme="minorHAnsi"/>
                <w:bCs/>
                <w:sz w:val="21"/>
                <w:szCs w:val="21"/>
              </w:rPr>
            </w:pPr>
          </w:p>
          <w:p w14:paraId="2443AFAA" w14:textId="77777777" w:rsidR="0071687F" w:rsidRPr="006027CB" w:rsidRDefault="00633A1D" w:rsidP="0071687F">
            <w:pPr>
              <w:jc w:val="center"/>
              <w:rPr>
                <w:rFonts w:asciiTheme="minorHAnsi" w:eastAsia="Times New Roman" w:cstheme="minorHAnsi"/>
                <w:bCs/>
                <w:sz w:val="21"/>
                <w:szCs w:val="21"/>
              </w:rPr>
            </w:pPr>
            <w:r w:rsidRPr="006027CB">
              <w:rPr>
                <w:rFonts w:asciiTheme="minorHAnsi" w:eastAsia="Times New Roman" w:cstheme="minorHAnsi"/>
                <w:bCs/>
                <w:sz w:val="21"/>
                <w:szCs w:val="21"/>
              </w:rPr>
              <w:t>(Kartu su pasiūlymu p</w:t>
            </w:r>
            <w:r w:rsidR="0071687F" w:rsidRPr="006027CB">
              <w:rPr>
                <w:rFonts w:asciiTheme="minorHAnsi" w:eastAsia="Times New Roman" w:cstheme="minorHAnsi"/>
                <w:bCs/>
                <w:sz w:val="21"/>
                <w:szCs w:val="21"/>
              </w:rPr>
              <w:t>ateikiam</w:t>
            </w:r>
            <w:r w:rsidR="00EA5D5B" w:rsidRPr="006027CB">
              <w:rPr>
                <w:rFonts w:asciiTheme="minorHAnsi" w:eastAsia="Times New Roman" w:cstheme="minorHAnsi"/>
                <w:bCs/>
                <w:sz w:val="21"/>
                <w:szCs w:val="21"/>
              </w:rPr>
              <w:t>os</w:t>
            </w:r>
            <w:r w:rsidR="0071687F" w:rsidRPr="006027CB">
              <w:rPr>
                <w:rFonts w:asciiTheme="minorHAnsi" w:eastAsia="Times New Roman" w:cstheme="minorHAnsi"/>
                <w:bCs/>
                <w:sz w:val="21"/>
                <w:szCs w:val="21"/>
              </w:rPr>
              <w:t xml:space="preserve"> gamintojo</w:t>
            </w:r>
          </w:p>
          <w:p w14:paraId="53B6C3FB" w14:textId="77777777" w:rsidR="0071687F" w:rsidRPr="006027CB" w:rsidRDefault="0071687F" w:rsidP="0071687F">
            <w:pPr>
              <w:jc w:val="center"/>
              <w:rPr>
                <w:rFonts w:asciiTheme="minorHAnsi" w:eastAsia="Times New Roman" w:cstheme="minorHAnsi"/>
                <w:bCs/>
                <w:sz w:val="21"/>
                <w:szCs w:val="21"/>
              </w:rPr>
            </w:pPr>
            <w:r w:rsidRPr="006027CB">
              <w:rPr>
                <w:rFonts w:asciiTheme="minorHAnsi" w:eastAsia="Times New Roman" w:cstheme="minorHAnsi"/>
                <w:bCs/>
                <w:sz w:val="21"/>
                <w:szCs w:val="21"/>
              </w:rPr>
              <w:t>deklaruotos WLTP vidutinės</w:t>
            </w:r>
          </w:p>
          <w:p w14:paraId="25896002" w14:textId="77777777" w:rsidR="0071687F" w:rsidRPr="006027CB" w:rsidRDefault="0071687F" w:rsidP="0071687F">
            <w:pPr>
              <w:jc w:val="center"/>
              <w:rPr>
                <w:rFonts w:asciiTheme="minorHAnsi" w:eastAsia="Times New Roman" w:cstheme="minorHAnsi"/>
                <w:bCs/>
                <w:sz w:val="21"/>
                <w:szCs w:val="21"/>
              </w:rPr>
            </w:pPr>
            <w:r w:rsidRPr="006027CB">
              <w:rPr>
                <w:rFonts w:asciiTheme="minorHAnsi" w:eastAsia="Times New Roman" w:cstheme="minorHAnsi"/>
                <w:bCs/>
                <w:sz w:val="21"/>
                <w:szCs w:val="21"/>
              </w:rPr>
              <w:t>kombinuotos degalų sąnaudos</w:t>
            </w:r>
          </w:p>
          <w:p w14:paraId="2234EED1" w14:textId="77777777" w:rsidR="0071687F" w:rsidRPr="006027CB" w:rsidRDefault="00633A1D" w:rsidP="0071687F">
            <w:pPr>
              <w:jc w:val="center"/>
              <w:rPr>
                <w:rFonts w:asciiTheme="minorHAnsi" w:eastAsia="Times New Roman" w:cstheme="minorHAnsi"/>
                <w:bCs/>
                <w:sz w:val="21"/>
                <w:szCs w:val="21"/>
              </w:rPr>
            </w:pPr>
            <w:r w:rsidRPr="006027CB">
              <w:rPr>
                <w:rFonts w:asciiTheme="minorHAnsi" w:eastAsia="Times New Roman" w:cstheme="minorHAnsi"/>
                <w:bCs/>
                <w:sz w:val="21"/>
                <w:szCs w:val="21"/>
              </w:rPr>
              <w:t>- l/100 km)</w:t>
            </w:r>
          </w:p>
          <w:p w14:paraId="63BA8358" w14:textId="77777777" w:rsidR="00607363" w:rsidRPr="006027CB" w:rsidRDefault="00607363" w:rsidP="0071687F">
            <w:pPr>
              <w:jc w:val="center"/>
              <w:rPr>
                <w:rFonts w:asciiTheme="minorHAnsi" w:eastAsia="Times New Roman" w:cstheme="minorHAnsi"/>
                <w:bCs/>
                <w:sz w:val="21"/>
                <w:szCs w:val="21"/>
              </w:rPr>
            </w:pPr>
          </w:p>
        </w:tc>
      </w:tr>
      <w:tr w:rsidR="00607363" w:rsidRPr="00607363" w14:paraId="3C21685D" w14:textId="77777777" w:rsidTr="00607363">
        <w:tc>
          <w:tcPr>
            <w:tcW w:w="4678" w:type="dxa"/>
            <w:tcBorders>
              <w:top w:val="single" w:sz="4" w:space="0" w:color="000000"/>
              <w:left w:val="single" w:sz="4" w:space="0" w:color="000000"/>
              <w:bottom w:val="single" w:sz="4" w:space="0" w:color="000000"/>
              <w:right w:val="single" w:sz="4" w:space="0" w:color="000000"/>
            </w:tcBorders>
          </w:tcPr>
          <w:p w14:paraId="0E5B5429" w14:textId="6BDE4EE4" w:rsidR="00607363" w:rsidRPr="006027CB" w:rsidRDefault="001E22E6" w:rsidP="009972E5">
            <w:pPr>
              <w:rPr>
                <w:rFonts w:asciiTheme="minorHAnsi" w:eastAsia="Times New Roman" w:cstheme="minorHAnsi"/>
                <w:bCs/>
                <w:sz w:val="21"/>
                <w:szCs w:val="21"/>
              </w:rPr>
            </w:pPr>
            <w:r w:rsidRPr="006027CB">
              <w:rPr>
                <w:rFonts w:asciiTheme="minorHAnsi" w:eastAsia="Times New Roman" w:cstheme="minorHAnsi"/>
                <w:iCs/>
                <w:sz w:val="21"/>
                <w:szCs w:val="21"/>
              </w:rPr>
              <w:t xml:space="preserve">Antras kriterijus – </w:t>
            </w:r>
            <w:r w:rsidR="009972E5" w:rsidRPr="006027CB">
              <w:rPr>
                <w:rFonts w:asciiTheme="minorHAnsi" w:eastAsia="Times New Roman" w:cstheme="minorHAnsi"/>
                <w:iCs/>
                <w:sz w:val="21"/>
                <w:szCs w:val="21"/>
              </w:rPr>
              <w:t>Stovinčio automobilio t</w:t>
            </w:r>
            <w:r w:rsidRPr="006027CB">
              <w:rPr>
                <w:rFonts w:asciiTheme="minorHAnsi" w:eastAsia="Times New Roman" w:cstheme="minorHAnsi"/>
                <w:iCs/>
                <w:sz w:val="21"/>
                <w:szCs w:val="21"/>
              </w:rPr>
              <w:t>riukšmo lygis (T)</w:t>
            </w:r>
          </w:p>
        </w:tc>
        <w:tc>
          <w:tcPr>
            <w:tcW w:w="4394" w:type="dxa"/>
            <w:tcBorders>
              <w:top w:val="single" w:sz="4" w:space="0" w:color="000000"/>
              <w:left w:val="single" w:sz="4" w:space="0" w:color="000000"/>
              <w:bottom w:val="single" w:sz="4" w:space="0" w:color="000000"/>
              <w:right w:val="single" w:sz="4" w:space="0" w:color="000000"/>
            </w:tcBorders>
          </w:tcPr>
          <w:p w14:paraId="60B8521A" w14:textId="16261312" w:rsidR="00607363" w:rsidRPr="006027CB" w:rsidRDefault="009972E5" w:rsidP="00607363">
            <w:pPr>
              <w:jc w:val="center"/>
              <w:rPr>
                <w:rFonts w:asciiTheme="minorHAnsi" w:eastAsia="Times New Roman" w:cstheme="minorHAnsi"/>
                <w:bCs/>
                <w:sz w:val="21"/>
                <w:szCs w:val="21"/>
              </w:rPr>
            </w:pPr>
            <w:r w:rsidRPr="006027CB">
              <w:rPr>
                <w:rFonts w:asciiTheme="minorHAnsi" w:eastAsia="Times New Roman" w:cstheme="minorHAnsi"/>
                <w:bCs/>
                <w:sz w:val="21"/>
                <w:szCs w:val="21"/>
              </w:rPr>
              <w:t xml:space="preserve">Maksimalus leistinas - </w:t>
            </w:r>
            <w:r w:rsidR="0071687F" w:rsidRPr="006027CB">
              <w:rPr>
                <w:rFonts w:asciiTheme="minorHAnsi" w:eastAsia="Times New Roman" w:cstheme="minorHAnsi"/>
                <w:bCs/>
                <w:sz w:val="21"/>
                <w:szCs w:val="21"/>
              </w:rPr>
              <w:t xml:space="preserve">90 </w:t>
            </w:r>
            <w:proofErr w:type="spellStart"/>
            <w:r w:rsidR="0071687F" w:rsidRPr="006027CB">
              <w:rPr>
                <w:rFonts w:asciiTheme="minorHAnsi" w:eastAsia="Times New Roman" w:cstheme="minorHAnsi"/>
                <w:bCs/>
                <w:sz w:val="21"/>
                <w:szCs w:val="21"/>
              </w:rPr>
              <w:t>dB</w:t>
            </w:r>
            <w:proofErr w:type="spellEnd"/>
            <w:r w:rsidR="00D42590">
              <w:rPr>
                <w:rFonts w:asciiTheme="minorHAnsi" w:eastAsia="Times New Roman" w:cstheme="minorHAnsi"/>
                <w:bCs/>
                <w:sz w:val="21"/>
                <w:szCs w:val="21"/>
              </w:rPr>
              <w:t>(A)</w:t>
            </w:r>
          </w:p>
          <w:p w14:paraId="1A32ABE7" w14:textId="7BBA4F8D" w:rsidR="009972E5" w:rsidRPr="006027CB" w:rsidRDefault="009972E5" w:rsidP="00607363">
            <w:pPr>
              <w:jc w:val="center"/>
              <w:rPr>
                <w:rFonts w:asciiTheme="minorHAnsi" w:eastAsia="Times New Roman" w:cstheme="minorHAnsi"/>
                <w:bCs/>
                <w:sz w:val="21"/>
                <w:szCs w:val="21"/>
              </w:rPr>
            </w:pPr>
            <w:r w:rsidRPr="006027CB">
              <w:rPr>
                <w:rFonts w:asciiTheme="minorHAnsi" w:eastAsia="Times New Roman" w:cstheme="minorHAnsi"/>
                <w:bCs/>
                <w:sz w:val="21"/>
                <w:szCs w:val="21"/>
              </w:rPr>
              <w:t xml:space="preserve">Minimalus vertinamas – 70 </w:t>
            </w:r>
            <w:proofErr w:type="spellStart"/>
            <w:r w:rsidRPr="006027CB">
              <w:rPr>
                <w:rFonts w:asciiTheme="minorHAnsi" w:eastAsia="Times New Roman" w:cstheme="minorHAnsi"/>
                <w:bCs/>
                <w:sz w:val="21"/>
                <w:szCs w:val="21"/>
              </w:rPr>
              <w:t>dB</w:t>
            </w:r>
            <w:proofErr w:type="spellEnd"/>
            <w:r w:rsidR="00D42590">
              <w:rPr>
                <w:rFonts w:asciiTheme="minorHAnsi" w:eastAsia="Times New Roman" w:cstheme="minorHAnsi"/>
                <w:bCs/>
                <w:sz w:val="21"/>
                <w:szCs w:val="21"/>
              </w:rPr>
              <w:t>(A)</w:t>
            </w:r>
          </w:p>
        </w:tc>
        <w:tc>
          <w:tcPr>
            <w:tcW w:w="4253" w:type="dxa"/>
          </w:tcPr>
          <w:p w14:paraId="24F98B72" w14:textId="77777777" w:rsidR="00633A1D" w:rsidRPr="006027CB" w:rsidRDefault="00633A1D" w:rsidP="0071687F">
            <w:pPr>
              <w:jc w:val="center"/>
              <w:rPr>
                <w:rFonts w:asciiTheme="minorHAnsi" w:eastAsia="Times New Roman" w:cstheme="minorHAnsi"/>
                <w:bCs/>
                <w:sz w:val="21"/>
                <w:szCs w:val="21"/>
              </w:rPr>
            </w:pPr>
          </w:p>
          <w:p w14:paraId="146755AE" w14:textId="77E82FF9" w:rsidR="00633A1D" w:rsidRPr="006027CB" w:rsidRDefault="00D50B76" w:rsidP="0071687F">
            <w:pPr>
              <w:jc w:val="center"/>
              <w:rPr>
                <w:rFonts w:asciiTheme="minorHAnsi" w:eastAsia="Times New Roman" w:cstheme="minorHAnsi"/>
                <w:bCs/>
                <w:color w:val="FF0000"/>
                <w:sz w:val="21"/>
                <w:szCs w:val="21"/>
              </w:rPr>
            </w:pPr>
            <w:r w:rsidRPr="006027CB">
              <w:rPr>
                <w:rFonts w:asciiTheme="minorHAnsi" w:eastAsia="Times New Roman" w:cstheme="minorHAnsi"/>
                <w:bCs/>
                <w:color w:val="FF0000"/>
                <w:sz w:val="21"/>
                <w:szCs w:val="21"/>
              </w:rPr>
              <w:t xml:space="preserve">____ </w:t>
            </w:r>
            <w:proofErr w:type="spellStart"/>
            <w:r w:rsidRPr="006027CB">
              <w:rPr>
                <w:rFonts w:asciiTheme="minorHAnsi" w:eastAsia="Times New Roman" w:cstheme="minorHAnsi"/>
                <w:bCs/>
                <w:color w:val="FF0000"/>
                <w:sz w:val="21"/>
                <w:szCs w:val="21"/>
              </w:rPr>
              <w:t>dB</w:t>
            </w:r>
            <w:proofErr w:type="spellEnd"/>
            <w:r w:rsidR="00D42590">
              <w:rPr>
                <w:rFonts w:asciiTheme="minorHAnsi" w:eastAsia="Times New Roman" w:cstheme="minorHAnsi"/>
                <w:bCs/>
                <w:color w:val="FF0000"/>
                <w:sz w:val="21"/>
                <w:szCs w:val="21"/>
              </w:rPr>
              <w:t>(A)</w:t>
            </w:r>
          </w:p>
          <w:p w14:paraId="5B4EAFB4" w14:textId="77777777" w:rsidR="00D50B76" w:rsidRPr="006027CB" w:rsidRDefault="00D50B76" w:rsidP="0071687F">
            <w:pPr>
              <w:jc w:val="center"/>
              <w:rPr>
                <w:rFonts w:asciiTheme="minorHAnsi" w:eastAsia="Times New Roman" w:cstheme="minorHAnsi"/>
                <w:bCs/>
                <w:sz w:val="21"/>
                <w:szCs w:val="21"/>
              </w:rPr>
            </w:pPr>
          </w:p>
          <w:p w14:paraId="74B76EC5" w14:textId="77777777" w:rsidR="00607363" w:rsidRPr="00607363" w:rsidRDefault="00D50B76" w:rsidP="0071687F">
            <w:pPr>
              <w:jc w:val="center"/>
              <w:rPr>
                <w:rFonts w:asciiTheme="minorHAnsi" w:eastAsia="Times New Roman" w:cstheme="minorHAnsi"/>
                <w:bCs/>
                <w:i/>
                <w:iCs/>
                <w:sz w:val="21"/>
                <w:szCs w:val="21"/>
              </w:rPr>
            </w:pPr>
            <w:r w:rsidRPr="006027CB">
              <w:rPr>
                <w:rFonts w:asciiTheme="minorHAnsi" w:eastAsia="Times New Roman" w:cstheme="minorHAnsi"/>
                <w:bCs/>
                <w:sz w:val="21"/>
                <w:szCs w:val="21"/>
              </w:rPr>
              <w:t>(Kartu su pasiūlymu pateikiami g</w:t>
            </w:r>
            <w:r w:rsidR="00633A1D" w:rsidRPr="006027CB">
              <w:rPr>
                <w:rFonts w:asciiTheme="minorHAnsi" w:eastAsia="Times New Roman" w:cstheme="minorHAnsi"/>
                <w:bCs/>
                <w:sz w:val="21"/>
                <w:szCs w:val="21"/>
              </w:rPr>
              <w:t>amintojo duomenys</w:t>
            </w:r>
            <w:r w:rsidRPr="006027CB">
              <w:rPr>
                <w:rFonts w:asciiTheme="minorHAnsi" w:eastAsia="Times New Roman" w:cstheme="minorHAnsi"/>
                <w:bCs/>
                <w:sz w:val="21"/>
                <w:szCs w:val="21"/>
              </w:rPr>
              <w:t>)</w:t>
            </w:r>
          </w:p>
        </w:tc>
      </w:tr>
    </w:tbl>
    <w:p w14:paraId="68AD87BB" w14:textId="77777777" w:rsidR="00607363" w:rsidRDefault="00607363" w:rsidP="00607363">
      <w:pPr>
        <w:spacing w:after="0" w:line="240" w:lineRule="auto"/>
        <w:rPr>
          <w:rFonts w:cstheme="minorHAnsi"/>
          <w:color w:val="7030A0"/>
        </w:rPr>
      </w:pPr>
    </w:p>
    <w:p w14:paraId="643D09DE" w14:textId="61C81CC4" w:rsidR="00607363" w:rsidRDefault="00BE6333" w:rsidP="009F246A">
      <w:pPr>
        <w:spacing w:after="0" w:line="240" w:lineRule="auto"/>
        <w:ind w:firstLine="567"/>
        <w:jc w:val="both"/>
        <w:rPr>
          <w:rFonts w:cstheme="minorHAnsi"/>
          <w:b/>
          <w:iCs/>
          <w:u w:val="single"/>
        </w:rPr>
      </w:pPr>
      <w:r>
        <w:rPr>
          <w:rFonts w:eastAsia="Calibri" w:cstheme="minorHAnsi"/>
          <w:b/>
          <w:u w:val="single"/>
        </w:rPr>
        <w:t>5</w:t>
      </w:r>
      <w:r w:rsidR="00607363" w:rsidRPr="00607363">
        <w:rPr>
          <w:rFonts w:eastAsia="Calibri" w:cstheme="minorHAnsi"/>
          <w:b/>
          <w:u w:val="single"/>
        </w:rPr>
        <w:t xml:space="preserve">.2. </w:t>
      </w:r>
      <w:r w:rsidR="00607363" w:rsidRPr="00B66593">
        <w:rPr>
          <w:rFonts w:eastAsia="Calibri" w:cstheme="minorHAnsi"/>
          <w:b/>
          <w:u w:val="single"/>
        </w:rPr>
        <w:t xml:space="preserve">Dėl </w:t>
      </w:r>
      <w:r w:rsidR="00607363" w:rsidRPr="00607363">
        <w:rPr>
          <w:rFonts w:eastAsia="Calibri" w:cstheme="minorHAnsi"/>
          <w:b/>
          <w:u w:val="single"/>
        </w:rPr>
        <w:t>antros</w:t>
      </w:r>
      <w:r w:rsidR="00607363" w:rsidRPr="00B66593">
        <w:rPr>
          <w:rFonts w:eastAsia="Calibri" w:cstheme="minorHAnsi"/>
          <w:b/>
          <w:u w:val="single"/>
        </w:rPr>
        <w:t xml:space="preserve"> </w:t>
      </w:r>
      <w:r w:rsidR="00607363" w:rsidRPr="00B66593">
        <w:rPr>
          <w:rFonts w:cstheme="minorHAnsi"/>
          <w:b/>
          <w:u w:val="single"/>
        </w:rPr>
        <w:t xml:space="preserve">pirkimo dalies </w:t>
      </w:r>
      <w:r w:rsidR="00607363" w:rsidRPr="00607363">
        <w:rPr>
          <w:rFonts w:cstheme="minorHAnsi"/>
          <w:b/>
          <w:u w:val="single"/>
        </w:rPr>
        <w:t xml:space="preserve">– </w:t>
      </w:r>
      <w:r w:rsidR="00607363" w:rsidRPr="00607363">
        <w:rPr>
          <w:rFonts w:cstheme="minorHAnsi"/>
          <w:b/>
          <w:iCs/>
          <w:u w:val="single"/>
        </w:rPr>
        <w:t xml:space="preserve">Automobilių veiklos nuoma </w:t>
      </w:r>
      <w:r w:rsidR="00607363" w:rsidRPr="003726B4">
        <w:rPr>
          <w:rFonts w:cstheme="minorHAnsi"/>
          <w:b/>
          <w:u w:val="single"/>
        </w:rPr>
        <w:t>(Priešgaisrinės apsaugos ir gelbėjimo departamentui)</w:t>
      </w:r>
      <w:r w:rsidR="00607363" w:rsidRPr="00F30945">
        <w:rPr>
          <w:rFonts w:cstheme="minorHAnsi"/>
          <w:b/>
          <w:iCs/>
        </w:rPr>
        <w:t xml:space="preserve"> </w:t>
      </w:r>
      <w:r w:rsidR="00607363" w:rsidRPr="00F30945">
        <w:rPr>
          <w:rFonts w:cstheme="minorHAnsi"/>
          <w:i/>
          <w:iCs/>
          <w:u w:val="single"/>
        </w:rPr>
        <w:t>(pildoma, jei tiekėjas teikia pasiūlymą pirmai pirkimo daliai)</w:t>
      </w:r>
      <w:r w:rsidR="00607363" w:rsidRPr="00607363">
        <w:rPr>
          <w:rFonts w:cstheme="minorHAnsi"/>
          <w:b/>
          <w:iCs/>
          <w:u w:val="single"/>
        </w:rPr>
        <w:t>:</w:t>
      </w:r>
    </w:p>
    <w:p w14:paraId="14B069EF" w14:textId="77777777" w:rsidR="003671CB" w:rsidRDefault="003671CB" w:rsidP="003671CB">
      <w:pPr>
        <w:spacing w:after="0" w:line="240" w:lineRule="auto"/>
        <w:jc w:val="both"/>
        <w:rPr>
          <w:rFonts w:cstheme="minorHAnsi"/>
          <w:b/>
          <w:iCs/>
          <w:u w:val="single"/>
        </w:rPr>
      </w:pPr>
    </w:p>
    <w:tbl>
      <w:tblPr>
        <w:tblStyle w:val="TableGrid5"/>
        <w:tblW w:w="13325" w:type="dxa"/>
        <w:tblInd w:w="137" w:type="dxa"/>
        <w:tblLook w:val="04A0" w:firstRow="1" w:lastRow="0" w:firstColumn="1" w:lastColumn="0" w:noHBand="0" w:noVBand="1"/>
      </w:tblPr>
      <w:tblGrid>
        <w:gridCol w:w="4678"/>
        <w:gridCol w:w="4394"/>
        <w:gridCol w:w="4253"/>
      </w:tblGrid>
      <w:tr w:rsidR="003671CB" w:rsidRPr="006027CB" w14:paraId="3C0855AF" w14:textId="77777777" w:rsidTr="00D77BDF">
        <w:tc>
          <w:tcPr>
            <w:tcW w:w="4678" w:type="dxa"/>
          </w:tcPr>
          <w:p w14:paraId="4EDCB8F6" w14:textId="77777777" w:rsidR="003671CB" w:rsidRPr="006027CB" w:rsidRDefault="003671CB" w:rsidP="00D77BDF">
            <w:pPr>
              <w:jc w:val="center"/>
              <w:rPr>
                <w:rFonts w:asciiTheme="minorHAnsi" w:eastAsia="Times New Roman" w:cstheme="minorHAnsi"/>
                <w:b/>
                <w:bCs/>
                <w:sz w:val="21"/>
                <w:szCs w:val="21"/>
              </w:rPr>
            </w:pPr>
            <w:r w:rsidRPr="006027CB">
              <w:rPr>
                <w:rFonts w:asciiTheme="minorHAnsi" w:eastAsia="Times New Roman" w:cstheme="minorHAnsi"/>
                <w:b/>
                <w:bCs/>
                <w:sz w:val="21"/>
                <w:szCs w:val="21"/>
              </w:rPr>
              <w:t>Vertinimo kriterijus</w:t>
            </w:r>
          </w:p>
        </w:tc>
        <w:tc>
          <w:tcPr>
            <w:tcW w:w="4394" w:type="dxa"/>
          </w:tcPr>
          <w:p w14:paraId="04B0859F" w14:textId="77777777" w:rsidR="003671CB" w:rsidRPr="006027CB" w:rsidRDefault="003671CB" w:rsidP="00D77BDF">
            <w:pPr>
              <w:jc w:val="center"/>
              <w:rPr>
                <w:rFonts w:asciiTheme="minorHAnsi" w:eastAsia="Times New Roman" w:cstheme="minorHAnsi"/>
                <w:b/>
                <w:bCs/>
                <w:sz w:val="21"/>
                <w:szCs w:val="21"/>
              </w:rPr>
            </w:pPr>
            <w:r w:rsidRPr="006027CB">
              <w:rPr>
                <w:rFonts w:asciiTheme="minorHAnsi" w:eastAsia="Times New Roman" w:cstheme="minorHAnsi"/>
                <w:b/>
                <w:bCs/>
                <w:sz w:val="21"/>
                <w:szCs w:val="21"/>
              </w:rPr>
              <w:t>Kriterijaus reikšmė</w:t>
            </w:r>
          </w:p>
        </w:tc>
        <w:tc>
          <w:tcPr>
            <w:tcW w:w="4253" w:type="dxa"/>
          </w:tcPr>
          <w:p w14:paraId="0302C67C" w14:textId="77777777" w:rsidR="003671CB" w:rsidRPr="006027CB" w:rsidRDefault="003671CB" w:rsidP="00D77BDF">
            <w:pPr>
              <w:jc w:val="center"/>
              <w:rPr>
                <w:rFonts w:asciiTheme="minorHAnsi" w:eastAsia="Times New Roman" w:cstheme="minorHAnsi"/>
                <w:b/>
                <w:bCs/>
                <w:sz w:val="21"/>
                <w:szCs w:val="21"/>
              </w:rPr>
            </w:pPr>
            <w:r w:rsidRPr="006027CB">
              <w:rPr>
                <w:rFonts w:asciiTheme="minorHAnsi" w:eastAsia="Times New Roman" w:cstheme="minorHAnsi"/>
                <w:b/>
                <w:bCs/>
                <w:sz w:val="21"/>
                <w:szCs w:val="21"/>
              </w:rPr>
              <w:t>Tiekėjo siūlomas parametras</w:t>
            </w:r>
          </w:p>
          <w:p w14:paraId="1C852C7C" w14:textId="77777777" w:rsidR="003671CB" w:rsidRPr="006027CB" w:rsidRDefault="003671CB" w:rsidP="00D77BDF">
            <w:pPr>
              <w:jc w:val="center"/>
              <w:rPr>
                <w:rFonts w:asciiTheme="minorHAnsi" w:eastAsia="Times New Roman" w:cstheme="minorHAnsi"/>
                <w:b/>
                <w:bCs/>
                <w:sz w:val="21"/>
                <w:szCs w:val="21"/>
              </w:rPr>
            </w:pPr>
            <w:r w:rsidRPr="006027CB">
              <w:rPr>
                <w:rFonts w:asciiTheme="minorHAnsi" w:eastAsia="Times New Roman" w:cstheme="minorHAnsi"/>
                <w:bCs/>
                <w:i/>
                <w:iCs/>
                <w:color w:val="FF0000"/>
                <w:sz w:val="21"/>
                <w:szCs w:val="21"/>
              </w:rPr>
              <w:t>(pildo tiekėjas)</w:t>
            </w:r>
          </w:p>
        </w:tc>
      </w:tr>
      <w:tr w:rsidR="003671CB" w:rsidRPr="006027CB" w14:paraId="33CBF5BD" w14:textId="77777777" w:rsidTr="00D77BDF">
        <w:tc>
          <w:tcPr>
            <w:tcW w:w="4678" w:type="dxa"/>
            <w:tcBorders>
              <w:top w:val="single" w:sz="4" w:space="0" w:color="000000"/>
              <w:left w:val="single" w:sz="4" w:space="0" w:color="000000"/>
              <w:bottom w:val="single" w:sz="4" w:space="0" w:color="000000"/>
              <w:right w:val="single" w:sz="4" w:space="0" w:color="000000"/>
            </w:tcBorders>
          </w:tcPr>
          <w:p w14:paraId="26CBF3BE" w14:textId="7E37F490" w:rsidR="003671CB" w:rsidRPr="006027CB" w:rsidRDefault="003671CB" w:rsidP="00AE709F">
            <w:pPr>
              <w:rPr>
                <w:rFonts w:asciiTheme="minorHAnsi" w:eastAsia="Times New Roman" w:cstheme="minorHAnsi"/>
                <w:bCs/>
                <w:sz w:val="21"/>
                <w:szCs w:val="21"/>
              </w:rPr>
            </w:pPr>
            <w:r w:rsidRPr="006027CB">
              <w:rPr>
                <w:rFonts w:asciiTheme="minorHAnsi" w:eastAsia="Times New Roman" w:cstheme="minorHAnsi"/>
                <w:iCs/>
                <w:sz w:val="21"/>
                <w:szCs w:val="21"/>
              </w:rPr>
              <w:t xml:space="preserve">Pirmas kriterijus – </w:t>
            </w:r>
            <w:r w:rsidR="009972E5" w:rsidRPr="006027CB">
              <w:rPr>
                <w:rFonts w:asciiTheme="minorHAnsi" w:eastAsia="Times New Roman" w:cstheme="minorHAnsi"/>
                <w:iCs/>
                <w:sz w:val="21"/>
                <w:szCs w:val="21"/>
              </w:rPr>
              <w:t xml:space="preserve">Sąnaudos </w:t>
            </w:r>
            <w:r w:rsidR="00AE709F" w:rsidRPr="00B63D87">
              <w:rPr>
                <w:rFonts w:asciiTheme="minorHAnsi" w:cstheme="minorHAnsi"/>
                <w:sz w:val="21"/>
                <w:szCs w:val="21"/>
              </w:rPr>
              <w:t>(</w:t>
            </w:r>
            <w:r w:rsidR="00AE709F">
              <w:rPr>
                <w:rFonts w:asciiTheme="minorHAnsi" w:cstheme="minorHAnsi"/>
                <w:sz w:val="21"/>
                <w:szCs w:val="21"/>
              </w:rPr>
              <w:t>automobilio įsigijimo ir i</w:t>
            </w:r>
            <w:r w:rsidR="00AE709F" w:rsidRPr="00B63D87">
              <w:rPr>
                <w:rFonts w:asciiTheme="minorHAnsi" w:cstheme="minorHAnsi"/>
                <w:sz w:val="21"/>
                <w:szCs w:val="21"/>
              </w:rPr>
              <w:t xml:space="preserve">šlaidos </w:t>
            </w:r>
            <w:r w:rsidR="00AE709F">
              <w:rPr>
                <w:rFonts w:asciiTheme="minorHAnsi" w:cstheme="minorHAnsi"/>
                <w:sz w:val="21"/>
                <w:szCs w:val="21"/>
              </w:rPr>
              <w:t xml:space="preserve">degalams </w:t>
            </w:r>
            <w:r w:rsidR="00AE709F" w:rsidRPr="00B63D87">
              <w:rPr>
                <w:rFonts w:asciiTheme="minorHAnsi" w:cstheme="minorHAnsi"/>
                <w:sz w:val="21"/>
                <w:szCs w:val="21"/>
              </w:rPr>
              <w:t>180 000 km)</w:t>
            </w:r>
            <w:r w:rsidRPr="006027CB">
              <w:rPr>
                <w:rFonts w:asciiTheme="minorHAnsi" w:eastAsia="Times New Roman" w:cstheme="minorHAnsi"/>
                <w:iCs/>
                <w:sz w:val="21"/>
                <w:szCs w:val="21"/>
              </w:rPr>
              <w:t xml:space="preserve"> (S)</w:t>
            </w:r>
          </w:p>
        </w:tc>
        <w:tc>
          <w:tcPr>
            <w:tcW w:w="4394" w:type="dxa"/>
            <w:tcBorders>
              <w:top w:val="single" w:sz="4" w:space="0" w:color="000000"/>
              <w:left w:val="single" w:sz="4" w:space="0" w:color="000000"/>
              <w:bottom w:val="single" w:sz="4" w:space="0" w:color="000000"/>
              <w:right w:val="single" w:sz="4" w:space="0" w:color="000000"/>
            </w:tcBorders>
          </w:tcPr>
          <w:p w14:paraId="79527957" w14:textId="77777777" w:rsidR="00FD4D27" w:rsidRPr="006027CB" w:rsidRDefault="00FD4D27" w:rsidP="00FD4D27">
            <w:pPr>
              <w:jc w:val="center"/>
              <w:rPr>
                <w:rFonts w:asciiTheme="minorHAnsi" w:eastAsia="Times New Roman" w:cstheme="minorHAnsi"/>
                <w:bCs/>
                <w:sz w:val="21"/>
                <w:szCs w:val="21"/>
              </w:rPr>
            </w:pPr>
            <w:r w:rsidRPr="006027CB">
              <w:rPr>
                <w:rFonts w:asciiTheme="minorHAnsi" w:eastAsia="Times New Roman" w:cstheme="minorHAnsi"/>
                <w:bCs/>
                <w:sz w:val="21"/>
                <w:szCs w:val="21"/>
              </w:rPr>
              <w:t>Gyvavimo ciklo sąnaudas perkančioji organizacija apskaičiuos pagal pridedamą priedėlį “SSS 7 priedo priedelis_Sanaudos.xlsx”</w:t>
            </w:r>
          </w:p>
          <w:p w14:paraId="6C05FD15" w14:textId="77777777" w:rsidR="003671CB" w:rsidRPr="006027CB" w:rsidRDefault="003671CB" w:rsidP="00D77BDF">
            <w:pPr>
              <w:jc w:val="center"/>
              <w:rPr>
                <w:rFonts w:asciiTheme="minorHAnsi" w:eastAsia="Times New Roman" w:cstheme="minorHAnsi"/>
                <w:bCs/>
                <w:sz w:val="21"/>
                <w:szCs w:val="21"/>
              </w:rPr>
            </w:pPr>
          </w:p>
        </w:tc>
        <w:tc>
          <w:tcPr>
            <w:tcW w:w="4253" w:type="dxa"/>
          </w:tcPr>
          <w:p w14:paraId="3CCAFFD9" w14:textId="77777777" w:rsidR="003671CB" w:rsidRPr="006027CB" w:rsidRDefault="003671CB" w:rsidP="00D77BDF">
            <w:pPr>
              <w:jc w:val="center"/>
              <w:rPr>
                <w:rFonts w:asciiTheme="minorHAnsi" w:eastAsia="Times New Roman" w:cstheme="minorHAnsi"/>
                <w:bCs/>
                <w:sz w:val="21"/>
                <w:szCs w:val="21"/>
              </w:rPr>
            </w:pPr>
          </w:p>
          <w:p w14:paraId="52C5ECFD" w14:textId="77777777" w:rsidR="003671CB" w:rsidRPr="006027CB" w:rsidRDefault="003671CB" w:rsidP="00D77BDF">
            <w:pPr>
              <w:jc w:val="center"/>
              <w:rPr>
                <w:rFonts w:asciiTheme="minorHAnsi" w:eastAsia="Times New Roman" w:cstheme="minorHAnsi"/>
                <w:bCs/>
                <w:sz w:val="21"/>
                <w:szCs w:val="21"/>
              </w:rPr>
            </w:pPr>
            <w:r w:rsidRPr="006027CB">
              <w:rPr>
                <w:rFonts w:asciiTheme="minorHAnsi" w:eastAsia="Times New Roman" w:cstheme="minorHAnsi"/>
                <w:bCs/>
                <w:color w:val="FF0000"/>
                <w:sz w:val="21"/>
                <w:szCs w:val="21"/>
              </w:rPr>
              <w:t>_____ - l/100 km.</w:t>
            </w:r>
          </w:p>
          <w:p w14:paraId="0E2198DB" w14:textId="77777777" w:rsidR="003671CB" w:rsidRPr="006027CB" w:rsidRDefault="003671CB" w:rsidP="00D77BDF">
            <w:pPr>
              <w:jc w:val="center"/>
              <w:rPr>
                <w:rFonts w:asciiTheme="minorHAnsi" w:eastAsia="Times New Roman" w:cstheme="minorHAnsi"/>
                <w:bCs/>
                <w:sz w:val="21"/>
                <w:szCs w:val="21"/>
              </w:rPr>
            </w:pPr>
          </w:p>
          <w:p w14:paraId="39F1AF19" w14:textId="77777777" w:rsidR="003671CB" w:rsidRPr="006027CB" w:rsidRDefault="003671CB" w:rsidP="00D77BDF">
            <w:pPr>
              <w:jc w:val="center"/>
              <w:rPr>
                <w:rFonts w:asciiTheme="minorHAnsi" w:eastAsia="Times New Roman" w:cstheme="minorHAnsi"/>
                <w:bCs/>
                <w:sz w:val="21"/>
                <w:szCs w:val="21"/>
              </w:rPr>
            </w:pPr>
            <w:r w:rsidRPr="006027CB">
              <w:rPr>
                <w:rFonts w:asciiTheme="minorHAnsi" w:eastAsia="Times New Roman" w:cstheme="minorHAnsi"/>
                <w:bCs/>
                <w:sz w:val="21"/>
                <w:szCs w:val="21"/>
              </w:rPr>
              <w:t>(Kartu su pasiūlymu pateikiamos gamintojo</w:t>
            </w:r>
          </w:p>
          <w:p w14:paraId="07D72C00" w14:textId="77777777" w:rsidR="003671CB" w:rsidRPr="006027CB" w:rsidRDefault="003671CB" w:rsidP="00D77BDF">
            <w:pPr>
              <w:jc w:val="center"/>
              <w:rPr>
                <w:rFonts w:asciiTheme="minorHAnsi" w:eastAsia="Times New Roman" w:cstheme="minorHAnsi"/>
                <w:bCs/>
                <w:sz w:val="21"/>
                <w:szCs w:val="21"/>
              </w:rPr>
            </w:pPr>
            <w:r w:rsidRPr="006027CB">
              <w:rPr>
                <w:rFonts w:asciiTheme="minorHAnsi" w:eastAsia="Times New Roman" w:cstheme="minorHAnsi"/>
                <w:bCs/>
                <w:sz w:val="21"/>
                <w:szCs w:val="21"/>
              </w:rPr>
              <w:lastRenderedPageBreak/>
              <w:t>deklaruotos WLTP vidutinės</w:t>
            </w:r>
          </w:p>
          <w:p w14:paraId="64BFAE46" w14:textId="77777777" w:rsidR="003671CB" w:rsidRPr="006027CB" w:rsidRDefault="003671CB" w:rsidP="00D77BDF">
            <w:pPr>
              <w:jc w:val="center"/>
              <w:rPr>
                <w:rFonts w:asciiTheme="minorHAnsi" w:eastAsia="Times New Roman" w:cstheme="minorHAnsi"/>
                <w:bCs/>
                <w:sz w:val="21"/>
                <w:szCs w:val="21"/>
              </w:rPr>
            </w:pPr>
            <w:r w:rsidRPr="006027CB">
              <w:rPr>
                <w:rFonts w:asciiTheme="minorHAnsi" w:eastAsia="Times New Roman" w:cstheme="minorHAnsi"/>
                <w:bCs/>
                <w:sz w:val="21"/>
                <w:szCs w:val="21"/>
              </w:rPr>
              <w:t>kombinuotos degalų sąnaudos</w:t>
            </w:r>
          </w:p>
          <w:p w14:paraId="288DAF10" w14:textId="77777777" w:rsidR="003671CB" w:rsidRPr="006027CB" w:rsidRDefault="003671CB" w:rsidP="00D77BDF">
            <w:pPr>
              <w:jc w:val="center"/>
              <w:rPr>
                <w:rFonts w:asciiTheme="minorHAnsi" w:eastAsia="Times New Roman" w:cstheme="minorHAnsi"/>
                <w:bCs/>
                <w:sz w:val="21"/>
                <w:szCs w:val="21"/>
              </w:rPr>
            </w:pPr>
            <w:r w:rsidRPr="006027CB">
              <w:rPr>
                <w:rFonts w:asciiTheme="minorHAnsi" w:eastAsia="Times New Roman" w:cstheme="minorHAnsi"/>
                <w:bCs/>
                <w:sz w:val="21"/>
                <w:szCs w:val="21"/>
              </w:rPr>
              <w:t>- l/100 km)</w:t>
            </w:r>
          </w:p>
          <w:p w14:paraId="5E81C769" w14:textId="77777777" w:rsidR="003671CB" w:rsidRPr="006027CB" w:rsidRDefault="003671CB" w:rsidP="00D77BDF">
            <w:pPr>
              <w:jc w:val="center"/>
              <w:rPr>
                <w:rFonts w:asciiTheme="minorHAnsi" w:eastAsia="Times New Roman" w:cstheme="minorHAnsi"/>
                <w:bCs/>
                <w:sz w:val="21"/>
                <w:szCs w:val="21"/>
              </w:rPr>
            </w:pPr>
          </w:p>
        </w:tc>
      </w:tr>
      <w:tr w:rsidR="003671CB" w:rsidRPr="00607363" w14:paraId="1F3888E9" w14:textId="77777777" w:rsidTr="00D77BDF">
        <w:tc>
          <w:tcPr>
            <w:tcW w:w="4678" w:type="dxa"/>
            <w:tcBorders>
              <w:top w:val="single" w:sz="4" w:space="0" w:color="000000"/>
              <w:left w:val="single" w:sz="4" w:space="0" w:color="000000"/>
              <w:bottom w:val="single" w:sz="4" w:space="0" w:color="000000"/>
              <w:right w:val="single" w:sz="4" w:space="0" w:color="000000"/>
            </w:tcBorders>
          </w:tcPr>
          <w:p w14:paraId="329F3166" w14:textId="485242E8" w:rsidR="003671CB" w:rsidRPr="006027CB" w:rsidRDefault="003671CB" w:rsidP="0097135C">
            <w:pPr>
              <w:rPr>
                <w:rFonts w:asciiTheme="minorHAnsi" w:eastAsia="Times New Roman" w:cstheme="minorHAnsi"/>
                <w:bCs/>
                <w:sz w:val="21"/>
                <w:szCs w:val="21"/>
              </w:rPr>
            </w:pPr>
            <w:r w:rsidRPr="006027CB">
              <w:rPr>
                <w:rFonts w:asciiTheme="minorHAnsi" w:eastAsia="Times New Roman" w:cstheme="minorHAnsi"/>
                <w:iCs/>
                <w:sz w:val="21"/>
                <w:szCs w:val="21"/>
              </w:rPr>
              <w:t xml:space="preserve">Antras kriterijus – </w:t>
            </w:r>
            <w:r w:rsidR="0097135C" w:rsidRPr="006027CB">
              <w:rPr>
                <w:rFonts w:asciiTheme="minorHAnsi" w:eastAsia="Times New Roman" w:cstheme="minorHAnsi"/>
                <w:iCs/>
                <w:sz w:val="21"/>
                <w:szCs w:val="21"/>
              </w:rPr>
              <w:t>Stovinčio automobilio t</w:t>
            </w:r>
            <w:r w:rsidRPr="006027CB">
              <w:rPr>
                <w:rFonts w:asciiTheme="minorHAnsi" w:eastAsia="Times New Roman" w:cstheme="minorHAnsi"/>
                <w:iCs/>
                <w:sz w:val="21"/>
                <w:szCs w:val="21"/>
              </w:rPr>
              <w:t>riukšmo lygis (T)</w:t>
            </w:r>
          </w:p>
        </w:tc>
        <w:tc>
          <w:tcPr>
            <w:tcW w:w="4394" w:type="dxa"/>
            <w:tcBorders>
              <w:top w:val="single" w:sz="4" w:space="0" w:color="000000"/>
              <w:left w:val="single" w:sz="4" w:space="0" w:color="000000"/>
              <w:bottom w:val="single" w:sz="4" w:space="0" w:color="000000"/>
              <w:right w:val="single" w:sz="4" w:space="0" w:color="000000"/>
            </w:tcBorders>
          </w:tcPr>
          <w:p w14:paraId="2036D273" w14:textId="300AEE03" w:rsidR="003671CB" w:rsidRPr="006027CB" w:rsidRDefault="009972E5" w:rsidP="00D77BDF">
            <w:pPr>
              <w:jc w:val="center"/>
              <w:rPr>
                <w:rFonts w:asciiTheme="minorHAnsi" w:eastAsia="Times New Roman" w:cstheme="minorHAnsi"/>
                <w:bCs/>
                <w:sz w:val="21"/>
                <w:szCs w:val="21"/>
              </w:rPr>
            </w:pPr>
            <w:r w:rsidRPr="006027CB">
              <w:rPr>
                <w:rFonts w:asciiTheme="minorHAnsi" w:eastAsia="Times New Roman" w:cstheme="minorHAnsi"/>
                <w:bCs/>
                <w:sz w:val="21"/>
                <w:szCs w:val="21"/>
              </w:rPr>
              <w:t xml:space="preserve">Maksimalus leistinas - </w:t>
            </w:r>
            <w:r w:rsidR="003671CB" w:rsidRPr="006027CB">
              <w:rPr>
                <w:rFonts w:asciiTheme="minorHAnsi" w:eastAsia="Times New Roman" w:cstheme="minorHAnsi"/>
                <w:bCs/>
                <w:sz w:val="21"/>
                <w:szCs w:val="21"/>
              </w:rPr>
              <w:t xml:space="preserve">90 </w:t>
            </w:r>
            <w:proofErr w:type="spellStart"/>
            <w:r w:rsidR="003671CB" w:rsidRPr="006027CB">
              <w:rPr>
                <w:rFonts w:asciiTheme="minorHAnsi" w:eastAsia="Times New Roman" w:cstheme="minorHAnsi"/>
                <w:bCs/>
                <w:sz w:val="21"/>
                <w:szCs w:val="21"/>
              </w:rPr>
              <w:t>dB</w:t>
            </w:r>
            <w:proofErr w:type="spellEnd"/>
            <w:r w:rsidR="00C978DB">
              <w:rPr>
                <w:rFonts w:asciiTheme="minorHAnsi" w:eastAsia="Times New Roman" w:cstheme="minorHAnsi"/>
                <w:bCs/>
                <w:sz w:val="21"/>
                <w:szCs w:val="21"/>
              </w:rPr>
              <w:t>(A)</w:t>
            </w:r>
          </w:p>
          <w:p w14:paraId="723448B0" w14:textId="0BFD2745" w:rsidR="009972E5" w:rsidRPr="006027CB" w:rsidRDefault="009972E5" w:rsidP="00C978DB">
            <w:pPr>
              <w:jc w:val="center"/>
              <w:rPr>
                <w:rFonts w:asciiTheme="minorHAnsi" w:eastAsia="Times New Roman" w:cstheme="minorHAnsi"/>
                <w:bCs/>
                <w:sz w:val="21"/>
                <w:szCs w:val="21"/>
              </w:rPr>
            </w:pPr>
            <w:r w:rsidRPr="006027CB">
              <w:rPr>
                <w:rFonts w:asciiTheme="minorHAnsi" w:eastAsia="Times New Roman" w:cstheme="minorHAnsi"/>
                <w:bCs/>
                <w:sz w:val="21"/>
                <w:szCs w:val="21"/>
              </w:rPr>
              <w:t xml:space="preserve">Minimalus vertinamas – 70 </w:t>
            </w:r>
            <w:proofErr w:type="spellStart"/>
            <w:r w:rsidR="00C978DB">
              <w:rPr>
                <w:rFonts w:asciiTheme="minorHAnsi" w:eastAsia="Times New Roman" w:cstheme="minorHAnsi"/>
                <w:bCs/>
                <w:sz w:val="21"/>
                <w:szCs w:val="21"/>
              </w:rPr>
              <w:t>dB</w:t>
            </w:r>
            <w:proofErr w:type="spellEnd"/>
            <w:r w:rsidR="00C978DB">
              <w:rPr>
                <w:rFonts w:asciiTheme="minorHAnsi" w:eastAsia="Times New Roman" w:cstheme="minorHAnsi"/>
                <w:bCs/>
                <w:sz w:val="21"/>
                <w:szCs w:val="21"/>
              </w:rPr>
              <w:t>(A)</w:t>
            </w:r>
          </w:p>
        </w:tc>
        <w:tc>
          <w:tcPr>
            <w:tcW w:w="4253" w:type="dxa"/>
          </w:tcPr>
          <w:p w14:paraId="5AD569A5" w14:textId="77777777" w:rsidR="003671CB" w:rsidRPr="006027CB" w:rsidRDefault="003671CB" w:rsidP="00D77BDF">
            <w:pPr>
              <w:jc w:val="center"/>
              <w:rPr>
                <w:rFonts w:asciiTheme="minorHAnsi" w:eastAsia="Times New Roman" w:cstheme="minorHAnsi"/>
                <w:bCs/>
                <w:sz w:val="21"/>
                <w:szCs w:val="21"/>
              </w:rPr>
            </w:pPr>
          </w:p>
          <w:p w14:paraId="4842B363" w14:textId="030EDA53" w:rsidR="003671CB" w:rsidRPr="006027CB" w:rsidRDefault="003671CB" w:rsidP="00D77BDF">
            <w:pPr>
              <w:jc w:val="center"/>
              <w:rPr>
                <w:rFonts w:asciiTheme="minorHAnsi" w:eastAsia="Times New Roman" w:cstheme="minorHAnsi"/>
                <w:bCs/>
                <w:color w:val="FF0000"/>
                <w:sz w:val="21"/>
                <w:szCs w:val="21"/>
              </w:rPr>
            </w:pPr>
            <w:r w:rsidRPr="006027CB">
              <w:rPr>
                <w:rFonts w:asciiTheme="minorHAnsi" w:eastAsia="Times New Roman" w:cstheme="minorHAnsi"/>
                <w:bCs/>
                <w:color w:val="FF0000"/>
                <w:sz w:val="21"/>
                <w:szCs w:val="21"/>
              </w:rPr>
              <w:t xml:space="preserve">____ </w:t>
            </w:r>
            <w:proofErr w:type="spellStart"/>
            <w:r w:rsidRPr="006027CB">
              <w:rPr>
                <w:rFonts w:asciiTheme="minorHAnsi" w:eastAsia="Times New Roman" w:cstheme="minorHAnsi"/>
                <w:bCs/>
                <w:color w:val="FF0000"/>
                <w:sz w:val="21"/>
                <w:szCs w:val="21"/>
              </w:rPr>
              <w:t>dB</w:t>
            </w:r>
            <w:proofErr w:type="spellEnd"/>
            <w:r w:rsidR="00C978DB">
              <w:rPr>
                <w:rFonts w:asciiTheme="minorHAnsi" w:eastAsia="Times New Roman" w:cstheme="minorHAnsi"/>
                <w:bCs/>
                <w:color w:val="FF0000"/>
                <w:sz w:val="21"/>
                <w:szCs w:val="21"/>
              </w:rPr>
              <w:t>(A)</w:t>
            </w:r>
          </w:p>
          <w:p w14:paraId="41E8ABA4" w14:textId="77777777" w:rsidR="003671CB" w:rsidRPr="006027CB" w:rsidRDefault="003671CB" w:rsidP="00D77BDF">
            <w:pPr>
              <w:jc w:val="center"/>
              <w:rPr>
                <w:rFonts w:asciiTheme="minorHAnsi" w:eastAsia="Times New Roman" w:cstheme="minorHAnsi"/>
                <w:bCs/>
                <w:sz w:val="21"/>
                <w:szCs w:val="21"/>
              </w:rPr>
            </w:pPr>
          </w:p>
          <w:p w14:paraId="160D81C8" w14:textId="77777777" w:rsidR="003671CB" w:rsidRPr="00607363" w:rsidRDefault="003671CB" w:rsidP="00D77BDF">
            <w:pPr>
              <w:jc w:val="center"/>
              <w:rPr>
                <w:rFonts w:asciiTheme="minorHAnsi" w:eastAsia="Times New Roman" w:cstheme="minorHAnsi"/>
                <w:bCs/>
                <w:i/>
                <w:iCs/>
                <w:sz w:val="21"/>
                <w:szCs w:val="21"/>
              </w:rPr>
            </w:pPr>
            <w:r w:rsidRPr="006027CB">
              <w:rPr>
                <w:rFonts w:asciiTheme="minorHAnsi" w:eastAsia="Times New Roman" w:cstheme="minorHAnsi"/>
                <w:bCs/>
                <w:sz w:val="21"/>
                <w:szCs w:val="21"/>
              </w:rPr>
              <w:t>(Kartu su pasiūlymu pateikiami gamintojo duomenys)</w:t>
            </w:r>
          </w:p>
        </w:tc>
      </w:tr>
    </w:tbl>
    <w:p w14:paraId="56E90F69" w14:textId="77777777" w:rsidR="006636F1" w:rsidRDefault="006636F1" w:rsidP="00607363">
      <w:pPr>
        <w:jc w:val="both"/>
        <w:rPr>
          <w:rFonts w:cstheme="minorHAnsi"/>
          <w:color w:val="7030A0"/>
        </w:rPr>
      </w:pPr>
    </w:p>
    <w:p w14:paraId="460114E6" w14:textId="77777777" w:rsidR="00607363" w:rsidRPr="00607363" w:rsidRDefault="00BE6333" w:rsidP="00607363">
      <w:pPr>
        <w:spacing w:after="0" w:line="240" w:lineRule="auto"/>
        <w:contextualSpacing/>
        <w:jc w:val="center"/>
        <w:rPr>
          <w:rFonts w:cstheme="minorHAnsi"/>
          <w:b/>
          <w:bCs/>
        </w:rPr>
      </w:pPr>
      <w:r>
        <w:rPr>
          <w:rFonts w:cstheme="minorHAnsi"/>
          <w:b/>
          <w:bCs/>
        </w:rPr>
        <w:t>6</w:t>
      </w:r>
      <w:r w:rsidR="00607363">
        <w:rPr>
          <w:rFonts w:cstheme="minorHAnsi"/>
          <w:b/>
          <w:bCs/>
        </w:rPr>
        <w:t xml:space="preserve">. </w:t>
      </w:r>
      <w:r w:rsidR="00607363" w:rsidRPr="00607363">
        <w:rPr>
          <w:rFonts w:cstheme="minorHAnsi"/>
          <w:b/>
          <w:bCs/>
        </w:rPr>
        <w:t>PRIDEDAMI DOKUMENTAI IR INFORMACIJA APIE KONFIDENCIALUMĄ</w:t>
      </w:r>
    </w:p>
    <w:p w14:paraId="328B88A8" w14:textId="77777777" w:rsidR="00607363" w:rsidRDefault="00607363" w:rsidP="00607363">
      <w:pPr>
        <w:spacing w:after="0" w:line="240" w:lineRule="auto"/>
        <w:ind w:firstLine="567"/>
        <w:contextualSpacing/>
        <w:rPr>
          <w:rFonts w:cstheme="minorHAnsi"/>
        </w:rPr>
      </w:pPr>
    </w:p>
    <w:p w14:paraId="2E066B5A" w14:textId="77777777" w:rsidR="00607363" w:rsidRPr="00607363" w:rsidRDefault="00BE6333" w:rsidP="00607363">
      <w:pPr>
        <w:spacing w:after="0" w:line="240" w:lineRule="auto"/>
        <w:ind w:firstLine="567"/>
        <w:contextualSpacing/>
        <w:rPr>
          <w:rFonts w:cstheme="minorHAnsi"/>
        </w:rPr>
      </w:pPr>
      <w:r>
        <w:rPr>
          <w:rFonts w:cstheme="minorHAnsi"/>
        </w:rPr>
        <w:t>6</w:t>
      </w:r>
      <w:r w:rsidR="00607363">
        <w:rPr>
          <w:rFonts w:cstheme="minorHAnsi"/>
        </w:rPr>
        <w:t xml:space="preserve">.1. </w:t>
      </w:r>
      <w:r w:rsidR="00607363" w:rsidRPr="00607363">
        <w:rPr>
          <w:rFonts w:cstheme="minorHAnsi"/>
        </w:rPr>
        <w:t>Jei nenurodyta kitaip, visi dokumentai teikiami su pasiūlymu CVP IS priemonėmis:</w:t>
      </w:r>
    </w:p>
    <w:p w14:paraId="475118C3" w14:textId="77777777" w:rsidR="00607363" w:rsidRPr="00607363" w:rsidRDefault="00607363" w:rsidP="00607363">
      <w:pPr>
        <w:spacing w:after="0" w:line="240" w:lineRule="auto"/>
        <w:jc w:val="both"/>
        <w:rPr>
          <w:rFonts w:cstheme="minorHAnsi"/>
          <w:b/>
          <w:bCs/>
        </w:rPr>
      </w:pPr>
    </w:p>
    <w:tbl>
      <w:tblPr>
        <w:tblStyle w:val="TableGrid6"/>
        <w:tblW w:w="0" w:type="auto"/>
        <w:tblInd w:w="0" w:type="dxa"/>
        <w:tblLook w:val="04A0" w:firstRow="1" w:lastRow="0" w:firstColumn="1" w:lastColumn="0" w:noHBand="0" w:noVBand="1"/>
      </w:tblPr>
      <w:tblGrid>
        <w:gridCol w:w="698"/>
        <w:gridCol w:w="6668"/>
        <w:gridCol w:w="1022"/>
        <w:gridCol w:w="1868"/>
        <w:gridCol w:w="3306"/>
      </w:tblGrid>
      <w:tr w:rsidR="00607363" w:rsidRPr="00607363" w14:paraId="75915537" w14:textId="77777777" w:rsidTr="009161E5">
        <w:tc>
          <w:tcPr>
            <w:tcW w:w="698" w:type="dxa"/>
            <w:shd w:val="clear" w:color="auto" w:fill="DEEAF6" w:themeFill="accent5" w:themeFillTint="33"/>
            <w:vAlign w:val="center"/>
          </w:tcPr>
          <w:p w14:paraId="0D2FCC1B"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Eil.</w:t>
            </w:r>
          </w:p>
          <w:p w14:paraId="7DB5E46C"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Nr.</w:t>
            </w:r>
          </w:p>
        </w:tc>
        <w:tc>
          <w:tcPr>
            <w:tcW w:w="6668" w:type="dxa"/>
            <w:shd w:val="clear" w:color="auto" w:fill="DEEAF6" w:themeFill="accent5" w:themeFillTint="33"/>
            <w:vAlign w:val="center"/>
          </w:tcPr>
          <w:p w14:paraId="4609016A"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Dokumentas</w:t>
            </w:r>
          </w:p>
        </w:tc>
        <w:tc>
          <w:tcPr>
            <w:tcW w:w="1022" w:type="dxa"/>
            <w:shd w:val="clear" w:color="auto" w:fill="DEEAF6" w:themeFill="accent5" w:themeFillTint="33"/>
            <w:vAlign w:val="center"/>
          </w:tcPr>
          <w:p w14:paraId="628814D9"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Lapų skaičius</w:t>
            </w:r>
          </w:p>
        </w:tc>
        <w:tc>
          <w:tcPr>
            <w:tcW w:w="1868" w:type="dxa"/>
            <w:shd w:val="clear" w:color="auto" w:fill="DEEAF6" w:themeFill="accent5" w:themeFillTint="33"/>
            <w:vAlign w:val="center"/>
          </w:tcPr>
          <w:p w14:paraId="1994C4C4"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Ar dokumente yra konfidencialios informacijos?</w:t>
            </w:r>
          </w:p>
          <w:p w14:paraId="7B4D574F"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(Taip / Ne)</w:t>
            </w:r>
          </w:p>
        </w:tc>
        <w:tc>
          <w:tcPr>
            <w:tcW w:w="3306" w:type="dxa"/>
            <w:shd w:val="clear" w:color="auto" w:fill="DEEAF6" w:themeFill="accent5" w:themeFillTint="33"/>
            <w:vAlign w:val="center"/>
          </w:tcPr>
          <w:p w14:paraId="611B762C" w14:textId="77777777" w:rsidR="00607363" w:rsidRPr="00607363" w:rsidRDefault="00607363" w:rsidP="00607363">
            <w:pPr>
              <w:jc w:val="center"/>
              <w:rPr>
                <w:rFonts w:asciiTheme="minorHAnsi" w:cstheme="minorHAnsi"/>
                <w:b/>
                <w:bCs/>
                <w:sz w:val="21"/>
                <w:szCs w:val="21"/>
              </w:rPr>
            </w:pPr>
            <w:r w:rsidRPr="00607363">
              <w:rPr>
                <w:rFonts w:asciiTheme="minorHAnsi" w:cstheme="minorHAnsi"/>
                <w:b/>
                <w:bCs/>
                <w:sz w:val="21"/>
                <w:szCs w:val="21"/>
              </w:rPr>
              <w:t>Paaiškinimas, kokia konkreti informacija dokumente yra konfidenciali ir kodėl</w:t>
            </w:r>
          </w:p>
        </w:tc>
      </w:tr>
      <w:tr w:rsidR="00607363" w:rsidRPr="00607363" w14:paraId="7F95FDB5" w14:textId="77777777" w:rsidTr="009161E5">
        <w:tc>
          <w:tcPr>
            <w:tcW w:w="698" w:type="dxa"/>
            <w:vAlign w:val="center"/>
          </w:tcPr>
          <w:p w14:paraId="637F1A03" w14:textId="77777777" w:rsidR="00607363" w:rsidRPr="00607363" w:rsidRDefault="00607363" w:rsidP="00607363">
            <w:pPr>
              <w:jc w:val="center"/>
              <w:rPr>
                <w:rFonts w:asciiTheme="minorHAnsi" w:cstheme="minorHAnsi"/>
                <w:bCs/>
                <w:sz w:val="16"/>
                <w:szCs w:val="21"/>
              </w:rPr>
            </w:pPr>
            <w:r w:rsidRPr="00607363">
              <w:rPr>
                <w:rFonts w:asciiTheme="minorHAnsi" w:cstheme="minorHAnsi"/>
                <w:i/>
                <w:sz w:val="16"/>
                <w:szCs w:val="21"/>
              </w:rPr>
              <w:t>1</w:t>
            </w:r>
          </w:p>
        </w:tc>
        <w:tc>
          <w:tcPr>
            <w:tcW w:w="6668" w:type="dxa"/>
            <w:shd w:val="clear" w:color="auto" w:fill="auto"/>
            <w:vAlign w:val="center"/>
          </w:tcPr>
          <w:p w14:paraId="1E15C8D2" w14:textId="77777777" w:rsidR="00607363" w:rsidRPr="00607363" w:rsidRDefault="00607363" w:rsidP="00607363">
            <w:pPr>
              <w:jc w:val="center"/>
              <w:rPr>
                <w:rFonts w:asciiTheme="minorHAnsi" w:cstheme="minorHAnsi"/>
                <w:bCs/>
                <w:sz w:val="16"/>
                <w:szCs w:val="21"/>
              </w:rPr>
            </w:pPr>
            <w:r w:rsidRPr="00607363">
              <w:rPr>
                <w:rFonts w:asciiTheme="minorHAnsi" w:cstheme="minorHAnsi"/>
                <w:i/>
                <w:iCs/>
                <w:sz w:val="16"/>
                <w:szCs w:val="21"/>
              </w:rPr>
              <w:t>2</w:t>
            </w:r>
          </w:p>
        </w:tc>
        <w:tc>
          <w:tcPr>
            <w:tcW w:w="1022" w:type="dxa"/>
          </w:tcPr>
          <w:p w14:paraId="44C5F110" w14:textId="77777777" w:rsidR="00607363" w:rsidRPr="00607363" w:rsidRDefault="00607363" w:rsidP="00607363">
            <w:pPr>
              <w:jc w:val="center"/>
              <w:rPr>
                <w:rFonts w:asciiTheme="minorHAnsi" w:cstheme="minorHAnsi"/>
                <w:i/>
                <w:sz w:val="16"/>
                <w:szCs w:val="21"/>
              </w:rPr>
            </w:pPr>
            <w:r w:rsidRPr="00607363">
              <w:rPr>
                <w:rFonts w:asciiTheme="minorHAnsi" w:cstheme="minorHAnsi"/>
                <w:i/>
                <w:sz w:val="16"/>
                <w:szCs w:val="21"/>
              </w:rPr>
              <w:t>3</w:t>
            </w:r>
          </w:p>
        </w:tc>
        <w:tc>
          <w:tcPr>
            <w:tcW w:w="1868" w:type="dxa"/>
            <w:shd w:val="clear" w:color="auto" w:fill="auto"/>
            <w:vAlign w:val="center"/>
          </w:tcPr>
          <w:p w14:paraId="78BDC54E" w14:textId="77777777" w:rsidR="00607363" w:rsidRPr="00607363" w:rsidRDefault="00607363" w:rsidP="00607363">
            <w:pPr>
              <w:jc w:val="center"/>
              <w:rPr>
                <w:rFonts w:asciiTheme="minorHAnsi" w:cstheme="minorHAnsi"/>
                <w:bCs/>
                <w:i/>
                <w:iCs/>
                <w:sz w:val="16"/>
                <w:szCs w:val="21"/>
              </w:rPr>
            </w:pPr>
            <w:r w:rsidRPr="00607363">
              <w:rPr>
                <w:rFonts w:asciiTheme="minorHAnsi" w:cstheme="minorHAnsi"/>
                <w:bCs/>
                <w:i/>
                <w:iCs/>
                <w:sz w:val="16"/>
                <w:szCs w:val="21"/>
              </w:rPr>
              <w:t>4</w:t>
            </w:r>
          </w:p>
        </w:tc>
        <w:tc>
          <w:tcPr>
            <w:tcW w:w="3306" w:type="dxa"/>
            <w:shd w:val="clear" w:color="auto" w:fill="auto"/>
            <w:vAlign w:val="center"/>
          </w:tcPr>
          <w:p w14:paraId="23474104" w14:textId="77777777" w:rsidR="00607363" w:rsidRPr="00607363" w:rsidRDefault="00607363" w:rsidP="00607363">
            <w:pPr>
              <w:jc w:val="center"/>
              <w:rPr>
                <w:rFonts w:asciiTheme="minorHAnsi" w:cstheme="minorHAnsi"/>
                <w:bCs/>
                <w:sz w:val="16"/>
                <w:szCs w:val="21"/>
              </w:rPr>
            </w:pPr>
            <w:r w:rsidRPr="00607363">
              <w:rPr>
                <w:rFonts w:asciiTheme="minorHAnsi" w:cstheme="minorHAnsi"/>
                <w:i/>
                <w:sz w:val="16"/>
                <w:szCs w:val="21"/>
              </w:rPr>
              <w:t>5</w:t>
            </w:r>
          </w:p>
        </w:tc>
      </w:tr>
      <w:tr w:rsidR="00607363" w:rsidRPr="00607363" w14:paraId="1AD61801" w14:textId="77777777" w:rsidTr="009161E5">
        <w:tc>
          <w:tcPr>
            <w:tcW w:w="698" w:type="dxa"/>
          </w:tcPr>
          <w:p w14:paraId="3832FEFE" w14:textId="77777777" w:rsidR="00607363" w:rsidRPr="00607363" w:rsidRDefault="00607363" w:rsidP="00607363">
            <w:pPr>
              <w:rPr>
                <w:rFonts w:asciiTheme="minorHAnsi" w:cstheme="minorHAnsi"/>
                <w:sz w:val="21"/>
                <w:szCs w:val="21"/>
              </w:rPr>
            </w:pPr>
            <w:r w:rsidRPr="00607363">
              <w:rPr>
                <w:rFonts w:asciiTheme="minorHAnsi" w:cstheme="minorHAnsi"/>
                <w:sz w:val="21"/>
                <w:szCs w:val="21"/>
              </w:rPr>
              <w:t>1.</w:t>
            </w:r>
          </w:p>
        </w:tc>
        <w:tc>
          <w:tcPr>
            <w:tcW w:w="6668" w:type="dxa"/>
          </w:tcPr>
          <w:p w14:paraId="176D2207" w14:textId="77777777" w:rsidR="00607363" w:rsidRPr="00607363" w:rsidRDefault="00607363" w:rsidP="00607363">
            <w:pPr>
              <w:rPr>
                <w:rFonts w:asciiTheme="minorHAnsi" w:cstheme="minorHAnsi"/>
              </w:rPr>
            </w:pPr>
            <w:r w:rsidRPr="00607363">
              <w:rPr>
                <w:rFonts w:asciiTheme="minorHAnsi" w:cstheme="minorHAnsi"/>
              </w:rPr>
              <w:t>Jungtinės veiklos sutarties kopija (</w:t>
            </w:r>
            <w:r w:rsidRPr="00607363">
              <w:rPr>
                <w:rFonts w:asciiTheme="minorHAnsi" w:eastAsiaTheme="minorHAnsi" w:cstheme="minorHAnsi"/>
                <w:bCs/>
                <w:iCs/>
              </w:rPr>
              <w:t xml:space="preserve">jei pasiūlymą pateikia ūkio subjektų grupė). </w:t>
            </w:r>
            <w:r w:rsidRPr="00607363">
              <w:rPr>
                <w:rFonts w:asciiTheme="minorHAnsi" w:cstheme="minorHAnsi"/>
                <w:color w:val="000000" w:themeColor="text1"/>
              </w:rPr>
              <w:t>Jungtinės veiklos sutartyje neturi būti jokios informacijos, leidžiančios nustatyti pasiūlymo kainą.</w:t>
            </w:r>
          </w:p>
        </w:tc>
        <w:tc>
          <w:tcPr>
            <w:tcW w:w="1022" w:type="dxa"/>
          </w:tcPr>
          <w:p w14:paraId="50BF3285" w14:textId="77777777" w:rsidR="00607363" w:rsidRPr="00607363" w:rsidRDefault="00607363" w:rsidP="00607363">
            <w:pPr>
              <w:rPr>
                <w:rFonts w:asciiTheme="minorHAnsi" w:cstheme="minorHAnsi"/>
                <w:sz w:val="21"/>
                <w:szCs w:val="21"/>
              </w:rPr>
            </w:pPr>
          </w:p>
        </w:tc>
        <w:tc>
          <w:tcPr>
            <w:tcW w:w="1868" w:type="dxa"/>
            <w:vAlign w:val="center"/>
          </w:tcPr>
          <w:p w14:paraId="5201F933" w14:textId="77777777" w:rsidR="00607363" w:rsidRPr="00607363" w:rsidRDefault="00607363" w:rsidP="00607363">
            <w:pPr>
              <w:rPr>
                <w:rFonts w:asciiTheme="minorHAnsi" w:cstheme="minorHAnsi"/>
                <w:sz w:val="21"/>
                <w:szCs w:val="21"/>
              </w:rPr>
            </w:pPr>
          </w:p>
        </w:tc>
        <w:tc>
          <w:tcPr>
            <w:tcW w:w="3306" w:type="dxa"/>
            <w:vAlign w:val="center"/>
          </w:tcPr>
          <w:p w14:paraId="30C1EE0C" w14:textId="77777777" w:rsidR="00607363" w:rsidRPr="00607363" w:rsidRDefault="00607363" w:rsidP="00607363">
            <w:pPr>
              <w:rPr>
                <w:rFonts w:asciiTheme="minorHAnsi" w:cstheme="minorHAnsi"/>
                <w:sz w:val="21"/>
                <w:szCs w:val="21"/>
              </w:rPr>
            </w:pPr>
          </w:p>
        </w:tc>
      </w:tr>
      <w:tr w:rsidR="00607363" w:rsidRPr="00607363" w14:paraId="1F9A3094" w14:textId="77777777" w:rsidTr="009161E5">
        <w:tc>
          <w:tcPr>
            <w:tcW w:w="698" w:type="dxa"/>
          </w:tcPr>
          <w:p w14:paraId="2263A972" w14:textId="77777777" w:rsidR="00607363" w:rsidRPr="00607363" w:rsidRDefault="00607363" w:rsidP="00607363">
            <w:pPr>
              <w:rPr>
                <w:rFonts w:asciiTheme="minorHAnsi" w:eastAsia="Calibri" w:cstheme="minorHAnsi"/>
                <w:sz w:val="21"/>
                <w:szCs w:val="21"/>
              </w:rPr>
            </w:pPr>
            <w:r w:rsidRPr="00607363">
              <w:rPr>
                <w:rFonts w:asciiTheme="minorHAnsi" w:eastAsia="Calibri" w:cstheme="minorHAnsi"/>
                <w:sz w:val="21"/>
                <w:szCs w:val="21"/>
              </w:rPr>
              <w:t>2.</w:t>
            </w:r>
          </w:p>
        </w:tc>
        <w:tc>
          <w:tcPr>
            <w:tcW w:w="6668" w:type="dxa"/>
          </w:tcPr>
          <w:p w14:paraId="64682E0A" w14:textId="77777777" w:rsidR="00607363" w:rsidRPr="00607363" w:rsidRDefault="00607363" w:rsidP="00607363">
            <w:pPr>
              <w:rPr>
                <w:rFonts w:asciiTheme="minorHAnsi" w:cstheme="minorHAnsi"/>
                <w:sz w:val="21"/>
                <w:szCs w:val="21"/>
              </w:rPr>
            </w:pPr>
            <w:r w:rsidRPr="00607363">
              <w:rPr>
                <w:rFonts w:asciiTheme="minorHAnsi" w:cstheme="minorHAns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607363">
              <w:rPr>
                <w:rFonts w:asciiTheme="minorHAnsi" w:cstheme="minorHAnsi"/>
                <w:sz w:val="21"/>
                <w:szCs w:val="21"/>
              </w:rPr>
              <w:t>pajėgumais</w:t>
            </w:r>
            <w:proofErr w:type="spellEnd"/>
            <w:r w:rsidRPr="00607363">
              <w:rPr>
                <w:rFonts w:asciiTheme="minorHAnsi" w:cstheme="minorHAnsi"/>
                <w:sz w:val="21"/>
                <w:szCs w:val="21"/>
              </w:rPr>
              <w:t xml:space="preserve"> tiekėjas remiasi, vadovas)</w:t>
            </w:r>
          </w:p>
        </w:tc>
        <w:tc>
          <w:tcPr>
            <w:tcW w:w="1022" w:type="dxa"/>
          </w:tcPr>
          <w:p w14:paraId="0BBB153F" w14:textId="77777777" w:rsidR="00607363" w:rsidRPr="00607363" w:rsidRDefault="00607363" w:rsidP="00607363">
            <w:pPr>
              <w:rPr>
                <w:rFonts w:asciiTheme="minorHAnsi" w:cstheme="minorHAnsi"/>
                <w:sz w:val="21"/>
                <w:szCs w:val="21"/>
              </w:rPr>
            </w:pPr>
          </w:p>
        </w:tc>
        <w:tc>
          <w:tcPr>
            <w:tcW w:w="1868" w:type="dxa"/>
          </w:tcPr>
          <w:p w14:paraId="232ABCAC" w14:textId="77777777" w:rsidR="00607363" w:rsidRPr="00607363" w:rsidRDefault="00607363" w:rsidP="00607363">
            <w:pPr>
              <w:rPr>
                <w:rFonts w:asciiTheme="minorHAnsi" w:cstheme="minorHAnsi"/>
                <w:sz w:val="21"/>
                <w:szCs w:val="21"/>
              </w:rPr>
            </w:pPr>
          </w:p>
        </w:tc>
        <w:tc>
          <w:tcPr>
            <w:tcW w:w="3306" w:type="dxa"/>
          </w:tcPr>
          <w:p w14:paraId="3994E176" w14:textId="77777777" w:rsidR="00607363" w:rsidRPr="00607363" w:rsidRDefault="00607363" w:rsidP="00607363">
            <w:pPr>
              <w:rPr>
                <w:rFonts w:asciiTheme="minorHAnsi" w:cstheme="minorHAnsi"/>
                <w:sz w:val="21"/>
                <w:szCs w:val="21"/>
              </w:rPr>
            </w:pPr>
          </w:p>
        </w:tc>
      </w:tr>
      <w:tr w:rsidR="00607363" w:rsidRPr="00607363" w14:paraId="7C008B90" w14:textId="77777777" w:rsidTr="009161E5">
        <w:tc>
          <w:tcPr>
            <w:tcW w:w="698" w:type="dxa"/>
          </w:tcPr>
          <w:p w14:paraId="794666E4" w14:textId="77777777" w:rsidR="00607363" w:rsidRPr="00607363" w:rsidRDefault="00607363" w:rsidP="00607363">
            <w:pPr>
              <w:rPr>
                <w:rFonts w:asciiTheme="minorHAnsi" w:eastAsia="Calibri" w:cstheme="minorHAnsi"/>
                <w:bCs/>
                <w:sz w:val="21"/>
                <w:szCs w:val="21"/>
              </w:rPr>
            </w:pPr>
            <w:r w:rsidRPr="00607363">
              <w:rPr>
                <w:rFonts w:asciiTheme="minorHAnsi" w:eastAsia="Calibri" w:cstheme="minorHAnsi"/>
                <w:bCs/>
                <w:sz w:val="21"/>
                <w:szCs w:val="21"/>
              </w:rPr>
              <w:t>3.</w:t>
            </w:r>
          </w:p>
        </w:tc>
        <w:tc>
          <w:tcPr>
            <w:tcW w:w="6668" w:type="dxa"/>
          </w:tcPr>
          <w:p w14:paraId="1CE643D3" w14:textId="77777777" w:rsidR="00607363" w:rsidRPr="00607363" w:rsidRDefault="00607363" w:rsidP="00607363">
            <w:pPr>
              <w:tabs>
                <w:tab w:val="left" w:pos="1701"/>
              </w:tabs>
              <w:spacing w:line="20" w:lineRule="atLeast"/>
              <w:ind w:left="32"/>
              <w:rPr>
                <w:rFonts w:asciiTheme="minorHAnsi" w:eastAsiaTheme="minorHAnsi" w:cstheme="minorHAnsi"/>
                <w:bCs/>
                <w:iCs/>
                <w:sz w:val="21"/>
                <w:szCs w:val="21"/>
              </w:rPr>
            </w:pPr>
            <w:r w:rsidRPr="00607363">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2" w:type="dxa"/>
          </w:tcPr>
          <w:p w14:paraId="48C4A708" w14:textId="77777777" w:rsidR="00607363" w:rsidRPr="00607363" w:rsidRDefault="00607363" w:rsidP="00607363">
            <w:pPr>
              <w:rPr>
                <w:rFonts w:asciiTheme="minorHAnsi" w:cstheme="minorHAnsi"/>
                <w:sz w:val="21"/>
                <w:szCs w:val="21"/>
              </w:rPr>
            </w:pPr>
          </w:p>
        </w:tc>
        <w:tc>
          <w:tcPr>
            <w:tcW w:w="1868" w:type="dxa"/>
          </w:tcPr>
          <w:p w14:paraId="3B48AC48" w14:textId="77777777" w:rsidR="00607363" w:rsidRPr="00607363" w:rsidRDefault="00607363" w:rsidP="00607363">
            <w:pPr>
              <w:rPr>
                <w:rFonts w:asciiTheme="minorHAnsi" w:cstheme="minorHAnsi"/>
                <w:sz w:val="21"/>
                <w:szCs w:val="21"/>
              </w:rPr>
            </w:pPr>
          </w:p>
        </w:tc>
        <w:tc>
          <w:tcPr>
            <w:tcW w:w="3306" w:type="dxa"/>
          </w:tcPr>
          <w:p w14:paraId="6E061FD8" w14:textId="77777777" w:rsidR="00607363" w:rsidRPr="00607363" w:rsidRDefault="00607363" w:rsidP="00607363">
            <w:pPr>
              <w:rPr>
                <w:rFonts w:asciiTheme="minorHAnsi" w:cstheme="minorHAnsi"/>
                <w:sz w:val="21"/>
                <w:szCs w:val="21"/>
              </w:rPr>
            </w:pPr>
          </w:p>
        </w:tc>
      </w:tr>
      <w:tr w:rsidR="00607363" w:rsidRPr="00607363" w14:paraId="7F988D16" w14:textId="77777777" w:rsidTr="009161E5">
        <w:tc>
          <w:tcPr>
            <w:tcW w:w="698" w:type="dxa"/>
          </w:tcPr>
          <w:p w14:paraId="3BF71B4F" w14:textId="77777777" w:rsidR="00607363" w:rsidRPr="00607363" w:rsidRDefault="00607363" w:rsidP="00607363">
            <w:pPr>
              <w:rPr>
                <w:rFonts w:asciiTheme="minorHAnsi" w:eastAsia="Calibri" w:cstheme="minorHAnsi"/>
                <w:bCs/>
                <w:sz w:val="21"/>
                <w:szCs w:val="21"/>
              </w:rPr>
            </w:pPr>
            <w:r w:rsidRPr="00607363">
              <w:rPr>
                <w:rFonts w:asciiTheme="minorHAnsi" w:eastAsia="Calibri" w:cstheme="minorHAnsi"/>
                <w:bCs/>
                <w:sz w:val="21"/>
                <w:szCs w:val="21"/>
              </w:rPr>
              <w:t>4.</w:t>
            </w:r>
          </w:p>
        </w:tc>
        <w:tc>
          <w:tcPr>
            <w:tcW w:w="6668" w:type="dxa"/>
          </w:tcPr>
          <w:p w14:paraId="11DF7341" w14:textId="77777777" w:rsidR="00607363" w:rsidRPr="00607363" w:rsidRDefault="00607363" w:rsidP="00607363">
            <w:pPr>
              <w:rPr>
                <w:rFonts w:asciiTheme="minorHAnsi" w:cstheme="minorHAnsi"/>
                <w:bCs/>
                <w:sz w:val="21"/>
                <w:szCs w:val="21"/>
              </w:rPr>
            </w:pPr>
            <w:r w:rsidRPr="00607363">
              <w:rPr>
                <w:rFonts w:asciiTheme="minorHAnsi" w:eastAsiaTheme="minorHAnsi" w:cstheme="minorHAnsi"/>
                <w:bCs/>
                <w:iCs/>
                <w:sz w:val="21"/>
                <w:szCs w:val="21"/>
              </w:rPr>
              <w:t>Pasirašytas EBVPD (</w:t>
            </w:r>
            <w:r w:rsidRPr="00607363">
              <w:rPr>
                <w:rFonts w:eastAsiaTheme="minorHAnsi" w:cstheme="minorHAnsi"/>
                <w:bCs/>
                <w:iCs/>
              </w:rPr>
              <w:fldChar w:fldCharType="begin"/>
            </w:r>
            <w:r w:rsidRPr="00607363">
              <w:rPr>
                <w:rFonts w:eastAsiaTheme="minorHAnsi" w:cstheme="minorHAnsi"/>
                <w:bCs/>
                <w:iCs/>
              </w:rPr>
              <w:instrText xml:space="preserve"> REF  _Ref38898251 </w:instrText>
            </w:r>
            <w:r w:rsidRPr="00607363">
              <w:rPr>
                <w:rFonts w:eastAsiaTheme="minorHAnsi" w:cstheme="minorHAnsi"/>
                <w:bCs/>
                <w:iCs/>
              </w:rPr>
              <w:fldChar w:fldCharType="separate"/>
            </w:r>
            <w:r w:rsidRPr="00607363">
              <w:rPr>
                <w:rFonts w:asciiTheme="minorHAnsi" w:eastAsia="Calibri" w:cstheme="minorHAnsi"/>
                <w:sz w:val="21"/>
                <w:szCs w:val="21"/>
              </w:rPr>
              <w:t xml:space="preserve">Pirkimo sąlygų 5 priedas „EBVPD“ </w:t>
            </w:r>
            <w:r w:rsidRPr="00607363">
              <w:rPr>
                <w:rFonts w:asciiTheme="minorHAnsi" w:cstheme="minorHAnsi"/>
                <w:sz w:val="21"/>
                <w:szCs w:val="21"/>
              </w:rPr>
              <w:t>(XML formatu)</w:t>
            </w:r>
            <w:r w:rsidRPr="00607363">
              <w:rPr>
                <w:rFonts w:eastAsiaTheme="minorHAnsi" w:cstheme="minorHAnsi"/>
                <w:bCs/>
                <w:iCs/>
              </w:rPr>
              <w:fldChar w:fldCharType="end"/>
            </w:r>
            <w:r w:rsidRPr="00607363">
              <w:rPr>
                <w:rFonts w:asciiTheme="minorHAnsi" w:eastAsiaTheme="minorHAnsi" w:cstheme="minorHAnsi"/>
                <w:bCs/>
                <w:iCs/>
                <w:sz w:val="21"/>
                <w:szCs w:val="21"/>
              </w:rPr>
              <w:t>.</w:t>
            </w:r>
            <w:r w:rsidRPr="00607363">
              <w:rPr>
                <w:rFonts w:asciiTheme="minorHAnsi" w:cstheme="minorHAnsi"/>
                <w:bCs/>
                <w:sz w:val="21"/>
                <w:szCs w:val="21"/>
              </w:rPr>
              <w:t xml:space="preserve"> </w:t>
            </w:r>
          </w:p>
          <w:p w14:paraId="44553804" w14:textId="77777777" w:rsidR="00607363" w:rsidRPr="00607363" w:rsidRDefault="00607363" w:rsidP="00607363">
            <w:pPr>
              <w:tabs>
                <w:tab w:val="left" w:pos="331"/>
              </w:tabs>
              <w:ind w:left="32" w:hanging="32"/>
              <w:rPr>
                <w:rFonts w:asciiTheme="minorHAnsi" w:cstheme="minorHAnsi"/>
                <w:bCs/>
                <w:sz w:val="21"/>
                <w:szCs w:val="21"/>
              </w:rPr>
            </w:pPr>
            <w:r w:rsidRPr="00607363">
              <w:rPr>
                <w:rFonts w:asciiTheme="minorHAnsi" w:cstheme="minorHAnsi"/>
                <w:bCs/>
                <w:sz w:val="21"/>
                <w:szCs w:val="21"/>
              </w:rPr>
              <w:t>*Atskirą EBVPD pildo:</w:t>
            </w:r>
          </w:p>
          <w:p w14:paraId="1452BC29" w14:textId="77777777" w:rsidR="00607363" w:rsidRPr="00607363" w:rsidRDefault="00607363" w:rsidP="00607363">
            <w:pPr>
              <w:numPr>
                <w:ilvl w:val="0"/>
                <w:numId w:val="32"/>
              </w:numPr>
              <w:tabs>
                <w:tab w:val="left" w:pos="331"/>
              </w:tabs>
              <w:ind w:left="0" w:hanging="32"/>
              <w:rPr>
                <w:rFonts w:asciiTheme="minorHAnsi" w:cstheme="minorHAnsi"/>
                <w:bCs/>
                <w:sz w:val="21"/>
                <w:szCs w:val="21"/>
              </w:rPr>
            </w:pPr>
            <w:r w:rsidRPr="00607363">
              <w:rPr>
                <w:rFonts w:asciiTheme="minorHAnsi" w:cstheme="minorHAnsi"/>
                <w:bCs/>
                <w:sz w:val="21"/>
                <w:szCs w:val="21"/>
              </w:rPr>
              <w:t>tiekėjas;</w:t>
            </w:r>
          </w:p>
          <w:p w14:paraId="4509280B" w14:textId="77777777" w:rsidR="00607363" w:rsidRPr="00607363" w:rsidRDefault="00607363" w:rsidP="00607363">
            <w:pPr>
              <w:numPr>
                <w:ilvl w:val="0"/>
                <w:numId w:val="32"/>
              </w:numPr>
              <w:tabs>
                <w:tab w:val="left" w:pos="331"/>
              </w:tabs>
              <w:ind w:left="0" w:hanging="32"/>
              <w:rPr>
                <w:rFonts w:asciiTheme="minorHAnsi" w:cstheme="minorHAnsi"/>
                <w:bCs/>
                <w:sz w:val="21"/>
                <w:szCs w:val="21"/>
              </w:rPr>
            </w:pPr>
            <w:r w:rsidRPr="00607363">
              <w:rPr>
                <w:rFonts w:asciiTheme="minorHAnsi" w:cstheme="minorHAnsi"/>
                <w:bCs/>
                <w:sz w:val="21"/>
                <w:szCs w:val="21"/>
              </w:rPr>
              <w:t>kiekvienas tiekėjų grupės narys (jeigu pasiūlymą teikia tiekėjų grupė);</w:t>
            </w:r>
          </w:p>
          <w:p w14:paraId="0B51FBDA" w14:textId="77777777" w:rsidR="00607363" w:rsidRPr="00607363" w:rsidRDefault="00607363" w:rsidP="00607363">
            <w:pPr>
              <w:numPr>
                <w:ilvl w:val="0"/>
                <w:numId w:val="32"/>
              </w:numPr>
              <w:tabs>
                <w:tab w:val="left" w:pos="0"/>
                <w:tab w:val="left" w:pos="331"/>
              </w:tabs>
              <w:spacing w:line="20" w:lineRule="atLeast"/>
              <w:ind w:left="0" w:hanging="32"/>
              <w:contextualSpacing/>
              <w:rPr>
                <w:rFonts w:asciiTheme="minorHAnsi" w:eastAsiaTheme="minorHAnsi" w:cstheme="minorHAnsi"/>
                <w:bCs/>
                <w:sz w:val="21"/>
                <w:szCs w:val="21"/>
              </w:rPr>
            </w:pPr>
            <w:r w:rsidRPr="00607363">
              <w:rPr>
                <w:rFonts w:asciiTheme="minorHAnsi" w:cstheme="minorHAnsi"/>
                <w:bCs/>
                <w:sz w:val="21"/>
                <w:szCs w:val="21"/>
              </w:rPr>
              <w:lastRenderedPageBreak/>
              <w:t xml:space="preserve">kiekvienas ūkio subjektas, kurio </w:t>
            </w:r>
            <w:proofErr w:type="spellStart"/>
            <w:r w:rsidRPr="00607363">
              <w:rPr>
                <w:rFonts w:asciiTheme="minorHAnsi" w:cstheme="minorHAnsi"/>
                <w:bCs/>
                <w:sz w:val="21"/>
                <w:szCs w:val="21"/>
              </w:rPr>
              <w:t>pajėgumais</w:t>
            </w:r>
            <w:proofErr w:type="spellEnd"/>
            <w:r w:rsidRPr="00607363">
              <w:rPr>
                <w:rFonts w:asciiTheme="minorHAnsi" w:cstheme="minorHAnsi"/>
                <w:bCs/>
                <w:sz w:val="21"/>
                <w:szCs w:val="21"/>
              </w:rPr>
              <w:t xml:space="preserve"> remiasi tiekėjas pagal VPĮ 49 str. (jei yra);</w:t>
            </w:r>
          </w:p>
          <w:p w14:paraId="6337831B" w14:textId="77777777" w:rsidR="00607363" w:rsidRPr="00607363" w:rsidRDefault="00607363" w:rsidP="00607363">
            <w:pPr>
              <w:numPr>
                <w:ilvl w:val="0"/>
                <w:numId w:val="32"/>
              </w:numPr>
              <w:tabs>
                <w:tab w:val="left" w:pos="331"/>
              </w:tabs>
              <w:spacing w:line="20" w:lineRule="atLeast"/>
              <w:ind w:left="0" w:hanging="32"/>
              <w:contextualSpacing/>
              <w:rPr>
                <w:rFonts w:asciiTheme="minorHAnsi" w:eastAsiaTheme="minorHAnsi" w:cstheme="minorHAnsi"/>
                <w:bCs/>
                <w:iCs/>
                <w:sz w:val="21"/>
                <w:szCs w:val="21"/>
              </w:rPr>
            </w:pPr>
            <w:r w:rsidRPr="00607363">
              <w:rPr>
                <w:rFonts w:asciiTheme="minorHAnsi" w:eastAsiaTheme="minorHAnsi" w:cstheme="minorHAnsi"/>
                <w:iCs/>
                <w:sz w:val="21"/>
                <w:szCs w:val="21"/>
              </w:rPr>
              <w:t>kiekvienas subtiekėjas atskirai</w:t>
            </w:r>
            <w:r w:rsidRPr="00607363">
              <w:rPr>
                <w:rFonts w:asciiTheme="minorHAnsi" w:eastAsiaTheme="minorHAnsi" w:cstheme="minorHAnsi"/>
                <w:bCs/>
                <w:iCs/>
                <w:sz w:val="21"/>
                <w:szCs w:val="21"/>
              </w:rPr>
              <w:t>.</w:t>
            </w:r>
          </w:p>
        </w:tc>
        <w:tc>
          <w:tcPr>
            <w:tcW w:w="1022" w:type="dxa"/>
          </w:tcPr>
          <w:p w14:paraId="63AD8364" w14:textId="77777777" w:rsidR="00607363" w:rsidRPr="00607363" w:rsidRDefault="00607363" w:rsidP="00607363">
            <w:pPr>
              <w:rPr>
                <w:rFonts w:asciiTheme="minorHAnsi" w:cstheme="minorHAnsi"/>
                <w:sz w:val="21"/>
                <w:szCs w:val="21"/>
              </w:rPr>
            </w:pPr>
          </w:p>
        </w:tc>
        <w:tc>
          <w:tcPr>
            <w:tcW w:w="1868" w:type="dxa"/>
          </w:tcPr>
          <w:p w14:paraId="12967257" w14:textId="77777777" w:rsidR="00607363" w:rsidRPr="00607363" w:rsidRDefault="00607363" w:rsidP="00607363">
            <w:pPr>
              <w:rPr>
                <w:rFonts w:asciiTheme="minorHAnsi" w:cstheme="minorHAnsi"/>
                <w:sz w:val="21"/>
                <w:szCs w:val="21"/>
              </w:rPr>
            </w:pPr>
          </w:p>
        </w:tc>
        <w:tc>
          <w:tcPr>
            <w:tcW w:w="3306" w:type="dxa"/>
          </w:tcPr>
          <w:p w14:paraId="30AD335F" w14:textId="77777777" w:rsidR="00607363" w:rsidRPr="00607363" w:rsidRDefault="00607363" w:rsidP="00607363">
            <w:pPr>
              <w:rPr>
                <w:rFonts w:asciiTheme="minorHAnsi" w:cstheme="minorHAnsi"/>
                <w:sz w:val="21"/>
                <w:szCs w:val="21"/>
              </w:rPr>
            </w:pPr>
          </w:p>
        </w:tc>
      </w:tr>
      <w:tr w:rsidR="00607363" w:rsidRPr="00607363" w14:paraId="4B5F7BE3" w14:textId="77777777" w:rsidTr="000F2A6E">
        <w:trPr>
          <w:trHeight w:val="797"/>
        </w:trPr>
        <w:tc>
          <w:tcPr>
            <w:tcW w:w="698" w:type="dxa"/>
          </w:tcPr>
          <w:p w14:paraId="1A69936F" w14:textId="77777777" w:rsidR="00607363" w:rsidRPr="000F2A6E" w:rsidRDefault="00607363" w:rsidP="00607363">
            <w:pPr>
              <w:rPr>
                <w:rFonts w:asciiTheme="minorHAnsi" w:eastAsia="Calibri" w:cstheme="minorHAnsi"/>
                <w:bCs/>
              </w:rPr>
            </w:pPr>
            <w:r w:rsidRPr="000F2A6E">
              <w:rPr>
                <w:rFonts w:asciiTheme="minorHAnsi" w:eastAsia="Calibri" w:cstheme="minorHAnsi"/>
                <w:bCs/>
              </w:rPr>
              <w:t>5.</w:t>
            </w:r>
          </w:p>
        </w:tc>
        <w:tc>
          <w:tcPr>
            <w:tcW w:w="6668" w:type="dxa"/>
          </w:tcPr>
          <w:p w14:paraId="5F49C856" w14:textId="77777777" w:rsidR="00607363" w:rsidRPr="000F2A6E" w:rsidRDefault="00607363" w:rsidP="000F2A6E">
            <w:pPr>
              <w:tabs>
                <w:tab w:val="left" w:pos="1701"/>
              </w:tabs>
              <w:ind w:left="34"/>
              <w:contextualSpacing/>
              <w:jc w:val="both"/>
              <w:rPr>
                <w:rFonts w:asciiTheme="minorHAnsi" w:eastAsiaTheme="minorHAnsi" w:cstheme="minorHAnsi"/>
                <w:bCs/>
                <w:iCs/>
                <w:sz w:val="21"/>
                <w:szCs w:val="21"/>
              </w:rPr>
            </w:pPr>
            <w:r w:rsidRPr="000F2A6E">
              <w:rPr>
                <w:rFonts w:asciiTheme="minorHAnsi" w:eastAsiaTheme="minorHAnsi" w:cstheme="minorHAnsi"/>
                <w:bCs/>
                <w:iCs/>
                <w:sz w:val="21"/>
                <w:szCs w:val="21"/>
              </w:rPr>
              <w:t>Siūlomo pirkimo objekto aprašymas ir dokumentai atsižvelgiant į</w:t>
            </w:r>
            <w:r w:rsidRPr="000F2A6E">
              <w:rPr>
                <w:rFonts w:asciiTheme="minorHAnsi" w:eastAsiaTheme="minorHAnsi" w:cstheme="minorHAnsi"/>
                <w:bCs/>
                <w:iCs/>
                <w:color w:val="00B050"/>
                <w:sz w:val="21"/>
                <w:szCs w:val="21"/>
              </w:rPr>
              <w:t xml:space="preserve"> </w:t>
            </w:r>
            <w:r w:rsidRPr="000F2A6E">
              <w:rPr>
                <w:rFonts w:eastAsia="Calibri" w:cstheme="minorHAnsi"/>
                <w:color w:val="0070C0"/>
              </w:rPr>
              <w:fldChar w:fldCharType="begin"/>
            </w:r>
            <w:r w:rsidRPr="000F2A6E">
              <w:rPr>
                <w:rFonts w:asciiTheme="minorHAnsi" w:eastAsia="Calibri" w:cstheme="minorHAnsi"/>
                <w:color w:val="0070C0"/>
              </w:rPr>
              <w:instrText xml:space="preserve"> REF  _Ref38539939  \* MERGEFORMAT </w:instrText>
            </w:r>
            <w:r w:rsidRPr="000F2A6E">
              <w:rPr>
                <w:rFonts w:eastAsia="Calibri" w:cstheme="minorHAnsi"/>
                <w:color w:val="0070C0"/>
              </w:rPr>
              <w:fldChar w:fldCharType="separate"/>
            </w:r>
            <w:r w:rsidRPr="000F2A6E">
              <w:rPr>
                <w:rFonts w:asciiTheme="minorHAnsi" w:eastAsia="Calibri" w:cstheme="minorHAnsi"/>
                <w:sz w:val="21"/>
                <w:szCs w:val="21"/>
              </w:rPr>
              <w:t>Pirkimo sąlygų 2 priedas „Techninė specifikacija“</w:t>
            </w:r>
            <w:r w:rsidRPr="000F2A6E">
              <w:rPr>
                <w:rFonts w:eastAsia="Calibri" w:cstheme="minorHAnsi"/>
                <w:color w:val="0070C0"/>
              </w:rPr>
              <w:fldChar w:fldCharType="end"/>
            </w:r>
            <w:r w:rsidRPr="000F2A6E">
              <w:rPr>
                <w:rFonts w:asciiTheme="minorHAnsi" w:eastAsia="Calibri" w:cstheme="minorHAnsi"/>
                <w:color w:val="0070C0"/>
                <w:sz w:val="21"/>
                <w:szCs w:val="21"/>
              </w:rPr>
              <w:t xml:space="preserve"> </w:t>
            </w:r>
            <w:r w:rsidRPr="000F2A6E">
              <w:rPr>
                <w:rFonts w:asciiTheme="minorHAnsi" w:eastAsia="Calibri" w:cstheme="minorHAnsi"/>
                <w:sz w:val="21"/>
                <w:szCs w:val="21"/>
              </w:rPr>
              <w:t xml:space="preserve">ir </w:t>
            </w:r>
            <w:r w:rsidRPr="000F2A6E">
              <w:rPr>
                <w:rFonts w:eastAsia="Calibri" w:cstheme="minorHAnsi"/>
              </w:rPr>
              <w:fldChar w:fldCharType="begin"/>
            </w:r>
            <w:r w:rsidRPr="000F2A6E">
              <w:rPr>
                <w:rFonts w:asciiTheme="minorHAnsi" w:eastAsia="Calibri" w:cstheme="minorHAnsi"/>
              </w:rPr>
              <w:instrText xml:space="preserve"> REF  _Ref40278562  \* MERGEFORMAT </w:instrText>
            </w:r>
            <w:r w:rsidRPr="000F2A6E">
              <w:rPr>
                <w:rFonts w:eastAsia="Calibri" w:cstheme="minorHAnsi"/>
              </w:rPr>
              <w:fldChar w:fldCharType="separate"/>
            </w:r>
            <w:r w:rsidRPr="000F2A6E">
              <w:rPr>
                <w:rFonts w:asciiTheme="minorHAnsi" w:eastAsia="Calibri" w:cstheme="minorHAnsi"/>
                <w:sz w:val="21"/>
                <w:szCs w:val="21"/>
              </w:rPr>
              <w:t>Pirkimo sąlygų 7 priedas „Pasiūlymų vertinimo kriterijai ir sąlygos“</w:t>
            </w:r>
            <w:r w:rsidRPr="000F2A6E">
              <w:rPr>
                <w:rFonts w:eastAsia="Calibri" w:cstheme="minorHAnsi"/>
              </w:rPr>
              <w:fldChar w:fldCharType="end"/>
            </w:r>
            <w:r w:rsidRPr="000F2A6E">
              <w:rPr>
                <w:rFonts w:asciiTheme="minorHAnsi" w:eastAsia="Calibri" w:cstheme="minorHAnsi"/>
                <w:sz w:val="21"/>
                <w:szCs w:val="21"/>
              </w:rPr>
              <w:t xml:space="preserve"> </w:t>
            </w:r>
            <w:r w:rsidRPr="000F2A6E">
              <w:rPr>
                <w:rFonts w:asciiTheme="minorHAnsi" w:eastAsiaTheme="minorHAnsi" w:cstheme="minorHAnsi"/>
                <w:bCs/>
                <w:iCs/>
                <w:sz w:val="21"/>
                <w:szCs w:val="21"/>
              </w:rPr>
              <w:t>numatytus reikalavimus</w:t>
            </w:r>
          </w:p>
        </w:tc>
        <w:tc>
          <w:tcPr>
            <w:tcW w:w="1022" w:type="dxa"/>
          </w:tcPr>
          <w:p w14:paraId="2C97823B" w14:textId="77777777" w:rsidR="00607363" w:rsidRPr="00607363" w:rsidRDefault="00607363" w:rsidP="00607363">
            <w:pPr>
              <w:rPr>
                <w:rFonts w:cstheme="minorHAnsi"/>
              </w:rPr>
            </w:pPr>
          </w:p>
        </w:tc>
        <w:tc>
          <w:tcPr>
            <w:tcW w:w="1868" w:type="dxa"/>
          </w:tcPr>
          <w:p w14:paraId="4B6BD5FE" w14:textId="77777777" w:rsidR="00607363" w:rsidRPr="00607363" w:rsidRDefault="00607363" w:rsidP="00607363">
            <w:pPr>
              <w:rPr>
                <w:rFonts w:cstheme="minorHAnsi"/>
              </w:rPr>
            </w:pPr>
          </w:p>
        </w:tc>
        <w:tc>
          <w:tcPr>
            <w:tcW w:w="3306" w:type="dxa"/>
          </w:tcPr>
          <w:p w14:paraId="02FD52D6" w14:textId="77777777" w:rsidR="00607363" w:rsidRPr="00607363" w:rsidRDefault="00607363" w:rsidP="00607363">
            <w:pPr>
              <w:rPr>
                <w:rFonts w:cstheme="minorHAnsi"/>
              </w:rPr>
            </w:pPr>
          </w:p>
        </w:tc>
      </w:tr>
      <w:tr w:rsidR="00607363" w:rsidRPr="00607363" w14:paraId="1C962339" w14:textId="77777777" w:rsidTr="009161E5">
        <w:tc>
          <w:tcPr>
            <w:tcW w:w="698" w:type="dxa"/>
          </w:tcPr>
          <w:p w14:paraId="29208A63" w14:textId="77777777" w:rsidR="00607363" w:rsidRPr="00607363" w:rsidRDefault="00607363" w:rsidP="00607363">
            <w:pPr>
              <w:rPr>
                <w:rFonts w:eastAsia="Calibri" w:cstheme="minorHAnsi"/>
                <w:bCs/>
              </w:rPr>
            </w:pPr>
            <w:r w:rsidRPr="00607363">
              <w:rPr>
                <w:rFonts w:eastAsia="Calibri" w:cstheme="minorHAnsi"/>
                <w:bCs/>
              </w:rPr>
              <w:t>6.</w:t>
            </w:r>
          </w:p>
        </w:tc>
        <w:tc>
          <w:tcPr>
            <w:tcW w:w="6668" w:type="dxa"/>
          </w:tcPr>
          <w:p w14:paraId="6069B70E" w14:textId="77777777" w:rsidR="00607363" w:rsidRPr="00607363" w:rsidRDefault="00F7611C" w:rsidP="00607363">
            <w:pPr>
              <w:rPr>
                <w:rFonts w:asciiTheme="minorHAnsi" w:eastAsiaTheme="minorHAnsi" w:cstheme="minorHAnsi"/>
                <w:bCs/>
                <w:iCs/>
              </w:rPr>
            </w:pPr>
            <w:r>
              <w:rPr>
                <w:rFonts w:asciiTheme="minorHAnsi" w:eastAsiaTheme="minorHAnsi" w:cstheme="minorHAnsi"/>
                <w:bCs/>
                <w:i/>
                <w:sz w:val="21"/>
                <w:szCs w:val="21"/>
              </w:rPr>
              <w:t>(</w:t>
            </w:r>
            <w:r w:rsidR="00607363" w:rsidRPr="00607363">
              <w:rPr>
                <w:rFonts w:asciiTheme="minorHAnsi" w:eastAsiaTheme="minorHAnsi" w:cstheme="minorHAnsi"/>
                <w:bCs/>
                <w:i/>
                <w:sz w:val="21"/>
                <w:szCs w:val="21"/>
              </w:rPr>
              <w:t>Išvardijami kiti dokumentai, kuriuos privalo pateikti tiekėjai</w:t>
            </w:r>
            <w:r>
              <w:rPr>
                <w:rFonts w:asciiTheme="minorHAnsi" w:eastAsiaTheme="minorHAnsi" w:cstheme="minorHAnsi"/>
                <w:bCs/>
                <w:i/>
                <w:sz w:val="21"/>
                <w:szCs w:val="21"/>
              </w:rPr>
              <w:t>)</w:t>
            </w:r>
          </w:p>
        </w:tc>
        <w:tc>
          <w:tcPr>
            <w:tcW w:w="1022" w:type="dxa"/>
          </w:tcPr>
          <w:p w14:paraId="52A06BAD" w14:textId="77777777" w:rsidR="00607363" w:rsidRPr="00607363" w:rsidRDefault="00607363" w:rsidP="00607363">
            <w:pPr>
              <w:rPr>
                <w:rFonts w:cstheme="minorHAnsi"/>
              </w:rPr>
            </w:pPr>
          </w:p>
        </w:tc>
        <w:tc>
          <w:tcPr>
            <w:tcW w:w="1868" w:type="dxa"/>
          </w:tcPr>
          <w:p w14:paraId="6F4FB2A6" w14:textId="77777777" w:rsidR="00607363" w:rsidRPr="00607363" w:rsidRDefault="00607363" w:rsidP="00607363">
            <w:pPr>
              <w:rPr>
                <w:rFonts w:cstheme="minorHAnsi"/>
              </w:rPr>
            </w:pPr>
          </w:p>
        </w:tc>
        <w:tc>
          <w:tcPr>
            <w:tcW w:w="3306" w:type="dxa"/>
          </w:tcPr>
          <w:p w14:paraId="5F856C3C" w14:textId="77777777" w:rsidR="00607363" w:rsidRPr="00607363" w:rsidRDefault="00607363" w:rsidP="00607363">
            <w:pPr>
              <w:rPr>
                <w:rFonts w:cstheme="minorHAnsi"/>
              </w:rPr>
            </w:pPr>
          </w:p>
        </w:tc>
      </w:tr>
      <w:tr w:rsidR="00607363" w:rsidRPr="00607363" w14:paraId="026CFB97" w14:textId="77777777" w:rsidTr="009161E5">
        <w:tc>
          <w:tcPr>
            <w:tcW w:w="698" w:type="dxa"/>
          </w:tcPr>
          <w:p w14:paraId="46D20AFD" w14:textId="77777777" w:rsidR="00607363" w:rsidRPr="00607363" w:rsidRDefault="00607363" w:rsidP="00607363">
            <w:pPr>
              <w:rPr>
                <w:rFonts w:eastAsia="Calibri" w:cstheme="minorHAnsi"/>
                <w:bCs/>
              </w:rPr>
            </w:pPr>
            <w:r>
              <w:rPr>
                <w:rFonts w:eastAsia="Calibri" w:cstheme="minorHAnsi"/>
                <w:bCs/>
              </w:rPr>
              <w:t>...</w:t>
            </w:r>
          </w:p>
        </w:tc>
        <w:tc>
          <w:tcPr>
            <w:tcW w:w="6668" w:type="dxa"/>
          </w:tcPr>
          <w:p w14:paraId="02FC581E" w14:textId="77777777" w:rsidR="00607363" w:rsidRPr="00607363" w:rsidRDefault="00607363" w:rsidP="00607363">
            <w:pPr>
              <w:rPr>
                <w:rFonts w:eastAsiaTheme="minorHAnsi" w:cstheme="minorHAnsi"/>
                <w:bCs/>
                <w:i/>
              </w:rPr>
            </w:pPr>
          </w:p>
        </w:tc>
        <w:tc>
          <w:tcPr>
            <w:tcW w:w="1022" w:type="dxa"/>
          </w:tcPr>
          <w:p w14:paraId="25CD1FF6" w14:textId="77777777" w:rsidR="00607363" w:rsidRPr="00607363" w:rsidRDefault="00607363" w:rsidP="00607363">
            <w:pPr>
              <w:rPr>
                <w:rFonts w:cstheme="minorHAnsi"/>
              </w:rPr>
            </w:pPr>
          </w:p>
        </w:tc>
        <w:tc>
          <w:tcPr>
            <w:tcW w:w="1868" w:type="dxa"/>
          </w:tcPr>
          <w:p w14:paraId="494FE886" w14:textId="77777777" w:rsidR="00607363" w:rsidRPr="00607363" w:rsidRDefault="00607363" w:rsidP="00607363">
            <w:pPr>
              <w:rPr>
                <w:rFonts w:cstheme="minorHAnsi"/>
              </w:rPr>
            </w:pPr>
          </w:p>
        </w:tc>
        <w:tc>
          <w:tcPr>
            <w:tcW w:w="3306" w:type="dxa"/>
          </w:tcPr>
          <w:p w14:paraId="19984A74" w14:textId="77777777" w:rsidR="00607363" w:rsidRPr="00607363" w:rsidRDefault="00607363" w:rsidP="00607363">
            <w:pPr>
              <w:rPr>
                <w:rFonts w:cstheme="minorHAnsi"/>
              </w:rPr>
            </w:pPr>
          </w:p>
        </w:tc>
      </w:tr>
    </w:tbl>
    <w:p w14:paraId="29FC9338" w14:textId="77777777" w:rsidR="00641FA6" w:rsidRPr="00641FA6" w:rsidRDefault="00641FA6" w:rsidP="00641FA6">
      <w:pPr>
        <w:spacing w:after="0" w:line="240" w:lineRule="auto"/>
        <w:jc w:val="both"/>
        <w:rPr>
          <w:rFonts w:ascii="Times New Roman" w:eastAsia="Calibri" w:hAnsi="Times New Roman" w:cs="Times New Roman"/>
          <w:bCs/>
          <w:i/>
          <w:sz w:val="20"/>
          <w:szCs w:val="20"/>
          <w:lang w:eastAsia="en-US"/>
        </w:rPr>
      </w:pPr>
      <w:r w:rsidRPr="00641FA6">
        <w:rPr>
          <w:rFonts w:ascii="Times New Roman" w:eastAsia="Calibri" w:hAnsi="Times New Roman" w:cs="Times New Roman"/>
          <w:i/>
          <w:sz w:val="20"/>
          <w:szCs w:val="20"/>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59A88A22" w14:textId="77777777" w:rsidR="00641FA6" w:rsidRDefault="00641FA6" w:rsidP="00607363">
      <w:pPr>
        <w:spacing w:after="0" w:line="240" w:lineRule="auto"/>
        <w:jc w:val="both"/>
        <w:rPr>
          <w:rFonts w:cstheme="minorHAnsi"/>
        </w:rPr>
      </w:pPr>
    </w:p>
    <w:p w14:paraId="31C83370" w14:textId="77777777" w:rsidR="009E5A6F" w:rsidRPr="009E5A6F" w:rsidRDefault="00BE6333" w:rsidP="009E5A6F">
      <w:pPr>
        <w:widowControl w:val="0"/>
        <w:suppressAutoHyphens/>
        <w:autoSpaceDE w:val="0"/>
        <w:spacing w:after="0" w:line="240" w:lineRule="auto"/>
        <w:jc w:val="both"/>
        <w:rPr>
          <w:rFonts w:eastAsia="Times New Roman" w:cstheme="minorHAnsi"/>
          <w:b/>
          <w:bCs/>
          <w:lang w:eastAsia="zh-CN"/>
        </w:rPr>
      </w:pPr>
      <w:r>
        <w:rPr>
          <w:rFonts w:eastAsia="Times New Roman" w:cstheme="minorHAnsi"/>
          <w:b/>
          <w:bCs/>
          <w:lang w:eastAsia="zh-CN"/>
        </w:rPr>
        <w:t>7</w:t>
      </w:r>
      <w:r w:rsidR="009E5A6F" w:rsidRPr="009E5A6F">
        <w:rPr>
          <w:rFonts w:eastAsia="Times New Roman" w:cstheme="minorHAnsi"/>
          <w:b/>
          <w:bCs/>
          <w:lang w:eastAsia="zh-CN"/>
        </w:rPr>
        <w:t xml:space="preserve">. Pasirašydamas šį pasiūlymą, teikiu šiuos </w:t>
      </w:r>
      <w:proofErr w:type="spellStart"/>
      <w:r w:rsidR="009E5A6F" w:rsidRPr="009E5A6F">
        <w:rPr>
          <w:rFonts w:eastAsia="Times New Roman" w:cstheme="minorHAnsi"/>
          <w:b/>
          <w:bCs/>
          <w:lang w:eastAsia="zh-CN"/>
        </w:rPr>
        <w:t>patvirtinimus</w:t>
      </w:r>
      <w:proofErr w:type="spellEnd"/>
      <w:r w:rsidR="009E5A6F" w:rsidRPr="009E5A6F">
        <w:rPr>
          <w:rFonts w:eastAsia="Times New Roman" w:cstheme="minorHAnsi"/>
          <w:b/>
          <w:bCs/>
          <w:lang w:eastAsia="zh-CN"/>
        </w:rPr>
        <w:t>:</w:t>
      </w:r>
    </w:p>
    <w:p w14:paraId="686A178B" w14:textId="77777777" w:rsidR="009E5A6F" w:rsidRPr="009E5A6F" w:rsidRDefault="00BE6333" w:rsidP="009E5A6F">
      <w:pPr>
        <w:spacing w:after="0" w:line="240" w:lineRule="auto"/>
        <w:rPr>
          <w:rFonts w:cstheme="minorHAnsi"/>
          <w:b/>
          <w:bCs/>
        </w:rPr>
      </w:pPr>
      <w:r>
        <w:rPr>
          <w:rFonts w:cstheme="minorHAnsi"/>
          <w:b/>
          <w:bCs/>
        </w:rPr>
        <w:t>7</w:t>
      </w:r>
      <w:r w:rsidR="009E5A6F" w:rsidRPr="009E5A6F">
        <w:rPr>
          <w:rFonts w:cstheme="minorHAnsi"/>
          <w:b/>
          <w:bCs/>
        </w:rPr>
        <w:t>.1. Dėl Reglamento nuostatų, tiekėjas patvirtinta, kad:</w:t>
      </w:r>
    </w:p>
    <w:p w14:paraId="491610C1" w14:textId="77777777" w:rsidR="009E5A6F" w:rsidRPr="009E5A6F" w:rsidRDefault="009E5A6F" w:rsidP="009E5A6F">
      <w:pPr>
        <w:numPr>
          <w:ilvl w:val="0"/>
          <w:numId w:val="34"/>
        </w:numPr>
        <w:tabs>
          <w:tab w:val="left" w:pos="709"/>
        </w:tabs>
        <w:spacing w:after="0" w:line="240" w:lineRule="auto"/>
        <w:ind w:left="0" w:firstLine="360"/>
        <w:contextualSpacing/>
        <w:jc w:val="both"/>
        <w:rPr>
          <w:rFonts w:eastAsia="Calibri" w:cstheme="minorHAnsi"/>
          <w:color w:val="000000"/>
          <w:lang w:eastAsia="en-US"/>
        </w:rPr>
      </w:pPr>
      <w:r w:rsidRPr="009E5A6F">
        <w:rPr>
          <w:rFonts w:eastAsia="Calibri" w:cstheme="minorHAnsi"/>
          <w:color w:val="000000"/>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E8D8D1C" w14:textId="77777777" w:rsidR="009E5A6F" w:rsidRPr="009E5A6F" w:rsidRDefault="009E5A6F" w:rsidP="009E5A6F">
      <w:pPr>
        <w:tabs>
          <w:tab w:val="left" w:pos="709"/>
        </w:tabs>
        <w:spacing w:after="0" w:line="240" w:lineRule="auto"/>
        <w:contextualSpacing/>
        <w:jc w:val="both"/>
        <w:rPr>
          <w:rFonts w:eastAsia="Calibri" w:cstheme="minorHAnsi"/>
          <w:color w:val="000000"/>
          <w:lang w:eastAsia="en-US"/>
        </w:rPr>
      </w:pPr>
      <w:r w:rsidRPr="009E5A6F">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476B5293" w14:textId="77777777" w:rsidR="009E5A6F" w:rsidRPr="009E5A6F" w:rsidRDefault="009E5A6F" w:rsidP="009E5A6F">
      <w:pPr>
        <w:tabs>
          <w:tab w:val="left" w:pos="709"/>
        </w:tabs>
        <w:spacing w:after="0" w:line="240" w:lineRule="auto"/>
        <w:contextualSpacing/>
        <w:jc w:val="both"/>
        <w:rPr>
          <w:rFonts w:eastAsia="Calibri" w:cstheme="minorHAnsi"/>
          <w:color w:val="000000"/>
          <w:lang w:eastAsia="en-US"/>
        </w:rPr>
      </w:pPr>
      <w:r w:rsidRPr="009E5A6F">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7B4B9E5A" w14:textId="77777777" w:rsidR="009E5A6F" w:rsidRPr="009E5A6F" w:rsidRDefault="009E5A6F" w:rsidP="009E5A6F">
      <w:pPr>
        <w:tabs>
          <w:tab w:val="left" w:pos="709"/>
        </w:tabs>
        <w:spacing w:after="0" w:line="240" w:lineRule="auto"/>
        <w:contextualSpacing/>
        <w:jc w:val="both"/>
        <w:rPr>
          <w:rFonts w:eastAsia="Calibri" w:cstheme="minorHAnsi"/>
          <w:color w:val="000000"/>
          <w:lang w:eastAsia="en-US"/>
        </w:rPr>
      </w:pPr>
      <w:r w:rsidRPr="009E5A6F">
        <w:rPr>
          <w:rFonts w:eastAsia="Calibri" w:cstheme="minorHAnsi"/>
          <w:color w:val="000000"/>
          <w:lang w:eastAsia="en-US"/>
        </w:rPr>
        <w:t>(c) nei jis, nei jo atstovaujama bendrovė nėra fizinis ar juridinis asmuo, subjektas ar įstaiga, veikianti a) arba b) punkte nurodyto subjekto vardu ar jo nurodymu;</w:t>
      </w:r>
    </w:p>
    <w:p w14:paraId="1F06D171" w14:textId="77777777" w:rsidR="009E5A6F" w:rsidRPr="009E5A6F" w:rsidRDefault="009E5A6F" w:rsidP="009E5A6F">
      <w:pPr>
        <w:tabs>
          <w:tab w:val="left" w:pos="709"/>
        </w:tabs>
        <w:spacing w:after="0" w:line="240" w:lineRule="auto"/>
        <w:contextualSpacing/>
        <w:jc w:val="both"/>
        <w:rPr>
          <w:rFonts w:eastAsia="Calibri" w:cstheme="minorHAnsi"/>
          <w:color w:val="000000"/>
          <w:lang w:eastAsia="en-US"/>
        </w:rPr>
      </w:pPr>
      <w:r w:rsidRPr="009E5A6F">
        <w:rPr>
          <w:rFonts w:eastAsia="Calibri" w:cstheme="minorHAnsi"/>
          <w:color w:val="000000"/>
          <w:lang w:eastAsia="en-US"/>
        </w:rPr>
        <w:t xml:space="preserve">(d) a)-c) punktuose išvardyti subjektai nedalyvauja subtiekėjais, tiekėjais ar subjektais, kurių </w:t>
      </w:r>
      <w:proofErr w:type="spellStart"/>
      <w:r w:rsidRPr="009E5A6F">
        <w:rPr>
          <w:rFonts w:eastAsia="Calibri" w:cstheme="minorHAnsi"/>
          <w:color w:val="000000"/>
          <w:lang w:eastAsia="en-US"/>
        </w:rPr>
        <w:t>pajėgumais</w:t>
      </w:r>
      <w:proofErr w:type="spellEnd"/>
      <w:r w:rsidRPr="009E5A6F">
        <w:rPr>
          <w:rFonts w:eastAsia="Calibri" w:cstheme="minorHAnsi"/>
          <w:color w:val="000000"/>
          <w:lang w:eastAsia="en-US"/>
        </w:rPr>
        <w:t xml:space="preserve"> remiasi jo atstovaujamas tiekėjas, tais atvejais kai jiems tenka daugiau kaip 10 % sutarties vertės.</w:t>
      </w:r>
    </w:p>
    <w:p w14:paraId="639DA182" w14:textId="77777777" w:rsidR="009E5A6F" w:rsidRPr="009E5A6F" w:rsidRDefault="009E5A6F" w:rsidP="009E5A6F">
      <w:pPr>
        <w:numPr>
          <w:ilvl w:val="0"/>
          <w:numId w:val="34"/>
        </w:numPr>
        <w:tabs>
          <w:tab w:val="left" w:pos="709"/>
        </w:tabs>
        <w:spacing w:after="0" w:line="240" w:lineRule="auto"/>
        <w:contextualSpacing/>
        <w:jc w:val="both"/>
        <w:rPr>
          <w:rFonts w:cstheme="minorHAnsi"/>
        </w:rPr>
      </w:pPr>
      <w:r w:rsidRPr="009E5A6F">
        <w:rPr>
          <w:rFonts w:cstheme="minorHAnsi"/>
        </w:rPr>
        <w:t xml:space="preserve">Deklaruojamoms aplinkybėms pasikeitus, įsipareigoju nedelsiant apie tai informuoti Perkančiąją organizaciją. </w:t>
      </w:r>
    </w:p>
    <w:p w14:paraId="3149E0AE" w14:textId="77777777" w:rsidR="007F4F51" w:rsidRDefault="007F4F51" w:rsidP="00CD0308">
      <w:pPr>
        <w:spacing w:after="0" w:line="240" w:lineRule="auto"/>
        <w:jc w:val="both"/>
        <w:rPr>
          <w:rFonts w:cstheme="minorHAnsi"/>
        </w:rPr>
      </w:pPr>
    </w:p>
    <w:p w14:paraId="7A3D2EA0" w14:textId="77777777" w:rsidR="00CD0308" w:rsidRPr="007F4F51" w:rsidRDefault="00BE6333" w:rsidP="00CD0308">
      <w:pPr>
        <w:spacing w:after="0" w:line="240" w:lineRule="auto"/>
        <w:jc w:val="both"/>
        <w:rPr>
          <w:rFonts w:cstheme="minorHAnsi"/>
          <w:b/>
        </w:rPr>
      </w:pPr>
      <w:r>
        <w:rPr>
          <w:rFonts w:cstheme="minorHAnsi"/>
          <w:b/>
        </w:rPr>
        <w:t>7</w:t>
      </w:r>
      <w:r w:rsidR="00CD0308" w:rsidRPr="007F4F51">
        <w:rPr>
          <w:rFonts w:cstheme="minorHAnsi"/>
          <w:b/>
        </w:rPr>
        <w:t>.2. Dėl Viešųjų pirkimų įstatymo 45 str. 2</w:t>
      </w:r>
      <w:r w:rsidR="00CD0308" w:rsidRPr="006841B1">
        <w:rPr>
          <w:rFonts w:cstheme="minorHAnsi"/>
          <w:b/>
          <w:vertAlign w:val="superscript"/>
        </w:rPr>
        <w:t>1</w:t>
      </w:r>
      <w:r w:rsidR="00CD0308" w:rsidRPr="007F4F51">
        <w:rPr>
          <w:rFonts w:cstheme="minorHAnsi"/>
          <w:b/>
        </w:rPr>
        <w:t xml:space="preserve"> d. 6 p. nuostatų tiekėjas patvirtina, kad:</w:t>
      </w:r>
    </w:p>
    <w:p w14:paraId="1832B1E7" w14:textId="77777777" w:rsidR="00CD0308" w:rsidRPr="00CD0308" w:rsidRDefault="00CD0308" w:rsidP="00CD0308">
      <w:pPr>
        <w:spacing w:after="0" w:line="240" w:lineRule="auto"/>
        <w:jc w:val="both"/>
        <w:rPr>
          <w:rFonts w:cstheme="minorHAnsi"/>
        </w:rPr>
      </w:pPr>
      <w:r w:rsidRPr="00CD0308">
        <w:rPr>
          <w:rFonts w:cstheme="minorHAnsi"/>
        </w:rPr>
        <w:t xml:space="preserve">1. tiekėjas, jo subtiekėjas, ūkio subjektas, kurio </w:t>
      </w:r>
      <w:proofErr w:type="spellStart"/>
      <w:r w:rsidRPr="00CD0308">
        <w:rPr>
          <w:rFonts w:cstheme="minorHAnsi"/>
        </w:rPr>
        <w:t>pajėgumais</w:t>
      </w:r>
      <w:proofErr w:type="spellEnd"/>
      <w:r w:rsidRPr="00CD0308">
        <w:rPr>
          <w:rFonts w:cstheme="minorHAnsi"/>
        </w:rPr>
        <w:t xml:space="preserve"> remiamasi, nevykdo veiklos Rusijos Federacijos, Baltarusijos Respublikos, Rusijos Federacijos aneksuoto Krymo, Moldovos Respublikos Vyriausybės nekontroliuojamoje </w:t>
      </w:r>
      <w:proofErr w:type="spellStart"/>
      <w:r w:rsidRPr="00CD0308">
        <w:rPr>
          <w:rFonts w:cstheme="minorHAnsi"/>
        </w:rPr>
        <w:t>Padniestrės</w:t>
      </w:r>
      <w:proofErr w:type="spellEnd"/>
      <w:r w:rsidRPr="00CD0308">
        <w:rPr>
          <w:rFonts w:cstheme="minorHAnsi"/>
        </w:rPr>
        <w:t xml:space="preserve"> teritorijoje, </w:t>
      </w:r>
      <w:proofErr w:type="spellStart"/>
      <w:r w:rsidRPr="00CD0308">
        <w:rPr>
          <w:rFonts w:cstheme="minorHAnsi"/>
        </w:rPr>
        <w:t>Sakartvelo</w:t>
      </w:r>
      <w:proofErr w:type="spellEnd"/>
      <w:r w:rsidRPr="00CD0308">
        <w:rPr>
          <w:rFonts w:cstheme="minorHAnsi"/>
        </w:rPr>
        <w:t xml:space="preserve"> Vyriausybės nekontroliuojamos Abchazijos ir Pietų Osetijos teritorijose arba nėra ūkio subjekto grupes, kurios bet kuris narys vykdo veiklą Rusijos Federacijos, Baltarusijos Respublikos, Rusijos Federacijos aneksuoto Krymo, Moldovos Respublikos Vyriausybės nekontroliuojamoje </w:t>
      </w:r>
      <w:proofErr w:type="spellStart"/>
      <w:r w:rsidRPr="00CD0308">
        <w:rPr>
          <w:rFonts w:cstheme="minorHAnsi"/>
        </w:rPr>
        <w:t>Padniestrės</w:t>
      </w:r>
      <w:proofErr w:type="spellEnd"/>
      <w:r w:rsidRPr="00CD0308">
        <w:rPr>
          <w:rFonts w:cstheme="minorHAnsi"/>
        </w:rPr>
        <w:t xml:space="preserve"> teritorijoje, </w:t>
      </w:r>
      <w:proofErr w:type="spellStart"/>
      <w:r w:rsidRPr="00CD0308">
        <w:rPr>
          <w:rFonts w:cstheme="minorHAnsi"/>
        </w:rPr>
        <w:t>Sakartvelo</w:t>
      </w:r>
      <w:proofErr w:type="spellEnd"/>
      <w:r w:rsidRPr="00CD0308">
        <w:rPr>
          <w:rFonts w:cstheme="minorHAnsi"/>
        </w:rPr>
        <w:t xml:space="preserve"> Vyriausybės nekontroliuojamos Abchazijos ir Pietų Osetijos teritorijose narys arba jos vadovas, kitas valdymo ar </w:t>
      </w:r>
      <w:proofErr w:type="spellStart"/>
      <w:r w:rsidRPr="00CD0308">
        <w:rPr>
          <w:rFonts w:cstheme="minorHAnsi"/>
        </w:rPr>
        <w:t>prižiūros</w:t>
      </w:r>
      <w:proofErr w:type="spellEnd"/>
      <w:r w:rsidRPr="00CD0308">
        <w:rPr>
          <w:rFonts w:cstheme="minorHAnsi"/>
        </w:rPr>
        <w:t xml:space="preserve"> organo narys ar kitas asmuo (kiti asmenys), turintis (turintys) teisę atstovauti tiekėjui, </w:t>
      </w:r>
      <w:r w:rsidRPr="00CD0308">
        <w:rPr>
          <w:rFonts w:cstheme="minorHAnsi"/>
        </w:rPr>
        <w:lastRenderedPageBreak/>
        <w:t xml:space="preserve">subtiekėjui, ūkio subjektui, kurio </w:t>
      </w:r>
      <w:proofErr w:type="spellStart"/>
      <w:r w:rsidRPr="00CD0308">
        <w:rPr>
          <w:rFonts w:cstheme="minorHAnsi"/>
        </w:rPr>
        <w:t>pajėgumais</w:t>
      </w:r>
      <w:proofErr w:type="spellEnd"/>
      <w:r w:rsidRPr="00CD0308">
        <w:rPr>
          <w:rFonts w:cstheme="minorHAnsi"/>
        </w:rPr>
        <w:t xml:space="preserve"> remiamasi, ar ji kontroliuoti, jo vardu priimti sprendim4, sudaryti sandori, ir tokiu būdu dalyvauja tokių ūkio subjektų grupių ir (ar) ūkio subjektų veikloje.</w:t>
      </w:r>
    </w:p>
    <w:p w14:paraId="6BDFB578" w14:textId="77777777" w:rsidR="00CD0308" w:rsidRPr="00CD0308" w:rsidRDefault="00CD0308" w:rsidP="00CD0308">
      <w:pPr>
        <w:spacing w:after="0" w:line="240" w:lineRule="auto"/>
        <w:jc w:val="both"/>
        <w:rPr>
          <w:rFonts w:cstheme="minorHAnsi"/>
        </w:rPr>
      </w:pPr>
      <w:r w:rsidRPr="00CD0308">
        <w:rPr>
          <w:rFonts w:cstheme="minorHAnsi"/>
        </w:rPr>
        <w:t>2. šie duomenys yra teisingi ir aktualūs pasiūlymo pateikimo dieną.</w:t>
      </w:r>
    </w:p>
    <w:p w14:paraId="0041B289" w14:textId="77777777" w:rsidR="00CD0308" w:rsidRPr="00CD0308" w:rsidRDefault="00CD0308" w:rsidP="00CD0308">
      <w:pPr>
        <w:spacing w:after="0" w:line="240" w:lineRule="auto"/>
        <w:jc w:val="both"/>
        <w:rPr>
          <w:rFonts w:cstheme="minorHAnsi"/>
        </w:rPr>
      </w:pPr>
      <w:r w:rsidRPr="00CD0308">
        <w:rPr>
          <w:rFonts w:cstheme="minorHAnsi"/>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36AE1A5" w14:textId="77777777" w:rsidR="00CD0308" w:rsidRPr="00CD0308" w:rsidRDefault="00CD0308" w:rsidP="00CD0308">
      <w:pPr>
        <w:spacing w:after="0" w:line="240" w:lineRule="auto"/>
        <w:jc w:val="both"/>
        <w:rPr>
          <w:rFonts w:cstheme="minorHAnsi"/>
        </w:rPr>
      </w:pPr>
    </w:p>
    <w:p w14:paraId="665F79C4" w14:textId="77777777" w:rsidR="00CD0308" w:rsidRPr="007F4F51" w:rsidRDefault="00BE6333" w:rsidP="00CD0308">
      <w:pPr>
        <w:spacing w:after="0" w:line="240" w:lineRule="auto"/>
        <w:jc w:val="both"/>
        <w:rPr>
          <w:rFonts w:cstheme="minorHAnsi"/>
          <w:b/>
        </w:rPr>
      </w:pPr>
      <w:r>
        <w:rPr>
          <w:rFonts w:cstheme="minorHAnsi"/>
          <w:b/>
        </w:rPr>
        <w:t>7</w:t>
      </w:r>
      <w:r w:rsidR="00CD0308" w:rsidRPr="007F4F51">
        <w:rPr>
          <w:rFonts w:cstheme="minorHAnsi"/>
          <w:b/>
        </w:rPr>
        <w:t>.3. Dėl bendrųjų reikalavimų, tiekėjas patvirtinta, kad:</w:t>
      </w:r>
    </w:p>
    <w:p w14:paraId="77CF41F8" w14:textId="77777777" w:rsidR="00CD0308" w:rsidRPr="00CD0308" w:rsidRDefault="00CD0308" w:rsidP="007F4F51">
      <w:pPr>
        <w:tabs>
          <w:tab w:val="left" w:pos="709"/>
        </w:tabs>
        <w:spacing w:after="0" w:line="240" w:lineRule="auto"/>
        <w:ind w:firstLine="426"/>
        <w:jc w:val="both"/>
        <w:rPr>
          <w:rFonts w:cstheme="minorHAnsi"/>
        </w:rPr>
      </w:pPr>
      <w:r w:rsidRPr="00CD0308">
        <w:rPr>
          <w:rFonts w:cstheme="minorHAnsi"/>
        </w:rPr>
        <w:t>•</w:t>
      </w:r>
      <w:r w:rsidRPr="00CD0308">
        <w:rPr>
          <w:rFonts w:cstheme="minorHAnsi"/>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22CB44" w14:textId="77777777" w:rsidR="00CD0308" w:rsidRPr="00CD0308" w:rsidRDefault="00CD0308" w:rsidP="007F4F51">
      <w:pPr>
        <w:tabs>
          <w:tab w:val="left" w:pos="709"/>
        </w:tabs>
        <w:spacing w:after="0" w:line="240" w:lineRule="auto"/>
        <w:ind w:firstLine="426"/>
        <w:jc w:val="both"/>
        <w:rPr>
          <w:rFonts w:cstheme="minorHAnsi"/>
        </w:rPr>
      </w:pPr>
      <w:r w:rsidRPr="00CD0308">
        <w:rPr>
          <w:rFonts w:cstheme="minorHAnsi"/>
        </w:rPr>
        <w:t>•</w:t>
      </w:r>
      <w:r w:rsidRPr="00CD0308">
        <w:rPr>
          <w:rFonts w:cstheme="minorHAnsi"/>
        </w:rPr>
        <w:tab/>
        <w:t>sutinku su pirkimo dokumentuose nustatytomis sąlygomis ir procedūromis;</w:t>
      </w:r>
    </w:p>
    <w:p w14:paraId="02DCD96E" w14:textId="77777777" w:rsidR="00CD0308" w:rsidRPr="00CD0308" w:rsidRDefault="00CD0308" w:rsidP="007F4F51">
      <w:pPr>
        <w:tabs>
          <w:tab w:val="left" w:pos="709"/>
        </w:tabs>
        <w:spacing w:after="0" w:line="240" w:lineRule="auto"/>
        <w:ind w:firstLine="426"/>
        <w:jc w:val="both"/>
        <w:rPr>
          <w:rFonts w:cstheme="minorHAnsi"/>
        </w:rPr>
      </w:pPr>
      <w:r w:rsidRPr="00CD0308">
        <w:rPr>
          <w:rFonts w:cstheme="minorHAnsi"/>
        </w:rPr>
        <w:t>•</w:t>
      </w:r>
      <w:r w:rsidRPr="00CD0308">
        <w:rPr>
          <w:rFonts w:cstheme="minorHAnsi"/>
        </w:rPr>
        <w:tab/>
        <w:t>pasiūlymo dokumentuose pateikti duomenys ir informacija yra teisinga ir apima viską, ko reikia tinkamam sutarties įvykdymui;</w:t>
      </w:r>
    </w:p>
    <w:p w14:paraId="6D8E0FC0" w14:textId="77777777" w:rsidR="00CD0308" w:rsidRPr="00CD0308" w:rsidRDefault="00CD0308" w:rsidP="007F4F51">
      <w:pPr>
        <w:tabs>
          <w:tab w:val="left" w:pos="709"/>
        </w:tabs>
        <w:spacing w:after="0" w:line="240" w:lineRule="auto"/>
        <w:ind w:firstLine="426"/>
        <w:jc w:val="both"/>
        <w:rPr>
          <w:rFonts w:cstheme="minorHAnsi"/>
        </w:rPr>
      </w:pPr>
      <w:r w:rsidRPr="00CD0308">
        <w:rPr>
          <w:rFonts w:cstheme="minorHAnsi"/>
        </w:rPr>
        <w:t>•</w:t>
      </w:r>
      <w:r w:rsidRPr="00CD0308">
        <w:rPr>
          <w:rFonts w:cstheme="minorHAnsi"/>
        </w:rPr>
        <w:tab/>
        <w:t xml:space="preserve">pasiūlymas galioja specialiųjų pirkimo sąlygų 1 skyriuje „Terminai“ </w:t>
      </w:r>
      <w:r w:rsidR="007F4F51">
        <w:rPr>
          <w:rFonts w:cstheme="minorHAnsi"/>
        </w:rPr>
        <w:t xml:space="preserve"> </w:t>
      </w:r>
      <w:r w:rsidRPr="00CD0308">
        <w:rPr>
          <w:rFonts w:cstheme="minorHAnsi"/>
        </w:rPr>
        <w:t>nurodytą terminą.</w:t>
      </w:r>
    </w:p>
    <w:p w14:paraId="7DFF1AD4" w14:textId="77777777" w:rsidR="00CD0308" w:rsidRPr="00CD0308" w:rsidRDefault="00CD0308" w:rsidP="00CD0308">
      <w:pPr>
        <w:spacing w:after="0" w:line="240" w:lineRule="auto"/>
        <w:jc w:val="both"/>
        <w:rPr>
          <w:rFonts w:cstheme="minorHAnsi"/>
        </w:rPr>
      </w:pPr>
    </w:p>
    <w:p w14:paraId="3EB5454E" w14:textId="77777777" w:rsidR="00CD0308" w:rsidRPr="00CD0308" w:rsidRDefault="00CD0308" w:rsidP="00CD0308">
      <w:pPr>
        <w:spacing w:after="0" w:line="240" w:lineRule="auto"/>
        <w:jc w:val="both"/>
        <w:rPr>
          <w:rFonts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F4F51" w:rsidRPr="009161E5" w14:paraId="041E4CAA" w14:textId="77777777" w:rsidTr="007F4F51">
        <w:trPr>
          <w:trHeight w:val="186"/>
          <w:jc w:val="center"/>
        </w:trPr>
        <w:tc>
          <w:tcPr>
            <w:tcW w:w="3888" w:type="dxa"/>
            <w:tcBorders>
              <w:top w:val="single" w:sz="4" w:space="0" w:color="auto"/>
              <w:left w:val="nil"/>
              <w:bottom w:val="nil"/>
              <w:right w:val="nil"/>
            </w:tcBorders>
          </w:tcPr>
          <w:p w14:paraId="4B3098C7" w14:textId="77777777" w:rsidR="007F4F51" w:rsidRPr="009161E5" w:rsidRDefault="007F4F51" w:rsidP="007F4F51">
            <w:pPr>
              <w:spacing w:after="0" w:line="240" w:lineRule="auto"/>
              <w:jc w:val="both"/>
              <w:rPr>
                <w:rFonts w:cstheme="minorHAnsi"/>
                <w:b/>
                <w:vertAlign w:val="superscript"/>
              </w:rPr>
            </w:pPr>
            <w:r w:rsidRPr="009161E5">
              <w:rPr>
                <w:rFonts w:cstheme="minorHAnsi"/>
                <w:b/>
                <w:i/>
                <w:vertAlign w:val="superscript"/>
              </w:rPr>
              <w:t>(Tiekėjo arba jo įgalioto asmens pareigų pavadinimas)</w:t>
            </w:r>
          </w:p>
        </w:tc>
        <w:tc>
          <w:tcPr>
            <w:tcW w:w="607" w:type="dxa"/>
            <w:tcBorders>
              <w:top w:val="nil"/>
              <w:left w:val="nil"/>
              <w:bottom w:val="nil"/>
              <w:right w:val="nil"/>
            </w:tcBorders>
          </w:tcPr>
          <w:p w14:paraId="2261E329" w14:textId="77777777" w:rsidR="007F4F51" w:rsidRPr="009161E5" w:rsidRDefault="007F4F51" w:rsidP="007F4F51">
            <w:pPr>
              <w:spacing w:after="0" w:line="240" w:lineRule="auto"/>
              <w:jc w:val="both"/>
              <w:rPr>
                <w:rFonts w:cstheme="minorHAnsi"/>
                <w:b/>
                <w:vertAlign w:val="superscript"/>
              </w:rPr>
            </w:pPr>
          </w:p>
        </w:tc>
        <w:tc>
          <w:tcPr>
            <w:tcW w:w="1989" w:type="dxa"/>
            <w:tcBorders>
              <w:top w:val="single" w:sz="4" w:space="0" w:color="auto"/>
              <w:left w:val="nil"/>
              <w:bottom w:val="nil"/>
              <w:right w:val="nil"/>
            </w:tcBorders>
            <w:hideMark/>
          </w:tcPr>
          <w:p w14:paraId="20545FB5" w14:textId="77777777" w:rsidR="007F4F51" w:rsidRPr="009161E5" w:rsidRDefault="007F4F51" w:rsidP="007F4F51">
            <w:pPr>
              <w:spacing w:after="0" w:line="240" w:lineRule="auto"/>
              <w:jc w:val="both"/>
              <w:rPr>
                <w:rFonts w:cstheme="minorHAnsi"/>
                <w:b/>
                <w:vertAlign w:val="superscript"/>
              </w:rPr>
            </w:pPr>
            <w:r w:rsidRPr="009161E5">
              <w:rPr>
                <w:rFonts w:cstheme="minorHAnsi"/>
                <w:b/>
                <w:i/>
                <w:vertAlign w:val="superscript"/>
              </w:rPr>
              <w:t>(Parašas)</w:t>
            </w:r>
          </w:p>
        </w:tc>
        <w:tc>
          <w:tcPr>
            <w:tcW w:w="704" w:type="dxa"/>
            <w:tcBorders>
              <w:top w:val="nil"/>
              <w:left w:val="nil"/>
              <w:bottom w:val="nil"/>
              <w:right w:val="nil"/>
            </w:tcBorders>
          </w:tcPr>
          <w:p w14:paraId="5FE864FD" w14:textId="77777777" w:rsidR="007F4F51" w:rsidRPr="009161E5" w:rsidRDefault="007F4F51" w:rsidP="007F4F51">
            <w:pPr>
              <w:spacing w:after="0" w:line="240" w:lineRule="auto"/>
              <w:jc w:val="both"/>
              <w:rPr>
                <w:rFonts w:cstheme="minorHAnsi"/>
                <w:b/>
                <w:vertAlign w:val="superscript"/>
              </w:rPr>
            </w:pPr>
          </w:p>
        </w:tc>
        <w:tc>
          <w:tcPr>
            <w:tcW w:w="2667" w:type="dxa"/>
            <w:tcBorders>
              <w:top w:val="single" w:sz="4" w:space="0" w:color="auto"/>
              <w:left w:val="nil"/>
              <w:bottom w:val="nil"/>
              <w:right w:val="nil"/>
            </w:tcBorders>
            <w:hideMark/>
          </w:tcPr>
          <w:p w14:paraId="71772DA0" w14:textId="77777777" w:rsidR="007F4F51" w:rsidRPr="009161E5" w:rsidRDefault="007F4F51" w:rsidP="007F4F51">
            <w:pPr>
              <w:spacing w:after="0" w:line="240" w:lineRule="auto"/>
              <w:jc w:val="both"/>
              <w:rPr>
                <w:rFonts w:cstheme="minorHAnsi"/>
                <w:b/>
                <w:vertAlign w:val="superscript"/>
              </w:rPr>
            </w:pPr>
            <w:r w:rsidRPr="009161E5">
              <w:rPr>
                <w:rFonts w:cstheme="minorHAnsi"/>
                <w:b/>
                <w:i/>
                <w:vertAlign w:val="superscript"/>
              </w:rPr>
              <w:t>(Vardas, pavardė)</w:t>
            </w:r>
          </w:p>
        </w:tc>
      </w:tr>
    </w:tbl>
    <w:p w14:paraId="196FBADA" w14:textId="77777777" w:rsidR="009161E5" w:rsidRDefault="009161E5" w:rsidP="007F4F51">
      <w:pPr>
        <w:spacing w:after="200" w:line="240" w:lineRule="auto"/>
        <w:jc w:val="both"/>
        <w:rPr>
          <w:rFonts w:ascii="Times New Roman" w:eastAsia="Calibri" w:hAnsi="Times New Roman" w:cs="Times New Roman"/>
          <w:i/>
          <w:color w:val="FF0000"/>
          <w:lang w:eastAsia="en-US"/>
        </w:rPr>
      </w:pPr>
    </w:p>
    <w:p w14:paraId="6E5FED4C" w14:textId="77777777" w:rsidR="007F4F51" w:rsidRPr="007F4F51" w:rsidRDefault="007F4F51" w:rsidP="007F4F51">
      <w:pPr>
        <w:spacing w:after="200" w:line="240" w:lineRule="auto"/>
        <w:jc w:val="both"/>
        <w:rPr>
          <w:rFonts w:ascii="Times New Roman" w:eastAsia="Calibri" w:hAnsi="Times New Roman" w:cs="Times New Roman"/>
          <w:i/>
          <w:color w:val="FF0000"/>
          <w:lang w:eastAsia="en-US"/>
        </w:rPr>
      </w:pPr>
      <w:r w:rsidRPr="007F4F51">
        <w:rPr>
          <w:rFonts w:ascii="Times New Roman" w:eastAsia="Calibri" w:hAnsi="Times New Roman" w:cs="Times New Roman"/>
          <w:i/>
          <w:color w:val="FF0000"/>
          <w:lang w:eastAsia="en-US"/>
        </w:rPr>
        <w:t>Pildydamas šią formą Tiekėjas turi pateikti visą prašomą informaciją ir deklaracijas. Tiekėjui išbraukus formoje esančias nuostatas, pakeitus duomenis, jo pasiūlymas bus atmestas.</w:t>
      </w:r>
    </w:p>
    <w:p w14:paraId="711F6DF9" w14:textId="77777777" w:rsidR="00C251C1" w:rsidRPr="007F4F51" w:rsidRDefault="00CD0308" w:rsidP="007F4F51">
      <w:pPr>
        <w:spacing w:after="0" w:line="240" w:lineRule="auto"/>
        <w:jc w:val="both"/>
        <w:rPr>
          <w:rFonts w:cstheme="minorHAnsi"/>
        </w:rPr>
      </w:pPr>
      <w:r w:rsidRPr="00CD0308">
        <w:rPr>
          <w:rFonts w:cstheme="minorHAnsi"/>
        </w:rPr>
        <w:t> </w:t>
      </w:r>
    </w:p>
    <w:p w14:paraId="5DCAE2EA" w14:textId="77777777" w:rsidR="00693D4F" w:rsidRDefault="00693D4F" w:rsidP="00982EE8">
      <w:pPr>
        <w:jc w:val="center"/>
        <w:rPr>
          <w:rFonts w:cstheme="minorHAnsi"/>
          <w:color w:val="7030A0"/>
        </w:rPr>
      </w:pPr>
      <w:r w:rsidRPr="00F0499F">
        <w:rPr>
          <w:rFonts w:cstheme="minorHAnsi"/>
        </w:rPr>
        <w:t>__________</w:t>
      </w:r>
    </w:p>
    <w:p w14:paraId="4B7015C8" w14:textId="77777777" w:rsidR="00A60850" w:rsidRDefault="00A60850">
      <w:pPr>
        <w:rPr>
          <w:rFonts w:cstheme="minorHAnsi"/>
          <w:color w:val="7030A0"/>
        </w:rPr>
        <w:sectPr w:rsidR="00A60850" w:rsidSect="005B4B3B">
          <w:pgSz w:w="15840" w:h="12240" w:orient="landscape"/>
          <w:pgMar w:top="1701" w:right="1134" w:bottom="567" w:left="1134" w:header="720" w:footer="720" w:gutter="0"/>
          <w:pgNumType w:start="28"/>
          <w:cols w:space="720"/>
          <w:titlePg/>
          <w:docGrid w:linePitch="360"/>
        </w:sectPr>
      </w:pPr>
    </w:p>
    <w:p w14:paraId="26006D47" w14:textId="77777777" w:rsidR="008D704D" w:rsidRPr="002A2B77" w:rsidRDefault="008D704D" w:rsidP="00A60850">
      <w:pPr>
        <w:pStyle w:val="Heading2"/>
        <w:jc w:val="right"/>
        <w:rPr>
          <w:rFonts w:asciiTheme="minorHAnsi" w:eastAsia="Calibri" w:hAnsiTheme="minorHAnsi" w:cstheme="minorHAnsi"/>
          <w:color w:val="auto"/>
          <w:sz w:val="21"/>
          <w:szCs w:val="21"/>
        </w:rPr>
      </w:pPr>
      <w:bookmarkStart w:id="63" w:name="_Ref39484039"/>
      <w:bookmarkStart w:id="64" w:name="_Ref40278562"/>
      <w:bookmarkStart w:id="65" w:name="_Toc201157324"/>
      <w:r w:rsidRPr="002A2B77">
        <w:rPr>
          <w:rFonts w:asciiTheme="minorHAnsi" w:eastAsia="Calibri" w:hAnsiTheme="minorHAnsi" w:cstheme="minorHAnsi"/>
          <w:color w:val="auto"/>
          <w:sz w:val="21"/>
          <w:szCs w:val="21"/>
        </w:rPr>
        <w:lastRenderedPageBreak/>
        <w:t xml:space="preserve">Pirkimo sąlygų </w:t>
      </w:r>
      <w:r w:rsidR="00910C39" w:rsidRPr="002A2B77">
        <w:rPr>
          <w:rFonts w:asciiTheme="minorHAnsi" w:eastAsia="Calibri" w:hAnsiTheme="minorHAnsi" w:cstheme="minorHAnsi"/>
          <w:color w:val="auto"/>
          <w:sz w:val="21"/>
          <w:szCs w:val="21"/>
        </w:rPr>
        <w:t>7</w:t>
      </w:r>
      <w:r w:rsidRPr="002A2B77">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796D0B8A" w14:textId="77777777" w:rsidR="00FE3D7C" w:rsidRPr="00F0499F" w:rsidRDefault="00FE3D7C" w:rsidP="00FE3D7C">
      <w:pPr>
        <w:jc w:val="center"/>
        <w:rPr>
          <w:b/>
          <w:szCs w:val="24"/>
        </w:rPr>
      </w:pPr>
    </w:p>
    <w:p w14:paraId="6760A9A9" w14:textId="77777777" w:rsidR="00203725" w:rsidRPr="002A2B77" w:rsidRDefault="00FE3D7C" w:rsidP="003A116C">
      <w:pPr>
        <w:pStyle w:val="Subtitle"/>
        <w:spacing w:after="0" w:line="240" w:lineRule="auto"/>
        <w:jc w:val="center"/>
        <w:rPr>
          <w:rFonts w:cstheme="minorHAnsi"/>
          <w:bCs/>
          <w:smallCaps/>
          <w:color w:val="auto"/>
          <w:sz w:val="22"/>
          <w:szCs w:val="22"/>
        </w:rPr>
      </w:pPr>
      <w:r w:rsidRPr="002A2B77">
        <w:rPr>
          <w:color w:val="auto"/>
        </w:rPr>
        <w:t>PASIŪLYMŲ VERTINIMO KRITERIJAI</w:t>
      </w:r>
      <w:r w:rsidR="00031A62" w:rsidRPr="002A2B77">
        <w:rPr>
          <w:color w:val="auto"/>
        </w:rPr>
        <w:t xml:space="preserve"> ir Sąlygos</w:t>
      </w:r>
    </w:p>
    <w:p w14:paraId="0259B468" w14:textId="77777777" w:rsidR="003A116C" w:rsidRDefault="003A116C" w:rsidP="003A116C">
      <w:pPr>
        <w:spacing w:after="0" w:line="240" w:lineRule="auto"/>
        <w:jc w:val="center"/>
        <w:rPr>
          <w:rFonts w:eastAsia="Calibri" w:cstheme="minorHAnsi"/>
          <w:b/>
          <w:u w:val="single"/>
        </w:rPr>
      </w:pPr>
    </w:p>
    <w:p w14:paraId="466A9E7F" w14:textId="77777777" w:rsidR="00A5283B" w:rsidRPr="00E73A31" w:rsidRDefault="00A5283B" w:rsidP="003A116C">
      <w:pPr>
        <w:spacing w:after="0" w:line="240" w:lineRule="auto"/>
        <w:jc w:val="center"/>
        <w:rPr>
          <w:rFonts w:cstheme="minorHAnsi"/>
        </w:rPr>
      </w:pPr>
    </w:p>
    <w:p w14:paraId="034F4822" w14:textId="5AF3B75D" w:rsidR="00A40CA5" w:rsidRPr="004B4546" w:rsidRDefault="00A40CA5" w:rsidP="00D5022C">
      <w:pPr>
        <w:pStyle w:val="paragrafesrasas2lygis"/>
        <w:numPr>
          <w:ilvl w:val="0"/>
          <w:numId w:val="35"/>
        </w:numPr>
        <w:tabs>
          <w:tab w:val="left" w:pos="993"/>
        </w:tabs>
        <w:spacing w:after="0" w:line="240" w:lineRule="auto"/>
        <w:ind w:left="0" w:firstLine="567"/>
        <w:rPr>
          <w:rFonts w:asciiTheme="minorHAnsi" w:hAnsiTheme="minorHAnsi" w:cstheme="minorHAnsi"/>
          <w:sz w:val="21"/>
          <w:szCs w:val="21"/>
        </w:rPr>
      </w:pPr>
      <w:r w:rsidRPr="004B4546">
        <w:rPr>
          <w:rFonts w:asciiTheme="minorHAnsi" w:hAnsiTheme="minorHAnsi" w:cstheme="minorHAnsi"/>
          <w:sz w:val="21"/>
          <w:szCs w:val="21"/>
        </w:rPr>
        <w:t>Perkančioji organizacija ekonomiškai naudin</w:t>
      </w:r>
      <w:r w:rsidR="001067C0">
        <w:rPr>
          <w:rFonts w:asciiTheme="minorHAnsi" w:hAnsiTheme="minorHAnsi" w:cstheme="minorHAnsi"/>
          <w:sz w:val="21"/>
          <w:szCs w:val="21"/>
        </w:rPr>
        <w:t xml:space="preserve">giausią pasiūlymą išrenka pagal </w:t>
      </w:r>
      <w:r w:rsidR="001067C0">
        <w:rPr>
          <w:rFonts w:asciiTheme="minorHAnsi" w:eastAsia="Calibri" w:hAnsiTheme="minorHAnsi" w:cstheme="minorHAnsi"/>
          <w:sz w:val="21"/>
          <w:szCs w:val="21"/>
          <w:lang w:eastAsia="lt-LT" w:bidi="ta-IN"/>
        </w:rPr>
        <w:t>sąnaudų</w:t>
      </w:r>
      <w:r w:rsidR="009B37A2" w:rsidRPr="004B4546">
        <w:rPr>
          <w:rFonts w:asciiTheme="minorHAnsi" w:eastAsia="Calibri" w:hAnsiTheme="minorHAnsi" w:cstheme="minorHAnsi"/>
          <w:sz w:val="21"/>
          <w:szCs w:val="21"/>
          <w:lang w:eastAsia="lt-LT" w:bidi="ta-IN"/>
        </w:rPr>
        <w:t xml:space="preserve"> ir kokybės santykį</w:t>
      </w:r>
      <w:r w:rsidRPr="004B4546">
        <w:rPr>
          <w:rFonts w:asciiTheme="minorHAnsi" w:hAnsiTheme="minorHAnsi" w:cstheme="minorHAnsi"/>
          <w:sz w:val="21"/>
          <w:szCs w:val="21"/>
        </w:rPr>
        <w:t>, vadovaudamasi šiame priede nustatyta vertinimo tvarka.</w:t>
      </w:r>
    </w:p>
    <w:p w14:paraId="138EEA3D" w14:textId="77777777" w:rsidR="00210870" w:rsidRPr="00E73A31" w:rsidRDefault="00A40CA5" w:rsidP="00E73A31">
      <w:pPr>
        <w:pStyle w:val="paragrafesrasas2lygis"/>
        <w:numPr>
          <w:ilvl w:val="0"/>
          <w:numId w:val="35"/>
        </w:numPr>
        <w:tabs>
          <w:tab w:val="left" w:pos="993"/>
        </w:tabs>
        <w:spacing w:after="0" w:line="240" w:lineRule="auto"/>
        <w:ind w:left="0" w:firstLine="567"/>
        <w:rPr>
          <w:rFonts w:asciiTheme="minorHAnsi" w:hAnsiTheme="minorHAnsi" w:cstheme="minorHAnsi"/>
          <w:sz w:val="21"/>
          <w:szCs w:val="21"/>
        </w:rPr>
      </w:pPr>
      <w:r w:rsidRPr="00E73A31">
        <w:rPr>
          <w:rFonts w:asciiTheme="minorHAnsi" w:hAnsiTheme="minorHAnsi" w:cstheme="minorHAnsi"/>
          <w:sz w:val="21"/>
          <w:szCs w:val="21"/>
        </w:rPr>
        <w:t>Pasiūlymo ekonominio naudingumo balai apskaičiuojami:</w:t>
      </w:r>
    </w:p>
    <w:p w14:paraId="6CBCEE3E" w14:textId="77777777" w:rsidR="00E73A31" w:rsidRPr="00E73A31" w:rsidRDefault="00E73A31" w:rsidP="00E73A31">
      <w:pPr>
        <w:pStyle w:val="paragrafesrasas2lygis"/>
        <w:tabs>
          <w:tab w:val="left" w:pos="993"/>
        </w:tabs>
        <w:spacing w:after="0" w:line="240" w:lineRule="auto"/>
        <w:rPr>
          <w:rFonts w:asciiTheme="minorHAnsi" w:hAnsiTheme="minorHAnsi" w:cstheme="minorHAnsi"/>
          <w:sz w:val="21"/>
          <w:szCs w:val="21"/>
        </w:rPr>
      </w:pPr>
    </w:p>
    <w:tbl>
      <w:tblPr>
        <w:tblStyle w:val="TableGrid7"/>
        <w:tblW w:w="0" w:type="auto"/>
        <w:tblInd w:w="-5" w:type="dxa"/>
        <w:tblLook w:val="04A0" w:firstRow="1" w:lastRow="0" w:firstColumn="1" w:lastColumn="0" w:noHBand="0" w:noVBand="1"/>
      </w:tblPr>
      <w:tblGrid>
        <w:gridCol w:w="1092"/>
        <w:gridCol w:w="1307"/>
        <w:gridCol w:w="2736"/>
        <w:gridCol w:w="2722"/>
        <w:gridCol w:w="2110"/>
      </w:tblGrid>
      <w:tr w:rsidR="003619C4" w:rsidRPr="00B63D87" w14:paraId="3AB45FEB" w14:textId="77777777" w:rsidTr="000A2D4C">
        <w:trPr>
          <w:trHeight w:val="713"/>
          <w:tblHeader/>
        </w:trPr>
        <w:tc>
          <w:tcPr>
            <w:tcW w:w="1092" w:type="dxa"/>
          </w:tcPr>
          <w:p w14:paraId="270CA754" w14:textId="77777777" w:rsidR="003619C4" w:rsidRPr="00B63D87" w:rsidRDefault="003619C4" w:rsidP="002D1EE0">
            <w:pPr>
              <w:pStyle w:val="Default"/>
              <w:jc w:val="center"/>
              <w:rPr>
                <w:rFonts w:asciiTheme="minorHAnsi" w:hAnsiTheme="minorHAnsi" w:cstheme="minorHAnsi"/>
                <w:b/>
                <w:bCs/>
                <w:sz w:val="21"/>
                <w:szCs w:val="21"/>
              </w:rPr>
            </w:pPr>
            <w:proofErr w:type="spellStart"/>
            <w:r w:rsidRPr="00B63D87">
              <w:rPr>
                <w:rFonts w:asciiTheme="minorHAnsi" w:hAnsiTheme="minorHAnsi" w:cstheme="minorHAnsi"/>
                <w:b/>
                <w:bCs/>
                <w:sz w:val="21"/>
                <w:szCs w:val="21"/>
              </w:rPr>
              <w:t>Pirkimo</w:t>
            </w:r>
            <w:proofErr w:type="spellEnd"/>
            <w:r w:rsidRPr="00B63D87">
              <w:rPr>
                <w:rFonts w:asciiTheme="minorHAnsi" w:hAnsiTheme="minorHAnsi" w:cstheme="minorHAnsi"/>
                <w:b/>
                <w:bCs/>
                <w:sz w:val="21"/>
                <w:szCs w:val="21"/>
              </w:rPr>
              <w:t xml:space="preserve"> </w:t>
            </w:r>
            <w:proofErr w:type="spellStart"/>
            <w:r w:rsidRPr="00B63D87">
              <w:rPr>
                <w:rFonts w:asciiTheme="minorHAnsi" w:hAnsiTheme="minorHAnsi" w:cstheme="minorHAnsi"/>
                <w:b/>
                <w:bCs/>
                <w:sz w:val="21"/>
                <w:szCs w:val="21"/>
              </w:rPr>
              <w:t>dalis</w:t>
            </w:r>
            <w:proofErr w:type="spellEnd"/>
          </w:p>
        </w:tc>
        <w:tc>
          <w:tcPr>
            <w:tcW w:w="1307" w:type="dxa"/>
          </w:tcPr>
          <w:p w14:paraId="2B7BFD16" w14:textId="77777777" w:rsidR="003619C4" w:rsidRPr="00B63D87" w:rsidRDefault="003619C4" w:rsidP="002D1EE0">
            <w:pPr>
              <w:pStyle w:val="Default"/>
              <w:jc w:val="center"/>
              <w:rPr>
                <w:rFonts w:asciiTheme="minorHAnsi" w:hAnsiTheme="minorHAnsi" w:cstheme="minorHAnsi"/>
                <w:b/>
                <w:bCs/>
                <w:sz w:val="21"/>
                <w:szCs w:val="21"/>
              </w:rPr>
            </w:pPr>
            <w:proofErr w:type="spellStart"/>
            <w:r w:rsidRPr="00B63D87">
              <w:rPr>
                <w:rFonts w:asciiTheme="minorHAnsi" w:hAnsiTheme="minorHAnsi" w:cstheme="minorHAnsi"/>
                <w:b/>
                <w:bCs/>
                <w:sz w:val="21"/>
                <w:szCs w:val="21"/>
              </w:rPr>
              <w:t>Kriterijus</w:t>
            </w:r>
            <w:proofErr w:type="spellEnd"/>
          </w:p>
        </w:tc>
        <w:tc>
          <w:tcPr>
            <w:tcW w:w="2736" w:type="dxa"/>
          </w:tcPr>
          <w:p w14:paraId="4EA8F7FA" w14:textId="77777777" w:rsidR="003619C4" w:rsidRPr="00B63D87" w:rsidRDefault="003619C4" w:rsidP="002D1EE0">
            <w:pPr>
              <w:pStyle w:val="Default"/>
              <w:jc w:val="center"/>
              <w:rPr>
                <w:rFonts w:asciiTheme="minorHAnsi" w:hAnsiTheme="minorHAnsi" w:cstheme="minorHAnsi"/>
                <w:sz w:val="21"/>
                <w:szCs w:val="21"/>
              </w:rPr>
            </w:pPr>
            <w:proofErr w:type="spellStart"/>
            <w:r w:rsidRPr="00B63D87">
              <w:rPr>
                <w:rFonts w:asciiTheme="minorHAnsi" w:hAnsiTheme="minorHAnsi" w:cstheme="minorHAnsi"/>
                <w:b/>
                <w:bCs/>
                <w:sz w:val="21"/>
                <w:szCs w:val="21"/>
              </w:rPr>
              <w:t>Vertinimo</w:t>
            </w:r>
            <w:proofErr w:type="spellEnd"/>
            <w:r w:rsidRPr="00B63D87">
              <w:rPr>
                <w:rFonts w:asciiTheme="minorHAnsi" w:hAnsiTheme="minorHAnsi" w:cstheme="minorHAnsi"/>
                <w:b/>
                <w:bCs/>
                <w:sz w:val="21"/>
                <w:szCs w:val="21"/>
              </w:rPr>
              <w:t xml:space="preserve"> </w:t>
            </w:r>
            <w:proofErr w:type="spellStart"/>
            <w:r w:rsidRPr="00B63D87">
              <w:rPr>
                <w:rFonts w:asciiTheme="minorHAnsi" w:hAnsiTheme="minorHAnsi" w:cstheme="minorHAnsi"/>
                <w:b/>
                <w:bCs/>
                <w:sz w:val="21"/>
                <w:szCs w:val="21"/>
              </w:rPr>
              <w:t>kriterijai</w:t>
            </w:r>
            <w:proofErr w:type="spellEnd"/>
            <w:r w:rsidRPr="00B63D87">
              <w:rPr>
                <w:rFonts w:asciiTheme="minorHAnsi" w:hAnsiTheme="minorHAnsi" w:cstheme="minorHAnsi"/>
                <w:b/>
                <w:bCs/>
                <w:sz w:val="21"/>
                <w:szCs w:val="21"/>
              </w:rPr>
              <w:t xml:space="preserve"> </w:t>
            </w:r>
          </w:p>
        </w:tc>
        <w:tc>
          <w:tcPr>
            <w:tcW w:w="2722" w:type="dxa"/>
          </w:tcPr>
          <w:p w14:paraId="433E1A7F" w14:textId="77777777" w:rsidR="003619C4" w:rsidRPr="00B63D87" w:rsidRDefault="003619C4" w:rsidP="00F55575">
            <w:pPr>
              <w:suppressAutoHyphens/>
              <w:jc w:val="center"/>
              <w:rPr>
                <w:rFonts w:asciiTheme="minorHAnsi" w:hAnsiTheme="minorHAnsi" w:cstheme="minorHAnsi"/>
                <w:b/>
                <w:sz w:val="21"/>
                <w:szCs w:val="21"/>
                <w:highlight w:val="yellow"/>
                <w:lang w:bidi="ta-IN"/>
              </w:rPr>
            </w:pPr>
            <w:proofErr w:type="spellStart"/>
            <w:r w:rsidRPr="00B63D87">
              <w:rPr>
                <w:rFonts w:asciiTheme="minorHAnsi" w:hAnsiTheme="minorHAnsi" w:cstheme="minorHAnsi"/>
                <w:b/>
                <w:sz w:val="21"/>
                <w:szCs w:val="21"/>
                <w:lang w:bidi="ta-IN"/>
              </w:rPr>
              <w:t>Kriterijaus</w:t>
            </w:r>
            <w:proofErr w:type="spellEnd"/>
            <w:r w:rsidRPr="00B63D87">
              <w:rPr>
                <w:rFonts w:asciiTheme="minorHAnsi" w:hAnsiTheme="minorHAnsi" w:cstheme="minorHAnsi"/>
                <w:b/>
                <w:sz w:val="21"/>
                <w:szCs w:val="21"/>
                <w:lang w:bidi="ta-IN"/>
              </w:rPr>
              <w:t xml:space="preserve"> </w:t>
            </w:r>
            <w:proofErr w:type="spellStart"/>
            <w:r w:rsidRPr="00B63D87">
              <w:rPr>
                <w:rFonts w:asciiTheme="minorHAnsi" w:hAnsiTheme="minorHAnsi" w:cstheme="minorHAnsi"/>
                <w:b/>
                <w:sz w:val="21"/>
                <w:szCs w:val="21"/>
                <w:lang w:bidi="ta-IN"/>
              </w:rPr>
              <w:t>apsakaičiavimas</w:t>
            </w:r>
            <w:proofErr w:type="spellEnd"/>
          </w:p>
        </w:tc>
        <w:tc>
          <w:tcPr>
            <w:tcW w:w="2110" w:type="dxa"/>
          </w:tcPr>
          <w:p w14:paraId="408B4A76" w14:textId="77777777" w:rsidR="003619C4" w:rsidRPr="00B63D87" w:rsidRDefault="003619C4" w:rsidP="00F55575">
            <w:pPr>
              <w:suppressAutoHyphens/>
              <w:jc w:val="center"/>
              <w:rPr>
                <w:rFonts w:asciiTheme="minorHAnsi" w:hAnsiTheme="minorHAnsi" w:cstheme="minorHAnsi"/>
                <w:b/>
                <w:sz w:val="21"/>
                <w:szCs w:val="21"/>
                <w:highlight w:val="yellow"/>
                <w:lang w:bidi="ta-IN"/>
              </w:rPr>
            </w:pPr>
            <w:proofErr w:type="spellStart"/>
            <w:r w:rsidRPr="00B63D87">
              <w:rPr>
                <w:rFonts w:asciiTheme="minorHAnsi" w:hAnsiTheme="minorHAnsi" w:cstheme="minorHAnsi"/>
                <w:b/>
                <w:sz w:val="21"/>
                <w:szCs w:val="21"/>
                <w:lang w:bidi="ta-IN"/>
              </w:rPr>
              <w:t>Įrodantys</w:t>
            </w:r>
            <w:proofErr w:type="spellEnd"/>
            <w:r w:rsidRPr="00B63D87">
              <w:rPr>
                <w:rFonts w:asciiTheme="minorHAnsi" w:hAnsiTheme="minorHAnsi" w:cstheme="minorHAnsi"/>
                <w:b/>
                <w:sz w:val="21"/>
                <w:szCs w:val="21"/>
                <w:lang w:bidi="ta-IN"/>
              </w:rPr>
              <w:t xml:space="preserve"> </w:t>
            </w:r>
            <w:proofErr w:type="spellStart"/>
            <w:r w:rsidRPr="00B63D87">
              <w:rPr>
                <w:rFonts w:asciiTheme="minorHAnsi" w:hAnsiTheme="minorHAnsi" w:cstheme="minorHAnsi"/>
                <w:b/>
                <w:sz w:val="21"/>
                <w:szCs w:val="21"/>
                <w:lang w:bidi="ta-IN"/>
              </w:rPr>
              <w:t>dokumentai</w:t>
            </w:r>
            <w:proofErr w:type="spellEnd"/>
          </w:p>
        </w:tc>
      </w:tr>
      <w:tr w:rsidR="003619C4" w:rsidRPr="00B63D87" w14:paraId="6E8184AE" w14:textId="77777777" w:rsidTr="000A2D4C">
        <w:trPr>
          <w:trHeight w:val="300"/>
        </w:trPr>
        <w:tc>
          <w:tcPr>
            <w:tcW w:w="1092" w:type="dxa"/>
            <w:tcBorders>
              <w:bottom w:val="single" w:sz="4" w:space="0" w:color="auto"/>
            </w:tcBorders>
          </w:tcPr>
          <w:p w14:paraId="34D0860D" w14:textId="6BC7A679" w:rsidR="003619C4" w:rsidRPr="00B63D87" w:rsidRDefault="003619C4" w:rsidP="002019AA">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1,</w:t>
            </w:r>
            <w:r w:rsidR="00B63D87" w:rsidRPr="00B63D87">
              <w:rPr>
                <w:rFonts w:asciiTheme="minorHAnsi" w:hAnsiTheme="minorHAnsi" w:cstheme="minorHAnsi"/>
                <w:sz w:val="21"/>
                <w:szCs w:val="21"/>
              </w:rPr>
              <w:t xml:space="preserve"> </w:t>
            </w:r>
            <w:r w:rsidRPr="00B63D87">
              <w:rPr>
                <w:rFonts w:asciiTheme="minorHAnsi" w:hAnsiTheme="minorHAnsi" w:cstheme="minorHAnsi"/>
                <w:sz w:val="21"/>
                <w:szCs w:val="21"/>
              </w:rPr>
              <w:t>2</w:t>
            </w:r>
          </w:p>
        </w:tc>
        <w:tc>
          <w:tcPr>
            <w:tcW w:w="1307" w:type="dxa"/>
            <w:tcBorders>
              <w:bottom w:val="single" w:sz="4" w:space="0" w:color="auto"/>
            </w:tcBorders>
          </w:tcPr>
          <w:p w14:paraId="3EB365BB" w14:textId="77777777" w:rsidR="003619C4" w:rsidRPr="00B63D87" w:rsidRDefault="003619C4" w:rsidP="002019AA">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EN</w:t>
            </w:r>
          </w:p>
        </w:tc>
        <w:tc>
          <w:tcPr>
            <w:tcW w:w="2736" w:type="dxa"/>
            <w:tcBorders>
              <w:bottom w:val="single" w:sz="4" w:space="0" w:color="auto"/>
            </w:tcBorders>
          </w:tcPr>
          <w:p w14:paraId="03529BF1" w14:textId="77777777" w:rsidR="003619C4" w:rsidRPr="00B63D87" w:rsidRDefault="003619C4" w:rsidP="003619C4">
            <w:pPr>
              <w:autoSpaceDE w:val="0"/>
              <w:autoSpaceDN w:val="0"/>
              <w:adjustRightInd w:val="0"/>
              <w:rPr>
                <w:rFonts w:asciiTheme="minorHAnsi" w:hAnsiTheme="minorHAnsi" w:cstheme="minorHAnsi"/>
                <w:sz w:val="21"/>
                <w:szCs w:val="21"/>
              </w:rPr>
            </w:pPr>
            <w:proofErr w:type="spellStart"/>
            <w:r w:rsidRPr="00B63D87">
              <w:rPr>
                <w:rFonts w:asciiTheme="minorHAnsi" w:hAnsiTheme="minorHAnsi" w:cstheme="minorHAnsi"/>
                <w:sz w:val="21"/>
                <w:szCs w:val="21"/>
              </w:rPr>
              <w:t>Ekonominis</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naudingumas</w:t>
            </w:r>
            <w:proofErr w:type="spellEnd"/>
          </w:p>
        </w:tc>
        <w:tc>
          <w:tcPr>
            <w:tcW w:w="2722" w:type="dxa"/>
            <w:tcBorders>
              <w:bottom w:val="single" w:sz="4" w:space="0" w:color="auto"/>
            </w:tcBorders>
          </w:tcPr>
          <w:p w14:paraId="13351A56" w14:textId="77777777" w:rsidR="003619C4" w:rsidRPr="00B63D87" w:rsidRDefault="003619C4" w:rsidP="003619C4">
            <w:pPr>
              <w:jc w:val="center"/>
              <w:rPr>
                <w:rFonts w:asciiTheme="minorHAnsi" w:eastAsia="Times New Roman" w:hAnsiTheme="minorHAnsi" w:cstheme="minorHAnsi"/>
                <w:bCs/>
                <w:sz w:val="21"/>
                <w:szCs w:val="21"/>
                <w:lang w:bidi="ta-IN"/>
              </w:rPr>
            </w:pPr>
            <w:r w:rsidRPr="00B63D87">
              <w:rPr>
                <w:rFonts w:asciiTheme="minorHAnsi" w:eastAsia="Times New Roman" w:hAnsiTheme="minorHAnsi" w:cstheme="minorHAnsi"/>
                <w:bCs/>
                <w:sz w:val="21"/>
                <w:szCs w:val="21"/>
                <w:lang w:bidi="ta-IN"/>
              </w:rPr>
              <w:t>EN=S-T</w:t>
            </w:r>
          </w:p>
        </w:tc>
        <w:tc>
          <w:tcPr>
            <w:tcW w:w="2110" w:type="dxa"/>
            <w:tcBorders>
              <w:bottom w:val="single" w:sz="4" w:space="0" w:color="auto"/>
            </w:tcBorders>
          </w:tcPr>
          <w:p w14:paraId="7740080B" w14:textId="77777777" w:rsidR="003619C4" w:rsidRPr="00B63D87" w:rsidRDefault="003619C4" w:rsidP="00A715CC">
            <w:pPr>
              <w:rPr>
                <w:rFonts w:asciiTheme="minorHAnsi" w:eastAsia="Times New Roman" w:hAnsiTheme="minorHAnsi" w:cstheme="minorHAnsi"/>
                <w:bCs/>
                <w:sz w:val="21"/>
                <w:szCs w:val="21"/>
                <w:lang w:bidi="ta-IN"/>
              </w:rPr>
            </w:pPr>
          </w:p>
        </w:tc>
      </w:tr>
      <w:tr w:rsidR="003619C4" w:rsidRPr="00B63D87" w14:paraId="39242F2F" w14:textId="77777777" w:rsidTr="000A2D4C">
        <w:trPr>
          <w:trHeight w:val="300"/>
        </w:trPr>
        <w:tc>
          <w:tcPr>
            <w:tcW w:w="1092" w:type="dxa"/>
            <w:tcBorders>
              <w:bottom w:val="single" w:sz="4" w:space="0" w:color="auto"/>
            </w:tcBorders>
          </w:tcPr>
          <w:p w14:paraId="79CBFC9F" w14:textId="77E8C99D" w:rsidR="003619C4" w:rsidRPr="00B63D87" w:rsidRDefault="003619C4" w:rsidP="002019AA">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1,</w:t>
            </w:r>
            <w:r w:rsidR="00B63D87" w:rsidRPr="00B63D87">
              <w:rPr>
                <w:rFonts w:asciiTheme="minorHAnsi" w:hAnsiTheme="minorHAnsi" w:cstheme="minorHAnsi"/>
                <w:sz w:val="21"/>
                <w:szCs w:val="21"/>
              </w:rPr>
              <w:t xml:space="preserve"> </w:t>
            </w:r>
            <w:r w:rsidRPr="00B63D87">
              <w:rPr>
                <w:rFonts w:asciiTheme="minorHAnsi" w:hAnsiTheme="minorHAnsi" w:cstheme="minorHAnsi"/>
                <w:sz w:val="21"/>
                <w:szCs w:val="21"/>
              </w:rPr>
              <w:t>2</w:t>
            </w:r>
          </w:p>
        </w:tc>
        <w:tc>
          <w:tcPr>
            <w:tcW w:w="1307" w:type="dxa"/>
            <w:tcBorders>
              <w:bottom w:val="single" w:sz="4" w:space="0" w:color="auto"/>
            </w:tcBorders>
          </w:tcPr>
          <w:p w14:paraId="21A751E1" w14:textId="77777777" w:rsidR="003619C4" w:rsidRPr="00B63D87" w:rsidRDefault="003619C4" w:rsidP="002019AA">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S</w:t>
            </w:r>
          </w:p>
        </w:tc>
        <w:tc>
          <w:tcPr>
            <w:tcW w:w="2736" w:type="dxa"/>
            <w:tcBorders>
              <w:bottom w:val="single" w:sz="4" w:space="0" w:color="auto"/>
            </w:tcBorders>
          </w:tcPr>
          <w:p w14:paraId="2AFCF0CB" w14:textId="04A0F46A" w:rsidR="003619C4" w:rsidRPr="00B63D87" w:rsidRDefault="003619C4" w:rsidP="00AE709F">
            <w:pPr>
              <w:autoSpaceDE w:val="0"/>
              <w:autoSpaceDN w:val="0"/>
              <w:adjustRightInd w:val="0"/>
              <w:rPr>
                <w:rFonts w:asciiTheme="minorHAnsi" w:hAnsiTheme="minorHAnsi" w:cstheme="minorHAnsi"/>
                <w:sz w:val="21"/>
                <w:szCs w:val="21"/>
              </w:rPr>
            </w:pPr>
            <w:proofErr w:type="spellStart"/>
            <w:r w:rsidRPr="00B63D87">
              <w:rPr>
                <w:rFonts w:asciiTheme="minorHAnsi" w:hAnsiTheme="minorHAnsi" w:cstheme="minorHAnsi"/>
                <w:sz w:val="21"/>
                <w:szCs w:val="21"/>
              </w:rPr>
              <w:t>Sąnaudos</w:t>
            </w:r>
            <w:proofErr w:type="spellEnd"/>
            <w:r w:rsidRPr="00B63D87">
              <w:rPr>
                <w:rFonts w:asciiTheme="minorHAnsi" w:hAnsiTheme="minorHAnsi" w:cstheme="minorHAnsi"/>
                <w:sz w:val="21"/>
                <w:szCs w:val="21"/>
              </w:rPr>
              <w:t xml:space="preserve"> (</w:t>
            </w:r>
            <w:proofErr w:type="spellStart"/>
            <w:r w:rsidR="00AE709F">
              <w:rPr>
                <w:rFonts w:asciiTheme="minorHAnsi" w:hAnsiTheme="minorHAnsi" w:cstheme="minorHAnsi"/>
                <w:sz w:val="21"/>
                <w:szCs w:val="21"/>
              </w:rPr>
              <w:t>automobilio</w:t>
            </w:r>
            <w:proofErr w:type="spellEnd"/>
            <w:r w:rsidR="00AE709F">
              <w:rPr>
                <w:rFonts w:asciiTheme="minorHAnsi" w:hAnsiTheme="minorHAnsi" w:cstheme="minorHAnsi"/>
                <w:sz w:val="21"/>
                <w:szCs w:val="21"/>
              </w:rPr>
              <w:t xml:space="preserve"> </w:t>
            </w:r>
            <w:proofErr w:type="spellStart"/>
            <w:r w:rsidR="00AE709F">
              <w:rPr>
                <w:rFonts w:asciiTheme="minorHAnsi" w:hAnsiTheme="minorHAnsi" w:cstheme="minorHAnsi"/>
                <w:sz w:val="21"/>
                <w:szCs w:val="21"/>
              </w:rPr>
              <w:t>įsigijimo</w:t>
            </w:r>
            <w:proofErr w:type="spellEnd"/>
            <w:r w:rsidR="00AE709F">
              <w:rPr>
                <w:rFonts w:asciiTheme="minorHAnsi" w:hAnsiTheme="minorHAnsi" w:cstheme="minorHAnsi"/>
                <w:sz w:val="21"/>
                <w:szCs w:val="21"/>
              </w:rPr>
              <w:t xml:space="preserve"> </w:t>
            </w:r>
            <w:proofErr w:type="spellStart"/>
            <w:r w:rsidR="00AE709F">
              <w:rPr>
                <w:rFonts w:asciiTheme="minorHAnsi" w:hAnsiTheme="minorHAnsi" w:cstheme="minorHAnsi"/>
                <w:sz w:val="21"/>
                <w:szCs w:val="21"/>
              </w:rPr>
              <w:t>ir</w:t>
            </w:r>
            <w:proofErr w:type="spellEnd"/>
            <w:r w:rsidR="00AE709F">
              <w:rPr>
                <w:rFonts w:asciiTheme="minorHAnsi" w:hAnsiTheme="minorHAnsi" w:cstheme="minorHAnsi"/>
                <w:sz w:val="21"/>
                <w:szCs w:val="21"/>
              </w:rPr>
              <w:t xml:space="preserve"> </w:t>
            </w:r>
            <w:proofErr w:type="spellStart"/>
            <w:r w:rsidR="00AE709F">
              <w:rPr>
                <w:rFonts w:asciiTheme="minorHAnsi" w:hAnsiTheme="minorHAnsi" w:cstheme="minorHAnsi"/>
                <w:sz w:val="21"/>
                <w:szCs w:val="21"/>
              </w:rPr>
              <w:t>i</w:t>
            </w:r>
            <w:r w:rsidRPr="00B63D87">
              <w:rPr>
                <w:rFonts w:asciiTheme="minorHAnsi" w:hAnsiTheme="minorHAnsi" w:cstheme="minorHAnsi"/>
                <w:sz w:val="21"/>
                <w:szCs w:val="21"/>
              </w:rPr>
              <w:t>šlaidos</w:t>
            </w:r>
            <w:proofErr w:type="spellEnd"/>
            <w:r w:rsidRPr="00B63D87">
              <w:rPr>
                <w:rFonts w:asciiTheme="minorHAnsi" w:hAnsiTheme="minorHAnsi" w:cstheme="minorHAnsi"/>
                <w:sz w:val="21"/>
                <w:szCs w:val="21"/>
              </w:rPr>
              <w:t xml:space="preserve"> </w:t>
            </w:r>
            <w:proofErr w:type="spellStart"/>
            <w:r w:rsidR="00AE709F">
              <w:rPr>
                <w:rFonts w:asciiTheme="minorHAnsi" w:hAnsiTheme="minorHAnsi" w:cstheme="minorHAnsi"/>
                <w:sz w:val="21"/>
                <w:szCs w:val="21"/>
              </w:rPr>
              <w:t>degalams</w:t>
            </w:r>
            <w:proofErr w:type="spellEnd"/>
            <w:r w:rsidR="00AE709F">
              <w:rPr>
                <w:rFonts w:asciiTheme="minorHAnsi" w:hAnsiTheme="minorHAnsi" w:cstheme="minorHAnsi"/>
                <w:sz w:val="21"/>
                <w:szCs w:val="21"/>
              </w:rPr>
              <w:t xml:space="preserve"> </w:t>
            </w:r>
            <w:r w:rsidRPr="00B63D87">
              <w:rPr>
                <w:rFonts w:asciiTheme="minorHAnsi" w:hAnsiTheme="minorHAnsi" w:cstheme="minorHAnsi"/>
                <w:sz w:val="21"/>
                <w:szCs w:val="21"/>
              </w:rPr>
              <w:t>180 000 km)</w:t>
            </w:r>
          </w:p>
        </w:tc>
        <w:tc>
          <w:tcPr>
            <w:tcW w:w="2722" w:type="dxa"/>
            <w:tcBorders>
              <w:bottom w:val="single" w:sz="4" w:space="0" w:color="auto"/>
            </w:tcBorders>
          </w:tcPr>
          <w:p w14:paraId="44AE5D3C" w14:textId="77777777" w:rsidR="003619C4" w:rsidRPr="00B63D87" w:rsidRDefault="003619C4" w:rsidP="00E33E90">
            <w:pPr>
              <w:jc w:val="center"/>
              <w:rPr>
                <w:rFonts w:asciiTheme="minorHAnsi" w:eastAsia="Times New Roman" w:hAnsiTheme="minorHAnsi" w:cstheme="minorHAnsi"/>
                <w:bCs/>
                <w:sz w:val="21"/>
                <w:szCs w:val="21"/>
                <w:lang w:val="lt-LT" w:bidi="ta-IN"/>
              </w:rPr>
            </w:pPr>
            <w:r w:rsidRPr="00B63D87">
              <w:rPr>
                <w:rFonts w:asciiTheme="minorHAnsi" w:eastAsia="Times New Roman" w:hAnsiTheme="minorHAnsi" w:cstheme="minorHAnsi"/>
                <w:bCs/>
                <w:sz w:val="21"/>
                <w:szCs w:val="21"/>
                <w:lang w:val="lt-LT" w:bidi="ta-IN"/>
              </w:rPr>
              <w:t>Gyvavimo ciklo sąnaudas perkančioji organizacija apskaičiuos pagal pridedamą priedėlį “SSS 7 priedo priedelis_Sanaudos.xlsx”</w:t>
            </w:r>
          </w:p>
        </w:tc>
        <w:tc>
          <w:tcPr>
            <w:tcW w:w="2110" w:type="dxa"/>
            <w:tcBorders>
              <w:bottom w:val="single" w:sz="4" w:space="0" w:color="auto"/>
            </w:tcBorders>
          </w:tcPr>
          <w:p w14:paraId="703B9731" w14:textId="77777777" w:rsidR="003619C4" w:rsidRPr="00B63D87" w:rsidRDefault="003619C4" w:rsidP="00A715CC">
            <w:pPr>
              <w:rPr>
                <w:rFonts w:asciiTheme="minorHAnsi" w:eastAsia="Times New Roman" w:hAnsiTheme="minorHAnsi" w:cstheme="minorHAnsi"/>
                <w:bCs/>
                <w:sz w:val="21"/>
                <w:szCs w:val="21"/>
                <w:lang w:bidi="ta-IN"/>
              </w:rPr>
            </w:pPr>
            <w:proofErr w:type="spellStart"/>
            <w:r w:rsidRPr="00B63D87">
              <w:rPr>
                <w:rFonts w:asciiTheme="minorHAnsi" w:eastAsia="Times New Roman" w:hAnsiTheme="minorHAnsi" w:cstheme="minorHAnsi"/>
                <w:bCs/>
                <w:sz w:val="21"/>
                <w:szCs w:val="21"/>
                <w:lang w:bidi="ta-IN"/>
              </w:rPr>
              <w:t>Kartu</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su</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pasiūlymu</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pateikiamos</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gamintojo</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deklaruotos</w:t>
            </w:r>
            <w:proofErr w:type="spellEnd"/>
            <w:r w:rsidRPr="00B63D87">
              <w:rPr>
                <w:rFonts w:asciiTheme="minorHAnsi" w:eastAsia="Times New Roman" w:hAnsiTheme="minorHAnsi" w:cstheme="minorHAnsi"/>
                <w:bCs/>
                <w:sz w:val="21"/>
                <w:szCs w:val="21"/>
                <w:lang w:bidi="ta-IN"/>
              </w:rPr>
              <w:t xml:space="preserve"> WLTP </w:t>
            </w:r>
            <w:proofErr w:type="spellStart"/>
            <w:r w:rsidRPr="00B63D87">
              <w:rPr>
                <w:rFonts w:asciiTheme="minorHAnsi" w:eastAsia="Times New Roman" w:hAnsiTheme="minorHAnsi" w:cstheme="minorHAnsi"/>
                <w:bCs/>
                <w:sz w:val="21"/>
                <w:szCs w:val="21"/>
                <w:lang w:bidi="ta-IN"/>
              </w:rPr>
              <w:t>vidutinės</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kombinuotos</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degalų</w:t>
            </w:r>
            <w:proofErr w:type="spellEnd"/>
            <w:r w:rsidRPr="00B63D87">
              <w:rPr>
                <w:rFonts w:asciiTheme="minorHAnsi" w:eastAsia="Times New Roman" w:hAnsiTheme="minorHAnsi" w:cstheme="minorHAnsi"/>
                <w:bCs/>
                <w:sz w:val="21"/>
                <w:szCs w:val="21"/>
                <w:lang w:bidi="ta-IN"/>
              </w:rPr>
              <w:t xml:space="preserve"> </w:t>
            </w:r>
            <w:proofErr w:type="spellStart"/>
            <w:r w:rsidRPr="00B63D87">
              <w:rPr>
                <w:rFonts w:asciiTheme="minorHAnsi" w:eastAsia="Times New Roman" w:hAnsiTheme="minorHAnsi" w:cstheme="minorHAnsi"/>
                <w:bCs/>
                <w:sz w:val="21"/>
                <w:szCs w:val="21"/>
                <w:lang w:bidi="ta-IN"/>
              </w:rPr>
              <w:t>sąnaudos</w:t>
            </w:r>
            <w:proofErr w:type="spellEnd"/>
            <w:r w:rsidRPr="00B63D87">
              <w:rPr>
                <w:rFonts w:asciiTheme="minorHAnsi" w:eastAsia="Times New Roman" w:hAnsiTheme="minorHAnsi" w:cstheme="minorHAnsi"/>
                <w:bCs/>
                <w:sz w:val="21"/>
                <w:szCs w:val="21"/>
                <w:lang w:bidi="ta-IN"/>
              </w:rPr>
              <w:t xml:space="preserve"> </w:t>
            </w:r>
            <w:r w:rsidRPr="00B63D87">
              <w:rPr>
                <w:rFonts w:asciiTheme="minorHAnsi" w:eastAsia="Times New Roman" w:hAnsiTheme="minorHAnsi" w:cstheme="minorHAnsi"/>
                <w:bCs/>
                <w:sz w:val="21"/>
                <w:szCs w:val="21"/>
                <w:lang w:val="lt-LT" w:bidi="ta-IN"/>
              </w:rPr>
              <w:t>- l/100 km</w:t>
            </w:r>
          </w:p>
        </w:tc>
      </w:tr>
      <w:tr w:rsidR="003D4B53" w:rsidRPr="00B63D87" w14:paraId="0B82F87E" w14:textId="77777777" w:rsidTr="000A2D4C">
        <w:trPr>
          <w:trHeight w:val="447"/>
        </w:trPr>
        <w:tc>
          <w:tcPr>
            <w:tcW w:w="1092" w:type="dxa"/>
          </w:tcPr>
          <w:p w14:paraId="3C32E5A2" w14:textId="77777777" w:rsidR="003D4B53" w:rsidRPr="00B63D87" w:rsidRDefault="003D4B53" w:rsidP="00691153">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1</w:t>
            </w:r>
          </w:p>
        </w:tc>
        <w:tc>
          <w:tcPr>
            <w:tcW w:w="1307" w:type="dxa"/>
          </w:tcPr>
          <w:p w14:paraId="07A03D3D" w14:textId="77777777" w:rsidR="003D4B53" w:rsidRPr="00B63D87" w:rsidRDefault="003D4B53" w:rsidP="00691153">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T</w:t>
            </w:r>
          </w:p>
        </w:tc>
        <w:tc>
          <w:tcPr>
            <w:tcW w:w="2736" w:type="dxa"/>
          </w:tcPr>
          <w:p w14:paraId="295A0848" w14:textId="77777777" w:rsidR="003D4B53" w:rsidRPr="00B63D87" w:rsidRDefault="003D4B53" w:rsidP="00D700F4">
            <w:pPr>
              <w:autoSpaceDE w:val="0"/>
              <w:autoSpaceDN w:val="0"/>
              <w:adjustRightInd w:val="0"/>
              <w:rPr>
                <w:rFonts w:asciiTheme="minorHAnsi" w:eastAsia="Times New Roman" w:hAnsiTheme="minorHAnsi" w:cstheme="minorHAnsi"/>
                <w:bCs/>
                <w:sz w:val="21"/>
                <w:szCs w:val="21"/>
                <w:lang w:bidi="ta-IN"/>
              </w:rPr>
            </w:pPr>
            <w:proofErr w:type="spellStart"/>
            <w:r w:rsidRPr="00B63D87">
              <w:rPr>
                <w:rFonts w:asciiTheme="minorHAnsi" w:hAnsiTheme="minorHAnsi" w:cstheme="minorHAnsi"/>
                <w:sz w:val="21"/>
                <w:szCs w:val="21"/>
              </w:rPr>
              <w:t>Stovinčios</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transporto</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priemonės</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triukšmo</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lygis</w:t>
            </w:r>
            <w:proofErr w:type="spellEnd"/>
            <w:r w:rsidRPr="00B63D87">
              <w:rPr>
                <w:rFonts w:asciiTheme="minorHAnsi" w:hAnsiTheme="minorHAnsi" w:cstheme="minorHAnsi"/>
                <w:sz w:val="21"/>
                <w:szCs w:val="21"/>
              </w:rPr>
              <w:t xml:space="preserve"> </w:t>
            </w:r>
          </w:p>
        </w:tc>
        <w:tc>
          <w:tcPr>
            <w:tcW w:w="2722" w:type="dxa"/>
          </w:tcPr>
          <w:p w14:paraId="7DFC71B1" w14:textId="37C320C3" w:rsidR="003D4B53" w:rsidRPr="00FB66F0" w:rsidRDefault="003D4B53" w:rsidP="001B1C1A">
            <w:pPr>
              <w:jc w:val="center"/>
              <w:rPr>
                <w:rFonts w:asciiTheme="minorHAnsi" w:hAnsiTheme="minorHAnsi" w:cstheme="minorHAnsi"/>
                <w:sz w:val="21"/>
                <w:szCs w:val="21"/>
                <w:lang w:val="lt-LT" w:bidi="ta-IN"/>
              </w:rPr>
            </w:pPr>
            <w:r w:rsidRPr="00B63D87">
              <w:rPr>
                <w:rFonts w:asciiTheme="minorHAnsi" w:hAnsiTheme="minorHAnsi" w:cstheme="minorHAnsi"/>
                <w:sz w:val="21"/>
                <w:szCs w:val="21"/>
                <w:lang w:val="lt-LT" w:bidi="ta-IN"/>
              </w:rPr>
              <w:t>T = (</w:t>
            </w:r>
            <w:r w:rsidRPr="00FB66F0">
              <w:rPr>
                <w:rFonts w:asciiTheme="minorHAnsi" w:hAnsiTheme="minorHAnsi" w:cstheme="minorHAnsi"/>
                <w:sz w:val="21"/>
                <w:szCs w:val="21"/>
                <w:lang w:val="lt-LT" w:bidi="ta-IN"/>
              </w:rPr>
              <w:t>90-Y)</w:t>
            </w:r>
            <w:r w:rsidRPr="00FB66F0">
              <w:rPr>
                <w:rFonts w:asciiTheme="minorHAnsi" w:hAnsiTheme="minorHAnsi" w:cstheme="minorHAnsi"/>
                <w:sz w:val="21"/>
                <w:szCs w:val="21"/>
                <w:lang w:bidi="ta-IN"/>
              </w:rPr>
              <w:t>x</w:t>
            </w:r>
            <w:r w:rsidRPr="00FB66F0">
              <w:rPr>
                <w:rFonts w:asciiTheme="minorHAnsi" w:hAnsiTheme="minorHAnsi" w:cstheme="minorHAnsi"/>
                <w:sz w:val="21"/>
                <w:szCs w:val="21"/>
                <w:lang w:val="lt-LT" w:bidi="ta-IN"/>
              </w:rPr>
              <w:t>500</w:t>
            </w:r>
            <w:r w:rsidRPr="00FB66F0">
              <w:rPr>
                <w:rFonts w:asciiTheme="minorHAnsi" w:hAnsiTheme="minorHAnsi" w:cstheme="minorHAnsi"/>
                <w:sz w:val="21"/>
                <w:szCs w:val="21"/>
                <w:lang w:bidi="ta-IN"/>
              </w:rPr>
              <w:t>;</w:t>
            </w:r>
          </w:p>
          <w:p w14:paraId="58A294B3" w14:textId="0D4CC099" w:rsidR="003D4B53" w:rsidRPr="006E5329" w:rsidRDefault="003D4B53" w:rsidP="001B1C1A">
            <w:pPr>
              <w:jc w:val="center"/>
              <w:rPr>
                <w:rFonts w:asciiTheme="minorHAnsi" w:hAnsiTheme="minorHAnsi" w:cstheme="minorHAnsi"/>
                <w:sz w:val="21"/>
                <w:szCs w:val="21"/>
                <w:lang w:val="lt-LT" w:bidi="ta-IN"/>
              </w:rPr>
            </w:pPr>
            <w:r w:rsidRPr="00FB66F0">
              <w:rPr>
                <w:rFonts w:asciiTheme="minorHAnsi" w:hAnsiTheme="minorHAnsi" w:cstheme="minorHAnsi"/>
                <w:sz w:val="21"/>
                <w:szCs w:val="21"/>
                <w:lang w:val="lt-LT" w:bidi="ta-IN"/>
              </w:rPr>
              <w:t>Y – siūlomo automobilio</w:t>
            </w:r>
            <w:r w:rsidRPr="00B63D87">
              <w:rPr>
                <w:rFonts w:asciiTheme="minorHAnsi" w:hAnsiTheme="minorHAnsi" w:cstheme="minorHAnsi"/>
                <w:sz w:val="21"/>
                <w:szCs w:val="21"/>
                <w:lang w:val="lt-LT" w:bidi="ta-IN"/>
              </w:rPr>
              <w:t xml:space="preserve"> </w:t>
            </w:r>
            <w:r w:rsidRPr="006E5329">
              <w:rPr>
                <w:rFonts w:asciiTheme="minorHAnsi" w:hAnsiTheme="minorHAnsi" w:cstheme="minorHAnsi"/>
                <w:sz w:val="21"/>
                <w:szCs w:val="21"/>
                <w:lang w:val="lt-LT" w:bidi="ta-IN"/>
              </w:rPr>
              <w:t xml:space="preserve">triukšmo lygis </w:t>
            </w:r>
            <w:r w:rsidRPr="006E5329">
              <w:rPr>
                <w:rFonts w:asciiTheme="minorHAnsi" w:hAnsiTheme="minorHAnsi" w:cstheme="minorHAnsi"/>
                <w:sz w:val="21"/>
                <w:szCs w:val="21"/>
                <w:lang w:bidi="ta-IN"/>
              </w:rPr>
              <w:t>dB(A)</w:t>
            </w:r>
            <w:r w:rsidRPr="006E5329">
              <w:rPr>
                <w:rFonts w:asciiTheme="minorHAnsi" w:hAnsiTheme="minorHAnsi" w:cstheme="minorHAnsi"/>
                <w:sz w:val="21"/>
                <w:szCs w:val="21"/>
                <w:lang w:val="lt-LT" w:bidi="ta-IN"/>
              </w:rPr>
              <w:t>.</w:t>
            </w:r>
          </w:p>
          <w:p w14:paraId="702F8B8A" w14:textId="281D450B" w:rsidR="003D4B53" w:rsidRPr="006E5329" w:rsidRDefault="003D4B53" w:rsidP="001B1C1A">
            <w:pPr>
              <w:jc w:val="center"/>
              <w:rPr>
                <w:rFonts w:asciiTheme="minorHAnsi" w:hAnsiTheme="minorHAnsi" w:cstheme="minorHAnsi"/>
                <w:sz w:val="21"/>
                <w:szCs w:val="21"/>
                <w:lang w:val="lt-LT" w:bidi="ta-IN"/>
              </w:rPr>
            </w:pPr>
            <w:r w:rsidRPr="006E5329">
              <w:rPr>
                <w:rFonts w:asciiTheme="minorHAnsi" w:hAnsiTheme="minorHAnsi" w:cstheme="minorHAnsi"/>
                <w:sz w:val="21"/>
                <w:szCs w:val="21"/>
                <w:lang w:val="lt-LT" w:bidi="ta-IN"/>
              </w:rPr>
              <w:t xml:space="preserve">Maksimalus leistinas automobilio triukšmo lygis – 90 </w:t>
            </w:r>
            <w:r w:rsidRPr="006E5329">
              <w:rPr>
                <w:rFonts w:asciiTheme="minorHAnsi" w:hAnsiTheme="minorHAnsi" w:cstheme="minorHAnsi"/>
                <w:sz w:val="21"/>
                <w:szCs w:val="21"/>
                <w:lang w:bidi="ta-IN"/>
              </w:rPr>
              <w:t>dB(A).</w:t>
            </w:r>
          </w:p>
          <w:p w14:paraId="6B091847" w14:textId="729D52E6" w:rsidR="003D4B53" w:rsidRPr="006E5329" w:rsidRDefault="003D4B53" w:rsidP="001B1C1A">
            <w:pPr>
              <w:jc w:val="center"/>
              <w:rPr>
                <w:rFonts w:asciiTheme="minorHAnsi" w:hAnsiTheme="minorHAnsi" w:cstheme="minorHAnsi"/>
                <w:sz w:val="21"/>
                <w:szCs w:val="21"/>
                <w:lang w:val="lt-LT" w:bidi="ta-IN"/>
              </w:rPr>
            </w:pPr>
            <w:proofErr w:type="spellStart"/>
            <w:r w:rsidRPr="006E5329">
              <w:rPr>
                <w:rFonts w:asciiTheme="minorHAnsi" w:hAnsiTheme="minorHAnsi" w:cstheme="minorHAnsi"/>
                <w:sz w:val="21"/>
                <w:szCs w:val="21"/>
                <w:lang w:bidi="ta-IN"/>
              </w:rPr>
              <w:t>Minimali</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vertinama</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reikšmė</w:t>
            </w:r>
            <w:proofErr w:type="spellEnd"/>
            <w:r w:rsidRPr="006E5329">
              <w:rPr>
                <w:rFonts w:asciiTheme="minorHAnsi" w:hAnsiTheme="minorHAnsi" w:cstheme="minorHAnsi"/>
                <w:sz w:val="21"/>
                <w:szCs w:val="21"/>
                <w:lang w:bidi="ta-IN"/>
              </w:rPr>
              <w:t xml:space="preserve"> </w:t>
            </w:r>
            <w:r w:rsidRPr="006E5329">
              <w:rPr>
                <w:rFonts w:asciiTheme="minorHAnsi" w:hAnsiTheme="minorHAnsi" w:cstheme="minorHAnsi"/>
                <w:sz w:val="21"/>
                <w:szCs w:val="21"/>
                <w:lang w:val="lt-LT" w:bidi="ta-IN"/>
              </w:rPr>
              <w:t>–</w:t>
            </w:r>
            <w:r w:rsidRPr="006E5329">
              <w:rPr>
                <w:rFonts w:asciiTheme="minorHAnsi" w:hAnsiTheme="minorHAnsi" w:cstheme="minorHAnsi"/>
                <w:sz w:val="21"/>
                <w:szCs w:val="21"/>
                <w:lang w:bidi="ta-IN"/>
              </w:rPr>
              <w:t xml:space="preserve"> </w:t>
            </w:r>
            <w:r w:rsidRPr="006E5329">
              <w:rPr>
                <w:rFonts w:asciiTheme="minorHAnsi" w:hAnsiTheme="minorHAnsi" w:cstheme="minorHAnsi"/>
                <w:sz w:val="21"/>
                <w:szCs w:val="21"/>
                <w:lang w:val="lt-LT" w:bidi="ta-IN"/>
              </w:rPr>
              <w:t xml:space="preserve">70 </w:t>
            </w:r>
            <w:proofErr w:type="gramStart"/>
            <w:r w:rsidRPr="006E5329">
              <w:rPr>
                <w:rFonts w:asciiTheme="minorHAnsi" w:hAnsiTheme="minorHAnsi" w:cstheme="minorHAnsi"/>
                <w:sz w:val="21"/>
                <w:szCs w:val="21"/>
                <w:lang w:bidi="ta-IN"/>
              </w:rPr>
              <w:t>dB(</w:t>
            </w:r>
            <w:proofErr w:type="gramEnd"/>
            <w:r w:rsidRPr="006E5329">
              <w:rPr>
                <w:rFonts w:asciiTheme="minorHAnsi" w:hAnsiTheme="minorHAnsi" w:cstheme="minorHAnsi"/>
                <w:sz w:val="21"/>
                <w:szCs w:val="21"/>
                <w:lang w:bidi="ta-IN"/>
              </w:rPr>
              <w:t>A).</w:t>
            </w:r>
          </w:p>
          <w:p w14:paraId="56F55267" w14:textId="77777777" w:rsidR="003D4B53" w:rsidRPr="006E5329" w:rsidRDefault="003D4B53" w:rsidP="001B1C1A">
            <w:pPr>
              <w:jc w:val="center"/>
              <w:rPr>
                <w:rFonts w:asciiTheme="minorHAnsi" w:hAnsiTheme="minorHAnsi" w:cstheme="minorHAnsi"/>
                <w:sz w:val="21"/>
                <w:szCs w:val="21"/>
                <w:lang w:val="lt-LT" w:bidi="ta-IN"/>
              </w:rPr>
            </w:pPr>
            <w:r w:rsidRPr="006E5329">
              <w:rPr>
                <w:rFonts w:asciiTheme="minorHAnsi" w:hAnsiTheme="minorHAnsi" w:cstheme="minorHAnsi"/>
                <w:sz w:val="21"/>
                <w:szCs w:val="21"/>
                <w:lang w:val="lt-LT" w:bidi="ta-IN"/>
              </w:rPr>
              <w:t>Jei Y = 90, T = 0 (t. y. jei reikšmė atitinka techninės specifikacijos reikalavimą, tačiau nėra geresnė, ekonominio naudingumo kriterijaus vertė neskiriama).</w:t>
            </w:r>
          </w:p>
          <w:p w14:paraId="1C6727F1" w14:textId="77777777" w:rsidR="003D4B53" w:rsidRPr="006E5329" w:rsidRDefault="003D4B53" w:rsidP="00DE6E3A">
            <w:pPr>
              <w:jc w:val="both"/>
              <w:rPr>
                <w:rFonts w:asciiTheme="minorHAnsi" w:hAnsiTheme="minorHAnsi" w:cstheme="minorHAnsi"/>
                <w:sz w:val="21"/>
                <w:szCs w:val="21"/>
              </w:rPr>
            </w:pPr>
            <w:r w:rsidRPr="006E5329">
              <w:rPr>
                <w:rFonts w:asciiTheme="minorHAnsi" w:hAnsiTheme="minorHAnsi" w:cstheme="minorHAnsi"/>
                <w:sz w:val="21"/>
                <w:szCs w:val="21"/>
                <w:lang w:val="lt-LT" w:bidi="ta-IN"/>
              </w:rPr>
              <w:t xml:space="preserve"> </w:t>
            </w:r>
          </w:p>
          <w:p w14:paraId="3C73F8F4" w14:textId="00591FD6" w:rsidR="003D4B53" w:rsidRPr="006E5329" w:rsidRDefault="003D4B53" w:rsidP="001B1C1A">
            <w:pPr>
              <w:jc w:val="center"/>
              <w:rPr>
                <w:rFonts w:asciiTheme="minorHAnsi" w:hAnsiTheme="minorHAnsi" w:cstheme="minorHAnsi"/>
                <w:sz w:val="21"/>
                <w:szCs w:val="21"/>
                <w:lang w:val="lt-LT" w:bidi="ta-IN"/>
              </w:rPr>
            </w:pPr>
            <w:r w:rsidRPr="006E5329">
              <w:rPr>
                <w:rFonts w:asciiTheme="minorHAnsi" w:hAnsiTheme="minorHAnsi" w:cstheme="minorHAnsi"/>
                <w:sz w:val="21"/>
                <w:szCs w:val="21"/>
                <w:lang w:val="lt-LT" w:bidi="ta-IN"/>
              </w:rPr>
              <w:t>Jei Y = 89, T = (90-89)x500=500 ir t.t.</w:t>
            </w:r>
          </w:p>
          <w:p w14:paraId="48228F84" w14:textId="77777777" w:rsidR="003D4B53" w:rsidRPr="006E5329" w:rsidRDefault="003D4B53" w:rsidP="00DE6E3A">
            <w:pPr>
              <w:jc w:val="both"/>
              <w:rPr>
                <w:rFonts w:asciiTheme="minorHAnsi" w:hAnsiTheme="minorHAnsi" w:cstheme="minorHAnsi"/>
                <w:sz w:val="21"/>
                <w:szCs w:val="21"/>
              </w:rPr>
            </w:pPr>
            <w:r w:rsidRPr="006E5329">
              <w:rPr>
                <w:rFonts w:asciiTheme="minorHAnsi" w:hAnsiTheme="minorHAnsi" w:cstheme="minorHAnsi"/>
                <w:sz w:val="21"/>
                <w:szCs w:val="21"/>
                <w:lang w:val="lt-LT" w:bidi="ta-IN"/>
              </w:rPr>
              <w:t xml:space="preserve"> </w:t>
            </w:r>
          </w:p>
          <w:p w14:paraId="4209635C" w14:textId="7B57D6FA" w:rsidR="003D4B53" w:rsidRPr="00B44157" w:rsidRDefault="003D4B53" w:rsidP="00B44157">
            <w:pPr>
              <w:jc w:val="center"/>
              <w:rPr>
                <w:rFonts w:asciiTheme="minorHAnsi" w:hAnsiTheme="minorHAnsi" w:cstheme="minorHAnsi"/>
                <w:sz w:val="21"/>
                <w:szCs w:val="21"/>
                <w:lang w:val="lt-LT" w:bidi="ta-IN"/>
              </w:rPr>
            </w:pPr>
            <w:proofErr w:type="spellStart"/>
            <w:r w:rsidRPr="006E5329">
              <w:rPr>
                <w:rFonts w:asciiTheme="minorHAnsi" w:hAnsiTheme="minorHAnsi" w:cstheme="minorHAnsi"/>
                <w:sz w:val="21"/>
                <w:szCs w:val="21"/>
                <w:lang w:bidi="ta-IN"/>
              </w:rPr>
              <w:t>Jei</w:t>
            </w:r>
            <w:proofErr w:type="spellEnd"/>
            <w:r w:rsidRPr="006E5329">
              <w:rPr>
                <w:rFonts w:asciiTheme="minorHAnsi" w:hAnsiTheme="minorHAnsi" w:cstheme="minorHAnsi"/>
                <w:sz w:val="21"/>
                <w:szCs w:val="21"/>
                <w:lang w:bidi="ta-IN"/>
              </w:rPr>
              <w:t xml:space="preserve"> Y </w:t>
            </w:r>
            <w:proofErr w:type="spellStart"/>
            <w:r w:rsidRPr="006E5329">
              <w:rPr>
                <w:rFonts w:asciiTheme="minorHAnsi" w:hAnsiTheme="minorHAnsi" w:cstheme="minorHAnsi"/>
                <w:sz w:val="21"/>
                <w:szCs w:val="21"/>
                <w:lang w:bidi="ta-IN"/>
              </w:rPr>
              <w:t>mažesnė</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nei</w:t>
            </w:r>
            <w:proofErr w:type="spellEnd"/>
            <w:r w:rsidRPr="006E5329">
              <w:rPr>
                <w:rFonts w:asciiTheme="minorHAnsi" w:hAnsiTheme="minorHAnsi" w:cstheme="minorHAnsi"/>
                <w:sz w:val="21"/>
                <w:szCs w:val="21"/>
                <w:lang w:bidi="ta-IN"/>
              </w:rPr>
              <w:t xml:space="preserve"> </w:t>
            </w:r>
            <w:r w:rsidRPr="006E5329">
              <w:rPr>
                <w:rFonts w:asciiTheme="minorHAnsi" w:hAnsiTheme="minorHAnsi" w:cstheme="minorHAnsi"/>
                <w:sz w:val="21"/>
                <w:szCs w:val="21"/>
                <w:lang w:val="lt-LT" w:bidi="ta-IN"/>
              </w:rPr>
              <w:t>70</w:t>
            </w:r>
            <w:r w:rsidRPr="006E5329">
              <w:rPr>
                <w:rFonts w:asciiTheme="minorHAnsi" w:hAnsiTheme="minorHAnsi" w:cstheme="minorHAnsi"/>
                <w:sz w:val="21"/>
                <w:szCs w:val="21"/>
                <w:lang w:bidi="ta-IN"/>
              </w:rPr>
              <w:t xml:space="preserve"> </w:t>
            </w:r>
            <w:proofErr w:type="gramStart"/>
            <w:r w:rsidRPr="006E5329">
              <w:rPr>
                <w:rFonts w:asciiTheme="minorHAnsi" w:hAnsiTheme="minorHAnsi" w:cstheme="minorHAnsi"/>
                <w:sz w:val="21"/>
                <w:szCs w:val="21"/>
                <w:lang w:bidi="ta-IN"/>
              </w:rPr>
              <w:t>dB(</w:t>
            </w:r>
            <w:proofErr w:type="gramEnd"/>
            <w:r w:rsidRPr="006E5329">
              <w:rPr>
                <w:rFonts w:asciiTheme="minorHAnsi" w:hAnsiTheme="minorHAnsi" w:cstheme="minorHAnsi"/>
                <w:sz w:val="21"/>
                <w:szCs w:val="21"/>
                <w:lang w:bidi="ta-IN"/>
              </w:rPr>
              <w:t>A)</w:t>
            </w:r>
            <w:r w:rsidRPr="006E5329">
              <w:rPr>
                <w:rFonts w:asciiTheme="minorHAnsi" w:hAnsiTheme="minorHAnsi" w:cstheme="minorHAnsi"/>
                <w:sz w:val="21"/>
                <w:szCs w:val="21"/>
                <w:lang w:val="lt-LT" w:bidi="ta-IN"/>
              </w:rPr>
              <w:t>,</w:t>
            </w:r>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reikšmė</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nevertinama</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tokiu</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atveju</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skaičiavimui</w:t>
            </w:r>
            <w:proofErr w:type="spellEnd"/>
            <w:r w:rsidRPr="006E5329">
              <w:rPr>
                <w:rFonts w:asciiTheme="minorHAnsi" w:hAnsiTheme="minorHAnsi" w:cstheme="minorHAnsi"/>
                <w:sz w:val="21"/>
                <w:szCs w:val="21"/>
                <w:lang w:bidi="ta-IN"/>
              </w:rPr>
              <w:t xml:space="preserve"> </w:t>
            </w:r>
            <w:proofErr w:type="spellStart"/>
            <w:r w:rsidRPr="006E5329">
              <w:rPr>
                <w:rFonts w:asciiTheme="minorHAnsi" w:hAnsiTheme="minorHAnsi" w:cstheme="minorHAnsi"/>
                <w:sz w:val="21"/>
                <w:szCs w:val="21"/>
                <w:lang w:bidi="ta-IN"/>
              </w:rPr>
              <w:t>rašoma</w:t>
            </w:r>
            <w:proofErr w:type="spellEnd"/>
            <w:r w:rsidRPr="006E5329">
              <w:rPr>
                <w:rFonts w:asciiTheme="minorHAnsi" w:hAnsiTheme="minorHAnsi" w:cstheme="minorHAnsi"/>
                <w:sz w:val="21"/>
                <w:szCs w:val="21"/>
                <w:lang w:bidi="ta-IN"/>
              </w:rPr>
              <w:t xml:space="preserve"> </w:t>
            </w:r>
            <w:r w:rsidRPr="006E5329">
              <w:rPr>
                <w:rFonts w:asciiTheme="minorHAnsi" w:hAnsiTheme="minorHAnsi" w:cstheme="minorHAnsi"/>
                <w:sz w:val="21"/>
                <w:szCs w:val="21"/>
                <w:lang w:val="lt-LT" w:bidi="ta-IN"/>
              </w:rPr>
              <w:t xml:space="preserve">minimali vertinama </w:t>
            </w:r>
            <w:proofErr w:type="spellStart"/>
            <w:r w:rsidRPr="006E5329">
              <w:rPr>
                <w:rFonts w:asciiTheme="minorHAnsi" w:hAnsiTheme="minorHAnsi" w:cstheme="minorHAnsi"/>
                <w:sz w:val="21"/>
                <w:szCs w:val="21"/>
                <w:lang w:bidi="ta-IN"/>
              </w:rPr>
              <w:t>reikšmė</w:t>
            </w:r>
            <w:proofErr w:type="spellEnd"/>
            <w:r w:rsidRPr="006E5329">
              <w:rPr>
                <w:rFonts w:asciiTheme="minorHAnsi" w:hAnsiTheme="minorHAnsi" w:cstheme="minorHAnsi"/>
                <w:sz w:val="21"/>
                <w:szCs w:val="21"/>
                <w:lang w:bidi="ta-IN"/>
              </w:rPr>
              <w:t xml:space="preserve"> </w:t>
            </w:r>
            <w:r w:rsidRPr="006E5329">
              <w:rPr>
                <w:rFonts w:asciiTheme="minorHAnsi" w:hAnsiTheme="minorHAnsi" w:cstheme="minorHAnsi"/>
                <w:sz w:val="21"/>
                <w:szCs w:val="21"/>
                <w:lang w:val="lt-LT" w:bidi="ta-IN"/>
              </w:rPr>
              <w:t>- 70</w:t>
            </w:r>
            <w:r w:rsidRPr="006E5329">
              <w:rPr>
                <w:rFonts w:asciiTheme="minorHAnsi" w:hAnsiTheme="minorHAnsi" w:cstheme="minorHAnsi"/>
                <w:sz w:val="21"/>
                <w:szCs w:val="21"/>
                <w:lang w:bidi="ta-IN"/>
              </w:rPr>
              <w:t>).</w:t>
            </w:r>
          </w:p>
        </w:tc>
        <w:tc>
          <w:tcPr>
            <w:tcW w:w="2110" w:type="dxa"/>
            <w:vMerge w:val="restart"/>
          </w:tcPr>
          <w:p w14:paraId="7D359430" w14:textId="77777777" w:rsidR="003D4B53" w:rsidRPr="00B63D87" w:rsidRDefault="003D4B53" w:rsidP="00A715CC">
            <w:pPr>
              <w:rPr>
                <w:rFonts w:asciiTheme="minorHAnsi" w:eastAsia="Times New Roman" w:hAnsiTheme="minorHAnsi" w:cstheme="minorHAnsi"/>
                <w:bCs/>
                <w:sz w:val="21"/>
                <w:szCs w:val="21"/>
                <w:lang w:bidi="ta-IN"/>
              </w:rPr>
            </w:pPr>
            <w:r w:rsidRPr="00B63D87">
              <w:rPr>
                <w:rFonts w:asciiTheme="minorHAnsi" w:hAnsiTheme="minorHAnsi" w:cstheme="minorHAnsi"/>
                <w:bCs/>
                <w:sz w:val="21"/>
                <w:szCs w:val="21"/>
                <w:lang w:val="lt-LT"/>
              </w:rPr>
              <w:t>Kartu su pasiūlymu pateikiami gamintojo duomenys</w:t>
            </w:r>
          </w:p>
        </w:tc>
      </w:tr>
      <w:tr w:rsidR="003D4B53" w:rsidRPr="00B63D87" w14:paraId="002C3FA1" w14:textId="77777777" w:rsidTr="003619C4">
        <w:trPr>
          <w:trHeight w:val="447"/>
        </w:trPr>
        <w:tc>
          <w:tcPr>
            <w:tcW w:w="1092" w:type="dxa"/>
          </w:tcPr>
          <w:p w14:paraId="3A83A169" w14:textId="77777777" w:rsidR="003D4B53" w:rsidRPr="00B63D87" w:rsidRDefault="003D4B53" w:rsidP="00691153">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2</w:t>
            </w:r>
          </w:p>
        </w:tc>
        <w:tc>
          <w:tcPr>
            <w:tcW w:w="1307" w:type="dxa"/>
          </w:tcPr>
          <w:p w14:paraId="66D4165A" w14:textId="77777777" w:rsidR="003D4B53" w:rsidRPr="00B63D87" w:rsidRDefault="003D4B53" w:rsidP="00691153">
            <w:pPr>
              <w:autoSpaceDE w:val="0"/>
              <w:autoSpaceDN w:val="0"/>
              <w:adjustRightInd w:val="0"/>
              <w:rPr>
                <w:rFonts w:asciiTheme="minorHAnsi" w:hAnsiTheme="minorHAnsi" w:cstheme="minorHAnsi"/>
                <w:sz w:val="21"/>
                <w:szCs w:val="21"/>
              </w:rPr>
            </w:pPr>
            <w:r w:rsidRPr="00B63D87">
              <w:rPr>
                <w:rFonts w:asciiTheme="minorHAnsi" w:hAnsiTheme="minorHAnsi" w:cstheme="minorHAnsi"/>
                <w:sz w:val="21"/>
                <w:szCs w:val="21"/>
              </w:rPr>
              <w:t>T</w:t>
            </w:r>
          </w:p>
        </w:tc>
        <w:tc>
          <w:tcPr>
            <w:tcW w:w="2736" w:type="dxa"/>
          </w:tcPr>
          <w:p w14:paraId="716A7965" w14:textId="77777777" w:rsidR="003D4B53" w:rsidRPr="00B63D87" w:rsidDel="003619C4" w:rsidRDefault="003D4B53" w:rsidP="003619C4">
            <w:pPr>
              <w:autoSpaceDE w:val="0"/>
              <w:autoSpaceDN w:val="0"/>
              <w:adjustRightInd w:val="0"/>
              <w:rPr>
                <w:rFonts w:asciiTheme="minorHAnsi" w:hAnsiTheme="minorHAnsi" w:cstheme="minorHAnsi"/>
                <w:sz w:val="21"/>
                <w:szCs w:val="21"/>
              </w:rPr>
            </w:pPr>
            <w:proofErr w:type="spellStart"/>
            <w:r w:rsidRPr="00B63D87">
              <w:rPr>
                <w:rFonts w:asciiTheme="minorHAnsi" w:hAnsiTheme="minorHAnsi" w:cstheme="minorHAnsi"/>
                <w:sz w:val="21"/>
                <w:szCs w:val="21"/>
              </w:rPr>
              <w:t>Stovinčios</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transporto</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priemonės</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triukšmo</w:t>
            </w:r>
            <w:proofErr w:type="spellEnd"/>
            <w:r w:rsidRPr="00B63D87">
              <w:rPr>
                <w:rFonts w:asciiTheme="minorHAnsi" w:hAnsiTheme="minorHAnsi" w:cstheme="minorHAnsi"/>
                <w:sz w:val="21"/>
                <w:szCs w:val="21"/>
              </w:rPr>
              <w:t xml:space="preserve"> </w:t>
            </w:r>
            <w:proofErr w:type="spellStart"/>
            <w:r w:rsidRPr="00B63D87">
              <w:rPr>
                <w:rFonts w:asciiTheme="minorHAnsi" w:hAnsiTheme="minorHAnsi" w:cstheme="minorHAnsi"/>
                <w:sz w:val="21"/>
                <w:szCs w:val="21"/>
              </w:rPr>
              <w:t>lygis</w:t>
            </w:r>
            <w:proofErr w:type="spellEnd"/>
          </w:p>
        </w:tc>
        <w:tc>
          <w:tcPr>
            <w:tcW w:w="2722" w:type="dxa"/>
          </w:tcPr>
          <w:p w14:paraId="1CC01DD1" w14:textId="194C5EDF" w:rsidR="003D4B53" w:rsidRPr="00270596" w:rsidRDefault="003D4B53" w:rsidP="00B44157">
            <w:pPr>
              <w:jc w:val="center"/>
              <w:rPr>
                <w:rFonts w:asciiTheme="minorHAnsi" w:hAnsiTheme="minorHAnsi" w:cstheme="minorHAnsi"/>
                <w:sz w:val="21"/>
                <w:szCs w:val="21"/>
                <w:lang w:val="lt-LT" w:bidi="ta-IN"/>
              </w:rPr>
            </w:pPr>
            <w:r w:rsidRPr="00270596">
              <w:rPr>
                <w:rFonts w:asciiTheme="minorHAnsi" w:hAnsiTheme="minorHAnsi" w:cstheme="minorHAnsi"/>
                <w:sz w:val="21"/>
                <w:szCs w:val="21"/>
                <w:lang w:val="lt-LT" w:bidi="ta-IN"/>
              </w:rPr>
              <w:t>T = (90-Y)x375;</w:t>
            </w:r>
          </w:p>
          <w:p w14:paraId="114493CD" w14:textId="7293B93C" w:rsidR="003D4B53" w:rsidRPr="00270596" w:rsidRDefault="003D4B53" w:rsidP="00B44157">
            <w:pPr>
              <w:jc w:val="center"/>
              <w:rPr>
                <w:rFonts w:asciiTheme="minorHAnsi" w:hAnsiTheme="minorHAnsi" w:cstheme="minorHAnsi"/>
                <w:sz w:val="21"/>
                <w:szCs w:val="21"/>
                <w:lang w:val="lt-LT" w:bidi="ta-IN"/>
              </w:rPr>
            </w:pPr>
            <w:r w:rsidRPr="00270596">
              <w:rPr>
                <w:rFonts w:asciiTheme="minorHAnsi" w:hAnsiTheme="minorHAnsi" w:cstheme="minorHAnsi"/>
                <w:sz w:val="21"/>
                <w:szCs w:val="21"/>
                <w:lang w:val="lt-LT" w:bidi="ta-IN"/>
              </w:rPr>
              <w:t xml:space="preserve">Y – siūlomo automobilio triukšmo lygis </w:t>
            </w:r>
            <w:r w:rsidRPr="00270596">
              <w:rPr>
                <w:rFonts w:asciiTheme="minorHAnsi" w:hAnsiTheme="minorHAnsi" w:cstheme="minorHAnsi"/>
                <w:sz w:val="21"/>
                <w:szCs w:val="21"/>
                <w:lang w:bidi="ta-IN"/>
              </w:rPr>
              <w:t>dB(A)</w:t>
            </w:r>
            <w:r w:rsidRPr="00270596">
              <w:rPr>
                <w:rFonts w:asciiTheme="minorHAnsi" w:hAnsiTheme="minorHAnsi" w:cstheme="minorHAnsi"/>
                <w:sz w:val="21"/>
                <w:szCs w:val="21"/>
                <w:lang w:val="lt-LT" w:bidi="ta-IN"/>
              </w:rPr>
              <w:t>.</w:t>
            </w:r>
          </w:p>
          <w:p w14:paraId="0EE6CDC8" w14:textId="6C6F63C8" w:rsidR="003D4B53" w:rsidRPr="00270596" w:rsidRDefault="003D4B53" w:rsidP="00B44157">
            <w:pPr>
              <w:jc w:val="center"/>
              <w:rPr>
                <w:rFonts w:asciiTheme="minorHAnsi" w:hAnsiTheme="minorHAnsi" w:cstheme="minorHAnsi"/>
                <w:sz w:val="21"/>
                <w:szCs w:val="21"/>
                <w:lang w:val="lt-LT" w:bidi="ta-IN"/>
              </w:rPr>
            </w:pPr>
            <w:r w:rsidRPr="00270596">
              <w:rPr>
                <w:rFonts w:asciiTheme="minorHAnsi" w:hAnsiTheme="minorHAnsi" w:cstheme="minorHAnsi"/>
                <w:sz w:val="21"/>
                <w:szCs w:val="21"/>
                <w:lang w:val="lt-LT" w:bidi="ta-IN"/>
              </w:rPr>
              <w:t xml:space="preserve">Maksimalus leistinas automobilio triukšmo lygis – 90 </w:t>
            </w:r>
            <w:r w:rsidRPr="00270596">
              <w:rPr>
                <w:rFonts w:asciiTheme="minorHAnsi" w:hAnsiTheme="minorHAnsi" w:cstheme="minorHAnsi"/>
                <w:sz w:val="21"/>
                <w:szCs w:val="21"/>
                <w:lang w:bidi="ta-IN"/>
              </w:rPr>
              <w:t>dB(A).</w:t>
            </w:r>
          </w:p>
          <w:p w14:paraId="5C200A36" w14:textId="5558C043" w:rsidR="003D4B53" w:rsidRPr="00694D04" w:rsidRDefault="003D4B53" w:rsidP="00694D04">
            <w:pPr>
              <w:jc w:val="center"/>
              <w:rPr>
                <w:rFonts w:asciiTheme="minorHAnsi" w:hAnsiTheme="minorHAnsi" w:cstheme="minorHAnsi"/>
                <w:sz w:val="21"/>
                <w:szCs w:val="21"/>
                <w:lang w:val="lt-LT" w:bidi="ta-IN"/>
              </w:rPr>
            </w:pPr>
            <w:r w:rsidRPr="00270596">
              <w:rPr>
                <w:rFonts w:asciiTheme="minorHAnsi" w:hAnsiTheme="minorHAnsi" w:cstheme="minorHAnsi"/>
                <w:sz w:val="21"/>
                <w:szCs w:val="21"/>
                <w:lang w:val="lt-LT" w:bidi="ta-IN"/>
              </w:rPr>
              <w:lastRenderedPageBreak/>
              <w:t xml:space="preserve">Minimali vertinama reikšmė – 70 </w:t>
            </w:r>
            <w:r w:rsidRPr="00270596">
              <w:rPr>
                <w:rFonts w:asciiTheme="minorHAnsi" w:hAnsiTheme="minorHAnsi" w:cstheme="minorHAnsi"/>
                <w:sz w:val="21"/>
                <w:szCs w:val="21"/>
                <w:lang w:bidi="ta-IN"/>
              </w:rPr>
              <w:t>dB(A).</w:t>
            </w:r>
          </w:p>
        </w:tc>
        <w:tc>
          <w:tcPr>
            <w:tcW w:w="2110" w:type="dxa"/>
            <w:vMerge/>
          </w:tcPr>
          <w:p w14:paraId="5434945B" w14:textId="77777777" w:rsidR="003D4B53" w:rsidRPr="00B63D87" w:rsidRDefault="003D4B53" w:rsidP="00A715CC">
            <w:pPr>
              <w:rPr>
                <w:rFonts w:asciiTheme="minorHAnsi" w:hAnsiTheme="minorHAnsi" w:cstheme="minorHAnsi"/>
                <w:bCs/>
                <w:sz w:val="21"/>
                <w:szCs w:val="21"/>
              </w:rPr>
            </w:pPr>
          </w:p>
        </w:tc>
      </w:tr>
    </w:tbl>
    <w:p w14:paraId="3C91AB6D" w14:textId="77777777" w:rsidR="00A715CC" w:rsidRPr="005B29CE" w:rsidRDefault="00A715CC" w:rsidP="00E73A31">
      <w:pPr>
        <w:pStyle w:val="paragrafesrasas2lygis"/>
        <w:tabs>
          <w:tab w:val="left" w:pos="993"/>
        </w:tabs>
        <w:jc w:val="left"/>
        <w:rPr>
          <w:rFonts w:asciiTheme="minorHAnsi" w:hAnsiTheme="minorHAnsi" w:cstheme="minorHAnsi"/>
          <w:color w:val="7030A0"/>
          <w:sz w:val="21"/>
          <w:szCs w:val="21"/>
        </w:rPr>
      </w:pPr>
    </w:p>
    <w:p w14:paraId="239FD488" w14:textId="01ACDB99" w:rsidR="00FB66F0" w:rsidRPr="005B29CE" w:rsidRDefault="004056DA" w:rsidP="005B29CE">
      <w:pPr>
        <w:pStyle w:val="paragrafesrasas2lygis"/>
        <w:tabs>
          <w:tab w:val="left" w:pos="993"/>
        </w:tabs>
        <w:spacing w:after="0" w:line="240" w:lineRule="auto"/>
        <w:ind w:firstLine="567"/>
        <w:rPr>
          <w:rFonts w:asciiTheme="minorHAnsi" w:hAnsiTheme="minorHAnsi" w:cstheme="minorHAnsi"/>
          <w:color w:val="7030A0"/>
          <w:sz w:val="21"/>
          <w:szCs w:val="21"/>
        </w:rPr>
      </w:pPr>
      <w:r w:rsidRPr="005B29CE">
        <w:rPr>
          <w:rFonts w:asciiTheme="minorHAnsi" w:hAnsiTheme="minorHAnsi" w:cstheme="minorHAnsi"/>
          <w:sz w:val="21"/>
          <w:szCs w:val="21"/>
        </w:rPr>
        <w:t>3</w:t>
      </w:r>
      <w:r w:rsidR="003F2864" w:rsidRPr="005B29CE">
        <w:rPr>
          <w:rFonts w:asciiTheme="minorHAnsi" w:hAnsiTheme="minorHAnsi" w:cstheme="minorHAnsi"/>
          <w:sz w:val="21"/>
          <w:szCs w:val="21"/>
        </w:rPr>
        <w:t xml:space="preserve">. </w:t>
      </w:r>
      <w:r w:rsidR="00FB66F0" w:rsidRPr="005B29CE">
        <w:rPr>
          <w:rFonts w:asciiTheme="minorHAnsi" w:hAnsiTheme="minorHAnsi" w:cstheme="minorHAnsi"/>
          <w:sz w:val="21"/>
          <w:szCs w:val="21"/>
        </w:rPr>
        <w:t xml:space="preserve"> Pasiūlymo eilė sudaroma sąnaudų didėjimo tvarka (</w:t>
      </w:r>
      <w:r w:rsidR="005B29CE" w:rsidRPr="005B29CE">
        <w:rPr>
          <w:rFonts w:asciiTheme="minorHAnsi" w:eastAsiaTheme="minorHAnsi" w:hAnsiTheme="minorHAnsi" w:cstheme="minorHAnsi"/>
          <w:sz w:val="21"/>
          <w:szCs w:val="21"/>
          <w:lang w:bidi="ta-IN"/>
        </w:rPr>
        <w:t xml:space="preserve">Ekonomiškai naudingiausias </w:t>
      </w:r>
      <w:proofErr w:type="spellStart"/>
      <w:r w:rsidR="005B29CE" w:rsidRPr="005B29CE">
        <w:rPr>
          <w:rFonts w:asciiTheme="minorHAnsi" w:eastAsiaTheme="minorHAnsi" w:hAnsiTheme="minorHAnsi" w:cstheme="minorHAnsi"/>
          <w:sz w:val="21"/>
          <w:szCs w:val="21"/>
          <w:lang w:bidi="ta-IN"/>
        </w:rPr>
        <w:t>pasiūlymas</w:t>
      </w:r>
      <w:proofErr w:type="spellEnd"/>
      <w:r w:rsidR="005B29CE" w:rsidRPr="005B29CE">
        <w:rPr>
          <w:rFonts w:asciiTheme="minorHAnsi" w:eastAsiaTheme="minorHAnsi" w:hAnsiTheme="minorHAnsi" w:cstheme="minorHAnsi"/>
          <w:sz w:val="21"/>
          <w:szCs w:val="21"/>
          <w:lang w:bidi="ta-IN"/>
        </w:rPr>
        <w:t xml:space="preserve"> – tai </w:t>
      </w:r>
      <w:proofErr w:type="spellStart"/>
      <w:r w:rsidR="005B29CE" w:rsidRPr="005B29CE">
        <w:rPr>
          <w:rFonts w:asciiTheme="minorHAnsi" w:eastAsiaTheme="minorHAnsi" w:hAnsiTheme="minorHAnsi" w:cstheme="minorHAnsi"/>
          <w:sz w:val="21"/>
          <w:szCs w:val="21"/>
          <w:lang w:bidi="ta-IN"/>
        </w:rPr>
        <w:t>pasiūlymas</w:t>
      </w:r>
      <w:proofErr w:type="spellEnd"/>
      <w:r w:rsidR="005B29CE" w:rsidRPr="005B29CE">
        <w:rPr>
          <w:rFonts w:asciiTheme="minorHAnsi" w:eastAsiaTheme="minorHAnsi" w:hAnsiTheme="minorHAnsi" w:cstheme="minorHAnsi"/>
          <w:sz w:val="21"/>
          <w:szCs w:val="21"/>
          <w:lang w:bidi="ta-IN"/>
        </w:rPr>
        <w:t xml:space="preserve">, kurio palyginamoji kaina, apskaičiuota pagal nustatytus </w:t>
      </w:r>
      <w:proofErr w:type="spellStart"/>
      <w:r w:rsidR="005B29CE" w:rsidRPr="005B29CE">
        <w:rPr>
          <w:rFonts w:asciiTheme="minorHAnsi" w:eastAsiaTheme="minorHAnsi" w:hAnsiTheme="minorHAnsi" w:cstheme="minorHAnsi"/>
          <w:sz w:val="21"/>
          <w:szCs w:val="21"/>
          <w:lang w:bidi="ta-IN"/>
        </w:rPr>
        <w:t>pasiūlymu</w:t>
      </w:r>
      <w:proofErr w:type="spellEnd"/>
      <w:r w:rsidR="005B29CE" w:rsidRPr="005B29CE">
        <w:rPr>
          <w:rFonts w:asciiTheme="minorHAnsi" w:eastAsiaTheme="minorHAnsi" w:hAnsiTheme="minorHAnsi" w:cstheme="minorHAnsi"/>
          <w:sz w:val="21"/>
          <w:szCs w:val="21"/>
          <w:lang w:bidi="ta-IN"/>
        </w:rPr>
        <w:t xml:space="preserve">̨ vertinimo kriterijus ir </w:t>
      </w:r>
      <w:proofErr w:type="spellStart"/>
      <w:r w:rsidR="005B29CE" w:rsidRPr="005B29CE">
        <w:rPr>
          <w:rFonts w:asciiTheme="minorHAnsi" w:eastAsiaTheme="minorHAnsi" w:hAnsiTheme="minorHAnsi" w:cstheme="minorHAnsi"/>
          <w:sz w:val="21"/>
          <w:szCs w:val="21"/>
          <w:lang w:bidi="ta-IN"/>
        </w:rPr>
        <w:t>sąlygas</w:t>
      </w:r>
      <w:proofErr w:type="spellEnd"/>
      <w:r w:rsidR="005B29CE" w:rsidRPr="005B29CE">
        <w:rPr>
          <w:rFonts w:asciiTheme="minorHAnsi" w:eastAsiaTheme="minorHAnsi" w:hAnsiTheme="minorHAnsi" w:cstheme="minorHAnsi"/>
          <w:sz w:val="21"/>
          <w:szCs w:val="21"/>
          <w:lang w:bidi="ta-IN"/>
        </w:rPr>
        <w:t>, yra mažiausia</w:t>
      </w:r>
      <w:r w:rsidR="005B29CE">
        <w:rPr>
          <w:rFonts w:asciiTheme="minorHAnsi" w:hAnsiTheme="minorHAnsi" w:cstheme="minorHAnsi"/>
          <w:sz w:val="21"/>
          <w:szCs w:val="21"/>
        </w:rPr>
        <w:t>).</w:t>
      </w:r>
    </w:p>
    <w:p w14:paraId="773EEB07" w14:textId="7CEBC4EF" w:rsidR="00950834" w:rsidRPr="003F2864" w:rsidRDefault="00FB66F0" w:rsidP="00FB66F0">
      <w:pPr>
        <w:pStyle w:val="Default"/>
        <w:tabs>
          <w:tab w:val="left" w:pos="993"/>
        </w:tabs>
        <w:spacing w:after="18"/>
        <w:ind w:firstLine="567"/>
        <w:jc w:val="both"/>
        <w:rPr>
          <w:rFonts w:asciiTheme="minorHAnsi" w:hAnsiTheme="minorHAnsi" w:cstheme="minorHAnsi"/>
          <w:sz w:val="21"/>
          <w:szCs w:val="21"/>
        </w:rPr>
      </w:pPr>
      <w:r>
        <w:rPr>
          <w:rFonts w:asciiTheme="minorHAnsi" w:hAnsiTheme="minorHAnsi" w:cstheme="minorHAnsi"/>
          <w:sz w:val="21"/>
          <w:szCs w:val="21"/>
        </w:rPr>
        <w:t xml:space="preserve">4. </w:t>
      </w:r>
      <w:r w:rsidR="005F0340" w:rsidRPr="005F0340">
        <w:rPr>
          <w:rFonts w:asciiTheme="minorHAnsi" w:hAnsiTheme="minorHAnsi" w:cstheme="minorHAnsi"/>
          <w:sz w:val="21"/>
          <w:szCs w:val="21"/>
        </w:rPr>
        <w:t>Tais atvejais, kai kelių dalyvių pasiūlymų ekonominis naudingumas yra vienodas, nustatant pasiūlymų eilę, pirmesnis į šią eilę įrašomas dalyvis, kurio pa</w:t>
      </w:r>
      <w:r>
        <w:rPr>
          <w:rFonts w:asciiTheme="minorHAnsi" w:hAnsiTheme="minorHAnsi" w:cstheme="minorHAnsi"/>
          <w:sz w:val="21"/>
          <w:szCs w:val="21"/>
        </w:rPr>
        <w:t>siūlymas pateiktas anksčiausiai.</w:t>
      </w:r>
    </w:p>
    <w:p w14:paraId="43CB6E5E" w14:textId="4E876622" w:rsidR="003859AD" w:rsidRDefault="003859AD" w:rsidP="008B0266">
      <w:pPr>
        <w:pStyle w:val="paragrafesrasas2lygis"/>
        <w:tabs>
          <w:tab w:val="left" w:pos="993"/>
        </w:tabs>
        <w:jc w:val="left"/>
        <w:rPr>
          <w:rFonts w:asciiTheme="minorHAnsi" w:hAnsiTheme="minorHAnsi" w:cstheme="minorHAnsi"/>
          <w:color w:val="7030A0"/>
        </w:rPr>
      </w:pPr>
    </w:p>
    <w:p w14:paraId="76ADE12A" w14:textId="77777777" w:rsidR="00CC671B" w:rsidRPr="003F2864" w:rsidRDefault="00CC671B" w:rsidP="008B0266">
      <w:pPr>
        <w:pStyle w:val="paragrafesrasas2lygis"/>
        <w:tabs>
          <w:tab w:val="left" w:pos="993"/>
        </w:tabs>
        <w:jc w:val="left"/>
        <w:rPr>
          <w:rFonts w:asciiTheme="minorHAnsi" w:hAnsiTheme="minorHAnsi" w:cstheme="minorHAnsi"/>
          <w:color w:val="7030A0"/>
        </w:rPr>
      </w:pPr>
    </w:p>
    <w:p w14:paraId="6E55EBAE" w14:textId="77777777"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13F62C0" w14:textId="77777777" w:rsidR="008D704D" w:rsidRPr="00C0762C" w:rsidRDefault="00FE3D1F" w:rsidP="007F17F0">
      <w:pPr>
        <w:pStyle w:val="Heading2"/>
        <w:ind w:left="5103"/>
        <w:jc w:val="right"/>
        <w:rPr>
          <w:rFonts w:asciiTheme="minorHAnsi" w:hAnsiTheme="minorHAnsi"/>
          <w:color w:val="auto"/>
          <w:sz w:val="21"/>
          <w:szCs w:val="21"/>
        </w:rPr>
      </w:pPr>
      <w:bookmarkStart w:id="66" w:name="_Ref39586171"/>
      <w:bookmarkStart w:id="67" w:name="_Ref39673580"/>
      <w:bookmarkStart w:id="68" w:name="_Ref39674283"/>
      <w:bookmarkStart w:id="69" w:name="_Toc201157325"/>
      <w:r w:rsidRPr="00C0762C">
        <w:rPr>
          <w:rFonts w:asciiTheme="minorHAnsi" w:hAnsiTheme="minorHAnsi"/>
          <w:color w:val="auto"/>
          <w:sz w:val="21"/>
          <w:szCs w:val="21"/>
        </w:rPr>
        <w:lastRenderedPageBreak/>
        <w:t xml:space="preserve">Pirkimo sąlygų </w:t>
      </w:r>
      <w:r w:rsidR="00C0762C">
        <w:rPr>
          <w:rFonts w:asciiTheme="minorHAnsi" w:hAnsiTheme="minorHAnsi"/>
          <w:color w:val="auto"/>
          <w:sz w:val="21"/>
          <w:szCs w:val="21"/>
        </w:rPr>
        <w:t>8</w:t>
      </w:r>
      <w:r w:rsidRPr="00C0762C">
        <w:rPr>
          <w:rFonts w:asciiTheme="minorHAnsi" w:hAnsiTheme="minorHAnsi"/>
          <w:color w:val="auto"/>
          <w:sz w:val="21"/>
          <w:szCs w:val="21"/>
        </w:rPr>
        <w:t xml:space="preserve"> priedas </w:t>
      </w:r>
      <w:r w:rsidR="008D704D" w:rsidRPr="00C0762C">
        <w:rPr>
          <w:rFonts w:asciiTheme="minorHAnsi" w:hAnsiTheme="minorHAnsi"/>
          <w:color w:val="auto"/>
          <w:sz w:val="21"/>
          <w:szCs w:val="21"/>
        </w:rPr>
        <w:t>„Sutarties projektas“</w:t>
      </w:r>
      <w:bookmarkEnd w:id="66"/>
      <w:bookmarkEnd w:id="67"/>
      <w:bookmarkEnd w:id="68"/>
      <w:bookmarkEnd w:id="69"/>
    </w:p>
    <w:p w14:paraId="27BC595C" w14:textId="77777777" w:rsidR="00AE422D" w:rsidRPr="00F0499F" w:rsidRDefault="00AE422D" w:rsidP="00AB5541"/>
    <w:p w14:paraId="7FBCF0C4" w14:textId="77777777" w:rsidR="00B6681E" w:rsidRDefault="00B6681E" w:rsidP="00463465">
      <w:pPr>
        <w:jc w:val="both"/>
        <w:rPr>
          <w:rFonts w:eastAsia="Calibri" w:cstheme="minorHAnsi"/>
          <w:i/>
          <w:iCs/>
        </w:rPr>
      </w:pPr>
    </w:p>
    <w:p w14:paraId="0E6D80F3" w14:textId="77777777" w:rsidR="00A4599F" w:rsidRDefault="00B6681E" w:rsidP="00463465">
      <w:pPr>
        <w:jc w:val="both"/>
        <w:rPr>
          <w:rFonts w:eastAsia="Calibri" w:cstheme="minorHAnsi"/>
          <w:i/>
          <w:iCs/>
        </w:rPr>
      </w:pPr>
      <w:r w:rsidRPr="00B6681E">
        <w:rPr>
          <w:rFonts w:eastAsia="Calibri" w:cstheme="minorHAnsi"/>
          <w:i/>
          <w:iCs/>
        </w:rPr>
        <w:t>Pateikiama atskiru dokumentu.</w:t>
      </w:r>
    </w:p>
    <w:p w14:paraId="19F89391" w14:textId="77777777" w:rsidR="00B6681E" w:rsidRDefault="00B6681E" w:rsidP="00463465">
      <w:pPr>
        <w:jc w:val="both"/>
        <w:rPr>
          <w:rFonts w:eastAsia="Calibri" w:cstheme="minorHAnsi"/>
          <w:i/>
          <w:iCs/>
        </w:rPr>
      </w:pPr>
    </w:p>
    <w:p w14:paraId="7041D85F" w14:textId="77777777" w:rsidR="00B6681E" w:rsidRPr="00B6681E" w:rsidRDefault="00B6681E" w:rsidP="00B6681E">
      <w:pPr>
        <w:jc w:val="center"/>
        <w:rPr>
          <w:rFonts w:cstheme="minorHAnsi"/>
          <w:b/>
          <w:bCs/>
          <w:smallCaps/>
          <w:sz w:val="22"/>
          <w:szCs w:val="22"/>
        </w:rPr>
      </w:pPr>
      <w:r>
        <w:rPr>
          <w:rFonts w:eastAsia="Calibri" w:cstheme="minorHAnsi"/>
          <w:i/>
          <w:iCs/>
        </w:rPr>
        <w:t>________________</w:t>
      </w:r>
    </w:p>
    <w:sectPr w:rsidR="00B6681E" w:rsidRPr="00B6681E" w:rsidSect="005B4B3B">
      <w:pgSz w:w="12240" w:h="15840"/>
      <w:pgMar w:top="1134" w:right="567" w:bottom="1134" w:left="1701"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BAD80" w14:textId="77777777" w:rsidR="00FC492B" w:rsidRDefault="00FC492B" w:rsidP="00D05666">
      <w:r>
        <w:separator/>
      </w:r>
    </w:p>
  </w:endnote>
  <w:endnote w:type="continuationSeparator" w:id="0">
    <w:p w14:paraId="471F4893" w14:textId="77777777" w:rsidR="00FC492B" w:rsidRDefault="00FC492B" w:rsidP="00D05666">
      <w:r>
        <w:continuationSeparator/>
      </w:r>
    </w:p>
  </w:endnote>
  <w:endnote w:type="continuationNotice" w:id="1">
    <w:p w14:paraId="4C3E3CED" w14:textId="77777777" w:rsidR="00FC492B" w:rsidRDefault="00FC4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2E6F29D5" w14:textId="4C7092E3" w:rsidR="00CC671B" w:rsidRDefault="00CC671B">
        <w:pPr>
          <w:pStyle w:val="Footer"/>
          <w:jc w:val="right"/>
        </w:pPr>
        <w:r>
          <w:fldChar w:fldCharType="begin"/>
        </w:r>
        <w:r>
          <w:instrText xml:space="preserve"> PAGE   \* MERGEFORMAT </w:instrText>
        </w:r>
        <w:r>
          <w:fldChar w:fldCharType="separate"/>
        </w:r>
        <w:r w:rsidR="00DF4DA9">
          <w:rPr>
            <w:noProof/>
          </w:rPr>
          <w:t>21</w:t>
        </w:r>
        <w:r>
          <w:rPr>
            <w:noProof/>
          </w:rPr>
          <w:fldChar w:fldCharType="end"/>
        </w:r>
      </w:p>
    </w:sdtContent>
  </w:sdt>
  <w:p w14:paraId="79A4A2DF" w14:textId="77777777" w:rsidR="00CC671B" w:rsidRDefault="00CC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018F" w14:textId="77777777" w:rsidR="00CC671B" w:rsidRDefault="00CC671B">
    <w:pPr>
      <w:pStyle w:val="Footer"/>
      <w:jc w:val="right"/>
    </w:pPr>
  </w:p>
  <w:p w14:paraId="04519AD4" w14:textId="77777777" w:rsidR="00CC671B" w:rsidRDefault="00CC6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0E05" w14:textId="55265591" w:rsidR="00CC671B" w:rsidRDefault="00CC671B">
    <w:pPr>
      <w:pStyle w:val="Footer"/>
      <w:jc w:val="right"/>
    </w:pPr>
    <w:r>
      <w:fldChar w:fldCharType="begin"/>
    </w:r>
    <w:r>
      <w:instrText xml:space="preserve"> PAGE   \* MERGEFORMAT </w:instrText>
    </w:r>
    <w:r>
      <w:fldChar w:fldCharType="separate"/>
    </w:r>
    <w:r w:rsidR="00DF4DA9">
      <w:rPr>
        <w:noProof/>
      </w:rPr>
      <w:t>8</w:t>
    </w:r>
    <w:r>
      <w:rPr>
        <w:noProof/>
      </w:rPr>
      <w:fldChar w:fldCharType="end"/>
    </w:r>
  </w:p>
  <w:p w14:paraId="485B9894" w14:textId="77777777" w:rsidR="00CC671B" w:rsidRDefault="00CC6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B6A3E" w14:textId="77777777" w:rsidR="00FC492B" w:rsidRDefault="00FC492B" w:rsidP="00D05666">
      <w:r>
        <w:separator/>
      </w:r>
    </w:p>
  </w:footnote>
  <w:footnote w:type="continuationSeparator" w:id="0">
    <w:p w14:paraId="100A7F6D" w14:textId="77777777" w:rsidR="00FC492B" w:rsidRDefault="00FC492B" w:rsidP="00D05666">
      <w:r>
        <w:continuationSeparator/>
      </w:r>
    </w:p>
  </w:footnote>
  <w:footnote w:type="continuationNotice" w:id="1">
    <w:p w14:paraId="5B09FC8F" w14:textId="77777777" w:rsidR="00FC492B" w:rsidRDefault="00FC492B">
      <w:pPr>
        <w:spacing w:after="0" w:line="240" w:lineRule="auto"/>
      </w:pPr>
    </w:p>
  </w:footnote>
  <w:footnote w:id="2">
    <w:p w14:paraId="10DA6B82" w14:textId="77777777" w:rsidR="00CC671B" w:rsidRPr="001F2DD1" w:rsidRDefault="00CC671B" w:rsidP="00AA3037">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B1114" w14:textId="77777777" w:rsidR="00CC671B" w:rsidRPr="001F2DD1" w:rsidRDefault="00CC671B" w:rsidP="00AA3037">
      <w:pPr>
        <w:pStyle w:val="FootnoteText"/>
        <w:numPr>
          <w:ilvl w:val="0"/>
          <w:numId w:val="25"/>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0EAAEC9D" w14:textId="77777777" w:rsidR="00CC671B" w:rsidRPr="001F2DD1" w:rsidRDefault="00CC671B" w:rsidP="00AA3037">
      <w:pPr>
        <w:pStyle w:val="FootnoteText"/>
        <w:numPr>
          <w:ilvl w:val="0"/>
          <w:numId w:val="25"/>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43FF80" w14:textId="77777777" w:rsidR="00CC671B" w:rsidRPr="002642F9" w:rsidRDefault="00CC671B" w:rsidP="00AA3037">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ADC1BF" w14:textId="77777777" w:rsidR="00CC671B" w:rsidRPr="002642F9" w:rsidRDefault="00CC671B" w:rsidP="00AA3037">
      <w:pPr>
        <w:pStyle w:val="FootnoteText"/>
        <w:numPr>
          <w:ilvl w:val="0"/>
          <w:numId w:val="26"/>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21EE739C" w14:textId="77777777" w:rsidR="00CC671B" w:rsidRPr="002642F9" w:rsidRDefault="00CC671B" w:rsidP="00AA3037">
      <w:pPr>
        <w:pStyle w:val="FootnoteText"/>
        <w:numPr>
          <w:ilvl w:val="0"/>
          <w:numId w:val="26"/>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D5FC7D" w14:textId="77777777" w:rsidR="00CC671B" w:rsidRPr="004D1656" w:rsidRDefault="00CC671B" w:rsidP="00AA3037">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438ED" w14:textId="77777777" w:rsidR="00CC671B" w:rsidRPr="004D1656" w:rsidRDefault="00CC671B" w:rsidP="00AA3037">
      <w:pPr>
        <w:pStyle w:val="FootnoteText"/>
        <w:numPr>
          <w:ilvl w:val="0"/>
          <w:numId w:val="27"/>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7B48BD0D" w14:textId="77777777" w:rsidR="00CC671B" w:rsidRPr="004D1656" w:rsidRDefault="00CC671B" w:rsidP="00AA3037">
      <w:pPr>
        <w:pStyle w:val="FootnoteText"/>
        <w:numPr>
          <w:ilvl w:val="0"/>
          <w:numId w:val="27"/>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8FE7" w14:textId="77777777" w:rsidR="00CC671B" w:rsidRDefault="00CC671B">
    <w:pPr>
      <w:pStyle w:val="Header"/>
      <w:jc w:val="right"/>
    </w:pPr>
  </w:p>
  <w:p w14:paraId="3BD28B20" w14:textId="77777777" w:rsidR="00CC671B" w:rsidRDefault="00CC6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0F32EA"/>
    <w:multiLevelType w:val="multilevel"/>
    <w:tmpl w:val="E6F00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ED2D57"/>
    <w:multiLevelType w:val="multilevel"/>
    <w:tmpl w:val="0AAE1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EE0A6C"/>
    <w:multiLevelType w:val="multilevel"/>
    <w:tmpl w:val="1F3482E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2B2BFE"/>
    <w:multiLevelType w:val="multilevel"/>
    <w:tmpl w:val="E6F00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B7C6BCC0"/>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C342625"/>
    <w:multiLevelType w:val="multilevel"/>
    <w:tmpl w:val="0AAE1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7"/>
  </w:num>
  <w:num w:numId="3">
    <w:abstractNumId w:val="22"/>
  </w:num>
  <w:num w:numId="4">
    <w:abstractNumId w:val="27"/>
  </w:num>
  <w:num w:numId="5">
    <w:abstractNumId w:val="19"/>
  </w:num>
  <w:num w:numId="6">
    <w:abstractNumId w:val="35"/>
  </w:num>
  <w:num w:numId="7">
    <w:abstractNumId w:val="32"/>
  </w:num>
  <w:num w:numId="8">
    <w:abstractNumId w:val="2"/>
  </w:num>
  <w:num w:numId="9">
    <w:abstractNumId w:val="33"/>
  </w:num>
  <w:num w:numId="10">
    <w:abstractNumId w:val="31"/>
  </w:num>
  <w:num w:numId="11">
    <w:abstractNumId w:val="26"/>
  </w:num>
  <w:num w:numId="12">
    <w:abstractNumId w:val="15"/>
  </w:num>
  <w:num w:numId="13">
    <w:abstractNumId w:val="18"/>
  </w:num>
  <w:num w:numId="14">
    <w:abstractNumId w:val="29"/>
  </w:num>
  <w:num w:numId="15">
    <w:abstractNumId w:val="8"/>
  </w:num>
  <w:num w:numId="16">
    <w:abstractNumId w:val="11"/>
  </w:num>
  <w:num w:numId="17">
    <w:abstractNumId w:val="16"/>
  </w:num>
  <w:num w:numId="18">
    <w:abstractNumId w:val="20"/>
  </w:num>
  <w:num w:numId="19">
    <w:abstractNumId w:val="36"/>
  </w:num>
  <w:num w:numId="20">
    <w:abstractNumId w:val="17"/>
  </w:num>
  <w:num w:numId="21">
    <w:abstractNumId w:val="14"/>
  </w:num>
  <w:num w:numId="22">
    <w:abstractNumId w:val="24"/>
  </w:num>
  <w:num w:numId="23">
    <w:abstractNumId w:val="21"/>
  </w:num>
  <w:num w:numId="24">
    <w:abstractNumId w:val="30"/>
  </w:num>
  <w:num w:numId="25">
    <w:abstractNumId w:val="23"/>
  </w:num>
  <w:num w:numId="26">
    <w:abstractNumId w:val="28"/>
  </w:num>
  <w:num w:numId="27">
    <w:abstractNumId w:val="1"/>
  </w:num>
  <w:num w:numId="28">
    <w:abstractNumId w:val="9"/>
  </w:num>
  <w:num w:numId="29">
    <w:abstractNumId w:val="3"/>
    <w:lvlOverride w:ilvl="0">
      <w:startOverride w:val="1"/>
    </w:lvlOverride>
  </w:num>
  <w:num w:numId="30">
    <w:abstractNumId w:val="10"/>
  </w:num>
  <w:num w:numId="31">
    <w:abstractNumId w:val="12"/>
  </w:num>
  <w:num w:numId="32">
    <w:abstractNumId w:val="0"/>
  </w:num>
  <w:num w:numId="33">
    <w:abstractNumId w:val="4"/>
  </w:num>
  <w:num w:numId="34">
    <w:abstractNumId w:val="34"/>
  </w:num>
  <w:num w:numId="35">
    <w:abstractNumId w:val="6"/>
  </w:num>
  <w:num w:numId="36">
    <w:abstractNumId w:val="25"/>
  </w:num>
  <w:num w:numId="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7D"/>
    <w:rsid w:val="00003568"/>
    <w:rsid w:val="000035DA"/>
    <w:rsid w:val="00003A28"/>
    <w:rsid w:val="00003A3F"/>
    <w:rsid w:val="000044FA"/>
    <w:rsid w:val="00004521"/>
    <w:rsid w:val="00004A08"/>
    <w:rsid w:val="00005B11"/>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D2"/>
    <w:rsid w:val="00015C75"/>
    <w:rsid w:val="00015FC9"/>
    <w:rsid w:val="0001618D"/>
    <w:rsid w:val="0001658B"/>
    <w:rsid w:val="0001670E"/>
    <w:rsid w:val="00016FDD"/>
    <w:rsid w:val="00017009"/>
    <w:rsid w:val="00020284"/>
    <w:rsid w:val="000206C9"/>
    <w:rsid w:val="00020FD4"/>
    <w:rsid w:val="00021574"/>
    <w:rsid w:val="00021ECC"/>
    <w:rsid w:val="00021EFA"/>
    <w:rsid w:val="0002205D"/>
    <w:rsid w:val="000221F4"/>
    <w:rsid w:val="00022DEB"/>
    <w:rsid w:val="00022E0C"/>
    <w:rsid w:val="00023641"/>
    <w:rsid w:val="00024DB9"/>
    <w:rsid w:val="0002541F"/>
    <w:rsid w:val="00026246"/>
    <w:rsid w:val="00026673"/>
    <w:rsid w:val="00026690"/>
    <w:rsid w:val="00026A51"/>
    <w:rsid w:val="00026D16"/>
    <w:rsid w:val="0002713D"/>
    <w:rsid w:val="00030C02"/>
    <w:rsid w:val="00030C76"/>
    <w:rsid w:val="00030F90"/>
    <w:rsid w:val="000315EB"/>
    <w:rsid w:val="0003169B"/>
    <w:rsid w:val="00031A62"/>
    <w:rsid w:val="000321E6"/>
    <w:rsid w:val="00032445"/>
    <w:rsid w:val="0003281A"/>
    <w:rsid w:val="00032D19"/>
    <w:rsid w:val="00034A19"/>
    <w:rsid w:val="00034A4A"/>
    <w:rsid w:val="00035221"/>
    <w:rsid w:val="000356C7"/>
    <w:rsid w:val="0003587B"/>
    <w:rsid w:val="0003638B"/>
    <w:rsid w:val="00036D6A"/>
    <w:rsid w:val="000372C8"/>
    <w:rsid w:val="000372F4"/>
    <w:rsid w:val="000373E5"/>
    <w:rsid w:val="00037649"/>
    <w:rsid w:val="000379C4"/>
    <w:rsid w:val="00040233"/>
    <w:rsid w:val="00040C0F"/>
    <w:rsid w:val="00042720"/>
    <w:rsid w:val="00042937"/>
    <w:rsid w:val="000429CC"/>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C2"/>
    <w:rsid w:val="00046DDC"/>
    <w:rsid w:val="0004774A"/>
    <w:rsid w:val="00047F6B"/>
    <w:rsid w:val="00047F87"/>
    <w:rsid w:val="000502A0"/>
    <w:rsid w:val="000509E4"/>
    <w:rsid w:val="00051151"/>
    <w:rsid w:val="0005148B"/>
    <w:rsid w:val="00051544"/>
    <w:rsid w:val="00051840"/>
    <w:rsid w:val="00051A51"/>
    <w:rsid w:val="00051E9D"/>
    <w:rsid w:val="00051F2D"/>
    <w:rsid w:val="000521F2"/>
    <w:rsid w:val="00052365"/>
    <w:rsid w:val="000523D2"/>
    <w:rsid w:val="0005295E"/>
    <w:rsid w:val="00053139"/>
    <w:rsid w:val="0005396D"/>
    <w:rsid w:val="00053ABC"/>
    <w:rsid w:val="000543B5"/>
    <w:rsid w:val="00055235"/>
    <w:rsid w:val="000561CC"/>
    <w:rsid w:val="000571AD"/>
    <w:rsid w:val="00057346"/>
    <w:rsid w:val="000578C9"/>
    <w:rsid w:val="00057F32"/>
    <w:rsid w:val="0006040C"/>
    <w:rsid w:val="000605C5"/>
    <w:rsid w:val="000608EF"/>
    <w:rsid w:val="00061084"/>
    <w:rsid w:val="00061466"/>
    <w:rsid w:val="00061E86"/>
    <w:rsid w:val="0006300C"/>
    <w:rsid w:val="00063160"/>
    <w:rsid w:val="000631F1"/>
    <w:rsid w:val="00064868"/>
    <w:rsid w:val="0006575D"/>
    <w:rsid w:val="000659E9"/>
    <w:rsid w:val="00066BB9"/>
    <w:rsid w:val="00066D29"/>
    <w:rsid w:val="00066FF1"/>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FC2"/>
    <w:rsid w:val="000767D0"/>
    <w:rsid w:val="00076FB7"/>
    <w:rsid w:val="00077583"/>
    <w:rsid w:val="000775B4"/>
    <w:rsid w:val="00080396"/>
    <w:rsid w:val="00080EE8"/>
    <w:rsid w:val="00080F53"/>
    <w:rsid w:val="0008241E"/>
    <w:rsid w:val="00082F10"/>
    <w:rsid w:val="00082F6A"/>
    <w:rsid w:val="0008369A"/>
    <w:rsid w:val="000841D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D"/>
    <w:rsid w:val="00094604"/>
    <w:rsid w:val="00094E70"/>
    <w:rsid w:val="00095834"/>
    <w:rsid w:val="00095A99"/>
    <w:rsid w:val="0009724E"/>
    <w:rsid w:val="00097B80"/>
    <w:rsid w:val="000A05FB"/>
    <w:rsid w:val="000A09BB"/>
    <w:rsid w:val="000A0DFE"/>
    <w:rsid w:val="000A0F5D"/>
    <w:rsid w:val="000A1E34"/>
    <w:rsid w:val="000A202B"/>
    <w:rsid w:val="000A20B8"/>
    <w:rsid w:val="000A2CBA"/>
    <w:rsid w:val="000A2D4C"/>
    <w:rsid w:val="000A2D88"/>
    <w:rsid w:val="000A5738"/>
    <w:rsid w:val="000A5FB1"/>
    <w:rsid w:val="000A6BBE"/>
    <w:rsid w:val="000A6CCF"/>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B4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6E"/>
    <w:rsid w:val="000F2FF1"/>
    <w:rsid w:val="000F32FF"/>
    <w:rsid w:val="000F403D"/>
    <w:rsid w:val="000F4A58"/>
    <w:rsid w:val="000F4AA3"/>
    <w:rsid w:val="000F4B8F"/>
    <w:rsid w:val="000F513D"/>
    <w:rsid w:val="000F5948"/>
    <w:rsid w:val="000F6EEB"/>
    <w:rsid w:val="000F7102"/>
    <w:rsid w:val="00100B38"/>
    <w:rsid w:val="00100C4B"/>
    <w:rsid w:val="001010F7"/>
    <w:rsid w:val="00101313"/>
    <w:rsid w:val="00101C48"/>
    <w:rsid w:val="00101DB0"/>
    <w:rsid w:val="0010270D"/>
    <w:rsid w:val="00102D1D"/>
    <w:rsid w:val="001032F8"/>
    <w:rsid w:val="00103779"/>
    <w:rsid w:val="001045A6"/>
    <w:rsid w:val="0010505E"/>
    <w:rsid w:val="001059F7"/>
    <w:rsid w:val="00105E32"/>
    <w:rsid w:val="00105FA3"/>
    <w:rsid w:val="001067C0"/>
    <w:rsid w:val="001072BE"/>
    <w:rsid w:val="0010779C"/>
    <w:rsid w:val="00107A04"/>
    <w:rsid w:val="00110481"/>
    <w:rsid w:val="00110BC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DC5"/>
    <w:rsid w:val="00120F58"/>
    <w:rsid w:val="00121867"/>
    <w:rsid w:val="00121982"/>
    <w:rsid w:val="0012267C"/>
    <w:rsid w:val="001229FD"/>
    <w:rsid w:val="001232F3"/>
    <w:rsid w:val="00124338"/>
    <w:rsid w:val="00124345"/>
    <w:rsid w:val="00124FB1"/>
    <w:rsid w:val="00125082"/>
    <w:rsid w:val="001250A8"/>
    <w:rsid w:val="0012584E"/>
    <w:rsid w:val="0012639E"/>
    <w:rsid w:val="00127196"/>
    <w:rsid w:val="001275FB"/>
    <w:rsid w:val="00127F38"/>
    <w:rsid w:val="0013010B"/>
    <w:rsid w:val="0013140B"/>
    <w:rsid w:val="00131BA4"/>
    <w:rsid w:val="001329A7"/>
    <w:rsid w:val="00132BAE"/>
    <w:rsid w:val="00132C73"/>
    <w:rsid w:val="00132EC8"/>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8D9"/>
    <w:rsid w:val="0015376E"/>
    <w:rsid w:val="001538C5"/>
    <w:rsid w:val="00153D1C"/>
    <w:rsid w:val="00153FC8"/>
    <w:rsid w:val="00154487"/>
    <w:rsid w:val="0015529C"/>
    <w:rsid w:val="00155354"/>
    <w:rsid w:val="00155499"/>
    <w:rsid w:val="00155C5F"/>
    <w:rsid w:val="00156148"/>
    <w:rsid w:val="00156AC9"/>
    <w:rsid w:val="001576F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390"/>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837"/>
    <w:rsid w:val="001A39B5"/>
    <w:rsid w:val="001A49EA"/>
    <w:rsid w:val="001A4D7F"/>
    <w:rsid w:val="001A4D9A"/>
    <w:rsid w:val="001A5289"/>
    <w:rsid w:val="001A5F8E"/>
    <w:rsid w:val="001A5FBA"/>
    <w:rsid w:val="001A67B2"/>
    <w:rsid w:val="001A6CC7"/>
    <w:rsid w:val="001A7088"/>
    <w:rsid w:val="001A710C"/>
    <w:rsid w:val="001A7678"/>
    <w:rsid w:val="001A7B3D"/>
    <w:rsid w:val="001B035A"/>
    <w:rsid w:val="001B1895"/>
    <w:rsid w:val="001B1C1A"/>
    <w:rsid w:val="001B2074"/>
    <w:rsid w:val="001B2226"/>
    <w:rsid w:val="001B3250"/>
    <w:rsid w:val="001B33A4"/>
    <w:rsid w:val="001B370C"/>
    <w:rsid w:val="001B3C7D"/>
    <w:rsid w:val="001B3D1A"/>
    <w:rsid w:val="001B3F4C"/>
    <w:rsid w:val="001B4266"/>
    <w:rsid w:val="001B50F3"/>
    <w:rsid w:val="001B53D6"/>
    <w:rsid w:val="001B59DE"/>
    <w:rsid w:val="001B77FA"/>
    <w:rsid w:val="001C1AD0"/>
    <w:rsid w:val="001C1CC5"/>
    <w:rsid w:val="001C24BC"/>
    <w:rsid w:val="001C265E"/>
    <w:rsid w:val="001C305A"/>
    <w:rsid w:val="001C37BD"/>
    <w:rsid w:val="001C38C1"/>
    <w:rsid w:val="001C3EFB"/>
    <w:rsid w:val="001C45C1"/>
    <w:rsid w:val="001C468D"/>
    <w:rsid w:val="001C4F12"/>
    <w:rsid w:val="001C545C"/>
    <w:rsid w:val="001C635E"/>
    <w:rsid w:val="001C6757"/>
    <w:rsid w:val="001C6A8E"/>
    <w:rsid w:val="001C74B8"/>
    <w:rsid w:val="001C762B"/>
    <w:rsid w:val="001C7F48"/>
    <w:rsid w:val="001D1772"/>
    <w:rsid w:val="001D2623"/>
    <w:rsid w:val="001D2A24"/>
    <w:rsid w:val="001D2CB6"/>
    <w:rsid w:val="001D37D8"/>
    <w:rsid w:val="001D414C"/>
    <w:rsid w:val="001D41F4"/>
    <w:rsid w:val="001D453A"/>
    <w:rsid w:val="001D5752"/>
    <w:rsid w:val="001D612E"/>
    <w:rsid w:val="001D65F8"/>
    <w:rsid w:val="001D7492"/>
    <w:rsid w:val="001D7890"/>
    <w:rsid w:val="001D7BB3"/>
    <w:rsid w:val="001E0107"/>
    <w:rsid w:val="001E22E6"/>
    <w:rsid w:val="001E250F"/>
    <w:rsid w:val="001E2BC5"/>
    <w:rsid w:val="001E3801"/>
    <w:rsid w:val="001E3D5A"/>
    <w:rsid w:val="001E4891"/>
    <w:rsid w:val="001E4C29"/>
    <w:rsid w:val="001E4DB2"/>
    <w:rsid w:val="001E5701"/>
    <w:rsid w:val="001E61DF"/>
    <w:rsid w:val="001E76C7"/>
    <w:rsid w:val="001E782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9AA"/>
    <w:rsid w:val="002021AA"/>
    <w:rsid w:val="00202323"/>
    <w:rsid w:val="0020254E"/>
    <w:rsid w:val="00202A46"/>
    <w:rsid w:val="00202B69"/>
    <w:rsid w:val="00202DC9"/>
    <w:rsid w:val="00203725"/>
    <w:rsid w:val="002037C0"/>
    <w:rsid w:val="00203D02"/>
    <w:rsid w:val="0020417D"/>
    <w:rsid w:val="002045D9"/>
    <w:rsid w:val="00204BE1"/>
    <w:rsid w:val="0020585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1EC"/>
    <w:rsid w:val="00215B09"/>
    <w:rsid w:val="00215FB5"/>
    <w:rsid w:val="002163DC"/>
    <w:rsid w:val="00216766"/>
    <w:rsid w:val="00216820"/>
    <w:rsid w:val="00217893"/>
    <w:rsid w:val="00220588"/>
    <w:rsid w:val="00220B88"/>
    <w:rsid w:val="002211A8"/>
    <w:rsid w:val="00221235"/>
    <w:rsid w:val="00221CC0"/>
    <w:rsid w:val="0022234B"/>
    <w:rsid w:val="002226E4"/>
    <w:rsid w:val="00223614"/>
    <w:rsid w:val="00223D79"/>
    <w:rsid w:val="00224B21"/>
    <w:rsid w:val="00224F0F"/>
    <w:rsid w:val="002256CF"/>
    <w:rsid w:val="002257D8"/>
    <w:rsid w:val="00225BEF"/>
    <w:rsid w:val="0022610A"/>
    <w:rsid w:val="002267DE"/>
    <w:rsid w:val="00226AD0"/>
    <w:rsid w:val="002279BC"/>
    <w:rsid w:val="00227E8D"/>
    <w:rsid w:val="002306AB"/>
    <w:rsid w:val="00231166"/>
    <w:rsid w:val="0023232F"/>
    <w:rsid w:val="00232E1F"/>
    <w:rsid w:val="00233169"/>
    <w:rsid w:val="0023335E"/>
    <w:rsid w:val="002338C0"/>
    <w:rsid w:val="002342E3"/>
    <w:rsid w:val="00234717"/>
    <w:rsid w:val="00234856"/>
    <w:rsid w:val="00234920"/>
    <w:rsid w:val="00234E55"/>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B73"/>
    <w:rsid w:val="002510C4"/>
    <w:rsid w:val="0025176F"/>
    <w:rsid w:val="00251D4A"/>
    <w:rsid w:val="00252A35"/>
    <w:rsid w:val="00253090"/>
    <w:rsid w:val="00253C3C"/>
    <w:rsid w:val="002544ED"/>
    <w:rsid w:val="00254895"/>
    <w:rsid w:val="00254B13"/>
    <w:rsid w:val="00255225"/>
    <w:rsid w:val="0025607C"/>
    <w:rsid w:val="002576BB"/>
    <w:rsid w:val="00257DA9"/>
    <w:rsid w:val="002601F1"/>
    <w:rsid w:val="002602D9"/>
    <w:rsid w:val="002603C7"/>
    <w:rsid w:val="002609DE"/>
    <w:rsid w:val="0026159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9B"/>
    <w:rsid w:val="00267751"/>
    <w:rsid w:val="00267E9A"/>
    <w:rsid w:val="00270113"/>
    <w:rsid w:val="00270596"/>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9"/>
    <w:rsid w:val="002847F1"/>
    <w:rsid w:val="00285B02"/>
    <w:rsid w:val="00285E5E"/>
    <w:rsid w:val="0028775B"/>
    <w:rsid w:val="002907D9"/>
    <w:rsid w:val="00290850"/>
    <w:rsid w:val="00290E7C"/>
    <w:rsid w:val="00290F12"/>
    <w:rsid w:val="00291DCB"/>
    <w:rsid w:val="0029216D"/>
    <w:rsid w:val="002926A1"/>
    <w:rsid w:val="00294B97"/>
    <w:rsid w:val="00294BE3"/>
    <w:rsid w:val="002955C5"/>
    <w:rsid w:val="00295EAB"/>
    <w:rsid w:val="002960E2"/>
    <w:rsid w:val="002970CF"/>
    <w:rsid w:val="00297490"/>
    <w:rsid w:val="002974D4"/>
    <w:rsid w:val="002A00F8"/>
    <w:rsid w:val="002A1EB6"/>
    <w:rsid w:val="002A25D9"/>
    <w:rsid w:val="002A2B7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ADF"/>
    <w:rsid w:val="002B2DC6"/>
    <w:rsid w:val="002B2FCD"/>
    <w:rsid w:val="002B32CA"/>
    <w:rsid w:val="002B3F04"/>
    <w:rsid w:val="002B42DA"/>
    <w:rsid w:val="002B49CA"/>
    <w:rsid w:val="002B4DFD"/>
    <w:rsid w:val="002B6056"/>
    <w:rsid w:val="002B6251"/>
    <w:rsid w:val="002B6B9E"/>
    <w:rsid w:val="002B6FF7"/>
    <w:rsid w:val="002B75F7"/>
    <w:rsid w:val="002B781B"/>
    <w:rsid w:val="002C14FC"/>
    <w:rsid w:val="002C17A0"/>
    <w:rsid w:val="002C1FB6"/>
    <w:rsid w:val="002C215A"/>
    <w:rsid w:val="002C24B4"/>
    <w:rsid w:val="002C27BD"/>
    <w:rsid w:val="002C2936"/>
    <w:rsid w:val="002C2A10"/>
    <w:rsid w:val="002C2A21"/>
    <w:rsid w:val="002C2DD1"/>
    <w:rsid w:val="002C362D"/>
    <w:rsid w:val="002C42B3"/>
    <w:rsid w:val="002C4AE8"/>
    <w:rsid w:val="002C5249"/>
    <w:rsid w:val="002C52C2"/>
    <w:rsid w:val="002C53E8"/>
    <w:rsid w:val="002C5826"/>
    <w:rsid w:val="002C590C"/>
    <w:rsid w:val="002C5B24"/>
    <w:rsid w:val="002C5FF7"/>
    <w:rsid w:val="002C65B9"/>
    <w:rsid w:val="002C7383"/>
    <w:rsid w:val="002D1083"/>
    <w:rsid w:val="002D1C99"/>
    <w:rsid w:val="002D1EE0"/>
    <w:rsid w:val="002D1EFA"/>
    <w:rsid w:val="002D236C"/>
    <w:rsid w:val="002D28EF"/>
    <w:rsid w:val="002D3712"/>
    <w:rsid w:val="002D470F"/>
    <w:rsid w:val="002D48BB"/>
    <w:rsid w:val="002D50E1"/>
    <w:rsid w:val="002D51D8"/>
    <w:rsid w:val="002D54D5"/>
    <w:rsid w:val="002D5ABC"/>
    <w:rsid w:val="002D6037"/>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59"/>
    <w:rsid w:val="002E348F"/>
    <w:rsid w:val="002E3C32"/>
    <w:rsid w:val="002E4A5A"/>
    <w:rsid w:val="002E5C9B"/>
    <w:rsid w:val="002E5EA9"/>
    <w:rsid w:val="002E6BB6"/>
    <w:rsid w:val="002E733C"/>
    <w:rsid w:val="002E7462"/>
    <w:rsid w:val="002F05C1"/>
    <w:rsid w:val="002F0663"/>
    <w:rsid w:val="002F0FBA"/>
    <w:rsid w:val="002F12E7"/>
    <w:rsid w:val="002F148F"/>
    <w:rsid w:val="002F1998"/>
    <w:rsid w:val="002F1CD9"/>
    <w:rsid w:val="002F1D5C"/>
    <w:rsid w:val="002F396F"/>
    <w:rsid w:val="002F44C0"/>
    <w:rsid w:val="002F47DC"/>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E8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4F"/>
    <w:rsid w:val="00317AC3"/>
    <w:rsid w:val="00320115"/>
    <w:rsid w:val="00321802"/>
    <w:rsid w:val="00321A79"/>
    <w:rsid w:val="00321B1F"/>
    <w:rsid w:val="00321CC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E6"/>
    <w:rsid w:val="00334D33"/>
    <w:rsid w:val="00334EB8"/>
    <w:rsid w:val="003354F0"/>
    <w:rsid w:val="00335A01"/>
    <w:rsid w:val="00335DA5"/>
    <w:rsid w:val="0033642E"/>
    <w:rsid w:val="003406FD"/>
    <w:rsid w:val="00340F7A"/>
    <w:rsid w:val="00341079"/>
    <w:rsid w:val="00341929"/>
    <w:rsid w:val="00341D9A"/>
    <w:rsid w:val="00343586"/>
    <w:rsid w:val="003436A3"/>
    <w:rsid w:val="00343AFE"/>
    <w:rsid w:val="0034460F"/>
    <w:rsid w:val="00344F46"/>
    <w:rsid w:val="00345141"/>
    <w:rsid w:val="003451F8"/>
    <w:rsid w:val="003453C2"/>
    <w:rsid w:val="00345AC7"/>
    <w:rsid w:val="00346410"/>
    <w:rsid w:val="00347FEA"/>
    <w:rsid w:val="00350286"/>
    <w:rsid w:val="0035041E"/>
    <w:rsid w:val="00350730"/>
    <w:rsid w:val="00351D68"/>
    <w:rsid w:val="00352626"/>
    <w:rsid w:val="00352AC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9C4"/>
    <w:rsid w:val="003625CD"/>
    <w:rsid w:val="00362719"/>
    <w:rsid w:val="00363134"/>
    <w:rsid w:val="00365384"/>
    <w:rsid w:val="003660B8"/>
    <w:rsid w:val="003671C3"/>
    <w:rsid w:val="003671CB"/>
    <w:rsid w:val="00370489"/>
    <w:rsid w:val="00370682"/>
    <w:rsid w:val="003713E4"/>
    <w:rsid w:val="00371433"/>
    <w:rsid w:val="003726B4"/>
    <w:rsid w:val="00373245"/>
    <w:rsid w:val="00373C97"/>
    <w:rsid w:val="003741D5"/>
    <w:rsid w:val="00374529"/>
    <w:rsid w:val="00374650"/>
    <w:rsid w:val="00374A04"/>
    <w:rsid w:val="0037539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02"/>
    <w:rsid w:val="00380DF6"/>
    <w:rsid w:val="003812C4"/>
    <w:rsid w:val="003813C1"/>
    <w:rsid w:val="003819C8"/>
    <w:rsid w:val="00381A66"/>
    <w:rsid w:val="003821B2"/>
    <w:rsid w:val="00382939"/>
    <w:rsid w:val="00382A83"/>
    <w:rsid w:val="003835F5"/>
    <w:rsid w:val="00384F5A"/>
    <w:rsid w:val="00384FB0"/>
    <w:rsid w:val="003859AD"/>
    <w:rsid w:val="00385D49"/>
    <w:rsid w:val="00386E76"/>
    <w:rsid w:val="003903FB"/>
    <w:rsid w:val="00390B20"/>
    <w:rsid w:val="0039114B"/>
    <w:rsid w:val="0039183A"/>
    <w:rsid w:val="00391FE7"/>
    <w:rsid w:val="0039299B"/>
    <w:rsid w:val="00392F0E"/>
    <w:rsid w:val="00393698"/>
    <w:rsid w:val="0039371E"/>
    <w:rsid w:val="00394C27"/>
    <w:rsid w:val="0039597E"/>
    <w:rsid w:val="00396CB4"/>
    <w:rsid w:val="003977D0"/>
    <w:rsid w:val="003A00F1"/>
    <w:rsid w:val="003A050E"/>
    <w:rsid w:val="003A050F"/>
    <w:rsid w:val="003A0CAA"/>
    <w:rsid w:val="003A0EC0"/>
    <w:rsid w:val="003A116C"/>
    <w:rsid w:val="003A1229"/>
    <w:rsid w:val="003A16E6"/>
    <w:rsid w:val="003A1F9F"/>
    <w:rsid w:val="003A2F4F"/>
    <w:rsid w:val="003A30C5"/>
    <w:rsid w:val="003A3B84"/>
    <w:rsid w:val="003A3C99"/>
    <w:rsid w:val="003A43DD"/>
    <w:rsid w:val="003A441C"/>
    <w:rsid w:val="003A4559"/>
    <w:rsid w:val="003A470E"/>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DF"/>
    <w:rsid w:val="003B558D"/>
    <w:rsid w:val="003B6924"/>
    <w:rsid w:val="003B6EC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B5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D1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64"/>
    <w:rsid w:val="003F3C34"/>
    <w:rsid w:val="003F3EFE"/>
    <w:rsid w:val="003F3FC9"/>
    <w:rsid w:val="003F4245"/>
    <w:rsid w:val="003F5489"/>
    <w:rsid w:val="003F54D8"/>
    <w:rsid w:val="003F5913"/>
    <w:rsid w:val="003F64B6"/>
    <w:rsid w:val="003F740A"/>
    <w:rsid w:val="003F7FE3"/>
    <w:rsid w:val="00400269"/>
    <w:rsid w:val="004017E7"/>
    <w:rsid w:val="00401CAD"/>
    <w:rsid w:val="004022F2"/>
    <w:rsid w:val="0040276A"/>
    <w:rsid w:val="004038D3"/>
    <w:rsid w:val="00403C4D"/>
    <w:rsid w:val="0040427C"/>
    <w:rsid w:val="00404533"/>
    <w:rsid w:val="0040472C"/>
    <w:rsid w:val="004047D7"/>
    <w:rsid w:val="004056DA"/>
    <w:rsid w:val="00405855"/>
    <w:rsid w:val="00405B22"/>
    <w:rsid w:val="00405D65"/>
    <w:rsid w:val="0040657F"/>
    <w:rsid w:val="00406A13"/>
    <w:rsid w:val="00406B9B"/>
    <w:rsid w:val="00407939"/>
    <w:rsid w:val="00407C62"/>
    <w:rsid w:val="00407E1E"/>
    <w:rsid w:val="004100C5"/>
    <w:rsid w:val="00410349"/>
    <w:rsid w:val="00410936"/>
    <w:rsid w:val="00410A15"/>
    <w:rsid w:val="0041188F"/>
    <w:rsid w:val="00411B94"/>
    <w:rsid w:val="00411BD7"/>
    <w:rsid w:val="0041208A"/>
    <w:rsid w:val="004132EE"/>
    <w:rsid w:val="0041361C"/>
    <w:rsid w:val="00413650"/>
    <w:rsid w:val="00413D2E"/>
    <w:rsid w:val="00413FA7"/>
    <w:rsid w:val="004147BD"/>
    <w:rsid w:val="00414AC5"/>
    <w:rsid w:val="004157B6"/>
    <w:rsid w:val="00415BF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1A0"/>
    <w:rsid w:val="0042768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2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D7"/>
    <w:rsid w:val="00452C1D"/>
    <w:rsid w:val="00453770"/>
    <w:rsid w:val="004545ED"/>
    <w:rsid w:val="00454F45"/>
    <w:rsid w:val="00455131"/>
    <w:rsid w:val="00455743"/>
    <w:rsid w:val="00455810"/>
    <w:rsid w:val="00455A08"/>
    <w:rsid w:val="00455AA9"/>
    <w:rsid w:val="00455D76"/>
    <w:rsid w:val="00456067"/>
    <w:rsid w:val="00456A2D"/>
    <w:rsid w:val="00457163"/>
    <w:rsid w:val="0045773D"/>
    <w:rsid w:val="00457F5A"/>
    <w:rsid w:val="00460069"/>
    <w:rsid w:val="00460244"/>
    <w:rsid w:val="00460401"/>
    <w:rsid w:val="00460A16"/>
    <w:rsid w:val="0046153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956"/>
    <w:rsid w:val="004969F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02"/>
    <w:rsid w:val="004B15B4"/>
    <w:rsid w:val="004B15C9"/>
    <w:rsid w:val="004B1B04"/>
    <w:rsid w:val="004B2DCE"/>
    <w:rsid w:val="004B2DE0"/>
    <w:rsid w:val="004B2DE4"/>
    <w:rsid w:val="004B3551"/>
    <w:rsid w:val="004B42DF"/>
    <w:rsid w:val="004B443C"/>
    <w:rsid w:val="004B4546"/>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A0"/>
    <w:rsid w:val="004C3894"/>
    <w:rsid w:val="004C3C5E"/>
    <w:rsid w:val="004C4030"/>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350"/>
    <w:rsid w:val="004D070C"/>
    <w:rsid w:val="004D1010"/>
    <w:rsid w:val="004D248A"/>
    <w:rsid w:val="004D3BE3"/>
    <w:rsid w:val="004D459D"/>
    <w:rsid w:val="004D4C7B"/>
    <w:rsid w:val="004D4C7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F3"/>
    <w:rsid w:val="004F1914"/>
    <w:rsid w:val="004F1982"/>
    <w:rsid w:val="004F1E4F"/>
    <w:rsid w:val="004F23C6"/>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42"/>
    <w:rsid w:val="005070CC"/>
    <w:rsid w:val="0050724C"/>
    <w:rsid w:val="00507441"/>
    <w:rsid w:val="00507DC9"/>
    <w:rsid w:val="005106D5"/>
    <w:rsid w:val="005107DF"/>
    <w:rsid w:val="0051113D"/>
    <w:rsid w:val="0051135A"/>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D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E3"/>
    <w:rsid w:val="00530BB3"/>
    <w:rsid w:val="00530FFF"/>
    <w:rsid w:val="005311C6"/>
    <w:rsid w:val="005315A7"/>
    <w:rsid w:val="005321FB"/>
    <w:rsid w:val="0053254A"/>
    <w:rsid w:val="005332CF"/>
    <w:rsid w:val="005334CF"/>
    <w:rsid w:val="00533865"/>
    <w:rsid w:val="00533C4A"/>
    <w:rsid w:val="005346BB"/>
    <w:rsid w:val="0053543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651"/>
    <w:rsid w:val="00543AE0"/>
    <w:rsid w:val="005448A6"/>
    <w:rsid w:val="005464B7"/>
    <w:rsid w:val="00546657"/>
    <w:rsid w:val="00546B56"/>
    <w:rsid w:val="00547265"/>
    <w:rsid w:val="00547443"/>
    <w:rsid w:val="005505A6"/>
    <w:rsid w:val="005505BF"/>
    <w:rsid w:val="00551B0D"/>
    <w:rsid w:val="00551FA7"/>
    <w:rsid w:val="00553286"/>
    <w:rsid w:val="00553E2C"/>
    <w:rsid w:val="0055476C"/>
    <w:rsid w:val="0055592E"/>
    <w:rsid w:val="0055710D"/>
    <w:rsid w:val="00557458"/>
    <w:rsid w:val="005605D0"/>
    <w:rsid w:val="00560AD2"/>
    <w:rsid w:val="00561265"/>
    <w:rsid w:val="005619F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13"/>
    <w:rsid w:val="00567348"/>
    <w:rsid w:val="00567800"/>
    <w:rsid w:val="00567A52"/>
    <w:rsid w:val="00567D50"/>
    <w:rsid w:val="00570722"/>
    <w:rsid w:val="0057158C"/>
    <w:rsid w:val="005717E5"/>
    <w:rsid w:val="005717E7"/>
    <w:rsid w:val="0057188A"/>
    <w:rsid w:val="00571EE0"/>
    <w:rsid w:val="00572AF3"/>
    <w:rsid w:val="0057413A"/>
    <w:rsid w:val="00574529"/>
    <w:rsid w:val="005753B6"/>
    <w:rsid w:val="00575DFE"/>
    <w:rsid w:val="005769FF"/>
    <w:rsid w:val="00576C8F"/>
    <w:rsid w:val="0057745D"/>
    <w:rsid w:val="00577925"/>
    <w:rsid w:val="00577A72"/>
    <w:rsid w:val="00580233"/>
    <w:rsid w:val="005806D2"/>
    <w:rsid w:val="00582521"/>
    <w:rsid w:val="00582CE9"/>
    <w:rsid w:val="00583195"/>
    <w:rsid w:val="0058377F"/>
    <w:rsid w:val="00583982"/>
    <w:rsid w:val="00583B84"/>
    <w:rsid w:val="00583CA7"/>
    <w:rsid w:val="0058483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9D"/>
    <w:rsid w:val="005A3F69"/>
    <w:rsid w:val="005A58E6"/>
    <w:rsid w:val="005A65C8"/>
    <w:rsid w:val="005A74E8"/>
    <w:rsid w:val="005A7B58"/>
    <w:rsid w:val="005B0449"/>
    <w:rsid w:val="005B0749"/>
    <w:rsid w:val="005B19E4"/>
    <w:rsid w:val="005B1D8D"/>
    <w:rsid w:val="005B24C3"/>
    <w:rsid w:val="005B29CE"/>
    <w:rsid w:val="005B2A1D"/>
    <w:rsid w:val="005B2C82"/>
    <w:rsid w:val="005B2D9B"/>
    <w:rsid w:val="005B2FD0"/>
    <w:rsid w:val="005B34A6"/>
    <w:rsid w:val="005B383F"/>
    <w:rsid w:val="005B3D70"/>
    <w:rsid w:val="005B46C1"/>
    <w:rsid w:val="005B484F"/>
    <w:rsid w:val="005B4B3B"/>
    <w:rsid w:val="005B50F6"/>
    <w:rsid w:val="005B537C"/>
    <w:rsid w:val="005B5793"/>
    <w:rsid w:val="005B5ED5"/>
    <w:rsid w:val="005B7FC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2A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39"/>
    <w:rsid w:val="005E4667"/>
    <w:rsid w:val="005E4B18"/>
    <w:rsid w:val="005E4E02"/>
    <w:rsid w:val="005E5C65"/>
    <w:rsid w:val="005E5FE0"/>
    <w:rsid w:val="005E62F0"/>
    <w:rsid w:val="005E67A1"/>
    <w:rsid w:val="005E6C99"/>
    <w:rsid w:val="005F0340"/>
    <w:rsid w:val="005F03EF"/>
    <w:rsid w:val="005F03F3"/>
    <w:rsid w:val="005F0B78"/>
    <w:rsid w:val="005F0E6E"/>
    <w:rsid w:val="005F0FD6"/>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C1"/>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7CB"/>
    <w:rsid w:val="006028E3"/>
    <w:rsid w:val="00603E31"/>
    <w:rsid w:val="006041B7"/>
    <w:rsid w:val="0060451D"/>
    <w:rsid w:val="006046D7"/>
    <w:rsid w:val="00605629"/>
    <w:rsid w:val="006059FB"/>
    <w:rsid w:val="00605D03"/>
    <w:rsid w:val="00606FD4"/>
    <w:rsid w:val="00607363"/>
    <w:rsid w:val="00607C46"/>
    <w:rsid w:val="006102F3"/>
    <w:rsid w:val="0061093E"/>
    <w:rsid w:val="00611561"/>
    <w:rsid w:val="006119DC"/>
    <w:rsid w:val="00612434"/>
    <w:rsid w:val="00612B7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B2"/>
    <w:rsid w:val="00622EF5"/>
    <w:rsid w:val="00623F37"/>
    <w:rsid w:val="00623F56"/>
    <w:rsid w:val="006242E9"/>
    <w:rsid w:val="00624445"/>
    <w:rsid w:val="006250F6"/>
    <w:rsid w:val="006258F1"/>
    <w:rsid w:val="00625F95"/>
    <w:rsid w:val="00626341"/>
    <w:rsid w:val="00626BBC"/>
    <w:rsid w:val="006274B9"/>
    <w:rsid w:val="0062770C"/>
    <w:rsid w:val="00627808"/>
    <w:rsid w:val="0062788C"/>
    <w:rsid w:val="00627CD4"/>
    <w:rsid w:val="006300B6"/>
    <w:rsid w:val="0063095A"/>
    <w:rsid w:val="00630A0F"/>
    <w:rsid w:val="00630DE9"/>
    <w:rsid w:val="00630F03"/>
    <w:rsid w:val="0063163D"/>
    <w:rsid w:val="0063190D"/>
    <w:rsid w:val="00631E78"/>
    <w:rsid w:val="00632981"/>
    <w:rsid w:val="00632B0E"/>
    <w:rsid w:val="00632F7B"/>
    <w:rsid w:val="00633526"/>
    <w:rsid w:val="00633A1D"/>
    <w:rsid w:val="00633A99"/>
    <w:rsid w:val="00633F89"/>
    <w:rsid w:val="0063491E"/>
    <w:rsid w:val="006349FB"/>
    <w:rsid w:val="00634E47"/>
    <w:rsid w:val="00635013"/>
    <w:rsid w:val="0063557A"/>
    <w:rsid w:val="00636208"/>
    <w:rsid w:val="006375BD"/>
    <w:rsid w:val="00637F68"/>
    <w:rsid w:val="00640399"/>
    <w:rsid w:val="00640DBD"/>
    <w:rsid w:val="0064169B"/>
    <w:rsid w:val="00641783"/>
    <w:rsid w:val="00641FA6"/>
    <w:rsid w:val="0064259A"/>
    <w:rsid w:val="00642683"/>
    <w:rsid w:val="006428CA"/>
    <w:rsid w:val="00642E25"/>
    <w:rsid w:val="0064351F"/>
    <w:rsid w:val="006435E5"/>
    <w:rsid w:val="00643C6F"/>
    <w:rsid w:val="006440AA"/>
    <w:rsid w:val="006448B8"/>
    <w:rsid w:val="00644D4C"/>
    <w:rsid w:val="0064573F"/>
    <w:rsid w:val="00645981"/>
    <w:rsid w:val="00645BE0"/>
    <w:rsid w:val="00645D80"/>
    <w:rsid w:val="00645DF8"/>
    <w:rsid w:val="00645E83"/>
    <w:rsid w:val="006460FF"/>
    <w:rsid w:val="00646974"/>
    <w:rsid w:val="0064778F"/>
    <w:rsid w:val="00650B3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3F"/>
    <w:rsid w:val="006553A2"/>
    <w:rsid w:val="006553EF"/>
    <w:rsid w:val="00655F17"/>
    <w:rsid w:val="006561C1"/>
    <w:rsid w:val="00660F6D"/>
    <w:rsid w:val="006616B4"/>
    <w:rsid w:val="0066179A"/>
    <w:rsid w:val="00661860"/>
    <w:rsid w:val="00661FC2"/>
    <w:rsid w:val="00662606"/>
    <w:rsid w:val="00662701"/>
    <w:rsid w:val="0066271C"/>
    <w:rsid w:val="00663099"/>
    <w:rsid w:val="006635D7"/>
    <w:rsid w:val="006636F1"/>
    <w:rsid w:val="006638AF"/>
    <w:rsid w:val="00664184"/>
    <w:rsid w:val="00664944"/>
    <w:rsid w:val="00664C39"/>
    <w:rsid w:val="0066500F"/>
    <w:rsid w:val="00665508"/>
    <w:rsid w:val="0066570C"/>
    <w:rsid w:val="0066593D"/>
    <w:rsid w:val="00665D82"/>
    <w:rsid w:val="00670121"/>
    <w:rsid w:val="00670373"/>
    <w:rsid w:val="0067133E"/>
    <w:rsid w:val="006715F4"/>
    <w:rsid w:val="00671B2B"/>
    <w:rsid w:val="00671DB5"/>
    <w:rsid w:val="0067281B"/>
    <w:rsid w:val="0067282A"/>
    <w:rsid w:val="00673538"/>
    <w:rsid w:val="006752D5"/>
    <w:rsid w:val="00675AFC"/>
    <w:rsid w:val="00676607"/>
    <w:rsid w:val="006773B6"/>
    <w:rsid w:val="00677704"/>
    <w:rsid w:val="00680281"/>
    <w:rsid w:val="00680A7F"/>
    <w:rsid w:val="0068130A"/>
    <w:rsid w:val="00681CDE"/>
    <w:rsid w:val="00681E77"/>
    <w:rsid w:val="006824FC"/>
    <w:rsid w:val="00682F78"/>
    <w:rsid w:val="006837D6"/>
    <w:rsid w:val="006841B1"/>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53"/>
    <w:rsid w:val="00691BDB"/>
    <w:rsid w:val="00692F9F"/>
    <w:rsid w:val="006932C2"/>
    <w:rsid w:val="00693481"/>
    <w:rsid w:val="006937F3"/>
    <w:rsid w:val="00693BF3"/>
    <w:rsid w:val="00693D4F"/>
    <w:rsid w:val="006942B0"/>
    <w:rsid w:val="006944F4"/>
    <w:rsid w:val="00694911"/>
    <w:rsid w:val="00694D04"/>
    <w:rsid w:val="00696781"/>
    <w:rsid w:val="006967C9"/>
    <w:rsid w:val="00696EED"/>
    <w:rsid w:val="006974CE"/>
    <w:rsid w:val="00697EE4"/>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1B"/>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4B0"/>
    <w:rsid w:val="006B7CE9"/>
    <w:rsid w:val="006B7F6F"/>
    <w:rsid w:val="006C00C7"/>
    <w:rsid w:val="006C0723"/>
    <w:rsid w:val="006C0B42"/>
    <w:rsid w:val="006C0F06"/>
    <w:rsid w:val="006C176F"/>
    <w:rsid w:val="006C1CEA"/>
    <w:rsid w:val="006C2ED7"/>
    <w:rsid w:val="006C3909"/>
    <w:rsid w:val="006C3B38"/>
    <w:rsid w:val="006C414C"/>
    <w:rsid w:val="006C4A69"/>
    <w:rsid w:val="006C4B06"/>
    <w:rsid w:val="006C5611"/>
    <w:rsid w:val="006C571E"/>
    <w:rsid w:val="006C5ABF"/>
    <w:rsid w:val="006C5D8A"/>
    <w:rsid w:val="006C613D"/>
    <w:rsid w:val="006C61AE"/>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8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29"/>
    <w:rsid w:val="006E533D"/>
    <w:rsid w:val="006E6883"/>
    <w:rsid w:val="006E75C7"/>
    <w:rsid w:val="006E7679"/>
    <w:rsid w:val="006F1F43"/>
    <w:rsid w:val="006F2478"/>
    <w:rsid w:val="006F2F71"/>
    <w:rsid w:val="006F4380"/>
    <w:rsid w:val="006F506C"/>
    <w:rsid w:val="006F5B33"/>
    <w:rsid w:val="006F631C"/>
    <w:rsid w:val="006F6DAA"/>
    <w:rsid w:val="006F7115"/>
    <w:rsid w:val="006F75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0E4"/>
    <w:rsid w:val="007101B7"/>
    <w:rsid w:val="007107FF"/>
    <w:rsid w:val="00710816"/>
    <w:rsid w:val="00710F05"/>
    <w:rsid w:val="0071157E"/>
    <w:rsid w:val="007117A7"/>
    <w:rsid w:val="007128D8"/>
    <w:rsid w:val="007128DA"/>
    <w:rsid w:val="00712D41"/>
    <w:rsid w:val="0071379D"/>
    <w:rsid w:val="00713C6F"/>
    <w:rsid w:val="00714305"/>
    <w:rsid w:val="007152B7"/>
    <w:rsid w:val="007160DA"/>
    <w:rsid w:val="0071650A"/>
    <w:rsid w:val="0071679C"/>
    <w:rsid w:val="0071687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9"/>
    <w:rsid w:val="00723157"/>
    <w:rsid w:val="00723278"/>
    <w:rsid w:val="007233EE"/>
    <w:rsid w:val="00723492"/>
    <w:rsid w:val="00723FC5"/>
    <w:rsid w:val="007243EB"/>
    <w:rsid w:val="007245C1"/>
    <w:rsid w:val="00724B68"/>
    <w:rsid w:val="00725292"/>
    <w:rsid w:val="00725A44"/>
    <w:rsid w:val="00725AB6"/>
    <w:rsid w:val="00725D1E"/>
    <w:rsid w:val="00726D3A"/>
    <w:rsid w:val="00726E9F"/>
    <w:rsid w:val="007270DC"/>
    <w:rsid w:val="007275BB"/>
    <w:rsid w:val="00727CEA"/>
    <w:rsid w:val="0073069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46"/>
    <w:rsid w:val="007422EF"/>
    <w:rsid w:val="00742B71"/>
    <w:rsid w:val="00742F8F"/>
    <w:rsid w:val="00743205"/>
    <w:rsid w:val="0074401D"/>
    <w:rsid w:val="0074429A"/>
    <w:rsid w:val="0074475B"/>
    <w:rsid w:val="007449CC"/>
    <w:rsid w:val="00744D22"/>
    <w:rsid w:val="00745110"/>
    <w:rsid w:val="007459D2"/>
    <w:rsid w:val="00746011"/>
    <w:rsid w:val="007461B1"/>
    <w:rsid w:val="007466F8"/>
    <w:rsid w:val="00746888"/>
    <w:rsid w:val="00747175"/>
    <w:rsid w:val="007472AA"/>
    <w:rsid w:val="0074743B"/>
    <w:rsid w:val="00747600"/>
    <w:rsid w:val="00747663"/>
    <w:rsid w:val="00747A97"/>
    <w:rsid w:val="00750BFE"/>
    <w:rsid w:val="00751799"/>
    <w:rsid w:val="007520CD"/>
    <w:rsid w:val="0075257E"/>
    <w:rsid w:val="00752758"/>
    <w:rsid w:val="00752BFC"/>
    <w:rsid w:val="00752DE9"/>
    <w:rsid w:val="00752E01"/>
    <w:rsid w:val="00752FCB"/>
    <w:rsid w:val="007538D2"/>
    <w:rsid w:val="0075393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279"/>
    <w:rsid w:val="007731F0"/>
    <w:rsid w:val="007740AD"/>
    <w:rsid w:val="007746F0"/>
    <w:rsid w:val="00774AA5"/>
    <w:rsid w:val="0077554C"/>
    <w:rsid w:val="00775B59"/>
    <w:rsid w:val="00775FC3"/>
    <w:rsid w:val="007763E1"/>
    <w:rsid w:val="00776EA2"/>
    <w:rsid w:val="00777670"/>
    <w:rsid w:val="00777DC5"/>
    <w:rsid w:val="00780582"/>
    <w:rsid w:val="00780F8E"/>
    <w:rsid w:val="00781DDE"/>
    <w:rsid w:val="00782B3B"/>
    <w:rsid w:val="00782BF8"/>
    <w:rsid w:val="00782DCD"/>
    <w:rsid w:val="007834AA"/>
    <w:rsid w:val="00783536"/>
    <w:rsid w:val="00783C19"/>
    <w:rsid w:val="0078453C"/>
    <w:rsid w:val="00785F17"/>
    <w:rsid w:val="007860B6"/>
    <w:rsid w:val="0078623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1D"/>
    <w:rsid w:val="0079367F"/>
    <w:rsid w:val="00793A26"/>
    <w:rsid w:val="0079488E"/>
    <w:rsid w:val="007948D0"/>
    <w:rsid w:val="00794F1E"/>
    <w:rsid w:val="00795FB2"/>
    <w:rsid w:val="0079678E"/>
    <w:rsid w:val="00796861"/>
    <w:rsid w:val="00796EB0"/>
    <w:rsid w:val="0079714A"/>
    <w:rsid w:val="007976F5"/>
    <w:rsid w:val="007A059A"/>
    <w:rsid w:val="007A130B"/>
    <w:rsid w:val="007A15EC"/>
    <w:rsid w:val="007A1E23"/>
    <w:rsid w:val="007A2F2E"/>
    <w:rsid w:val="007A4CB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8F"/>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A4B"/>
    <w:rsid w:val="007C7A8A"/>
    <w:rsid w:val="007C7D60"/>
    <w:rsid w:val="007D0225"/>
    <w:rsid w:val="007D0B82"/>
    <w:rsid w:val="007D0F6B"/>
    <w:rsid w:val="007D1221"/>
    <w:rsid w:val="007D1BAE"/>
    <w:rsid w:val="007D41C0"/>
    <w:rsid w:val="007D5985"/>
    <w:rsid w:val="007D5C61"/>
    <w:rsid w:val="007D60F9"/>
    <w:rsid w:val="007D64BF"/>
    <w:rsid w:val="007D6857"/>
    <w:rsid w:val="007D6D19"/>
    <w:rsid w:val="007D6F85"/>
    <w:rsid w:val="007D7326"/>
    <w:rsid w:val="007D7364"/>
    <w:rsid w:val="007D7BC5"/>
    <w:rsid w:val="007E05CD"/>
    <w:rsid w:val="007E0A9D"/>
    <w:rsid w:val="007E0B96"/>
    <w:rsid w:val="007E1003"/>
    <w:rsid w:val="007E10E2"/>
    <w:rsid w:val="007E1893"/>
    <w:rsid w:val="007E232C"/>
    <w:rsid w:val="007E2CF6"/>
    <w:rsid w:val="007E2E51"/>
    <w:rsid w:val="007E3855"/>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611"/>
    <w:rsid w:val="007F1543"/>
    <w:rsid w:val="007F16A6"/>
    <w:rsid w:val="007F17F0"/>
    <w:rsid w:val="007F1917"/>
    <w:rsid w:val="007F1A0D"/>
    <w:rsid w:val="007F1B2E"/>
    <w:rsid w:val="007F1B84"/>
    <w:rsid w:val="007F2173"/>
    <w:rsid w:val="007F2491"/>
    <w:rsid w:val="007F2536"/>
    <w:rsid w:val="007F34C7"/>
    <w:rsid w:val="007F366E"/>
    <w:rsid w:val="007F47E7"/>
    <w:rsid w:val="007F4F51"/>
    <w:rsid w:val="007F4F75"/>
    <w:rsid w:val="007F6402"/>
    <w:rsid w:val="007F6723"/>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A81"/>
    <w:rsid w:val="008125DB"/>
    <w:rsid w:val="00812A1F"/>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52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40"/>
    <w:rsid w:val="00845944"/>
    <w:rsid w:val="00845AD5"/>
    <w:rsid w:val="00846788"/>
    <w:rsid w:val="008475C6"/>
    <w:rsid w:val="00847D3E"/>
    <w:rsid w:val="008505E9"/>
    <w:rsid w:val="00851498"/>
    <w:rsid w:val="00851585"/>
    <w:rsid w:val="00851768"/>
    <w:rsid w:val="008517B7"/>
    <w:rsid w:val="00851AA0"/>
    <w:rsid w:val="008521BC"/>
    <w:rsid w:val="00852202"/>
    <w:rsid w:val="00852F58"/>
    <w:rsid w:val="0085364E"/>
    <w:rsid w:val="0085372A"/>
    <w:rsid w:val="008540C3"/>
    <w:rsid w:val="0085443F"/>
    <w:rsid w:val="00854F6D"/>
    <w:rsid w:val="00855F05"/>
    <w:rsid w:val="008563C3"/>
    <w:rsid w:val="0085681A"/>
    <w:rsid w:val="00856832"/>
    <w:rsid w:val="00856CF4"/>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42A"/>
    <w:rsid w:val="008A4861"/>
    <w:rsid w:val="008A51A5"/>
    <w:rsid w:val="008A5606"/>
    <w:rsid w:val="008A5873"/>
    <w:rsid w:val="008A5D2E"/>
    <w:rsid w:val="008A6002"/>
    <w:rsid w:val="008A60BA"/>
    <w:rsid w:val="008A6B05"/>
    <w:rsid w:val="008A7E15"/>
    <w:rsid w:val="008B0266"/>
    <w:rsid w:val="008B1FB2"/>
    <w:rsid w:val="008B31B9"/>
    <w:rsid w:val="008B3AA0"/>
    <w:rsid w:val="008B47EE"/>
    <w:rsid w:val="008B4851"/>
    <w:rsid w:val="008B5444"/>
    <w:rsid w:val="008B5670"/>
    <w:rsid w:val="008B5F1D"/>
    <w:rsid w:val="008B5FD7"/>
    <w:rsid w:val="008B6309"/>
    <w:rsid w:val="008B6389"/>
    <w:rsid w:val="008B6A96"/>
    <w:rsid w:val="008B6B87"/>
    <w:rsid w:val="008B6C07"/>
    <w:rsid w:val="008B7377"/>
    <w:rsid w:val="008B771D"/>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3A"/>
    <w:rsid w:val="008C5210"/>
    <w:rsid w:val="008C5433"/>
    <w:rsid w:val="008C5658"/>
    <w:rsid w:val="008C5F5E"/>
    <w:rsid w:val="008C6767"/>
    <w:rsid w:val="008C6954"/>
    <w:rsid w:val="008C6D60"/>
    <w:rsid w:val="008C6FC9"/>
    <w:rsid w:val="008C7B15"/>
    <w:rsid w:val="008C7C8C"/>
    <w:rsid w:val="008D03B2"/>
    <w:rsid w:val="008D07EC"/>
    <w:rsid w:val="008D0A7E"/>
    <w:rsid w:val="008D10F7"/>
    <w:rsid w:val="008D114E"/>
    <w:rsid w:val="008D1798"/>
    <w:rsid w:val="008D181A"/>
    <w:rsid w:val="008D1D9A"/>
    <w:rsid w:val="008D2559"/>
    <w:rsid w:val="008D2577"/>
    <w:rsid w:val="008D2C3D"/>
    <w:rsid w:val="008D2D3D"/>
    <w:rsid w:val="008D2D94"/>
    <w:rsid w:val="008D3175"/>
    <w:rsid w:val="008D3187"/>
    <w:rsid w:val="008D3752"/>
    <w:rsid w:val="008D3AE8"/>
    <w:rsid w:val="008D454C"/>
    <w:rsid w:val="008D48F8"/>
    <w:rsid w:val="008D6DD2"/>
    <w:rsid w:val="008D6F67"/>
    <w:rsid w:val="008D6FCC"/>
    <w:rsid w:val="008D704D"/>
    <w:rsid w:val="008E02DE"/>
    <w:rsid w:val="008E1835"/>
    <w:rsid w:val="008E1BD3"/>
    <w:rsid w:val="008E2035"/>
    <w:rsid w:val="008E3081"/>
    <w:rsid w:val="008E31B9"/>
    <w:rsid w:val="008E3274"/>
    <w:rsid w:val="008E42F1"/>
    <w:rsid w:val="008E479D"/>
    <w:rsid w:val="008E4A13"/>
    <w:rsid w:val="008E4A3C"/>
    <w:rsid w:val="008E4CB4"/>
    <w:rsid w:val="008E61DC"/>
    <w:rsid w:val="008E654F"/>
    <w:rsid w:val="008E656A"/>
    <w:rsid w:val="008E6D07"/>
    <w:rsid w:val="008E73B6"/>
    <w:rsid w:val="008E7939"/>
    <w:rsid w:val="008E79CC"/>
    <w:rsid w:val="008E7C2A"/>
    <w:rsid w:val="008E7D27"/>
    <w:rsid w:val="008E7D87"/>
    <w:rsid w:val="008E7DB3"/>
    <w:rsid w:val="008F0251"/>
    <w:rsid w:val="008F02EA"/>
    <w:rsid w:val="008F0404"/>
    <w:rsid w:val="008F0B38"/>
    <w:rsid w:val="008F0C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04D"/>
    <w:rsid w:val="009025EC"/>
    <w:rsid w:val="009032BE"/>
    <w:rsid w:val="009034DF"/>
    <w:rsid w:val="00903F2F"/>
    <w:rsid w:val="009043AE"/>
    <w:rsid w:val="00904BC4"/>
    <w:rsid w:val="00905C8B"/>
    <w:rsid w:val="009079D3"/>
    <w:rsid w:val="00910241"/>
    <w:rsid w:val="00910C39"/>
    <w:rsid w:val="00911B90"/>
    <w:rsid w:val="00911C54"/>
    <w:rsid w:val="009122A7"/>
    <w:rsid w:val="00912795"/>
    <w:rsid w:val="00913029"/>
    <w:rsid w:val="00913EE3"/>
    <w:rsid w:val="009142CB"/>
    <w:rsid w:val="00914D3F"/>
    <w:rsid w:val="009152F5"/>
    <w:rsid w:val="0091557F"/>
    <w:rsid w:val="00915AF0"/>
    <w:rsid w:val="0091615C"/>
    <w:rsid w:val="009161E5"/>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63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B"/>
    <w:rsid w:val="0094429A"/>
    <w:rsid w:val="00945504"/>
    <w:rsid w:val="009465A0"/>
    <w:rsid w:val="00946722"/>
    <w:rsid w:val="009501C3"/>
    <w:rsid w:val="009502BE"/>
    <w:rsid w:val="009502F5"/>
    <w:rsid w:val="00950834"/>
    <w:rsid w:val="0095251F"/>
    <w:rsid w:val="00952797"/>
    <w:rsid w:val="0095321C"/>
    <w:rsid w:val="00953D09"/>
    <w:rsid w:val="00953F2B"/>
    <w:rsid w:val="00954A8F"/>
    <w:rsid w:val="00955067"/>
    <w:rsid w:val="00955109"/>
    <w:rsid w:val="00955D9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5C"/>
    <w:rsid w:val="00971577"/>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E93"/>
    <w:rsid w:val="00990052"/>
    <w:rsid w:val="00990E9B"/>
    <w:rsid w:val="009910A4"/>
    <w:rsid w:val="00991D5A"/>
    <w:rsid w:val="009921F1"/>
    <w:rsid w:val="0099297C"/>
    <w:rsid w:val="00993376"/>
    <w:rsid w:val="0099370A"/>
    <w:rsid w:val="00993EC5"/>
    <w:rsid w:val="0099413E"/>
    <w:rsid w:val="00995FEE"/>
    <w:rsid w:val="00996076"/>
    <w:rsid w:val="009966D2"/>
    <w:rsid w:val="0099696F"/>
    <w:rsid w:val="00996A31"/>
    <w:rsid w:val="00996BFD"/>
    <w:rsid w:val="00997065"/>
    <w:rsid w:val="009972E5"/>
    <w:rsid w:val="00997366"/>
    <w:rsid w:val="0099736C"/>
    <w:rsid w:val="00997429"/>
    <w:rsid w:val="009978CF"/>
    <w:rsid w:val="009A0886"/>
    <w:rsid w:val="009A180D"/>
    <w:rsid w:val="009A201E"/>
    <w:rsid w:val="009A3252"/>
    <w:rsid w:val="009A3A73"/>
    <w:rsid w:val="009A414B"/>
    <w:rsid w:val="009A43BF"/>
    <w:rsid w:val="009A50B5"/>
    <w:rsid w:val="009A61DC"/>
    <w:rsid w:val="009A6678"/>
    <w:rsid w:val="009A7D11"/>
    <w:rsid w:val="009B1258"/>
    <w:rsid w:val="009B1702"/>
    <w:rsid w:val="009B2302"/>
    <w:rsid w:val="009B2D7A"/>
    <w:rsid w:val="009B3266"/>
    <w:rsid w:val="009B338B"/>
    <w:rsid w:val="009B37A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73"/>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E3"/>
    <w:rsid w:val="009D02CC"/>
    <w:rsid w:val="009D03EB"/>
    <w:rsid w:val="009D08A3"/>
    <w:rsid w:val="009D0C3F"/>
    <w:rsid w:val="009D0DC5"/>
    <w:rsid w:val="009D1038"/>
    <w:rsid w:val="009D184C"/>
    <w:rsid w:val="009D2D8A"/>
    <w:rsid w:val="009D2F13"/>
    <w:rsid w:val="009D2F4F"/>
    <w:rsid w:val="009D368F"/>
    <w:rsid w:val="009D5909"/>
    <w:rsid w:val="009D5D2A"/>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89A"/>
    <w:rsid w:val="009E5A6F"/>
    <w:rsid w:val="009E61A9"/>
    <w:rsid w:val="009E6E3B"/>
    <w:rsid w:val="009F029A"/>
    <w:rsid w:val="009F047D"/>
    <w:rsid w:val="009F0698"/>
    <w:rsid w:val="009F0935"/>
    <w:rsid w:val="009F0A4E"/>
    <w:rsid w:val="009F0F49"/>
    <w:rsid w:val="009F18CF"/>
    <w:rsid w:val="009F246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02"/>
    <w:rsid w:val="00A06AC2"/>
    <w:rsid w:val="00A06CBB"/>
    <w:rsid w:val="00A07109"/>
    <w:rsid w:val="00A07631"/>
    <w:rsid w:val="00A07E54"/>
    <w:rsid w:val="00A109FD"/>
    <w:rsid w:val="00A10FCA"/>
    <w:rsid w:val="00A113C1"/>
    <w:rsid w:val="00A130D3"/>
    <w:rsid w:val="00A13EAF"/>
    <w:rsid w:val="00A145D2"/>
    <w:rsid w:val="00A147C9"/>
    <w:rsid w:val="00A14833"/>
    <w:rsid w:val="00A176D5"/>
    <w:rsid w:val="00A1780C"/>
    <w:rsid w:val="00A20089"/>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CA5"/>
    <w:rsid w:val="00A41AC1"/>
    <w:rsid w:val="00A41CA4"/>
    <w:rsid w:val="00A42B33"/>
    <w:rsid w:val="00A42FE7"/>
    <w:rsid w:val="00A43140"/>
    <w:rsid w:val="00A436D2"/>
    <w:rsid w:val="00A4394E"/>
    <w:rsid w:val="00A43BC1"/>
    <w:rsid w:val="00A43C02"/>
    <w:rsid w:val="00A43FF8"/>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3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50"/>
    <w:rsid w:val="00A6180D"/>
    <w:rsid w:val="00A628D0"/>
    <w:rsid w:val="00A62C51"/>
    <w:rsid w:val="00A63571"/>
    <w:rsid w:val="00A637A9"/>
    <w:rsid w:val="00A63C55"/>
    <w:rsid w:val="00A63C9A"/>
    <w:rsid w:val="00A64641"/>
    <w:rsid w:val="00A646E1"/>
    <w:rsid w:val="00A649F1"/>
    <w:rsid w:val="00A65180"/>
    <w:rsid w:val="00A6570E"/>
    <w:rsid w:val="00A65A55"/>
    <w:rsid w:val="00A65B5C"/>
    <w:rsid w:val="00A65CD9"/>
    <w:rsid w:val="00A6625B"/>
    <w:rsid w:val="00A663A0"/>
    <w:rsid w:val="00A67567"/>
    <w:rsid w:val="00A704CD"/>
    <w:rsid w:val="00A70D62"/>
    <w:rsid w:val="00A70DAE"/>
    <w:rsid w:val="00A70DC3"/>
    <w:rsid w:val="00A70E68"/>
    <w:rsid w:val="00A715CC"/>
    <w:rsid w:val="00A71BA0"/>
    <w:rsid w:val="00A728AD"/>
    <w:rsid w:val="00A73BF7"/>
    <w:rsid w:val="00A744AD"/>
    <w:rsid w:val="00A747AC"/>
    <w:rsid w:val="00A74816"/>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A7"/>
    <w:rsid w:val="00A865DA"/>
    <w:rsid w:val="00A90AF8"/>
    <w:rsid w:val="00A91483"/>
    <w:rsid w:val="00A92611"/>
    <w:rsid w:val="00A92E4D"/>
    <w:rsid w:val="00A934E0"/>
    <w:rsid w:val="00A93C5D"/>
    <w:rsid w:val="00A940CF"/>
    <w:rsid w:val="00A94866"/>
    <w:rsid w:val="00A9488B"/>
    <w:rsid w:val="00A94A4F"/>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037"/>
    <w:rsid w:val="00AA362E"/>
    <w:rsid w:val="00AA4CE6"/>
    <w:rsid w:val="00AA52E1"/>
    <w:rsid w:val="00AA5C0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46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53"/>
    <w:rsid w:val="00AC7C29"/>
    <w:rsid w:val="00AD010C"/>
    <w:rsid w:val="00AD0431"/>
    <w:rsid w:val="00AD0911"/>
    <w:rsid w:val="00AD09A2"/>
    <w:rsid w:val="00AD0F22"/>
    <w:rsid w:val="00AD16FA"/>
    <w:rsid w:val="00AD1B88"/>
    <w:rsid w:val="00AD2428"/>
    <w:rsid w:val="00AD352D"/>
    <w:rsid w:val="00AD3648"/>
    <w:rsid w:val="00AD3786"/>
    <w:rsid w:val="00AD3951"/>
    <w:rsid w:val="00AD3DCD"/>
    <w:rsid w:val="00AD4055"/>
    <w:rsid w:val="00AD5069"/>
    <w:rsid w:val="00AD51F7"/>
    <w:rsid w:val="00AD56F4"/>
    <w:rsid w:val="00AD57B1"/>
    <w:rsid w:val="00AD5BC5"/>
    <w:rsid w:val="00AD5DD1"/>
    <w:rsid w:val="00AD6119"/>
    <w:rsid w:val="00AD6598"/>
    <w:rsid w:val="00AD6A9B"/>
    <w:rsid w:val="00AD7905"/>
    <w:rsid w:val="00AD7D83"/>
    <w:rsid w:val="00AE0668"/>
    <w:rsid w:val="00AE1244"/>
    <w:rsid w:val="00AE1C5F"/>
    <w:rsid w:val="00AE2B70"/>
    <w:rsid w:val="00AE3439"/>
    <w:rsid w:val="00AE422D"/>
    <w:rsid w:val="00AE55E5"/>
    <w:rsid w:val="00AE60D1"/>
    <w:rsid w:val="00AE6BCB"/>
    <w:rsid w:val="00AE709F"/>
    <w:rsid w:val="00AE7624"/>
    <w:rsid w:val="00AF0AB7"/>
    <w:rsid w:val="00AF0F4B"/>
    <w:rsid w:val="00AF120E"/>
    <w:rsid w:val="00AF1430"/>
    <w:rsid w:val="00AF176A"/>
    <w:rsid w:val="00AF17A1"/>
    <w:rsid w:val="00AF1844"/>
    <w:rsid w:val="00AF19EE"/>
    <w:rsid w:val="00AF2399"/>
    <w:rsid w:val="00AF24D0"/>
    <w:rsid w:val="00AF2695"/>
    <w:rsid w:val="00AF2BB5"/>
    <w:rsid w:val="00AF405A"/>
    <w:rsid w:val="00AF42F9"/>
    <w:rsid w:val="00AF4EF5"/>
    <w:rsid w:val="00AF551E"/>
    <w:rsid w:val="00AF58B1"/>
    <w:rsid w:val="00AF5CF4"/>
    <w:rsid w:val="00AF6074"/>
    <w:rsid w:val="00AF62E6"/>
    <w:rsid w:val="00AF6775"/>
    <w:rsid w:val="00AF6844"/>
    <w:rsid w:val="00AF76C1"/>
    <w:rsid w:val="00AF77F5"/>
    <w:rsid w:val="00AF7CB0"/>
    <w:rsid w:val="00AF7F98"/>
    <w:rsid w:val="00AF7FB3"/>
    <w:rsid w:val="00B004F2"/>
    <w:rsid w:val="00B00980"/>
    <w:rsid w:val="00B00C12"/>
    <w:rsid w:val="00B012CF"/>
    <w:rsid w:val="00B015FC"/>
    <w:rsid w:val="00B01A92"/>
    <w:rsid w:val="00B01C30"/>
    <w:rsid w:val="00B03CE0"/>
    <w:rsid w:val="00B05A03"/>
    <w:rsid w:val="00B06A47"/>
    <w:rsid w:val="00B06EA0"/>
    <w:rsid w:val="00B07665"/>
    <w:rsid w:val="00B079BE"/>
    <w:rsid w:val="00B1096B"/>
    <w:rsid w:val="00B1123C"/>
    <w:rsid w:val="00B123E4"/>
    <w:rsid w:val="00B12512"/>
    <w:rsid w:val="00B12BF6"/>
    <w:rsid w:val="00B1388F"/>
    <w:rsid w:val="00B14544"/>
    <w:rsid w:val="00B149EA"/>
    <w:rsid w:val="00B14CA3"/>
    <w:rsid w:val="00B157D6"/>
    <w:rsid w:val="00B16159"/>
    <w:rsid w:val="00B16562"/>
    <w:rsid w:val="00B166BC"/>
    <w:rsid w:val="00B16A8C"/>
    <w:rsid w:val="00B16D29"/>
    <w:rsid w:val="00B17053"/>
    <w:rsid w:val="00B176FD"/>
    <w:rsid w:val="00B17DBA"/>
    <w:rsid w:val="00B203BE"/>
    <w:rsid w:val="00B2069D"/>
    <w:rsid w:val="00B210DB"/>
    <w:rsid w:val="00B2125E"/>
    <w:rsid w:val="00B21A77"/>
    <w:rsid w:val="00B21AC5"/>
    <w:rsid w:val="00B21EFA"/>
    <w:rsid w:val="00B2239D"/>
    <w:rsid w:val="00B22538"/>
    <w:rsid w:val="00B23B2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FB6"/>
    <w:rsid w:val="00B44157"/>
    <w:rsid w:val="00B44939"/>
    <w:rsid w:val="00B44C07"/>
    <w:rsid w:val="00B44DAE"/>
    <w:rsid w:val="00B464BC"/>
    <w:rsid w:val="00B4694C"/>
    <w:rsid w:val="00B4698A"/>
    <w:rsid w:val="00B46BD1"/>
    <w:rsid w:val="00B46C90"/>
    <w:rsid w:val="00B47415"/>
    <w:rsid w:val="00B47535"/>
    <w:rsid w:val="00B477F1"/>
    <w:rsid w:val="00B4792F"/>
    <w:rsid w:val="00B47C05"/>
    <w:rsid w:val="00B50760"/>
    <w:rsid w:val="00B5221E"/>
    <w:rsid w:val="00B522AC"/>
    <w:rsid w:val="00B52729"/>
    <w:rsid w:val="00B53359"/>
    <w:rsid w:val="00B5429E"/>
    <w:rsid w:val="00B54910"/>
    <w:rsid w:val="00B54C37"/>
    <w:rsid w:val="00B54DAB"/>
    <w:rsid w:val="00B5521E"/>
    <w:rsid w:val="00B55A65"/>
    <w:rsid w:val="00B55FAF"/>
    <w:rsid w:val="00B56D81"/>
    <w:rsid w:val="00B5700C"/>
    <w:rsid w:val="00B57190"/>
    <w:rsid w:val="00B600AE"/>
    <w:rsid w:val="00B606C9"/>
    <w:rsid w:val="00B60CB8"/>
    <w:rsid w:val="00B61E41"/>
    <w:rsid w:val="00B61F68"/>
    <w:rsid w:val="00B62973"/>
    <w:rsid w:val="00B62AF3"/>
    <w:rsid w:val="00B62C56"/>
    <w:rsid w:val="00B62D48"/>
    <w:rsid w:val="00B63D87"/>
    <w:rsid w:val="00B64F95"/>
    <w:rsid w:val="00B6522C"/>
    <w:rsid w:val="00B65F97"/>
    <w:rsid w:val="00B66593"/>
    <w:rsid w:val="00B665AA"/>
    <w:rsid w:val="00B6681E"/>
    <w:rsid w:val="00B669F2"/>
    <w:rsid w:val="00B66E67"/>
    <w:rsid w:val="00B67D76"/>
    <w:rsid w:val="00B70104"/>
    <w:rsid w:val="00B712C7"/>
    <w:rsid w:val="00B71986"/>
    <w:rsid w:val="00B71A63"/>
    <w:rsid w:val="00B71B06"/>
    <w:rsid w:val="00B72BAC"/>
    <w:rsid w:val="00B73A00"/>
    <w:rsid w:val="00B741D0"/>
    <w:rsid w:val="00B7494D"/>
    <w:rsid w:val="00B74C15"/>
    <w:rsid w:val="00B7560A"/>
    <w:rsid w:val="00B75AF1"/>
    <w:rsid w:val="00B75F6D"/>
    <w:rsid w:val="00B7632D"/>
    <w:rsid w:val="00B76501"/>
    <w:rsid w:val="00B76FA2"/>
    <w:rsid w:val="00B772DE"/>
    <w:rsid w:val="00B80303"/>
    <w:rsid w:val="00B80E8A"/>
    <w:rsid w:val="00B812A9"/>
    <w:rsid w:val="00B81936"/>
    <w:rsid w:val="00B81E4A"/>
    <w:rsid w:val="00B83109"/>
    <w:rsid w:val="00B8383C"/>
    <w:rsid w:val="00B83AF3"/>
    <w:rsid w:val="00B84D7D"/>
    <w:rsid w:val="00B852B7"/>
    <w:rsid w:val="00B856FF"/>
    <w:rsid w:val="00B85888"/>
    <w:rsid w:val="00B85D0A"/>
    <w:rsid w:val="00B85D18"/>
    <w:rsid w:val="00B863D1"/>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63"/>
    <w:rsid w:val="00B970B0"/>
    <w:rsid w:val="00B97C78"/>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4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1B"/>
    <w:rsid w:val="00BC3BBD"/>
    <w:rsid w:val="00BC3C6A"/>
    <w:rsid w:val="00BC3DF9"/>
    <w:rsid w:val="00BC3EEA"/>
    <w:rsid w:val="00BC403A"/>
    <w:rsid w:val="00BC512A"/>
    <w:rsid w:val="00BC5391"/>
    <w:rsid w:val="00BC7052"/>
    <w:rsid w:val="00BC759E"/>
    <w:rsid w:val="00BC7F89"/>
    <w:rsid w:val="00BD00CF"/>
    <w:rsid w:val="00BD0C86"/>
    <w:rsid w:val="00BD22D9"/>
    <w:rsid w:val="00BD2FD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E"/>
    <w:rsid w:val="00BE3B73"/>
    <w:rsid w:val="00BE3C0E"/>
    <w:rsid w:val="00BE5660"/>
    <w:rsid w:val="00BE598F"/>
    <w:rsid w:val="00BE5C50"/>
    <w:rsid w:val="00BE6333"/>
    <w:rsid w:val="00BE6552"/>
    <w:rsid w:val="00BE7C72"/>
    <w:rsid w:val="00BF05AD"/>
    <w:rsid w:val="00BF073D"/>
    <w:rsid w:val="00BF129F"/>
    <w:rsid w:val="00BF1959"/>
    <w:rsid w:val="00BF1D3B"/>
    <w:rsid w:val="00BF22F5"/>
    <w:rsid w:val="00BF2B58"/>
    <w:rsid w:val="00BF386F"/>
    <w:rsid w:val="00BF4594"/>
    <w:rsid w:val="00BF5AEB"/>
    <w:rsid w:val="00BF6ABE"/>
    <w:rsid w:val="00BF6BED"/>
    <w:rsid w:val="00BF6C92"/>
    <w:rsid w:val="00BF73B5"/>
    <w:rsid w:val="00BF779F"/>
    <w:rsid w:val="00BF780E"/>
    <w:rsid w:val="00C00C5D"/>
    <w:rsid w:val="00C00F86"/>
    <w:rsid w:val="00C01740"/>
    <w:rsid w:val="00C0177E"/>
    <w:rsid w:val="00C018FC"/>
    <w:rsid w:val="00C01B4A"/>
    <w:rsid w:val="00C022A2"/>
    <w:rsid w:val="00C02966"/>
    <w:rsid w:val="00C02B55"/>
    <w:rsid w:val="00C03738"/>
    <w:rsid w:val="00C03EB7"/>
    <w:rsid w:val="00C04406"/>
    <w:rsid w:val="00C0495E"/>
    <w:rsid w:val="00C04FFE"/>
    <w:rsid w:val="00C0533D"/>
    <w:rsid w:val="00C06CA3"/>
    <w:rsid w:val="00C06F50"/>
    <w:rsid w:val="00C07161"/>
    <w:rsid w:val="00C075EF"/>
    <w:rsid w:val="00C0762C"/>
    <w:rsid w:val="00C0774F"/>
    <w:rsid w:val="00C07985"/>
    <w:rsid w:val="00C07B07"/>
    <w:rsid w:val="00C07F25"/>
    <w:rsid w:val="00C10509"/>
    <w:rsid w:val="00C1117B"/>
    <w:rsid w:val="00C11223"/>
    <w:rsid w:val="00C114E1"/>
    <w:rsid w:val="00C1157A"/>
    <w:rsid w:val="00C11848"/>
    <w:rsid w:val="00C11891"/>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FFD"/>
    <w:rsid w:val="00C160A1"/>
    <w:rsid w:val="00C16987"/>
    <w:rsid w:val="00C16D04"/>
    <w:rsid w:val="00C16EAA"/>
    <w:rsid w:val="00C171EA"/>
    <w:rsid w:val="00C179C4"/>
    <w:rsid w:val="00C2074C"/>
    <w:rsid w:val="00C20A77"/>
    <w:rsid w:val="00C20E68"/>
    <w:rsid w:val="00C21132"/>
    <w:rsid w:val="00C21A30"/>
    <w:rsid w:val="00C22DB0"/>
    <w:rsid w:val="00C22F92"/>
    <w:rsid w:val="00C23DFD"/>
    <w:rsid w:val="00C23E06"/>
    <w:rsid w:val="00C251C1"/>
    <w:rsid w:val="00C25FC8"/>
    <w:rsid w:val="00C26588"/>
    <w:rsid w:val="00C265EA"/>
    <w:rsid w:val="00C268A8"/>
    <w:rsid w:val="00C271D1"/>
    <w:rsid w:val="00C3061F"/>
    <w:rsid w:val="00C31457"/>
    <w:rsid w:val="00C31BFE"/>
    <w:rsid w:val="00C32030"/>
    <w:rsid w:val="00C327B5"/>
    <w:rsid w:val="00C32E53"/>
    <w:rsid w:val="00C33417"/>
    <w:rsid w:val="00C338F5"/>
    <w:rsid w:val="00C33DBC"/>
    <w:rsid w:val="00C33FAE"/>
    <w:rsid w:val="00C34753"/>
    <w:rsid w:val="00C34BAF"/>
    <w:rsid w:val="00C35066"/>
    <w:rsid w:val="00C3528A"/>
    <w:rsid w:val="00C357D8"/>
    <w:rsid w:val="00C35C26"/>
    <w:rsid w:val="00C373EA"/>
    <w:rsid w:val="00C37C99"/>
    <w:rsid w:val="00C37CB5"/>
    <w:rsid w:val="00C37E38"/>
    <w:rsid w:val="00C37E50"/>
    <w:rsid w:val="00C4066F"/>
    <w:rsid w:val="00C42A0E"/>
    <w:rsid w:val="00C438F5"/>
    <w:rsid w:val="00C43FFF"/>
    <w:rsid w:val="00C441D7"/>
    <w:rsid w:val="00C4463D"/>
    <w:rsid w:val="00C447D2"/>
    <w:rsid w:val="00C45D24"/>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96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02"/>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E1A"/>
    <w:rsid w:val="00C87941"/>
    <w:rsid w:val="00C87AB8"/>
    <w:rsid w:val="00C87B0E"/>
    <w:rsid w:val="00C87E49"/>
    <w:rsid w:val="00C906F5"/>
    <w:rsid w:val="00C90917"/>
    <w:rsid w:val="00C90E94"/>
    <w:rsid w:val="00C91381"/>
    <w:rsid w:val="00C91D8B"/>
    <w:rsid w:val="00C92127"/>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978DB"/>
    <w:rsid w:val="00CA02E5"/>
    <w:rsid w:val="00CA02FE"/>
    <w:rsid w:val="00CA03BE"/>
    <w:rsid w:val="00CA0664"/>
    <w:rsid w:val="00CA1743"/>
    <w:rsid w:val="00CA237E"/>
    <w:rsid w:val="00CA4016"/>
    <w:rsid w:val="00CA4139"/>
    <w:rsid w:val="00CA42C1"/>
    <w:rsid w:val="00CA45C1"/>
    <w:rsid w:val="00CA47CB"/>
    <w:rsid w:val="00CA4ACA"/>
    <w:rsid w:val="00CA5166"/>
    <w:rsid w:val="00CA64E1"/>
    <w:rsid w:val="00CA77FA"/>
    <w:rsid w:val="00CB0EEF"/>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ED"/>
    <w:rsid w:val="00CC1BF5"/>
    <w:rsid w:val="00CC1E27"/>
    <w:rsid w:val="00CC3078"/>
    <w:rsid w:val="00CC3925"/>
    <w:rsid w:val="00CC45EE"/>
    <w:rsid w:val="00CC4E78"/>
    <w:rsid w:val="00CC4EEC"/>
    <w:rsid w:val="00CC4F9F"/>
    <w:rsid w:val="00CC565E"/>
    <w:rsid w:val="00CC620F"/>
    <w:rsid w:val="00CC66CD"/>
    <w:rsid w:val="00CC671B"/>
    <w:rsid w:val="00CC70B1"/>
    <w:rsid w:val="00CC718A"/>
    <w:rsid w:val="00CC7433"/>
    <w:rsid w:val="00CC7915"/>
    <w:rsid w:val="00CC7BF3"/>
    <w:rsid w:val="00CC7C6B"/>
    <w:rsid w:val="00CD0308"/>
    <w:rsid w:val="00CD03A8"/>
    <w:rsid w:val="00CD03AD"/>
    <w:rsid w:val="00CD0A3B"/>
    <w:rsid w:val="00CD1769"/>
    <w:rsid w:val="00CD2536"/>
    <w:rsid w:val="00CD28BB"/>
    <w:rsid w:val="00CD2D93"/>
    <w:rsid w:val="00CD338F"/>
    <w:rsid w:val="00CD41CC"/>
    <w:rsid w:val="00CD46EA"/>
    <w:rsid w:val="00CD483E"/>
    <w:rsid w:val="00CD4A66"/>
    <w:rsid w:val="00CD4BBF"/>
    <w:rsid w:val="00CD5A4E"/>
    <w:rsid w:val="00CD5F1C"/>
    <w:rsid w:val="00CD6F81"/>
    <w:rsid w:val="00CD73FF"/>
    <w:rsid w:val="00CD7AB0"/>
    <w:rsid w:val="00CE07F5"/>
    <w:rsid w:val="00CE0A3E"/>
    <w:rsid w:val="00CE134E"/>
    <w:rsid w:val="00CE1414"/>
    <w:rsid w:val="00CE14DF"/>
    <w:rsid w:val="00CE1F13"/>
    <w:rsid w:val="00CE2489"/>
    <w:rsid w:val="00CE275A"/>
    <w:rsid w:val="00CE28F2"/>
    <w:rsid w:val="00CE2A25"/>
    <w:rsid w:val="00CE3247"/>
    <w:rsid w:val="00CE399B"/>
    <w:rsid w:val="00CE3BB2"/>
    <w:rsid w:val="00CE495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0DD"/>
    <w:rsid w:val="00CF63E5"/>
    <w:rsid w:val="00CF66FF"/>
    <w:rsid w:val="00CF705D"/>
    <w:rsid w:val="00CF7B33"/>
    <w:rsid w:val="00CF7E87"/>
    <w:rsid w:val="00D00392"/>
    <w:rsid w:val="00D00B14"/>
    <w:rsid w:val="00D01D6B"/>
    <w:rsid w:val="00D021AA"/>
    <w:rsid w:val="00D0244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0C"/>
    <w:rsid w:val="00D10ED2"/>
    <w:rsid w:val="00D10FA6"/>
    <w:rsid w:val="00D113E1"/>
    <w:rsid w:val="00D11917"/>
    <w:rsid w:val="00D11E3A"/>
    <w:rsid w:val="00D134FE"/>
    <w:rsid w:val="00D137B6"/>
    <w:rsid w:val="00D1451E"/>
    <w:rsid w:val="00D14BB3"/>
    <w:rsid w:val="00D1501C"/>
    <w:rsid w:val="00D1581F"/>
    <w:rsid w:val="00D159D2"/>
    <w:rsid w:val="00D1609F"/>
    <w:rsid w:val="00D17945"/>
    <w:rsid w:val="00D17972"/>
    <w:rsid w:val="00D201E7"/>
    <w:rsid w:val="00D202BA"/>
    <w:rsid w:val="00D20B5F"/>
    <w:rsid w:val="00D22226"/>
    <w:rsid w:val="00D22F07"/>
    <w:rsid w:val="00D232F1"/>
    <w:rsid w:val="00D23CC8"/>
    <w:rsid w:val="00D247A7"/>
    <w:rsid w:val="00D24970"/>
    <w:rsid w:val="00D24EF8"/>
    <w:rsid w:val="00D25088"/>
    <w:rsid w:val="00D25782"/>
    <w:rsid w:val="00D26814"/>
    <w:rsid w:val="00D27B3A"/>
    <w:rsid w:val="00D27E76"/>
    <w:rsid w:val="00D27EF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90"/>
    <w:rsid w:val="00D42637"/>
    <w:rsid w:val="00D42A20"/>
    <w:rsid w:val="00D43195"/>
    <w:rsid w:val="00D4327D"/>
    <w:rsid w:val="00D434C3"/>
    <w:rsid w:val="00D43A3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2C"/>
    <w:rsid w:val="00D50778"/>
    <w:rsid w:val="00D50B76"/>
    <w:rsid w:val="00D50D63"/>
    <w:rsid w:val="00D51C5E"/>
    <w:rsid w:val="00D52566"/>
    <w:rsid w:val="00D526C8"/>
    <w:rsid w:val="00D53BF4"/>
    <w:rsid w:val="00D5428E"/>
    <w:rsid w:val="00D54741"/>
    <w:rsid w:val="00D551E2"/>
    <w:rsid w:val="00D55B06"/>
    <w:rsid w:val="00D56B13"/>
    <w:rsid w:val="00D56E36"/>
    <w:rsid w:val="00D5753E"/>
    <w:rsid w:val="00D5779B"/>
    <w:rsid w:val="00D60217"/>
    <w:rsid w:val="00D60271"/>
    <w:rsid w:val="00D60623"/>
    <w:rsid w:val="00D60E01"/>
    <w:rsid w:val="00D611AB"/>
    <w:rsid w:val="00D61620"/>
    <w:rsid w:val="00D61638"/>
    <w:rsid w:val="00D62793"/>
    <w:rsid w:val="00D62B64"/>
    <w:rsid w:val="00D64AC3"/>
    <w:rsid w:val="00D65C16"/>
    <w:rsid w:val="00D6652F"/>
    <w:rsid w:val="00D6654D"/>
    <w:rsid w:val="00D66697"/>
    <w:rsid w:val="00D668C3"/>
    <w:rsid w:val="00D66A43"/>
    <w:rsid w:val="00D66F4C"/>
    <w:rsid w:val="00D67710"/>
    <w:rsid w:val="00D67D52"/>
    <w:rsid w:val="00D700F4"/>
    <w:rsid w:val="00D70555"/>
    <w:rsid w:val="00D707AB"/>
    <w:rsid w:val="00D71363"/>
    <w:rsid w:val="00D7155A"/>
    <w:rsid w:val="00D734C6"/>
    <w:rsid w:val="00D73765"/>
    <w:rsid w:val="00D7377C"/>
    <w:rsid w:val="00D740D9"/>
    <w:rsid w:val="00D74236"/>
    <w:rsid w:val="00D75062"/>
    <w:rsid w:val="00D76CA3"/>
    <w:rsid w:val="00D77078"/>
    <w:rsid w:val="00D7735E"/>
    <w:rsid w:val="00D77BD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8E7"/>
    <w:rsid w:val="00DB27C4"/>
    <w:rsid w:val="00DB2857"/>
    <w:rsid w:val="00DB374C"/>
    <w:rsid w:val="00DB3DC2"/>
    <w:rsid w:val="00DB48B9"/>
    <w:rsid w:val="00DB4B5C"/>
    <w:rsid w:val="00DB4CE3"/>
    <w:rsid w:val="00DB58DD"/>
    <w:rsid w:val="00DB64E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B6"/>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54"/>
    <w:rsid w:val="00DD47C8"/>
    <w:rsid w:val="00DD5A6E"/>
    <w:rsid w:val="00DD5EB4"/>
    <w:rsid w:val="00DD6064"/>
    <w:rsid w:val="00DD6138"/>
    <w:rsid w:val="00DD6240"/>
    <w:rsid w:val="00DD62C1"/>
    <w:rsid w:val="00DD649E"/>
    <w:rsid w:val="00DD65A3"/>
    <w:rsid w:val="00DD7697"/>
    <w:rsid w:val="00DD772F"/>
    <w:rsid w:val="00DDB847"/>
    <w:rsid w:val="00DE003A"/>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A7"/>
    <w:rsid w:val="00DE5711"/>
    <w:rsid w:val="00DE5F20"/>
    <w:rsid w:val="00DE661B"/>
    <w:rsid w:val="00DE6755"/>
    <w:rsid w:val="00DE6E2B"/>
    <w:rsid w:val="00DE6E3A"/>
    <w:rsid w:val="00DE6ED4"/>
    <w:rsid w:val="00DE7037"/>
    <w:rsid w:val="00DF0624"/>
    <w:rsid w:val="00DF0AF7"/>
    <w:rsid w:val="00DF144A"/>
    <w:rsid w:val="00DF17DB"/>
    <w:rsid w:val="00DF1869"/>
    <w:rsid w:val="00DF27B3"/>
    <w:rsid w:val="00DF28BA"/>
    <w:rsid w:val="00DF3708"/>
    <w:rsid w:val="00DF3B34"/>
    <w:rsid w:val="00DF3DDF"/>
    <w:rsid w:val="00DF41B8"/>
    <w:rsid w:val="00DF4D30"/>
    <w:rsid w:val="00DF4DA9"/>
    <w:rsid w:val="00DF4EA4"/>
    <w:rsid w:val="00DF517F"/>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1"/>
    <w:rsid w:val="00E1204F"/>
    <w:rsid w:val="00E121DF"/>
    <w:rsid w:val="00E123CC"/>
    <w:rsid w:val="00E12FBA"/>
    <w:rsid w:val="00E1304E"/>
    <w:rsid w:val="00E1329C"/>
    <w:rsid w:val="00E13E63"/>
    <w:rsid w:val="00E14179"/>
    <w:rsid w:val="00E146F6"/>
    <w:rsid w:val="00E146F8"/>
    <w:rsid w:val="00E1526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53"/>
    <w:rsid w:val="00E24B5E"/>
    <w:rsid w:val="00E24BA1"/>
    <w:rsid w:val="00E2520F"/>
    <w:rsid w:val="00E2534F"/>
    <w:rsid w:val="00E25A55"/>
    <w:rsid w:val="00E25B02"/>
    <w:rsid w:val="00E25CFD"/>
    <w:rsid w:val="00E25D98"/>
    <w:rsid w:val="00E262E0"/>
    <w:rsid w:val="00E2686D"/>
    <w:rsid w:val="00E2694C"/>
    <w:rsid w:val="00E270AB"/>
    <w:rsid w:val="00E27A96"/>
    <w:rsid w:val="00E30A51"/>
    <w:rsid w:val="00E30EE4"/>
    <w:rsid w:val="00E30F82"/>
    <w:rsid w:val="00E32664"/>
    <w:rsid w:val="00E3277D"/>
    <w:rsid w:val="00E32C8E"/>
    <w:rsid w:val="00E33261"/>
    <w:rsid w:val="00E33E90"/>
    <w:rsid w:val="00E345D2"/>
    <w:rsid w:val="00E347D3"/>
    <w:rsid w:val="00E355F1"/>
    <w:rsid w:val="00E3566E"/>
    <w:rsid w:val="00E3567D"/>
    <w:rsid w:val="00E357B2"/>
    <w:rsid w:val="00E35E7C"/>
    <w:rsid w:val="00E35F01"/>
    <w:rsid w:val="00E365AF"/>
    <w:rsid w:val="00E375BF"/>
    <w:rsid w:val="00E3782C"/>
    <w:rsid w:val="00E37A98"/>
    <w:rsid w:val="00E40DAE"/>
    <w:rsid w:val="00E41326"/>
    <w:rsid w:val="00E41B4B"/>
    <w:rsid w:val="00E42587"/>
    <w:rsid w:val="00E42A6B"/>
    <w:rsid w:val="00E42AB8"/>
    <w:rsid w:val="00E42B7C"/>
    <w:rsid w:val="00E43E42"/>
    <w:rsid w:val="00E43FBD"/>
    <w:rsid w:val="00E448B7"/>
    <w:rsid w:val="00E46BBB"/>
    <w:rsid w:val="00E50D81"/>
    <w:rsid w:val="00E50F51"/>
    <w:rsid w:val="00E50F94"/>
    <w:rsid w:val="00E52B67"/>
    <w:rsid w:val="00E53CA2"/>
    <w:rsid w:val="00E53E12"/>
    <w:rsid w:val="00E54362"/>
    <w:rsid w:val="00E54BE2"/>
    <w:rsid w:val="00E55E1A"/>
    <w:rsid w:val="00E56BA8"/>
    <w:rsid w:val="00E56E73"/>
    <w:rsid w:val="00E57702"/>
    <w:rsid w:val="00E577C7"/>
    <w:rsid w:val="00E60089"/>
    <w:rsid w:val="00E6008D"/>
    <w:rsid w:val="00E6084D"/>
    <w:rsid w:val="00E60B06"/>
    <w:rsid w:val="00E60C92"/>
    <w:rsid w:val="00E60F37"/>
    <w:rsid w:val="00E61D90"/>
    <w:rsid w:val="00E6341D"/>
    <w:rsid w:val="00E6378C"/>
    <w:rsid w:val="00E63E0C"/>
    <w:rsid w:val="00E64158"/>
    <w:rsid w:val="00E6448D"/>
    <w:rsid w:val="00E655C9"/>
    <w:rsid w:val="00E655D1"/>
    <w:rsid w:val="00E65C12"/>
    <w:rsid w:val="00E65C56"/>
    <w:rsid w:val="00E660CD"/>
    <w:rsid w:val="00E66292"/>
    <w:rsid w:val="00E668C5"/>
    <w:rsid w:val="00E669CA"/>
    <w:rsid w:val="00E670F8"/>
    <w:rsid w:val="00E67CF1"/>
    <w:rsid w:val="00E70410"/>
    <w:rsid w:val="00E7043E"/>
    <w:rsid w:val="00E704E7"/>
    <w:rsid w:val="00E729B9"/>
    <w:rsid w:val="00E73A31"/>
    <w:rsid w:val="00E75068"/>
    <w:rsid w:val="00E7525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D0"/>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65"/>
    <w:rsid w:val="00EA256A"/>
    <w:rsid w:val="00EA4193"/>
    <w:rsid w:val="00EA4970"/>
    <w:rsid w:val="00EA4E23"/>
    <w:rsid w:val="00EA56A6"/>
    <w:rsid w:val="00EA5D5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D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A4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E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B70"/>
    <w:rsid w:val="00F13F7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B5"/>
    <w:rsid w:val="00F302A5"/>
    <w:rsid w:val="00F308B9"/>
    <w:rsid w:val="00F30945"/>
    <w:rsid w:val="00F30AA8"/>
    <w:rsid w:val="00F31970"/>
    <w:rsid w:val="00F31B00"/>
    <w:rsid w:val="00F32018"/>
    <w:rsid w:val="00F32DE5"/>
    <w:rsid w:val="00F332DC"/>
    <w:rsid w:val="00F33516"/>
    <w:rsid w:val="00F33852"/>
    <w:rsid w:val="00F33A43"/>
    <w:rsid w:val="00F34532"/>
    <w:rsid w:val="00F346E3"/>
    <w:rsid w:val="00F34725"/>
    <w:rsid w:val="00F3565B"/>
    <w:rsid w:val="00F35956"/>
    <w:rsid w:val="00F35C40"/>
    <w:rsid w:val="00F36428"/>
    <w:rsid w:val="00F3656D"/>
    <w:rsid w:val="00F368F7"/>
    <w:rsid w:val="00F36AA8"/>
    <w:rsid w:val="00F37882"/>
    <w:rsid w:val="00F40BD7"/>
    <w:rsid w:val="00F40E95"/>
    <w:rsid w:val="00F41632"/>
    <w:rsid w:val="00F41BF7"/>
    <w:rsid w:val="00F429B7"/>
    <w:rsid w:val="00F42BEE"/>
    <w:rsid w:val="00F42CE8"/>
    <w:rsid w:val="00F431D1"/>
    <w:rsid w:val="00F431D3"/>
    <w:rsid w:val="00F4353E"/>
    <w:rsid w:val="00F43C74"/>
    <w:rsid w:val="00F43D84"/>
    <w:rsid w:val="00F44527"/>
    <w:rsid w:val="00F44F39"/>
    <w:rsid w:val="00F4541C"/>
    <w:rsid w:val="00F45ADC"/>
    <w:rsid w:val="00F45B5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930"/>
    <w:rsid w:val="00F54219"/>
    <w:rsid w:val="00F55531"/>
    <w:rsid w:val="00F55575"/>
    <w:rsid w:val="00F555C4"/>
    <w:rsid w:val="00F55DB5"/>
    <w:rsid w:val="00F560B4"/>
    <w:rsid w:val="00F56281"/>
    <w:rsid w:val="00F56594"/>
    <w:rsid w:val="00F56FD0"/>
    <w:rsid w:val="00F57102"/>
    <w:rsid w:val="00F5729B"/>
    <w:rsid w:val="00F57665"/>
    <w:rsid w:val="00F57868"/>
    <w:rsid w:val="00F602FE"/>
    <w:rsid w:val="00F610E0"/>
    <w:rsid w:val="00F611D1"/>
    <w:rsid w:val="00F618C6"/>
    <w:rsid w:val="00F61A15"/>
    <w:rsid w:val="00F632C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11C"/>
    <w:rsid w:val="00F7680D"/>
    <w:rsid w:val="00F76C42"/>
    <w:rsid w:val="00F7725C"/>
    <w:rsid w:val="00F7789D"/>
    <w:rsid w:val="00F80241"/>
    <w:rsid w:val="00F80B9A"/>
    <w:rsid w:val="00F81F56"/>
    <w:rsid w:val="00F82282"/>
    <w:rsid w:val="00F82324"/>
    <w:rsid w:val="00F83041"/>
    <w:rsid w:val="00F83398"/>
    <w:rsid w:val="00F835DF"/>
    <w:rsid w:val="00F84093"/>
    <w:rsid w:val="00F8421B"/>
    <w:rsid w:val="00F85285"/>
    <w:rsid w:val="00F85EE3"/>
    <w:rsid w:val="00F869A3"/>
    <w:rsid w:val="00F86AF6"/>
    <w:rsid w:val="00F86F43"/>
    <w:rsid w:val="00F87641"/>
    <w:rsid w:val="00F87A1C"/>
    <w:rsid w:val="00F87CD9"/>
    <w:rsid w:val="00F87DF1"/>
    <w:rsid w:val="00F9024D"/>
    <w:rsid w:val="00F910C0"/>
    <w:rsid w:val="00F914B7"/>
    <w:rsid w:val="00F91906"/>
    <w:rsid w:val="00F929A5"/>
    <w:rsid w:val="00F929B7"/>
    <w:rsid w:val="00F9327D"/>
    <w:rsid w:val="00F934CA"/>
    <w:rsid w:val="00F94AFD"/>
    <w:rsid w:val="00F94D71"/>
    <w:rsid w:val="00F952BE"/>
    <w:rsid w:val="00F953B3"/>
    <w:rsid w:val="00F9566B"/>
    <w:rsid w:val="00F9576C"/>
    <w:rsid w:val="00F966C7"/>
    <w:rsid w:val="00F96714"/>
    <w:rsid w:val="00F979D9"/>
    <w:rsid w:val="00FA0E33"/>
    <w:rsid w:val="00FA144D"/>
    <w:rsid w:val="00FA19B4"/>
    <w:rsid w:val="00FA1E82"/>
    <w:rsid w:val="00FA263B"/>
    <w:rsid w:val="00FA36EB"/>
    <w:rsid w:val="00FA3AD2"/>
    <w:rsid w:val="00FA56CE"/>
    <w:rsid w:val="00FA5EA4"/>
    <w:rsid w:val="00FA5ECB"/>
    <w:rsid w:val="00FA6816"/>
    <w:rsid w:val="00FA7142"/>
    <w:rsid w:val="00FA7269"/>
    <w:rsid w:val="00FA75F8"/>
    <w:rsid w:val="00FA7D78"/>
    <w:rsid w:val="00FB0339"/>
    <w:rsid w:val="00FB059B"/>
    <w:rsid w:val="00FB10F0"/>
    <w:rsid w:val="00FB1878"/>
    <w:rsid w:val="00FB1DB5"/>
    <w:rsid w:val="00FB1FBE"/>
    <w:rsid w:val="00FB275B"/>
    <w:rsid w:val="00FB2EAD"/>
    <w:rsid w:val="00FB31A7"/>
    <w:rsid w:val="00FB3981"/>
    <w:rsid w:val="00FB3AC8"/>
    <w:rsid w:val="00FB3D71"/>
    <w:rsid w:val="00FB3D84"/>
    <w:rsid w:val="00FB458B"/>
    <w:rsid w:val="00FB4C59"/>
    <w:rsid w:val="00FB53C1"/>
    <w:rsid w:val="00FB553F"/>
    <w:rsid w:val="00FB5700"/>
    <w:rsid w:val="00FB5D95"/>
    <w:rsid w:val="00FB633B"/>
    <w:rsid w:val="00FB66D2"/>
    <w:rsid w:val="00FB66F0"/>
    <w:rsid w:val="00FB6A6A"/>
    <w:rsid w:val="00FB78A1"/>
    <w:rsid w:val="00FB7BCA"/>
    <w:rsid w:val="00FC0DC2"/>
    <w:rsid w:val="00FC0F00"/>
    <w:rsid w:val="00FC11E6"/>
    <w:rsid w:val="00FC1A04"/>
    <w:rsid w:val="00FC2982"/>
    <w:rsid w:val="00FC30FB"/>
    <w:rsid w:val="00FC3FB1"/>
    <w:rsid w:val="00FC46D9"/>
    <w:rsid w:val="00FC492B"/>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27"/>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D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5592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55592E"/>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5592E"/>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0736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60736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E73A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1E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EBVPD%20pildymas(Tiek&#279;jas).pdf"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C1548BC-8319-470C-A2C8-8F25E000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59359</Words>
  <Characters>33836</Characters>
  <Application>Microsoft Office Word</Application>
  <DocSecurity>0</DocSecurity>
  <Lines>281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2025-06-18T13:41:00Z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