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D254" w14:textId="77777777" w:rsidR="005B65D9" w:rsidRDefault="005B65D9" w:rsidP="005B65D9">
      <w:pPr>
        <w:ind w:left="5670" w:firstLine="1843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PRIEDAS Nr. 1</w:t>
      </w:r>
    </w:p>
    <w:p w14:paraId="1043B299" w14:textId="77777777" w:rsidR="005B65D9" w:rsidRDefault="005B65D9" w:rsidP="005B65D9">
      <w:pPr>
        <w:ind w:left="5670" w:firstLine="1134"/>
        <w:rPr>
          <w:rFonts w:eastAsia="Calibri"/>
          <w:b/>
          <w:szCs w:val="22"/>
        </w:rPr>
      </w:pPr>
    </w:p>
    <w:p w14:paraId="7090E610" w14:textId="35D039BC" w:rsidR="003B540E" w:rsidRPr="003B540E" w:rsidRDefault="003D787C" w:rsidP="005B65D9">
      <w:pPr>
        <w:ind w:left="5670" w:firstLine="1134"/>
        <w:jc w:val="right"/>
        <w:rPr>
          <w:rFonts w:eastAsia="Calibri"/>
          <w:szCs w:val="22"/>
        </w:rPr>
      </w:pPr>
      <w:r>
        <w:rPr>
          <w:rFonts w:eastAsia="Calibri"/>
          <w:b/>
          <w:szCs w:val="22"/>
        </w:rPr>
        <w:t xml:space="preserve"> </w:t>
      </w:r>
      <w:r w:rsidR="005B65D9">
        <w:rPr>
          <w:rFonts w:eastAsia="Calibri"/>
          <w:b/>
          <w:szCs w:val="22"/>
        </w:rPr>
        <w:t>Projektas</w:t>
      </w:r>
    </w:p>
    <w:p w14:paraId="01D6F96A" w14:textId="77777777" w:rsidR="00B77311" w:rsidRDefault="00B77311" w:rsidP="00B77311">
      <w:pPr>
        <w:autoSpaceDE w:val="0"/>
        <w:autoSpaceDN w:val="0"/>
        <w:adjustRightInd w:val="0"/>
        <w:jc w:val="center"/>
      </w:pPr>
    </w:p>
    <w:p w14:paraId="208DC004" w14:textId="4CC0B084" w:rsidR="00B77311" w:rsidRDefault="00CE1630" w:rsidP="00CE1630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 xml:space="preserve">Itin mažo fono skysčių </w:t>
      </w:r>
      <w:proofErr w:type="spellStart"/>
      <w:r>
        <w:rPr>
          <w:b/>
          <w:bCs/>
        </w:rPr>
        <w:t>scintiliacinis</w:t>
      </w:r>
      <w:proofErr w:type="spellEnd"/>
      <w:r>
        <w:rPr>
          <w:b/>
          <w:bCs/>
        </w:rPr>
        <w:t xml:space="preserve"> skaitiklis</w:t>
      </w:r>
      <w:r w:rsidR="008D5351">
        <w:rPr>
          <w:b/>
          <w:bCs/>
        </w:rPr>
        <w:t xml:space="preserve"> </w:t>
      </w:r>
      <w:proofErr w:type="spellStart"/>
      <w:r w:rsidR="008D5351">
        <w:rPr>
          <w:b/>
          <w:bCs/>
        </w:rPr>
        <w:t>bio</w:t>
      </w:r>
      <w:proofErr w:type="spellEnd"/>
      <w:r w:rsidR="00125C9F">
        <w:rPr>
          <w:b/>
          <w:bCs/>
        </w:rPr>
        <w:t>-</w:t>
      </w:r>
      <w:r w:rsidR="008D5351">
        <w:rPr>
          <w:b/>
          <w:bCs/>
        </w:rPr>
        <w:t>priedo kiekio naftos produktuose nustatymui</w:t>
      </w:r>
    </w:p>
    <w:p w14:paraId="5EBD35B5" w14:textId="77777777" w:rsidR="00CE1630" w:rsidRPr="0079623F" w:rsidRDefault="00CE1630" w:rsidP="00CE1630">
      <w:pPr>
        <w:autoSpaceDE w:val="0"/>
        <w:autoSpaceDN w:val="0"/>
        <w:adjustRightInd w:val="0"/>
        <w:ind w:left="7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369"/>
        <w:gridCol w:w="5809"/>
      </w:tblGrid>
      <w:tr w:rsidR="00C45284" w14:paraId="0B8D6837" w14:textId="77777777" w:rsidTr="00A81F96">
        <w:trPr>
          <w:tblHeader/>
        </w:trPr>
        <w:tc>
          <w:tcPr>
            <w:tcW w:w="959" w:type="dxa"/>
          </w:tcPr>
          <w:p w14:paraId="76BD7171" w14:textId="6911724C" w:rsidR="00C45284" w:rsidRPr="004B3EE1" w:rsidRDefault="00C45284" w:rsidP="00AB7576">
            <w:pPr>
              <w:spacing w:before="120" w:after="120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369" w:type="dxa"/>
          </w:tcPr>
          <w:p w14:paraId="0E6B289A" w14:textId="3C9B6E8D" w:rsidR="00C45284" w:rsidRPr="004B3EE1" w:rsidRDefault="00A81F96" w:rsidP="00AB7576">
            <w:pPr>
              <w:spacing w:before="120" w:after="120"/>
              <w:rPr>
                <w:b/>
              </w:rPr>
            </w:pPr>
            <w:r>
              <w:rPr>
                <w:b/>
              </w:rPr>
              <w:t>Techniniai parametrai</w:t>
            </w:r>
          </w:p>
        </w:tc>
        <w:tc>
          <w:tcPr>
            <w:tcW w:w="5809" w:type="dxa"/>
          </w:tcPr>
          <w:p w14:paraId="400143A8" w14:textId="77777777" w:rsidR="00C45284" w:rsidRPr="004B3EE1" w:rsidRDefault="00C45284" w:rsidP="00AB7576">
            <w:pPr>
              <w:spacing w:before="120" w:after="120"/>
              <w:rPr>
                <w:b/>
              </w:rPr>
            </w:pPr>
            <w:r w:rsidRPr="004B3EE1">
              <w:rPr>
                <w:b/>
              </w:rPr>
              <w:t>Reikalavimai</w:t>
            </w:r>
          </w:p>
        </w:tc>
      </w:tr>
      <w:tr w:rsidR="00C45284" w14:paraId="1B3684F1" w14:textId="77777777" w:rsidTr="00C45284">
        <w:tc>
          <w:tcPr>
            <w:tcW w:w="959" w:type="dxa"/>
          </w:tcPr>
          <w:p w14:paraId="4B000DC7" w14:textId="7B0A4A9C" w:rsidR="00C45284" w:rsidRDefault="00C45284" w:rsidP="00AB7576">
            <w:pPr>
              <w:spacing w:before="120" w:after="120"/>
            </w:pPr>
            <w:r>
              <w:t>1.</w:t>
            </w:r>
          </w:p>
        </w:tc>
        <w:tc>
          <w:tcPr>
            <w:tcW w:w="3369" w:type="dxa"/>
          </w:tcPr>
          <w:p w14:paraId="4AE3B3D6" w14:textId="7CB32B70" w:rsidR="00C45284" w:rsidRDefault="008D5351" w:rsidP="00AB7576">
            <w:pPr>
              <w:spacing w:before="120" w:after="120"/>
            </w:pPr>
            <w:r>
              <w:t>Įrenginys</w:t>
            </w:r>
          </w:p>
        </w:tc>
        <w:tc>
          <w:tcPr>
            <w:tcW w:w="5809" w:type="dxa"/>
          </w:tcPr>
          <w:p w14:paraId="1C76F8E1" w14:textId="53121986" w:rsidR="005549B3" w:rsidRDefault="00EC6518" w:rsidP="00DF4FE8">
            <w:pPr>
              <w:spacing w:before="120" w:after="120"/>
            </w:pPr>
            <w:r>
              <w:t>Laboratorinis s</w:t>
            </w:r>
            <w:r w:rsidR="008D5351">
              <w:t xml:space="preserve">kysčių </w:t>
            </w:r>
            <w:proofErr w:type="spellStart"/>
            <w:r w:rsidR="008D5351">
              <w:t>scintiliacinis</w:t>
            </w:r>
            <w:proofErr w:type="spellEnd"/>
            <w:r w:rsidR="008D5351">
              <w:t xml:space="preserve"> skaitiklis</w:t>
            </w:r>
            <w:r w:rsidR="00DF5291">
              <w:t xml:space="preserve"> </w:t>
            </w:r>
            <w:r w:rsidR="00DF5291" w:rsidRPr="005B65D9">
              <w:t>k</w:t>
            </w:r>
            <w:r w:rsidR="005549B3" w:rsidRPr="005B65D9">
              <w:t>omplektuojamas su</w:t>
            </w:r>
            <w:r w:rsidR="00DF5291" w:rsidRPr="005B65D9">
              <w:t xml:space="preserve"> TC</w:t>
            </w:r>
            <w:r w:rsidR="00572DAA" w:rsidRPr="005B65D9">
              <w:t xml:space="preserve"> (</w:t>
            </w:r>
            <w:proofErr w:type="spellStart"/>
            <w:r w:rsidR="00572DAA" w:rsidRPr="005B65D9">
              <w:t>Total</w:t>
            </w:r>
            <w:proofErr w:type="spellEnd"/>
            <w:r w:rsidR="00572DAA" w:rsidRPr="005B65D9">
              <w:t xml:space="preserve"> </w:t>
            </w:r>
            <w:proofErr w:type="spellStart"/>
            <w:r w:rsidR="00572DAA" w:rsidRPr="005B65D9">
              <w:t>Carbon</w:t>
            </w:r>
            <w:proofErr w:type="spellEnd"/>
            <w:r w:rsidR="00572DAA" w:rsidRPr="005B65D9">
              <w:t>)</w:t>
            </w:r>
            <w:r w:rsidR="00DF5291" w:rsidRPr="005B65D9">
              <w:t xml:space="preserve"> nustatymo priedu</w:t>
            </w:r>
            <w:r w:rsidR="00013C53" w:rsidRPr="005B65D9">
              <w:t>, tinkamu naftos produktų analizei</w:t>
            </w:r>
            <w:r w:rsidR="00DF5291" w:rsidRPr="005B65D9">
              <w:t>.</w:t>
            </w:r>
            <w:r w:rsidR="005549B3">
              <w:t xml:space="preserve"> </w:t>
            </w:r>
          </w:p>
        </w:tc>
      </w:tr>
      <w:tr w:rsidR="00C45284" w14:paraId="7AF0F856" w14:textId="77777777" w:rsidTr="00C45284">
        <w:tc>
          <w:tcPr>
            <w:tcW w:w="959" w:type="dxa"/>
          </w:tcPr>
          <w:p w14:paraId="70C023DF" w14:textId="4472DE8B" w:rsidR="00C45284" w:rsidRDefault="00C45284" w:rsidP="00AB7576">
            <w:pPr>
              <w:spacing w:before="120" w:after="120"/>
            </w:pPr>
            <w:r>
              <w:t>2.</w:t>
            </w:r>
          </w:p>
        </w:tc>
        <w:tc>
          <w:tcPr>
            <w:tcW w:w="3369" w:type="dxa"/>
          </w:tcPr>
          <w:p w14:paraId="1596C3AE" w14:textId="08635ED9" w:rsidR="00C45284" w:rsidRDefault="002A1992" w:rsidP="00AB7576">
            <w:pPr>
              <w:spacing w:before="120" w:after="120"/>
            </w:pPr>
            <w:r>
              <w:t>Nustatomi izotopai</w:t>
            </w:r>
          </w:p>
        </w:tc>
        <w:tc>
          <w:tcPr>
            <w:tcW w:w="5809" w:type="dxa"/>
          </w:tcPr>
          <w:p w14:paraId="53DDB18B" w14:textId="472F2FD4" w:rsidR="00C45284" w:rsidRDefault="00881CD1" w:rsidP="00AB7576">
            <w:pPr>
              <w:spacing w:before="120" w:after="120"/>
            </w:pPr>
            <w:r>
              <w:t xml:space="preserve">Ne mažiau </w:t>
            </w:r>
            <w:r w:rsidR="009021BC">
              <w:t xml:space="preserve">H-3, </w:t>
            </w:r>
            <w:r w:rsidR="002A1992">
              <w:t>C</w:t>
            </w:r>
            <w:r w:rsidR="00AB7576">
              <w:t>-</w:t>
            </w:r>
            <w:r w:rsidR="002A1992">
              <w:t>14</w:t>
            </w:r>
          </w:p>
        </w:tc>
      </w:tr>
      <w:tr w:rsidR="00C45284" w14:paraId="2D388BE9" w14:textId="77777777" w:rsidTr="00C45284">
        <w:tc>
          <w:tcPr>
            <w:tcW w:w="959" w:type="dxa"/>
          </w:tcPr>
          <w:p w14:paraId="5B24D98F" w14:textId="23296576" w:rsidR="00C45284" w:rsidRDefault="00C45284" w:rsidP="00AB7576">
            <w:pPr>
              <w:spacing w:before="120" w:after="120"/>
            </w:pPr>
            <w:r>
              <w:t>3.</w:t>
            </w:r>
          </w:p>
        </w:tc>
        <w:tc>
          <w:tcPr>
            <w:tcW w:w="3369" w:type="dxa"/>
          </w:tcPr>
          <w:p w14:paraId="0973E917" w14:textId="1D036B06" w:rsidR="00C45284" w:rsidRDefault="00413C09" w:rsidP="00AB7576">
            <w:pPr>
              <w:spacing w:before="120" w:after="120"/>
            </w:pPr>
            <w:r>
              <w:t>Fiksuojama spinduliuotė</w:t>
            </w:r>
          </w:p>
        </w:tc>
        <w:tc>
          <w:tcPr>
            <w:tcW w:w="5809" w:type="dxa"/>
          </w:tcPr>
          <w:p w14:paraId="3EC1D5EC" w14:textId="2AF2ACEB" w:rsidR="00C45284" w:rsidRDefault="00413C09" w:rsidP="00AB7576">
            <w:pPr>
              <w:spacing w:before="120" w:after="120"/>
            </w:pPr>
            <w:r>
              <w:t>Alfa ir beta.</w:t>
            </w:r>
          </w:p>
        </w:tc>
      </w:tr>
      <w:tr w:rsidR="00C45284" w14:paraId="67431C34" w14:textId="77777777" w:rsidTr="00C45284">
        <w:tc>
          <w:tcPr>
            <w:tcW w:w="959" w:type="dxa"/>
          </w:tcPr>
          <w:p w14:paraId="397455BC" w14:textId="785C3F2E" w:rsidR="00C45284" w:rsidRDefault="00C45284" w:rsidP="00AB7576">
            <w:pPr>
              <w:spacing w:before="120" w:after="120"/>
            </w:pPr>
            <w:r>
              <w:t>4.</w:t>
            </w:r>
          </w:p>
        </w:tc>
        <w:tc>
          <w:tcPr>
            <w:tcW w:w="3369" w:type="dxa"/>
          </w:tcPr>
          <w:p w14:paraId="6D5C46EE" w14:textId="01E3B606" w:rsidR="00C45284" w:rsidRDefault="00413C09" w:rsidP="00AB7576">
            <w:pPr>
              <w:spacing w:before="120" w:after="120"/>
            </w:pPr>
            <w:r>
              <w:t>Alfa/beta atskyrimas</w:t>
            </w:r>
          </w:p>
        </w:tc>
        <w:tc>
          <w:tcPr>
            <w:tcW w:w="5809" w:type="dxa"/>
          </w:tcPr>
          <w:p w14:paraId="0819F7C6" w14:textId="27270C83" w:rsidR="00C45284" w:rsidRDefault="00413C09" w:rsidP="00AB7576">
            <w:pPr>
              <w:spacing w:before="120" w:after="120"/>
            </w:pPr>
            <w:r>
              <w:t>Būtina</w:t>
            </w:r>
          </w:p>
        </w:tc>
      </w:tr>
      <w:tr w:rsidR="00C45284" w14:paraId="39FD8480" w14:textId="77777777" w:rsidTr="00C45284">
        <w:tc>
          <w:tcPr>
            <w:tcW w:w="959" w:type="dxa"/>
          </w:tcPr>
          <w:p w14:paraId="7984E06D" w14:textId="09940C24" w:rsidR="00C45284" w:rsidRDefault="00C308DA" w:rsidP="00AB7576">
            <w:pPr>
              <w:spacing w:before="120" w:after="120"/>
            </w:pPr>
            <w:r>
              <w:t>5.</w:t>
            </w:r>
          </w:p>
        </w:tc>
        <w:tc>
          <w:tcPr>
            <w:tcW w:w="3369" w:type="dxa"/>
          </w:tcPr>
          <w:p w14:paraId="149DD65A" w14:textId="2B243070" w:rsidR="00C45284" w:rsidRPr="00F7061A" w:rsidRDefault="00AB7576" w:rsidP="00AB7576">
            <w:pPr>
              <w:spacing w:before="120" w:after="120"/>
            </w:pPr>
            <w:r>
              <w:t>D</w:t>
            </w:r>
            <w:r w:rsidR="00ED430D">
              <w:t>etektoriai</w:t>
            </w:r>
          </w:p>
        </w:tc>
        <w:tc>
          <w:tcPr>
            <w:tcW w:w="5809" w:type="dxa"/>
          </w:tcPr>
          <w:p w14:paraId="0634FDE9" w14:textId="28CA9C07" w:rsidR="00C45284" w:rsidRPr="00F7061A" w:rsidRDefault="00ED430D" w:rsidP="00AB7576">
            <w:pPr>
              <w:spacing w:before="120" w:after="120"/>
            </w:pPr>
            <w:r>
              <w:t xml:space="preserve">Žemo fono vieno fotono skaičiavimo </w:t>
            </w:r>
            <w:proofErr w:type="spellStart"/>
            <w:r>
              <w:t>fotodaugintuvo</w:t>
            </w:r>
            <w:proofErr w:type="spellEnd"/>
            <w:r>
              <w:t xml:space="preserve"> vamzdeliai (PMT); spektrinis diapazonas </w:t>
            </w:r>
            <w:r w:rsidR="00881CD1">
              <w:t xml:space="preserve">ne mažesnis kaip </w:t>
            </w:r>
            <w:r>
              <w:t xml:space="preserve">nuo 300 </w:t>
            </w:r>
            <w:proofErr w:type="spellStart"/>
            <w:r>
              <w:t>nm</w:t>
            </w:r>
            <w:proofErr w:type="spellEnd"/>
            <w:r>
              <w:t xml:space="preserve"> iki 630 </w:t>
            </w:r>
            <w:proofErr w:type="spellStart"/>
            <w:r>
              <w:t>nm</w:t>
            </w:r>
            <w:proofErr w:type="spellEnd"/>
            <w:r>
              <w:t>.</w:t>
            </w:r>
          </w:p>
        </w:tc>
      </w:tr>
      <w:tr w:rsidR="00C45284" w14:paraId="68CF201B" w14:textId="77777777" w:rsidTr="00C45284">
        <w:tc>
          <w:tcPr>
            <w:tcW w:w="959" w:type="dxa"/>
          </w:tcPr>
          <w:p w14:paraId="732ADF86" w14:textId="67A30EA4" w:rsidR="00C45284" w:rsidRPr="00F7061A" w:rsidRDefault="00C308DA" w:rsidP="00AB7576">
            <w:pPr>
              <w:spacing w:before="120" w:after="120"/>
            </w:pPr>
            <w:r>
              <w:t>6.</w:t>
            </w:r>
          </w:p>
        </w:tc>
        <w:tc>
          <w:tcPr>
            <w:tcW w:w="3369" w:type="dxa"/>
          </w:tcPr>
          <w:p w14:paraId="4DD0E676" w14:textId="7C540B03" w:rsidR="00C45284" w:rsidRPr="00F7061A" w:rsidRDefault="00AB7576" w:rsidP="00AB7576">
            <w:pPr>
              <w:spacing w:before="120" w:after="120"/>
            </w:pPr>
            <w:r>
              <w:t>Skaičiavimo efektyvumas</w:t>
            </w:r>
          </w:p>
        </w:tc>
        <w:tc>
          <w:tcPr>
            <w:tcW w:w="5809" w:type="dxa"/>
          </w:tcPr>
          <w:p w14:paraId="077FB101" w14:textId="7261DDD3" w:rsidR="00881CD1" w:rsidRDefault="00881CD1" w:rsidP="009021BC">
            <w:pPr>
              <w:spacing w:before="120" w:after="120"/>
            </w:pPr>
            <w:r>
              <w:t xml:space="preserve">Ne blogesnis kaip: </w:t>
            </w:r>
          </w:p>
          <w:p w14:paraId="3B0253C7" w14:textId="1735D6D7" w:rsidR="00C45284" w:rsidRDefault="009021BC" w:rsidP="009021BC">
            <w:pPr>
              <w:spacing w:before="120" w:after="120"/>
            </w:pPr>
            <w:r>
              <w:t xml:space="preserve">&gt;70 % H-3 ir </w:t>
            </w:r>
            <w:r w:rsidR="00AB7576">
              <w:t>&gt;97 % C-14 neužgesintiems (</w:t>
            </w:r>
            <w:proofErr w:type="spellStart"/>
            <w:r w:rsidR="00AB7576">
              <w:t>unquenched</w:t>
            </w:r>
            <w:proofErr w:type="spellEnd"/>
            <w:r w:rsidR="00AB7576">
              <w:t>) mėginiams</w:t>
            </w:r>
          </w:p>
          <w:p w14:paraId="62260D0A" w14:textId="6AE17541" w:rsidR="0015411E" w:rsidRPr="00F7061A" w:rsidRDefault="0015411E" w:rsidP="009021BC">
            <w:pPr>
              <w:spacing w:before="120" w:after="120"/>
            </w:pPr>
            <w:proofErr w:type="spellStart"/>
            <w:r>
              <w:t>Čerenkovo</w:t>
            </w:r>
            <w:proofErr w:type="spellEnd"/>
            <w:r>
              <w:t xml:space="preserve">: &gt;70 % atviroje </w:t>
            </w:r>
            <w:proofErr w:type="spellStart"/>
            <w:r>
              <w:t>Čerenkovo</w:t>
            </w:r>
            <w:proofErr w:type="spellEnd"/>
            <w:r>
              <w:t xml:space="preserve"> ROI sistemoje (10 ml mėginio HDPE buteliuke).</w:t>
            </w:r>
          </w:p>
        </w:tc>
      </w:tr>
      <w:tr w:rsidR="00C45284" w14:paraId="66A324F1" w14:textId="77777777" w:rsidTr="00C45284">
        <w:tc>
          <w:tcPr>
            <w:tcW w:w="959" w:type="dxa"/>
          </w:tcPr>
          <w:p w14:paraId="510A26C8" w14:textId="3D21D949" w:rsidR="00C45284" w:rsidRDefault="00C308DA" w:rsidP="00AB7576">
            <w:pPr>
              <w:spacing w:before="120" w:after="120"/>
            </w:pPr>
            <w:r>
              <w:t>7.</w:t>
            </w:r>
          </w:p>
        </w:tc>
        <w:tc>
          <w:tcPr>
            <w:tcW w:w="3369" w:type="dxa"/>
          </w:tcPr>
          <w:p w14:paraId="6D0FA617" w14:textId="1D456E8E" w:rsidR="00C45284" w:rsidRDefault="00AB7576" w:rsidP="00AB7576">
            <w:pPr>
              <w:spacing w:before="120" w:after="120"/>
            </w:pPr>
            <w:r>
              <w:t>Fonas</w:t>
            </w:r>
          </w:p>
        </w:tc>
        <w:tc>
          <w:tcPr>
            <w:tcW w:w="5809" w:type="dxa"/>
          </w:tcPr>
          <w:p w14:paraId="689737EC" w14:textId="77777777" w:rsidR="00881CD1" w:rsidRDefault="00881CD1" w:rsidP="00AB7576">
            <w:pPr>
              <w:spacing w:before="120" w:after="120"/>
            </w:pPr>
            <w:r>
              <w:t>Ne blogesnis kaip:</w:t>
            </w:r>
          </w:p>
          <w:p w14:paraId="0F25C631" w14:textId="3023CDB4" w:rsidR="00C45284" w:rsidRDefault="00AB7576" w:rsidP="00AB7576">
            <w:pPr>
              <w:spacing w:before="120" w:after="120"/>
            </w:pPr>
            <w:r>
              <w:t>&lt;1 CPM</w:t>
            </w:r>
            <w:r w:rsidR="009021BC">
              <w:t xml:space="preserve"> (8 ml vandens + 12 ml „</w:t>
            </w:r>
            <w:proofErr w:type="spellStart"/>
            <w:r w:rsidR="009021BC">
              <w:t>AquaLight</w:t>
            </w:r>
            <w:proofErr w:type="spellEnd"/>
            <w:r w:rsidR="009021BC" w:rsidRPr="009021BC">
              <w:rPr>
                <w:vertAlign w:val="superscript"/>
              </w:rPr>
              <w:t>+</w:t>
            </w:r>
            <w:r w:rsidR="009021BC">
              <w:t>“ itin mažo lygio kokteilis</w:t>
            </w:r>
          </w:p>
          <w:p w14:paraId="6933705A" w14:textId="77777777" w:rsidR="009021BC" w:rsidRDefault="009021BC" w:rsidP="00AB7576">
            <w:pPr>
              <w:spacing w:before="120" w:after="120"/>
            </w:pPr>
            <w:r>
              <w:t>&lt;0,3 CPM alfa dalelėms</w:t>
            </w:r>
          </w:p>
          <w:p w14:paraId="0C63AAFB" w14:textId="1770797A" w:rsidR="009021BC" w:rsidRDefault="009021BC" w:rsidP="00AB7576">
            <w:pPr>
              <w:spacing w:before="120" w:after="120"/>
            </w:pPr>
            <w:r>
              <w:t xml:space="preserve">&lt;1,5 CPM Y-90 atviroje </w:t>
            </w:r>
            <w:proofErr w:type="spellStart"/>
            <w:r>
              <w:t>Čerenkovo</w:t>
            </w:r>
            <w:proofErr w:type="spellEnd"/>
            <w:r>
              <w:t xml:space="preserve"> ROI sistemoje (10 ml mėginio HDPE buteliuke).</w:t>
            </w:r>
          </w:p>
        </w:tc>
      </w:tr>
      <w:tr w:rsidR="00C45284" w14:paraId="2FF81261" w14:textId="77777777" w:rsidTr="00C45284">
        <w:tc>
          <w:tcPr>
            <w:tcW w:w="959" w:type="dxa"/>
          </w:tcPr>
          <w:p w14:paraId="5005011B" w14:textId="60048CC3" w:rsidR="00C45284" w:rsidRDefault="00C308DA" w:rsidP="00AB7576">
            <w:pPr>
              <w:spacing w:before="120" w:after="120"/>
            </w:pPr>
            <w:r>
              <w:t>8.</w:t>
            </w:r>
          </w:p>
        </w:tc>
        <w:tc>
          <w:tcPr>
            <w:tcW w:w="3369" w:type="dxa"/>
          </w:tcPr>
          <w:p w14:paraId="1BCD0F83" w14:textId="1EFC583C" w:rsidR="00C45284" w:rsidRDefault="002B13A1" w:rsidP="00AB7576">
            <w:pPr>
              <w:spacing w:before="120" w:after="120"/>
            </w:pPr>
            <w:r>
              <w:t xml:space="preserve">FOM </w:t>
            </w:r>
            <w:r w:rsidR="006C0A0E">
              <w:t>(</w:t>
            </w:r>
            <w:proofErr w:type="spellStart"/>
            <w:r w:rsidR="006C0A0E">
              <w:t>figure</w:t>
            </w:r>
            <w:proofErr w:type="spellEnd"/>
            <w:r w:rsidR="006C0A0E">
              <w:t xml:space="preserve"> </w:t>
            </w:r>
            <w:proofErr w:type="spellStart"/>
            <w:r w:rsidR="006C0A0E">
              <w:t>of</w:t>
            </w:r>
            <w:proofErr w:type="spellEnd"/>
            <w:r w:rsidR="006C0A0E">
              <w:t xml:space="preserve"> </w:t>
            </w:r>
            <w:proofErr w:type="spellStart"/>
            <w:r w:rsidR="006C0A0E">
              <w:t>merit</w:t>
            </w:r>
            <w:proofErr w:type="spellEnd"/>
            <w:r w:rsidR="006C0A0E">
              <w:t>)</w:t>
            </w:r>
          </w:p>
        </w:tc>
        <w:tc>
          <w:tcPr>
            <w:tcW w:w="5809" w:type="dxa"/>
          </w:tcPr>
          <w:p w14:paraId="6E753EF6" w14:textId="2F87E9CE" w:rsidR="00881CD1" w:rsidRDefault="00881CD1" w:rsidP="00AB7576">
            <w:pPr>
              <w:spacing w:before="120" w:after="120"/>
            </w:pPr>
            <w:r>
              <w:t xml:space="preserve">Ne blogesnis kaip: </w:t>
            </w:r>
          </w:p>
          <w:p w14:paraId="7894DE8D" w14:textId="65DD1B82" w:rsidR="00C45284" w:rsidRDefault="002B13A1" w:rsidP="00AB7576">
            <w:pPr>
              <w:spacing w:before="120" w:after="120"/>
            </w:pPr>
            <w:r>
              <w:t xml:space="preserve">H-3 vandenyje (8+12 ml): </w:t>
            </w:r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settings</w:t>
            </w:r>
            <w:proofErr w:type="spellEnd"/>
            <w:r>
              <w:t xml:space="preserve"> &gt;625; optimizuoti nustatymai &gt;900</w:t>
            </w:r>
          </w:p>
          <w:p w14:paraId="24D8E5E4" w14:textId="07E8C584" w:rsidR="002B13A1" w:rsidRDefault="002B13A1" w:rsidP="00AB7576">
            <w:pPr>
              <w:spacing w:before="120" w:after="120"/>
            </w:pPr>
            <w:r>
              <w:t xml:space="preserve">C-14 </w:t>
            </w:r>
            <w:proofErr w:type="spellStart"/>
            <w:r>
              <w:t>benzene</w:t>
            </w:r>
            <w:proofErr w:type="spellEnd"/>
            <w:r>
              <w:t xml:space="preserve"> (3,5 ml + 7 ml stikliniame buteliuke) optimizuoti nustatymai &gt;7000</w:t>
            </w:r>
          </w:p>
        </w:tc>
      </w:tr>
      <w:tr w:rsidR="00C45284" w14:paraId="5E7D506F" w14:textId="77777777" w:rsidTr="00C45284">
        <w:tc>
          <w:tcPr>
            <w:tcW w:w="959" w:type="dxa"/>
          </w:tcPr>
          <w:p w14:paraId="39A66CCF" w14:textId="6E733391" w:rsidR="00C45284" w:rsidRPr="00992558" w:rsidRDefault="00C308DA" w:rsidP="00AB7576">
            <w:pPr>
              <w:spacing w:before="120" w:after="120"/>
            </w:pPr>
            <w:r>
              <w:t>9.</w:t>
            </w:r>
          </w:p>
        </w:tc>
        <w:tc>
          <w:tcPr>
            <w:tcW w:w="3369" w:type="dxa"/>
          </w:tcPr>
          <w:p w14:paraId="5AE5CFB4" w14:textId="78C59BA6" w:rsidR="00C45284" w:rsidRPr="00992558" w:rsidRDefault="00CB6AB4" w:rsidP="00AB7576">
            <w:pPr>
              <w:spacing w:before="120" w:after="120"/>
            </w:pPr>
            <w:r>
              <w:t>Skiriamoji geba</w:t>
            </w:r>
          </w:p>
        </w:tc>
        <w:tc>
          <w:tcPr>
            <w:tcW w:w="5809" w:type="dxa"/>
          </w:tcPr>
          <w:p w14:paraId="3B2B25A1" w14:textId="0C214AF2" w:rsidR="00881CD1" w:rsidRDefault="00881CD1" w:rsidP="003553DA">
            <w:pPr>
              <w:spacing w:before="120" w:after="120"/>
            </w:pPr>
            <w:r>
              <w:t>Ne blogesnės kaip:</w:t>
            </w:r>
          </w:p>
          <w:p w14:paraId="2DD623EB" w14:textId="014F5EBE" w:rsidR="003553DA" w:rsidRDefault="003553DA" w:rsidP="003553DA">
            <w:pPr>
              <w:spacing w:before="120" w:after="120"/>
            </w:pPr>
            <w:r>
              <w:t xml:space="preserve">0,02 </w:t>
            </w:r>
            <w:proofErr w:type="spellStart"/>
            <w:r>
              <w:t>keV</w:t>
            </w:r>
            <w:proofErr w:type="spellEnd"/>
            <w:r>
              <w:t xml:space="preserve">–12,5 </w:t>
            </w:r>
            <w:proofErr w:type="spellStart"/>
            <w:r>
              <w:t>keV</w:t>
            </w:r>
            <w:proofErr w:type="spellEnd"/>
            <w:r>
              <w:t>, negesintos sąlygos.</w:t>
            </w:r>
          </w:p>
          <w:p w14:paraId="0B2CB3AF" w14:textId="77777777" w:rsidR="003553DA" w:rsidRDefault="003553DA" w:rsidP="003553DA">
            <w:pPr>
              <w:spacing w:before="120" w:after="120"/>
            </w:pPr>
            <w:r>
              <w:t xml:space="preserve">• H-3 ROI (18,6 </w:t>
            </w:r>
            <w:proofErr w:type="spellStart"/>
            <w:r>
              <w:t>keV</w:t>
            </w:r>
            <w:proofErr w:type="spellEnd"/>
            <w:r>
              <w:t xml:space="preserve">), padengta 300 kanalų, vidutiniškai lygu 0,062 </w:t>
            </w:r>
            <w:proofErr w:type="spellStart"/>
            <w:r>
              <w:t>keV</w:t>
            </w:r>
            <w:proofErr w:type="spellEnd"/>
            <w:r>
              <w:t>/kanalui</w:t>
            </w:r>
          </w:p>
          <w:p w14:paraId="3D5E1CA2" w14:textId="4CF5F4B9" w:rsidR="003553DA" w:rsidRPr="00992558" w:rsidRDefault="003553DA" w:rsidP="003553DA">
            <w:pPr>
              <w:spacing w:before="120" w:after="120"/>
            </w:pPr>
            <w:r>
              <w:t xml:space="preserve">• C-14 ROI (156 </w:t>
            </w:r>
            <w:proofErr w:type="spellStart"/>
            <w:r>
              <w:t>keV</w:t>
            </w:r>
            <w:proofErr w:type="spellEnd"/>
            <w:r>
              <w:t xml:space="preserve">), padengta 550 kanalų, vidutiniškai lygu 0,28 </w:t>
            </w:r>
            <w:proofErr w:type="spellStart"/>
            <w:r>
              <w:t>keV</w:t>
            </w:r>
            <w:proofErr w:type="spellEnd"/>
            <w:r>
              <w:t>/kanalui</w:t>
            </w:r>
          </w:p>
        </w:tc>
      </w:tr>
      <w:tr w:rsidR="00C45284" w14:paraId="3954AD32" w14:textId="77777777" w:rsidTr="00C45284">
        <w:tc>
          <w:tcPr>
            <w:tcW w:w="959" w:type="dxa"/>
          </w:tcPr>
          <w:p w14:paraId="33149995" w14:textId="58EFEBEC" w:rsidR="00C45284" w:rsidRPr="00992558" w:rsidRDefault="00CB6AB4" w:rsidP="00AB7576">
            <w:pPr>
              <w:spacing w:before="120" w:after="120"/>
            </w:pPr>
            <w:r>
              <w:lastRenderedPageBreak/>
              <w:t xml:space="preserve"> </w:t>
            </w:r>
            <w:r w:rsidR="00C308DA">
              <w:t>10.</w:t>
            </w:r>
          </w:p>
        </w:tc>
        <w:tc>
          <w:tcPr>
            <w:tcW w:w="3369" w:type="dxa"/>
          </w:tcPr>
          <w:p w14:paraId="0883AD83" w14:textId="4268C583" w:rsidR="00C45284" w:rsidRPr="00992558" w:rsidRDefault="00881CD1" w:rsidP="00AB7576">
            <w:pPr>
              <w:spacing w:before="120" w:after="120"/>
            </w:pPr>
            <w:r>
              <w:t xml:space="preserve">Garantija </w:t>
            </w:r>
          </w:p>
        </w:tc>
        <w:tc>
          <w:tcPr>
            <w:tcW w:w="5809" w:type="dxa"/>
          </w:tcPr>
          <w:p w14:paraId="3EA41F61" w14:textId="76FADB75" w:rsidR="00C45284" w:rsidRPr="00992558" w:rsidRDefault="00881CD1" w:rsidP="00AB7576">
            <w:pPr>
              <w:spacing w:before="120" w:after="120"/>
            </w:pPr>
            <w:r>
              <w:t>Ne mažiau 1</w:t>
            </w:r>
            <w:r w:rsidR="00572DAA">
              <w:t xml:space="preserve"> metai nuo perdavimo protokolo pasirašymo</w:t>
            </w:r>
          </w:p>
        </w:tc>
      </w:tr>
      <w:tr w:rsidR="00C45284" w14:paraId="2261DD42" w14:textId="77777777" w:rsidTr="00C45284">
        <w:tc>
          <w:tcPr>
            <w:tcW w:w="959" w:type="dxa"/>
          </w:tcPr>
          <w:p w14:paraId="2358DD57" w14:textId="5364839E" w:rsidR="00C45284" w:rsidRPr="00992558" w:rsidRDefault="00C308DA" w:rsidP="00AB7576">
            <w:pPr>
              <w:spacing w:before="120" w:after="120"/>
            </w:pPr>
            <w:r>
              <w:t>11.</w:t>
            </w:r>
          </w:p>
        </w:tc>
        <w:tc>
          <w:tcPr>
            <w:tcW w:w="3369" w:type="dxa"/>
          </w:tcPr>
          <w:p w14:paraId="008532A8" w14:textId="2AA5ACAA" w:rsidR="00C45284" w:rsidRPr="00992558" w:rsidRDefault="00572DAA" w:rsidP="00AB7576">
            <w:pPr>
              <w:spacing w:before="120" w:after="120"/>
            </w:pPr>
            <w:r>
              <w:t>Licencijuota p</w:t>
            </w:r>
            <w:r w:rsidR="003553DA">
              <w:t>rograminė įranga</w:t>
            </w:r>
            <w:r w:rsidR="00881CD1">
              <w:t xml:space="preserve"> ir kompiuteris</w:t>
            </w:r>
          </w:p>
        </w:tc>
        <w:tc>
          <w:tcPr>
            <w:tcW w:w="5809" w:type="dxa"/>
          </w:tcPr>
          <w:p w14:paraId="10F50231" w14:textId="4C8D738C" w:rsidR="00C45284" w:rsidRPr="00992558" w:rsidRDefault="00881CD1" w:rsidP="00AB7576">
            <w:pPr>
              <w:spacing w:before="120" w:after="120"/>
            </w:pPr>
            <w:r>
              <w:t>Būtina</w:t>
            </w:r>
          </w:p>
        </w:tc>
      </w:tr>
      <w:tr w:rsidR="00C45284" w14:paraId="10574D18" w14:textId="77777777" w:rsidTr="00C45284">
        <w:tc>
          <w:tcPr>
            <w:tcW w:w="959" w:type="dxa"/>
          </w:tcPr>
          <w:p w14:paraId="0956EC67" w14:textId="1232E092" w:rsidR="00C45284" w:rsidRDefault="00C308DA" w:rsidP="00AB7576">
            <w:pPr>
              <w:spacing w:before="120" w:after="120"/>
            </w:pPr>
            <w:r>
              <w:t>12.</w:t>
            </w:r>
          </w:p>
        </w:tc>
        <w:tc>
          <w:tcPr>
            <w:tcW w:w="3369" w:type="dxa"/>
          </w:tcPr>
          <w:p w14:paraId="1F71E896" w14:textId="779CFF16" w:rsidR="00C45284" w:rsidRDefault="00881CD1" w:rsidP="00AB7576">
            <w:pPr>
              <w:spacing w:before="120" w:after="120"/>
            </w:pPr>
            <w:r>
              <w:t>Tyrimo metodai</w:t>
            </w:r>
          </w:p>
        </w:tc>
        <w:tc>
          <w:tcPr>
            <w:tcW w:w="5809" w:type="dxa"/>
          </w:tcPr>
          <w:p w14:paraId="6FF475C7" w14:textId="4A65BCD1" w:rsidR="00C45284" w:rsidRDefault="00881CD1" w:rsidP="00AB7576">
            <w:pPr>
              <w:spacing w:before="120" w:after="120"/>
            </w:pPr>
            <w:r>
              <w:t>Biologinės kilmės angliavandenilių kiekio nustatymas degaluose – būtinas.</w:t>
            </w:r>
          </w:p>
        </w:tc>
      </w:tr>
      <w:tr w:rsidR="00C45284" w14:paraId="03F080B2" w14:textId="77777777" w:rsidTr="00C45284">
        <w:tc>
          <w:tcPr>
            <w:tcW w:w="959" w:type="dxa"/>
          </w:tcPr>
          <w:p w14:paraId="35569B3A" w14:textId="34999F73" w:rsidR="00C45284" w:rsidRDefault="00C308DA" w:rsidP="00AB7576">
            <w:pPr>
              <w:spacing w:before="120" w:after="120"/>
            </w:pPr>
            <w:r>
              <w:t>13.</w:t>
            </w:r>
          </w:p>
        </w:tc>
        <w:tc>
          <w:tcPr>
            <w:tcW w:w="3369" w:type="dxa"/>
          </w:tcPr>
          <w:p w14:paraId="00353BE8" w14:textId="0C64DDEB" w:rsidR="00C45284" w:rsidRDefault="005169FE" w:rsidP="00AB7576">
            <w:pPr>
              <w:spacing w:before="120" w:after="120"/>
            </w:pPr>
            <w:r>
              <w:t>Eksploatacinės medžiagos ir standartai</w:t>
            </w:r>
          </w:p>
        </w:tc>
        <w:tc>
          <w:tcPr>
            <w:tcW w:w="5809" w:type="dxa"/>
          </w:tcPr>
          <w:p w14:paraId="1547F0E0" w14:textId="20CF51E9" w:rsidR="00C45284" w:rsidRDefault="005169FE" w:rsidP="00AB7576">
            <w:pPr>
              <w:spacing w:before="120" w:after="120"/>
            </w:pPr>
            <w:r>
              <w:t xml:space="preserve">Būtina pateikti visas </w:t>
            </w:r>
            <w:r w:rsidR="00E179E3">
              <w:t>medžiagas ir standartus reikalingus įrenginio ir metodo pilnam įdiegimui ir darbuotojų apmokymui</w:t>
            </w:r>
          </w:p>
        </w:tc>
      </w:tr>
      <w:tr w:rsidR="00C45284" w14:paraId="6F2F2472" w14:textId="77777777" w:rsidTr="00C45284">
        <w:tc>
          <w:tcPr>
            <w:tcW w:w="959" w:type="dxa"/>
          </w:tcPr>
          <w:p w14:paraId="1C520148" w14:textId="0C2E2091" w:rsidR="00C45284" w:rsidRDefault="00C308DA" w:rsidP="00AB7576">
            <w:pPr>
              <w:spacing w:before="120" w:after="120"/>
            </w:pPr>
            <w:r>
              <w:t>14.</w:t>
            </w:r>
          </w:p>
        </w:tc>
        <w:tc>
          <w:tcPr>
            <w:tcW w:w="3369" w:type="dxa"/>
          </w:tcPr>
          <w:p w14:paraId="3C85DACD" w14:textId="6C9137ED" w:rsidR="00C45284" w:rsidRDefault="00E179E3" w:rsidP="00AB7576">
            <w:pPr>
              <w:spacing w:before="120" w:after="120"/>
            </w:pPr>
            <w:r>
              <w:t xml:space="preserve">Įrenginio įdiegimas ir </w:t>
            </w:r>
            <w:r w:rsidR="00572DAA">
              <w:t xml:space="preserve">darbuotojų </w:t>
            </w:r>
            <w:r>
              <w:t>apmokymas</w:t>
            </w:r>
            <w:r w:rsidR="00572DAA">
              <w:t xml:space="preserve"> laboratorijos patalpose</w:t>
            </w:r>
          </w:p>
        </w:tc>
        <w:tc>
          <w:tcPr>
            <w:tcW w:w="5809" w:type="dxa"/>
          </w:tcPr>
          <w:p w14:paraId="7627C7F6" w14:textId="1A1B63BB" w:rsidR="00C45284" w:rsidRDefault="00E179E3" w:rsidP="00AB7576">
            <w:pPr>
              <w:spacing w:before="120" w:after="120"/>
            </w:pPr>
            <w:r>
              <w:t>Būtina</w:t>
            </w:r>
          </w:p>
        </w:tc>
      </w:tr>
    </w:tbl>
    <w:p w14:paraId="2BDB582B" w14:textId="77777777" w:rsidR="002321AA" w:rsidRDefault="002321AA" w:rsidP="002321AA">
      <w:pPr>
        <w:autoSpaceDE w:val="0"/>
        <w:autoSpaceDN w:val="0"/>
        <w:adjustRightInd w:val="0"/>
        <w:jc w:val="both"/>
      </w:pPr>
    </w:p>
    <w:sectPr w:rsidR="002321AA" w:rsidSect="005A2648">
      <w:pgSz w:w="11906" w:h="16838"/>
      <w:pgMar w:top="1134" w:right="567" w:bottom="567" w:left="1418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TT-Regular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CC6"/>
    <w:multiLevelType w:val="hybridMultilevel"/>
    <w:tmpl w:val="3B1AD5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9922DD"/>
    <w:multiLevelType w:val="hybridMultilevel"/>
    <w:tmpl w:val="58F07444"/>
    <w:lvl w:ilvl="0" w:tplc="042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7B444493"/>
    <w:multiLevelType w:val="multilevel"/>
    <w:tmpl w:val="36FA88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731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70127">
    <w:abstractNumId w:val="1"/>
  </w:num>
  <w:num w:numId="3" w16cid:durableId="21238355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"/>
  <w:hyphenationZone w:val="396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E18"/>
    <w:rsid w:val="00002D86"/>
    <w:rsid w:val="00005D1D"/>
    <w:rsid w:val="00013C53"/>
    <w:rsid w:val="000163A7"/>
    <w:rsid w:val="000167F3"/>
    <w:rsid w:val="00023BD0"/>
    <w:rsid w:val="00044183"/>
    <w:rsid w:val="00046046"/>
    <w:rsid w:val="00052433"/>
    <w:rsid w:val="00063F03"/>
    <w:rsid w:val="00083E86"/>
    <w:rsid w:val="000854A6"/>
    <w:rsid w:val="00092C03"/>
    <w:rsid w:val="000948C2"/>
    <w:rsid w:val="000A2CB3"/>
    <w:rsid w:val="000B3AC5"/>
    <w:rsid w:val="000B55E7"/>
    <w:rsid w:val="000C2637"/>
    <w:rsid w:val="000F11E0"/>
    <w:rsid w:val="000F2463"/>
    <w:rsid w:val="00102BA2"/>
    <w:rsid w:val="00121F2C"/>
    <w:rsid w:val="0012334E"/>
    <w:rsid w:val="00125C9F"/>
    <w:rsid w:val="00127105"/>
    <w:rsid w:val="001275F0"/>
    <w:rsid w:val="0013020D"/>
    <w:rsid w:val="001323AC"/>
    <w:rsid w:val="0015411E"/>
    <w:rsid w:val="0016144C"/>
    <w:rsid w:val="00170A8A"/>
    <w:rsid w:val="001B63F8"/>
    <w:rsid w:val="001B7E98"/>
    <w:rsid w:val="001D0745"/>
    <w:rsid w:val="001E4538"/>
    <w:rsid w:val="001E4D98"/>
    <w:rsid w:val="001F6BB2"/>
    <w:rsid w:val="001F7A0D"/>
    <w:rsid w:val="00231E20"/>
    <w:rsid w:val="002321AA"/>
    <w:rsid w:val="0025102E"/>
    <w:rsid w:val="0026209D"/>
    <w:rsid w:val="00265B94"/>
    <w:rsid w:val="002709FE"/>
    <w:rsid w:val="00272C0F"/>
    <w:rsid w:val="00280641"/>
    <w:rsid w:val="00295104"/>
    <w:rsid w:val="002A1155"/>
    <w:rsid w:val="002A1992"/>
    <w:rsid w:val="002B13A1"/>
    <w:rsid w:val="002B424C"/>
    <w:rsid w:val="002E5945"/>
    <w:rsid w:val="002E6675"/>
    <w:rsid w:val="002F2165"/>
    <w:rsid w:val="003056C7"/>
    <w:rsid w:val="00313C19"/>
    <w:rsid w:val="00341629"/>
    <w:rsid w:val="00351A33"/>
    <w:rsid w:val="00354205"/>
    <w:rsid w:val="003553DA"/>
    <w:rsid w:val="0035645A"/>
    <w:rsid w:val="00367D3B"/>
    <w:rsid w:val="00371772"/>
    <w:rsid w:val="00372E7D"/>
    <w:rsid w:val="00385206"/>
    <w:rsid w:val="003874D2"/>
    <w:rsid w:val="003A4C77"/>
    <w:rsid w:val="003B0374"/>
    <w:rsid w:val="003B540E"/>
    <w:rsid w:val="003D3D40"/>
    <w:rsid w:val="003D787C"/>
    <w:rsid w:val="003E2D7B"/>
    <w:rsid w:val="003F11C9"/>
    <w:rsid w:val="003F3A54"/>
    <w:rsid w:val="00413C09"/>
    <w:rsid w:val="00416759"/>
    <w:rsid w:val="00420EB4"/>
    <w:rsid w:val="00461AF6"/>
    <w:rsid w:val="004703CE"/>
    <w:rsid w:val="004853EB"/>
    <w:rsid w:val="004953B6"/>
    <w:rsid w:val="00496182"/>
    <w:rsid w:val="004B0DFF"/>
    <w:rsid w:val="004B18C7"/>
    <w:rsid w:val="004D4809"/>
    <w:rsid w:val="004E0B60"/>
    <w:rsid w:val="00502DBC"/>
    <w:rsid w:val="00506D9C"/>
    <w:rsid w:val="005169FE"/>
    <w:rsid w:val="00521A89"/>
    <w:rsid w:val="005270EF"/>
    <w:rsid w:val="005313B7"/>
    <w:rsid w:val="005447F0"/>
    <w:rsid w:val="005549B3"/>
    <w:rsid w:val="00555364"/>
    <w:rsid w:val="005606A1"/>
    <w:rsid w:val="00564E75"/>
    <w:rsid w:val="00572DAA"/>
    <w:rsid w:val="00591DD4"/>
    <w:rsid w:val="0059350C"/>
    <w:rsid w:val="005A2648"/>
    <w:rsid w:val="005B1EB9"/>
    <w:rsid w:val="005B65D9"/>
    <w:rsid w:val="005B7951"/>
    <w:rsid w:val="005C26D4"/>
    <w:rsid w:val="005C6027"/>
    <w:rsid w:val="005F1E78"/>
    <w:rsid w:val="00643CD1"/>
    <w:rsid w:val="00653460"/>
    <w:rsid w:val="00663D85"/>
    <w:rsid w:val="0067039C"/>
    <w:rsid w:val="00670F79"/>
    <w:rsid w:val="006751C2"/>
    <w:rsid w:val="00680E6E"/>
    <w:rsid w:val="00685A8B"/>
    <w:rsid w:val="006A35B6"/>
    <w:rsid w:val="006C0A0E"/>
    <w:rsid w:val="006C4526"/>
    <w:rsid w:val="006D1762"/>
    <w:rsid w:val="006F2B52"/>
    <w:rsid w:val="006F7446"/>
    <w:rsid w:val="0070018E"/>
    <w:rsid w:val="00734061"/>
    <w:rsid w:val="007367AC"/>
    <w:rsid w:val="007477B2"/>
    <w:rsid w:val="007533A6"/>
    <w:rsid w:val="00755739"/>
    <w:rsid w:val="00755838"/>
    <w:rsid w:val="00765280"/>
    <w:rsid w:val="00766939"/>
    <w:rsid w:val="00780595"/>
    <w:rsid w:val="00784076"/>
    <w:rsid w:val="00785D58"/>
    <w:rsid w:val="00787425"/>
    <w:rsid w:val="007915F4"/>
    <w:rsid w:val="0079623F"/>
    <w:rsid w:val="007A7ACD"/>
    <w:rsid w:val="007C02F9"/>
    <w:rsid w:val="007C0653"/>
    <w:rsid w:val="007C3389"/>
    <w:rsid w:val="007C3A02"/>
    <w:rsid w:val="007C3BDD"/>
    <w:rsid w:val="007C6834"/>
    <w:rsid w:val="007D40B4"/>
    <w:rsid w:val="007E3404"/>
    <w:rsid w:val="007F4F9D"/>
    <w:rsid w:val="008019AA"/>
    <w:rsid w:val="00825566"/>
    <w:rsid w:val="00837B6A"/>
    <w:rsid w:val="00841453"/>
    <w:rsid w:val="00841701"/>
    <w:rsid w:val="00844164"/>
    <w:rsid w:val="008527B4"/>
    <w:rsid w:val="0086690D"/>
    <w:rsid w:val="00873362"/>
    <w:rsid w:val="00873E77"/>
    <w:rsid w:val="00881CD1"/>
    <w:rsid w:val="00886A57"/>
    <w:rsid w:val="00890479"/>
    <w:rsid w:val="00890D2A"/>
    <w:rsid w:val="008A62B4"/>
    <w:rsid w:val="008B381C"/>
    <w:rsid w:val="008C3D9F"/>
    <w:rsid w:val="008C7CC9"/>
    <w:rsid w:val="008D5351"/>
    <w:rsid w:val="008E07BA"/>
    <w:rsid w:val="008E41ED"/>
    <w:rsid w:val="008F06B1"/>
    <w:rsid w:val="008F1680"/>
    <w:rsid w:val="009021BC"/>
    <w:rsid w:val="009051A6"/>
    <w:rsid w:val="00912097"/>
    <w:rsid w:val="00921BF7"/>
    <w:rsid w:val="0092418E"/>
    <w:rsid w:val="00933AC8"/>
    <w:rsid w:val="00941E78"/>
    <w:rsid w:val="0094294C"/>
    <w:rsid w:val="00942F96"/>
    <w:rsid w:val="00963715"/>
    <w:rsid w:val="00965C1D"/>
    <w:rsid w:val="00967996"/>
    <w:rsid w:val="00971EBE"/>
    <w:rsid w:val="009741A0"/>
    <w:rsid w:val="0097515A"/>
    <w:rsid w:val="009805A7"/>
    <w:rsid w:val="009832FD"/>
    <w:rsid w:val="0099463D"/>
    <w:rsid w:val="009A0AC7"/>
    <w:rsid w:val="009B0E14"/>
    <w:rsid w:val="009C2D0B"/>
    <w:rsid w:val="009D7006"/>
    <w:rsid w:val="009F4BD8"/>
    <w:rsid w:val="00A02581"/>
    <w:rsid w:val="00A02E65"/>
    <w:rsid w:val="00A37CEB"/>
    <w:rsid w:val="00A40093"/>
    <w:rsid w:val="00A4580F"/>
    <w:rsid w:val="00A5489A"/>
    <w:rsid w:val="00A6042F"/>
    <w:rsid w:val="00A63082"/>
    <w:rsid w:val="00A66C99"/>
    <w:rsid w:val="00A76896"/>
    <w:rsid w:val="00A76A57"/>
    <w:rsid w:val="00A81F96"/>
    <w:rsid w:val="00A93AE3"/>
    <w:rsid w:val="00A95D82"/>
    <w:rsid w:val="00AA0133"/>
    <w:rsid w:val="00AA5328"/>
    <w:rsid w:val="00AB4A7F"/>
    <w:rsid w:val="00AB7576"/>
    <w:rsid w:val="00AD0E98"/>
    <w:rsid w:val="00AD417C"/>
    <w:rsid w:val="00AE070A"/>
    <w:rsid w:val="00AE129B"/>
    <w:rsid w:val="00AE2EC9"/>
    <w:rsid w:val="00AE69AF"/>
    <w:rsid w:val="00AF0E5F"/>
    <w:rsid w:val="00B1069E"/>
    <w:rsid w:val="00B313F9"/>
    <w:rsid w:val="00B51E92"/>
    <w:rsid w:val="00B548CC"/>
    <w:rsid w:val="00B554D4"/>
    <w:rsid w:val="00B56AEC"/>
    <w:rsid w:val="00B77311"/>
    <w:rsid w:val="00B80351"/>
    <w:rsid w:val="00B84245"/>
    <w:rsid w:val="00B92000"/>
    <w:rsid w:val="00BA06CE"/>
    <w:rsid w:val="00BA6D49"/>
    <w:rsid w:val="00BB5414"/>
    <w:rsid w:val="00BB55BF"/>
    <w:rsid w:val="00BE723C"/>
    <w:rsid w:val="00C039C5"/>
    <w:rsid w:val="00C07EBA"/>
    <w:rsid w:val="00C21580"/>
    <w:rsid w:val="00C25776"/>
    <w:rsid w:val="00C308DA"/>
    <w:rsid w:val="00C439D7"/>
    <w:rsid w:val="00C45284"/>
    <w:rsid w:val="00C72BC9"/>
    <w:rsid w:val="00C857B5"/>
    <w:rsid w:val="00C92C73"/>
    <w:rsid w:val="00CA14DC"/>
    <w:rsid w:val="00CA3DD4"/>
    <w:rsid w:val="00CA6B87"/>
    <w:rsid w:val="00CB483D"/>
    <w:rsid w:val="00CB57BB"/>
    <w:rsid w:val="00CB6AB4"/>
    <w:rsid w:val="00CC143D"/>
    <w:rsid w:val="00CC74BB"/>
    <w:rsid w:val="00CE1630"/>
    <w:rsid w:val="00CE4B3F"/>
    <w:rsid w:val="00CF0DC2"/>
    <w:rsid w:val="00CF1E37"/>
    <w:rsid w:val="00D00DD7"/>
    <w:rsid w:val="00D0537D"/>
    <w:rsid w:val="00D1224D"/>
    <w:rsid w:val="00D1304D"/>
    <w:rsid w:val="00D26008"/>
    <w:rsid w:val="00D3386F"/>
    <w:rsid w:val="00D3653C"/>
    <w:rsid w:val="00D72E18"/>
    <w:rsid w:val="00D93061"/>
    <w:rsid w:val="00DF4FE8"/>
    <w:rsid w:val="00DF5291"/>
    <w:rsid w:val="00DF7CC7"/>
    <w:rsid w:val="00E13D6E"/>
    <w:rsid w:val="00E179E3"/>
    <w:rsid w:val="00E43550"/>
    <w:rsid w:val="00E5251A"/>
    <w:rsid w:val="00E7627A"/>
    <w:rsid w:val="00E80178"/>
    <w:rsid w:val="00E918BE"/>
    <w:rsid w:val="00EA46C3"/>
    <w:rsid w:val="00EB6A43"/>
    <w:rsid w:val="00EC141B"/>
    <w:rsid w:val="00EC3094"/>
    <w:rsid w:val="00EC6518"/>
    <w:rsid w:val="00ED2CA4"/>
    <w:rsid w:val="00ED430D"/>
    <w:rsid w:val="00EF4C45"/>
    <w:rsid w:val="00F0489C"/>
    <w:rsid w:val="00F109A2"/>
    <w:rsid w:val="00F30FAF"/>
    <w:rsid w:val="00F35B45"/>
    <w:rsid w:val="00F64C1A"/>
    <w:rsid w:val="00F67E70"/>
    <w:rsid w:val="00FA3DBB"/>
    <w:rsid w:val="00FA6AB3"/>
    <w:rsid w:val="00FC642A"/>
    <w:rsid w:val="00FE13AE"/>
    <w:rsid w:val="00FE32D3"/>
    <w:rsid w:val="00FF3461"/>
    <w:rsid w:val="00FF36E2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2F3FE"/>
  <w15:chartTrackingRefBased/>
  <w15:docId w15:val="{24B535D9-3089-49D8-9CC9-B2B74F59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pPr>
      <w:spacing w:before="100" w:beforeAutospacing="1" w:after="100" w:afterAutospacing="1"/>
    </w:pPr>
    <w:rPr>
      <w:lang w:eastAsia="lt-LT"/>
    </w:rPr>
  </w:style>
  <w:style w:type="paragraph" w:styleId="BodyText">
    <w:name w:val="Body Text"/>
    <w:basedOn w:val="Normal"/>
    <w:rPr>
      <w:color w:val="333333"/>
      <w:szCs w:val="16"/>
    </w:rPr>
  </w:style>
  <w:style w:type="paragraph" w:styleId="NormalIndent">
    <w:name w:val="Normal Indent"/>
    <w:basedOn w:val="Normal"/>
    <w:pPr>
      <w:ind w:left="720"/>
    </w:pPr>
    <w:rPr>
      <w:rFonts w:ascii="HelveticaLT" w:hAnsi="HelveticaLT"/>
      <w:szCs w:val="20"/>
      <w:lang w:val="en-GB"/>
    </w:rPr>
  </w:style>
  <w:style w:type="character" w:customStyle="1" w:styleId="Skaita">
    <w:name w:val="Skaita"/>
    <w:rPr>
      <w:rFonts w:ascii="Courier New" w:hAnsi="Courier New"/>
      <w:b/>
      <w:sz w:val="17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after="120"/>
      <w:jc w:val="both"/>
    </w:pPr>
    <w:rPr>
      <w:sz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6"/>
    </w:pPr>
    <w:rPr>
      <w:bCs/>
    </w:rPr>
  </w:style>
  <w:style w:type="paragraph" w:styleId="BalloonText">
    <w:name w:val="Balloon Text"/>
    <w:basedOn w:val="Normal"/>
    <w:link w:val="BalloonTextChar"/>
    <w:rsid w:val="0096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71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11,List Paragr1,List Paragraph1,Lentele,List Paragraph22"/>
    <w:basedOn w:val="Normal"/>
    <w:link w:val="ListParagraphChar"/>
    <w:uiPriority w:val="34"/>
    <w:qFormat/>
    <w:rsid w:val="00A4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eigos">
    <w:name w:val="Pareigos"/>
    <w:basedOn w:val="Normal"/>
    <w:rsid w:val="002321AA"/>
    <w:pPr>
      <w:spacing w:before="480"/>
    </w:pPr>
    <w:rPr>
      <w:rFonts w:ascii="HelveticaLT" w:hAnsi="HelveticaLT"/>
      <w:szCs w:val="20"/>
      <w:lang w:val="en-GB"/>
    </w:rPr>
  </w:style>
  <w:style w:type="table" w:styleId="TableGrid">
    <w:name w:val="Table Grid"/>
    <w:basedOn w:val="TableNormal"/>
    <w:uiPriority w:val="59"/>
    <w:rsid w:val="0049618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1 Char"/>
    <w:link w:val="ListParagraph"/>
    <w:uiPriority w:val="34"/>
    <w:locked/>
    <w:rsid w:val="00496182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45284"/>
    <w:pPr>
      <w:tabs>
        <w:tab w:val="center" w:pos="4536"/>
        <w:tab w:val="right" w:pos="9072"/>
      </w:tabs>
    </w:pPr>
    <w:rPr>
      <w:rFonts w:ascii="AGaramondTT-Regular" w:hAnsi="AGaramondTT-Regular"/>
      <w:szCs w:val="20"/>
      <w:lang w:val="en-GB" w:eastAsia="sv-SE"/>
    </w:rPr>
  </w:style>
  <w:style w:type="character" w:customStyle="1" w:styleId="HeaderChar">
    <w:name w:val="Header Char"/>
    <w:link w:val="Header"/>
    <w:rsid w:val="00C45284"/>
    <w:rPr>
      <w:rFonts w:ascii="AGaramondTT-Regular" w:hAnsi="AGaramondTT-Regular"/>
      <w:sz w:val="24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Chromatographic Systems</vt:lpstr>
      <vt:lpstr>Chromatographic Systems</vt:lpstr>
    </vt:vector>
  </TitlesOfParts>
  <Company>Lokmis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Chromatographic Systems</dc:title>
  <dc:subject/>
  <dc:creator>Lokmis</dc:creator>
  <cp:keywords/>
  <cp:lastModifiedBy>Edita Sapagovienė</cp:lastModifiedBy>
  <cp:revision>13</cp:revision>
  <cp:lastPrinted>2015-09-28T12:36:00Z</cp:lastPrinted>
  <dcterms:created xsi:type="dcterms:W3CDTF">2025-06-11T07:56:00Z</dcterms:created>
  <dcterms:modified xsi:type="dcterms:W3CDTF">2025-06-17T11:26:00Z</dcterms:modified>
</cp:coreProperties>
</file>