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C6A4" w14:textId="77777777" w:rsidR="002E68C9" w:rsidRPr="005C5A81" w:rsidRDefault="002E68C9" w:rsidP="002E68C9">
      <w:pPr>
        <w:spacing w:after="200" w:line="276" w:lineRule="auto"/>
        <w:ind w:firstLine="0"/>
        <w:jc w:val="center"/>
        <w:rPr>
          <w:rFonts w:cs="Arial"/>
          <w:b/>
          <w:bCs/>
          <w:sz w:val="20"/>
          <w:szCs w:val="20"/>
        </w:rPr>
      </w:pPr>
      <w:r w:rsidRPr="001B1F11">
        <w:rPr>
          <w:rFonts w:eastAsia="Arial" w:cs="Arial"/>
          <w:b/>
          <w:bCs/>
          <w:sz w:val="20"/>
          <w:szCs w:val="20"/>
        </w:rPr>
        <w:t>TECHNINĖ SPECIFIKACIJA</w:t>
      </w:r>
    </w:p>
    <w:p w14:paraId="0F8B446B" w14:textId="77777777" w:rsidR="002E68C9" w:rsidRPr="00BA53E3" w:rsidRDefault="002E68C9" w:rsidP="002E68C9">
      <w:pPr>
        <w:pStyle w:val="ListParagraph"/>
        <w:tabs>
          <w:tab w:val="left" w:pos="284"/>
        </w:tabs>
        <w:spacing w:before="60" w:after="60"/>
        <w:ind w:left="0" w:firstLine="0"/>
        <w:contextualSpacing w:val="0"/>
        <w:jc w:val="center"/>
        <w:rPr>
          <w:rFonts w:cs="Arial"/>
          <w:b/>
          <w:bCs/>
          <w:sz w:val="20"/>
          <w:szCs w:val="20"/>
        </w:rPr>
      </w:pPr>
    </w:p>
    <w:p w14:paraId="6CCC713E" w14:textId="77777777" w:rsidR="002E68C9" w:rsidRPr="00CA31DD" w:rsidRDefault="002E68C9" w:rsidP="002E68C9">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1B1F11">
        <w:rPr>
          <w:rFonts w:eastAsia="Arial" w:cs="Arial"/>
          <w:b/>
          <w:bCs/>
          <w:sz w:val="20"/>
          <w:szCs w:val="20"/>
        </w:rPr>
        <w:t>SĄVOKOS IR SUTRUMPINIMAI</w:t>
      </w:r>
    </w:p>
    <w:p w14:paraId="7A215673" w14:textId="77777777" w:rsidR="002E68C9" w:rsidRPr="00CA31DD" w:rsidRDefault="002E68C9" w:rsidP="002E68C9">
      <w:pPr>
        <w:pStyle w:val="ListParagraph"/>
        <w:numPr>
          <w:ilvl w:val="1"/>
          <w:numId w:val="1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Pirkėjas</w:t>
      </w:r>
      <w:r>
        <w:rPr>
          <w:rFonts w:eastAsia="Arial" w:cs="Arial"/>
          <w:b/>
          <w:bCs/>
          <w:sz w:val="20"/>
          <w:szCs w:val="20"/>
        </w:rPr>
        <w:t xml:space="preserve"> </w:t>
      </w:r>
      <w:r w:rsidRPr="00CA31DD">
        <w:rPr>
          <w:rFonts w:eastAsia="Arial" w:cs="Arial"/>
          <w:sz w:val="20"/>
          <w:szCs w:val="20"/>
        </w:rPr>
        <w:t xml:space="preserve">– </w:t>
      </w:r>
      <w:sdt>
        <w:sdtPr>
          <w:rPr>
            <w:rFonts w:cs="Arial"/>
            <w:sz w:val="20"/>
            <w:szCs w:val="20"/>
          </w:rPr>
          <w:id w:val="1882743134"/>
          <w:placeholder>
            <w:docPart w:val="F9FD4DAE311F47AC92F9F8A54EE99CB9"/>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Pr>
              <w:rFonts w:cs="Arial"/>
              <w:sz w:val="20"/>
              <w:szCs w:val="20"/>
            </w:rPr>
            <w:t>AB „Energijos skirstymo operatorius“</w:t>
          </w:r>
        </w:sdtContent>
      </w:sdt>
      <w:r>
        <w:rPr>
          <w:rFonts w:cs="Arial"/>
          <w:sz w:val="20"/>
          <w:szCs w:val="20"/>
        </w:rPr>
        <w:t>.</w:t>
      </w:r>
    </w:p>
    <w:p w14:paraId="6BFE6E97" w14:textId="77777777" w:rsidR="002E68C9" w:rsidRPr="00CA31DD" w:rsidRDefault="002E68C9" w:rsidP="002E68C9">
      <w:pPr>
        <w:pStyle w:val="ListParagraph"/>
        <w:numPr>
          <w:ilvl w:val="1"/>
          <w:numId w:val="1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Tiekėjas</w:t>
      </w:r>
      <w:r>
        <w:rPr>
          <w:rFonts w:cs="Arial"/>
          <w:b/>
          <w:bCs/>
          <w:sz w:val="20"/>
          <w:szCs w:val="20"/>
        </w:rPr>
        <w:t xml:space="preserve"> </w:t>
      </w:r>
      <w:r w:rsidRPr="00CA31DD">
        <w:rPr>
          <w:rFonts w:eastAsia="Arial" w:cs="Arial"/>
          <w:sz w:val="20"/>
          <w:szCs w:val="20"/>
        </w:rPr>
        <w:t>– ūkio subjektas – fizinis asmuo, privatusis juridinis asmuo, viešasis juridinis asmuo, kitos organizacijos ir jų padaliniai ar tokių asmenų grupė, su kuriuo Pirkėjas sudaro Sutartį.</w:t>
      </w:r>
    </w:p>
    <w:p w14:paraId="1AE57797" w14:textId="77777777" w:rsidR="002E68C9" w:rsidRPr="00CA31DD" w:rsidRDefault="002E68C9" w:rsidP="002E68C9">
      <w:pPr>
        <w:pStyle w:val="ListParagraph"/>
        <w:numPr>
          <w:ilvl w:val="1"/>
          <w:numId w:val="1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Sutartis</w:t>
      </w:r>
      <w:r w:rsidRPr="00CA31DD">
        <w:rPr>
          <w:rFonts w:eastAsia="Arial" w:cs="Arial"/>
          <w:sz w:val="20"/>
          <w:szCs w:val="20"/>
        </w:rPr>
        <w:t xml:space="preserve"> – </w:t>
      </w:r>
      <w:r>
        <w:rPr>
          <w:rFonts w:eastAsia="Arial" w:cs="Arial"/>
          <w:sz w:val="20"/>
          <w:szCs w:val="20"/>
        </w:rPr>
        <w:t>s</w:t>
      </w:r>
      <w:r w:rsidRPr="00CA31DD">
        <w:rPr>
          <w:rFonts w:eastAsia="Arial" w:cs="Arial"/>
          <w:sz w:val="20"/>
          <w:szCs w:val="20"/>
        </w:rPr>
        <w:t>utartis, sudaroma tarp Tiekėjo ir Pirkėjo dėl Pirkimo objekto.</w:t>
      </w:r>
    </w:p>
    <w:p w14:paraId="7029A283" w14:textId="77777777" w:rsidR="002E68C9" w:rsidRPr="003D1986" w:rsidRDefault="002E68C9" w:rsidP="002E68C9">
      <w:pPr>
        <w:pStyle w:val="ListParagraph"/>
        <w:numPr>
          <w:ilvl w:val="1"/>
          <w:numId w:val="1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Prekės</w:t>
      </w:r>
      <w:r w:rsidRPr="00CA31DD">
        <w:rPr>
          <w:rFonts w:eastAsia="Arial" w:cs="Arial"/>
          <w:sz w:val="20"/>
          <w:szCs w:val="20"/>
        </w:rPr>
        <w:t xml:space="preserve"> – </w:t>
      </w:r>
      <w:sdt>
        <w:sdtPr>
          <w:rPr>
            <w:sz w:val="20"/>
            <w:szCs w:val="20"/>
          </w:rPr>
          <w:id w:val="-1593621612"/>
          <w:placeholder>
            <w:docPart w:val="C82C06B517A7497FAFC68E88B3946AF3"/>
          </w:placeholder>
          <w:text/>
        </w:sdtPr>
        <w:sdtEndPr/>
        <w:sdtContent>
          <w:r>
            <w:rPr>
              <w:sz w:val="20"/>
              <w:szCs w:val="20"/>
            </w:rPr>
            <w:t>gamtinės dujos</w:t>
          </w:r>
        </w:sdtContent>
      </w:sdt>
      <w:r w:rsidRPr="003D1986">
        <w:rPr>
          <w:rFonts w:cs="Arial"/>
          <w:bCs/>
          <w:sz w:val="20"/>
          <w:szCs w:val="20"/>
        </w:rPr>
        <w:t>.</w:t>
      </w:r>
    </w:p>
    <w:p w14:paraId="084C6072" w14:textId="1A842C42" w:rsidR="002E68C9" w:rsidRDefault="002E68C9" w:rsidP="002E68C9">
      <w:pPr>
        <w:pStyle w:val="ListParagraph"/>
        <w:numPr>
          <w:ilvl w:val="1"/>
          <w:numId w:val="11"/>
        </w:numPr>
        <w:tabs>
          <w:tab w:val="left" w:pos="540"/>
        </w:tabs>
        <w:spacing w:before="60" w:after="60"/>
        <w:ind w:left="0" w:firstLine="0"/>
        <w:contextualSpacing w:val="0"/>
        <w:jc w:val="both"/>
        <w:rPr>
          <w:rFonts w:eastAsia="Arial" w:cs="Arial"/>
          <w:sz w:val="20"/>
          <w:szCs w:val="20"/>
        </w:rPr>
      </w:pPr>
      <w:r w:rsidRPr="00CA31DD">
        <w:rPr>
          <w:rFonts w:eastAsia="Arial" w:cs="Arial"/>
          <w:b/>
          <w:bCs/>
          <w:sz w:val="20"/>
          <w:szCs w:val="20"/>
        </w:rPr>
        <w:t>Užsakymas</w:t>
      </w:r>
      <w:r w:rsidRPr="00CA31DD">
        <w:rPr>
          <w:rFonts w:eastAsia="Arial" w:cs="Arial"/>
          <w:sz w:val="20"/>
          <w:szCs w:val="20"/>
        </w:rPr>
        <w:t xml:space="preserve"> –</w:t>
      </w:r>
      <w:r w:rsidR="00EC42F3">
        <w:rPr>
          <w:rFonts w:eastAsia="Arial" w:cs="Arial"/>
          <w:sz w:val="20"/>
          <w:szCs w:val="20"/>
        </w:rPr>
        <w:t xml:space="preserve"> </w:t>
      </w:r>
      <w:r w:rsidRPr="0012639D">
        <w:rPr>
          <w:rFonts w:eastAsia="Arial" w:cs="Arial"/>
          <w:sz w:val="20"/>
          <w:szCs w:val="20"/>
        </w:rPr>
        <w:t>Sutarties pagrindu Tiekėjui tekstiniu pranešimu, elektroniniu paštu ir/ar per Pirkėjo nurodytą informacinę sistemą (pvz. Tiekėjo savitarnos sistemą ir / ar perdavimo sistemos operatoriaus (AB „</w:t>
      </w:r>
      <w:proofErr w:type="spellStart"/>
      <w:r w:rsidRPr="0012639D">
        <w:rPr>
          <w:rFonts w:eastAsia="Arial" w:cs="Arial"/>
          <w:sz w:val="20"/>
          <w:szCs w:val="20"/>
        </w:rPr>
        <w:t>Amber</w:t>
      </w:r>
      <w:proofErr w:type="spellEnd"/>
      <w:r w:rsidRPr="0012639D">
        <w:rPr>
          <w:rFonts w:eastAsia="Arial" w:cs="Arial"/>
          <w:sz w:val="20"/>
          <w:szCs w:val="20"/>
        </w:rPr>
        <w:t xml:space="preserve"> Grid“) elektroninę perdavimo paslaugų sistemą) pateikiami planuojami suvartoti gamtinių dujų kiekiai ir laikotarpis.</w:t>
      </w:r>
    </w:p>
    <w:p w14:paraId="6A5C63E8" w14:textId="6B91199E" w:rsidR="002E68C9" w:rsidRPr="00A7525F" w:rsidRDefault="002E68C9" w:rsidP="002E68C9">
      <w:pPr>
        <w:pStyle w:val="ListParagraph"/>
        <w:numPr>
          <w:ilvl w:val="1"/>
          <w:numId w:val="11"/>
        </w:numPr>
        <w:tabs>
          <w:tab w:val="left" w:pos="0"/>
          <w:tab w:val="left" w:pos="567"/>
        </w:tabs>
        <w:spacing w:before="60" w:after="60"/>
        <w:ind w:left="0" w:firstLine="0"/>
        <w:jc w:val="both"/>
        <w:rPr>
          <w:rFonts w:eastAsia="Arial" w:cs="Arial"/>
          <w:sz w:val="20"/>
          <w:szCs w:val="20"/>
        </w:rPr>
      </w:pPr>
      <w:r>
        <w:rPr>
          <w:rFonts w:cs="Arial"/>
          <w:b/>
          <w:sz w:val="20"/>
          <w:szCs w:val="20"/>
        </w:rPr>
        <w:t>Ataskaitinis laikotarpis</w:t>
      </w:r>
      <w:r>
        <w:rPr>
          <w:rFonts w:cs="Arial"/>
          <w:sz w:val="20"/>
          <w:szCs w:val="20"/>
        </w:rPr>
        <w:t xml:space="preserve"> – laikotarpis nuo 1 iki 30 (31) mėnesio kalendorinės dienos. Kiekvienas ataskaitinis laikotarpis prasideda pirmą ataskaitinio laikotarpio dieną 7.00 val. ir baigiasi kito ataskaitinio laikotarpio pirmą dieną 7.00 val.</w:t>
      </w:r>
    </w:p>
    <w:p w14:paraId="03CDC2B4" w14:textId="77777777" w:rsidR="00A7525F" w:rsidRPr="00B427E7" w:rsidRDefault="00A7525F" w:rsidP="00A7525F">
      <w:pPr>
        <w:pStyle w:val="ListParagraph"/>
        <w:tabs>
          <w:tab w:val="left" w:pos="0"/>
          <w:tab w:val="left" w:pos="567"/>
        </w:tabs>
        <w:spacing w:before="60" w:after="60"/>
        <w:ind w:left="0" w:firstLine="0"/>
        <w:jc w:val="both"/>
        <w:rPr>
          <w:rFonts w:eastAsia="Arial" w:cs="Arial"/>
          <w:sz w:val="20"/>
          <w:szCs w:val="20"/>
        </w:rPr>
      </w:pPr>
    </w:p>
    <w:p w14:paraId="7571B87C" w14:textId="77777777" w:rsidR="002E68C9" w:rsidRPr="001B1F11" w:rsidRDefault="002E68C9" w:rsidP="002E68C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PIRKIMO OBJEKTAS</w:t>
      </w:r>
    </w:p>
    <w:p w14:paraId="160EC1C2" w14:textId="3FBCFBDB" w:rsidR="002E68C9" w:rsidRDefault="003B0D48" w:rsidP="002E68C9">
      <w:pPr>
        <w:pStyle w:val="ListParagraph"/>
        <w:numPr>
          <w:ilvl w:val="1"/>
          <w:numId w:val="2"/>
        </w:numPr>
        <w:tabs>
          <w:tab w:val="left" w:pos="540"/>
          <w:tab w:val="left" w:pos="720"/>
        </w:tabs>
        <w:spacing w:before="60" w:after="60"/>
        <w:ind w:left="0" w:firstLine="0"/>
        <w:jc w:val="both"/>
        <w:rPr>
          <w:rFonts w:eastAsia="Arial" w:cs="Arial"/>
          <w:sz w:val="20"/>
          <w:szCs w:val="20"/>
        </w:rPr>
      </w:pPr>
      <w:sdt>
        <w:sdtPr>
          <w:rPr>
            <w:sz w:val="20"/>
            <w:szCs w:val="20"/>
          </w:rPr>
          <w:id w:val="-726135749"/>
          <w:placeholder>
            <w:docPart w:val="C130481ED70A44938B16C05BFF6AEA8C"/>
          </w:placeholder>
          <w:text/>
        </w:sdtPr>
        <w:sdtEndPr/>
        <w:sdtContent>
          <w:r w:rsidR="002E68C9">
            <w:rPr>
              <w:sz w:val="20"/>
              <w:szCs w:val="20"/>
            </w:rPr>
            <w:t>Gamtinės dujos</w:t>
          </w:r>
        </w:sdtContent>
      </w:sdt>
      <w:r w:rsidR="00A7525F" w:rsidRPr="00A7525F">
        <w:rPr>
          <w:rFonts w:eastAsia="Arial" w:cs="Arial"/>
          <w:sz w:val="20"/>
          <w:szCs w:val="20"/>
        </w:rPr>
        <w:t>.</w:t>
      </w:r>
    </w:p>
    <w:p w14:paraId="17CDEC57" w14:textId="77777777" w:rsidR="00A7525F" w:rsidRPr="00423A22" w:rsidRDefault="00A7525F" w:rsidP="00A7525F">
      <w:pPr>
        <w:pStyle w:val="ListParagraph"/>
        <w:tabs>
          <w:tab w:val="left" w:pos="540"/>
          <w:tab w:val="left" w:pos="720"/>
        </w:tabs>
        <w:spacing w:before="60" w:after="60"/>
        <w:ind w:left="0" w:firstLine="0"/>
        <w:jc w:val="both"/>
        <w:rPr>
          <w:rFonts w:eastAsia="Arial" w:cs="Arial"/>
          <w:sz w:val="20"/>
          <w:szCs w:val="20"/>
        </w:rPr>
      </w:pPr>
    </w:p>
    <w:p w14:paraId="4F2BFCA7" w14:textId="77777777" w:rsidR="002E68C9" w:rsidRPr="001B1F11" w:rsidRDefault="002E68C9" w:rsidP="002E68C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PIRKIMO OBJEKTO APIMTYS</w:t>
      </w:r>
    </w:p>
    <w:p w14:paraId="65886FF4" w14:textId="168DF7DA" w:rsidR="002E68C9" w:rsidRPr="006B3ACF" w:rsidRDefault="002E68C9" w:rsidP="002E68C9">
      <w:pPr>
        <w:spacing w:before="60" w:after="60"/>
        <w:ind w:firstLine="0"/>
        <w:jc w:val="both"/>
        <w:rPr>
          <w:rFonts w:cs="Arial"/>
          <w:color w:val="000000" w:themeColor="text1"/>
          <w:sz w:val="20"/>
          <w:szCs w:val="20"/>
        </w:rPr>
      </w:pPr>
      <w:r w:rsidRPr="006B3ACF">
        <w:rPr>
          <w:rFonts w:cs="Arial"/>
          <w:sz w:val="20"/>
          <w:szCs w:val="20"/>
        </w:rPr>
        <w:t>3.1</w:t>
      </w:r>
      <w:r>
        <w:rPr>
          <w:rFonts w:cs="Arial"/>
          <w:sz w:val="20"/>
          <w:szCs w:val="20"/>
        </w:rPr>
        <w:t>.</w:t>
      </w:r>
      <w:r w:rsidRPr="006B3ACF">
        <w:rPr>
          <w:rFonts w:cs="Arial"/>
          <w:color w:val="000000" w:themeColor="text1"/>
          <w:sz w:val="20"/>
          <w:szCs w:val="20"/>
        </w:rPr>
        <w:t xml:space="preserve"> Sutarties galiojimo laikotarpiu </w:t>
      </w:r>
      <w:r>
        <w:rPr>
          <w:rFonts w:cs="Arial"/>
          <w:color w:val="000000" w:themeColor="text1"/>
          <w:sz w:val="20"/>
          <w:szCs w:val="20"/>
        </w:rPr>
        <w:t xml:space="preserve">– nuo Sutarties įsigaliojimo dienos, bet ne anksčiau kaip nuo </w:t>
      </w:r>
      <w:bookmarkStart w:id="0" w:name="_Hlk110435620"/>
      <w:r w:rsidRPr="000B4AFA">
        <w:rPr>
          <w:rFonts w:cs="Arial"/>
          <w:b/>
          <w:bCs/>
          <w:sz w:val="20"/>
          <w:szCs w:val="20"/>
        </w:rPr>
        <w:t>202</w:t>
      </w:r>
      <w:r w:rsidR="0071133F">
        <w:rPr>
          <w:rFonts w:cs="Arial"/>
          <w:b/>
          <w:bCs/>
          <w:sz w:val="20"/>
          <w:szCs w:val="20"/>
        </w:rPr>
        <w:t>6</w:t>
      </w:r>
      <w:r w:rsidRPr="000B4AFA">
        <w:rPr>
          <w:rFonts w:cs="Arial"/>
          <w:b/>
          <w:bCs/>
          <w:sz w:val="20"/>
          <w:szCs w:val="20"/>
        </w:rPr>
        <w:t xml:space="preserve"> m. </w:t>
      </w:r>
      <w:r>
        <w:rPr>
          <w:rFonts w:cs="Arial"/>
          <w:b/>
          <w:bCs/>
          <w:sz w:val="20"/>
          <w:szCs w:val="20"/>
        </w:rPr>
        <w:t>sausio</w:t>
      </w:r>
      <w:r w:rsidRPr="000B4AFA">
        <w:rPr>
          <w:rFonts w:cs="Arial"/>
          <w:b/>
          <w:bCs/>
          <w:sz w:val="20"/>
          <w:szCs w:val="20"/>
        </w:rPr>
        <w:t xml:space="preserve"> 1 d. - 202</w:t>
      </w:r>
      <w:r w:rsidR="0071133F">
        <w:rPr>
          <w:rFonts w:cs="Arial"/>
          <w:b/>
          <w:bCs/>
          <w:sz w:val="20"/>
          <w:szCs w:val="20"/>
        </w:rPr>
        <w:t>6</w:t>
      </w:r>
      <w:r w:rsidRPr="000B4AFA">
        <w:rPr>
          <w:rFonts w:cs="Arial"/>
          <w:b/>
          <w:bCs/>
          <w:sz w:val="20"/>
          <w:szCs w:val="20"/>
        </w:rPr>
        <w:t xml:space="preserve"> m. gruodžio </w:t>
      </w:r>
      <w:r w:rsidRPr="000B4AFA">
        <w:rPr>
          <w:rFonts w:cs="Arial"/>
          <w:b/>
          <w:bCs/>
          <w:sz w:val="20"/>
          <w:szCs w:val="20"/>
          <w:lang w:val="en-US"/>
        </w:rPr>
        <w:t xml:space="preserve">31 d. </w:t>
      </w:r>
      <w:r>
        <w:rPr>
          <w:rFonts w:cs="Arial"/>
          <w:b/>
          <w:bCs/>
          <w:sz w:val="20"/>
          <w:szCs w:val="20"/>
          <w:lang w:val="en-US"/>
        </w:rPr>
        <w:t xml:space="preserve">- </w:t>
      </w:r>
      <w:r w:rsidRPr="000B4AFA">
        <w:rPr>
          <w:rFonts w:cs="Arial"/>
          <w:b/>
          <w:bCs/>
          <w:sz w:val="20"/>
          <w:szCs w:val="20"/>
        </w:rPr>
        <w:t xml:space="preserve">maksimalus perkamų Prekių kiekis – ne daugiau </w:t>
      </w:r>
      <w:r w:rsidRPr="00450F5C">
        <w:rPr>
          <w:rFonts w:cs="Arial"/>
          <w:b/>
          <w:bCs/>
          <w:sz w:val="20"/>
          <w:szCs w:val="20"/>
        </w:rPr>
        <w:t>kaip 1</w:t>
      </w:r>
      <w:r w:rsidR="00A64F2E">
        <w:rPr>
          <w:rFonts w:cs="Arial"/>
          <w:b/>
          <w:bCs/>
          <w:sz w:val="20"/>
          <w:szCs w:val="20"/>
        </w:rPr>
        <w:t>54</w:t>
      </w:r>
      <w:r w:rsidRPr="00450F5C">
        <w:rPr>
          <w:rFonts w:cs="Arial"/>
          <w:b/>
          <w:bCs/>
          <w:sz w:val="20"/>
          <w:szCs w:val="20"/>
        </w:rPr>
        <w:t>.</w:t>
      </w:r>
      <w:r w:rsidR="00B4277B" w:rsidRPr="00450F5C">
        <w:rPr>
          <w:rFonts w:cs="Arial"/>
          <w:b/>
          <w:bCs/>
          <w:sz w:val="20"/>
          <w:szCs w:val="20"/>
        </w:rPr>
        <w:t>0</w:t>
      </w:r>
      <w:r w:rsidRPr="00450F5C">
        <w:rPr>
          <w:rFonts w:cs="Arial"/>
          <w:b/>
          <w:bCs/>
          <w:sz w:val="20"/>
          <w:szCs w:val="20"/>
        </w:rPr>
        <w:t>00</w:t>
      </w:r>
      <w:r w:rsidRPr="000B4AFA">
        <w:rPr>
          <w:rFonts w:cs="Arial"/>
          <w:b/>
          <w:bCs/>
          <w:sz w:val="20"/>
          <w:szCs w:val="20"/>
        </w:rPr>
        <w:t xml:space="preserve"> MWh</w:t>
      </w:r>
      <w:bookmarkEnd w:id="0"/>
      <w:r>
        <w:rPr>
          <w:rFonts w:cs="Arial"/>
          <w:color w:val="000000" w:themeColor="text1"/>
          <w:sz w:val="20"/>
          <w:szCs w:val="20"/>
        </w:rPr>
        <w:t xml:space="preserve">. </w:t>
      </w:r>
      <w:r w:rsidRPr="006B3ACF">
        <w:rPr>
          <w:rFonts w:cs="Arial"/>
          <w:color w:val="000000" w:themeColor="text1"/>
          <w:sz w:val="20"/>
          <w:szCs w:val="20"/>
        </w:rPr>
        <w:t>Pirkėjas neįsipareigoja nupirkti viso nurodyto kiekio.</w:t>
      </w:r>
    </w:p>
    <w:p w14:paraId="05795378" w14:textId="6AB957D1" w:rsidR="002E68C9" w:rsidRPr="006B3ACF" w:rsidRDefault="002E68C9" w:rsidP="002E68C9">
      <w:pPr>
        <w:pStyle w:val="ListParagraph"/>
        <w:tabs>
          <w:tab w:val="left" w:pos="1080"/>
        </w:tabs>
        <w:ind w:left="0" w:firstLine="0"/>
        <w:jc w:val="both"/>
        <w:rPr>
          <w:rFonts w:cs="Calibri"/>
          <w:color w:val="000000" w:themeColor="text1"/>
          <w:sz w:val="20"/>
          <w:szCs w:val="20"/>
        </w:rPr>
      </w:pPr>
      <w:r w:rsidRPr="006B3ACF">
        <w:rPr>
          <w:rFonts w:cs="Calibri"/>
          <w:color w:val="000000" w:themeColor="text1"/>
          <w:sz w:val="20"/>
          <w:szCs w:val="20"/>
        </w:rPr>
        <w:t>3.</w:t>
      </w:r>
      <w:r w:rsidR="00946483">
        <w:rPr>
          <w:rFonts w:cs="Calibri"/>
          <w:color w:val="000000" w:themeColor="text1"/>
          <w:sz w:val="20"/>
          <w:szCs w:val="20"/>
          <w:lang w:val="en-US"/>
        </w:rPr>
        <w:t>2</w:t>
      </w:r>
      <w:r w:rsidRPr="006B3ACF">
        <w:rPr>
          <w:rFonts w:cs="Calibri"/>
          <w:color w:val="000000" w:themeColor="text1"/>
          <w:sz w:val="20"/>
          <w:szCs w:val="20"/>
        </w:rPr>
        <w:t>. Perkamų gamtinių dujų preliminaraus</w:t>
      </w:r>
      <w:r>
        <w:rPr>
          <w:rFonts w:cs="Calibri"/>
          <w:color w:val="000000" w:themeColor="text1"/>
          <w:sz w:val="20"/>
          <w:szCs w:val="20"/>
          <w:lang w:val="en-US"/>
        </w:rPr>
        <w:t>*</w:t>
      </w:r>
      <w:r w:rsidRPr="006B3ACF">
        <w:rPr>
          <w:rFonts w:cs="Calibri"/>
          <w:color w:val="000000" w:themeColor="text1"/>
          <w:sz w:val="20"/>
          <w:szCs w:val="20"/>
        </w:rPr>
        <w:t xml:space="preserve"> kiekio</w:t>
      </w:r>
      <w:r w:rsidRPr="008C2765">
        <w:rPr>
          <w:rStyle w:val="FootnoteReference"/>
          <w:rFonts w:cs="Calibri"/>
          <w:color w:val="000000" w:themeColor="text1"/>
          <w:sz w:val="20"/>
          <w:szCs w:val="20"/>
        </w:rPr>
        <w:footnoteReference w:id="2"/>
      </w:r>
      <w:r w:rsidRPr="006B3ACF">
        <w:rPr>
          <w:rFonts w:cs="Calibri"/>
          <w:color w:val="000000" w:themeColor="text1"/>
          <w:sz w:val="20"/>
          <w:szCs w:val="20"/>
        </w:rPr>
        <w:t xml:space="preserve"> tiekimas metų eigoje suderintu grafiku, pateikiamas lentelėje Nr. 1. </w:t>
      </w:r>
    </w:p>
    <w:p w14:paraId="1A83E5CF" w14:textId="77777777" w:rsidR="002E68C9" w:rsidRPr="006B3ACF" w:rsidRDefault="002E68C9" w:rsidP="002E68C9">
      <w:pPr>
        <w:tabs>
          <w:tab w:val="left" w:pos="1080"/>
        </w:tabs>
        <w:ind w:firstLine="0"/>
        <w:jc w:val="right"/>
        <w:rPr>
          <w:rFonts w:cs="Calibri"/>
          <w:color w:val="000000" w:themeColor="text1"/>
          <w:sz w:val="20"/>
          <w:szCs w:val="20"/>
        </w:rPr>
      </w:pPr>
      <w:r w:rsidRPr="006B3ACF">
        <w:rPr>
          <w:rFonts w:cs="Calibri"/>
          <w:color w:val="000000" w:themeColor="text1"/>
          <w:sz w:val="20"/>
          <w:szCs w:val="20"/>
        </w:rPr>
        <w:t xml:space="preserve">Lentelė  Nr. 1 </w:t>
      </w:r>
    </w:p>
    <w:tbl>
      <w:tblPr>
        <w:tblStyle w:val="TableGrid1"/>
        <w:tblW w:w="9726" w:type="dxa"/>
        <w:jc w:val="center"/>
        <w:tblLook w:val="04A0" w:firstRow="1" w:lastRow="0" w:firstColumn="1" w:lastColumn="0" w:noHBand="0" w:noVBand="1"/>
      </w:tblPr>
      <w:tblGrid>
        <w:gridCol w:w="617"/>
        <w:gridCol w:w="708"/>
        <w:gridCol w:w="753"/>
        <w:gridCol w:w="709"/>
        <w:gridCol w:w="834"/>
        <w:gridCol w:w="780"/>
        <w:gridCol w:w="735"/>
        <w:gridCol w:w="620"/>
        <w:gridCol w:w="888"/>
        <w:gridCol w:w="834"/>
        <w:gridCol w:w="655"/>
        <w:gridCol w:w="816"/>
        <w:gridCol w:w="777"/>
      </w:tblGrid>
      <w:tr w:rsidR="002E68C9" w:rsidRPr="00CE6960" w14:paraId="5698F817" w14:textId="77777777" w:rsidTr="00450F5C">
        <w:trPr>
          <w:trHeight w:val="248"/>
          <w:jc w:val="center"/>
        </w:trPr>
        <w:tc>
          <w:tcPr>
            <w:tcW w:w="245" w:type="dxa"/>
            <w:tcBorders>
              <w:top w:val="single" w:sz="4" w:space="0" w:color="auto"/>
              <w:left w:val="single" w:sz="4" w:space="0" w:color="auto"/>
              <w:bottom w:val="single" w:sz="4" w:space="0" w:color="auto"/>
              <w:right w:val="single" w:sz="4" w:space="0" w:color="auto"/>
            </w:tcBorders>
            <w:hideMark/>
          </w:tcPr>
          <w:p w14:paraId="5113E70D" w14:textId="77777777" w:rsidR="002E68C9" w:rsidRPr="00CE6960" w:rsidRDefault="002E68C9" w:rsidP="006423EC">
            <w:pPr>
              <w:tabs>
                <w:tab w:val="left" w:pos="1080"/>
              </w:tabs>
              <w:ind w:firstLine="0"/>
              <w:jc w:val="both"/>
              <w:rPr>
                <w:rFonts w:cs="Calibri"/>
                <w:sz w:val="18"/>
                <w:szCs w:val="18"/>
                <w:lang w:eastAsia="x-none"/>
              </w:rPr>
            </w:pPr>
            <w:r w:rsidRPr="00CE6960">
              <w:rPr>
                <w:rFonts w:cs="Calibri"/>
                <w:sz w:val="18"/>
                <w:szCs w:val="18"/>
                <w:lang w:eastAsia="x-none"/>
              </w:rPr>
              <w:t>Mėn.</w:t>
            </w:r>
          </w:p>
        </w:tc>
        <w:tc>
          <w:tcPr>
            <w:tcW w:w="0" w:type="auto"/>
            <w:tcBorders>
              <w:top w:val="single" w:sz="4" w:space="0" w:color="auto"/>
              <w:left w:val="single" w:sz="4" w:space="0" w:color="auto"/>
              <w:bottom w:val="single" w:sz="4" w:space="0" w:color="auto"/>
              <w:right w:val="single" w:sz="4" w:space="0" w:color="auto"/>
            </w:tcBorders>
            <w:hideMark/>
          </w:tcPr>
          <w:p w14:paraId="0393C80D" w14:textId="77777777" w:rsidR="002E68C9" w:rsidRPr="00CE6960" w:rsidRDefault="002E68C9" w:rsidP="006423EC">
            <w:pPr>
              <w:tabs>
                <w:tab w:val="left" w:pos="1080"/>
              </w:tabs>
              <w:ind w:firstLine="0"/>
              <w:jc w:val="both"/>
              <w:rPr>
                <w:rFonts w:ascii="Calibri" w:hAnsi="Calibri" w:cs="Calibri"/>
                <w:sz w:val="16"/>
                <w:szCs w:val="16"/>
                <w:lang w:eastAsia="x-none"/>
              </w:rPr>
            </w:pPr>
            <w:r w:rsidRPr="00CE6960">
              <w:rPr>
                <w:rFonts w:cs="Calibri"/>
                <w:sz w:val="16"/>
                <w:szCs w:val="16"/>
                <w:lang w:eastAsia="x-none"/>
              </w:rPr>
              <w:t>Sausis</w:t>
            </w:r>
          </w:p>
        </w:tc>
        <w:tc>
          <w:tcPr>
            <w:tcW w:w="0" w:type="auto"/>
            <w:tcBorders>
              <w:top w:val="single" w:sz="4" w:space="0" w:color="auto"/>
              <w:left w:val="single" w:sz="4" w:space="0" w:color="auto"/>
              <w:bottom w:val="single" w:sz="4" w:space="0" w:color="auto"/>
              <w:right w:val="single" w:sz="4" w:space="0" w:color="auto"/>
            </w:tcBorders>
            <w:hideMark/>
          </w:tcPr>
          <w:p w14:paraId="576E4488"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Vasaris</w:t>
            </w:r>
          </w:p>
        </w:tc>
        <w:tc>
          <w:tcPr>
            <w:tcW w:w="0" w:type="auto"/>
            <w:tcBorders>
              <w:top w:val="single" w:sz="4" w:space="0" w:color="auto"/>
              <w:left w:val="single" w:sz="4" w:space="0" w:color="auto"/>
              <w:bottom w:val="single" w:sz="4" w:space="0" w:color="auto"/>
              <w:right w:val="single" w:sz="4" w:space="0" w:color="auto"/>
            </w:tcBorders>
            <w:hideMark/>
          </w:tcPr>
          <w:p w14:paraId="3C47FCE2"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Kovas</w:t>
            </w:r>
          </w:p>
        </w:tc>
        <w:tc>
          <w:tcPr>
            <w:tcW w:w="0" w:type="auto"/>
            <w:tcBorders>
              <w:top w:val="single" w:sz="4" w:space="0" w:color="auto"/>
              <w:left w:val="single" w:sz="4" w:space="0" w:color="auto"/>
              <w:bottom w:val="single" w:sz="4" w:space="0" w:color="auto"/>
              <w:right w:val="single" w:sz="4" w:space="0" w:color="auto"/>
            </w:tcBorders>
            <w:hideMark/>
          </w:tcPr>
          <w:p w14:paraId="30BD3E06"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Balandis</w:t>
            </w:r>
          </w:p>
        </w:tc>
        <w:tc>
          <w:tcPr>
            <w:tcW w:w="0" w:type="auto"/>
            <w:tcBorders>
              <w:top w:val="single" w:sz="4" w:space="0" w:color="auto"/>
              <w:left w:val="single" w:sz="4" w:space="0" w:color="auto"/>
              <w:bottom w:val="single" w:sz="4" w:space="0" w:color="auto"/>
              <w:right w:val="single" w:sz="4" w:space="0" w:color="auto"/>
            </w:tcBorders>
            <w:hideMark/>
          </w:tcPr>
          <w:p w14:paraId="67013070"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Gegužė</w:t>
            </w:r>
          </w:p>
        </w:tc>
        <w:tc>
          <w:tcPr>
            <w:tcW w:w="0" w:type="auto"/>
            <w:tcBorders>
              <w:top w:val="single" w:sz="4" w:space="0" w:color="auto"/>
              <w:left w:val="single" w:sz="4" w:space="0" w:color="auto"/>
              <w:bottom w:val="single" w:sz="4" w:space="0" w:color="auto"/>
              <w:right w:val="single" w:sz="4" w:space="0" w:color="auto"/>
            </w:tcBorders>
            <w:hideMark/>
          </w:tcPr>
          <w:p w14:paraId="33AC24BC"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Birželis</w:t>
            </w:r>
          </w:p>
        </w:tc>
        <w:tc>
          <w:tcPr>
            <w:tcW w:w="0" w:type="auto"/>
            <w:tcBorders>
              <w:top w:val="single" w:sz="4" w:space="0" w:color="auto"/>
              <w:left w:val="single" w:sz="4" w:space="0" w:color="auto"/>
              <w:bottom w:val="single" w:sz="4" w:space="0" w:color="auto"/>
              <w:right w:val="single" w:sz="4" w:space="0" w:color="auto"/>
            </w:tcBorders>
            <w:hideMark/>
          </w:tcPr>
          <w:p w14:paraId="6E0A1749"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Liepa</w:t>
            </w:r>
          </w:p>
        </w:tc>
        <w:tc>
          <w:tcPr>
            <w:tcW w:w="0" w:type="auto"/>
            <w:tcBorders>
              <w:top w:val="single" w:sz="4" w:space="0" w:color="auto"/>
              <w:left w:val="single" w:sz="4" w:space="0" w:color="auto"/>
              <w:bottom w:val="single" w:sz="4" w:space="0" w:color="auto"/>
              <w:right w:val="single" w:sz="4" w:space="0" w:color="auto"/>
            </w:tcBorders>
            <w:hideMark/>
          </w:tcPr>
          <w:p w14:paraId="142C474E"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Rugpjūtis</w:t>
            </w:r>
          </w:p>
        </w:tc>
        <w:tc>
          <w:tcPr>
            <w:tcW w:w="0" w:type="auto"/>
            <w:tcBorders>
              <w:top w:val="single" w:sz="4" w:space="0" w:color="auto"/>
              <w:left w:val="single" w:sz="4" w:space="0" w:color="auto"/>
              <w:bottom w:val="single" w:sz="4" w:space="0" w:color="auto"/>
              <w:right w:val="single" w:sz="4" w:space="0" w:color="auto"/>
            </w:tcBorders>
            <w:hideMark/>
          </w:tcPr>
          <w:p w14:paraId="01B83183" w14:textId="61A15F1E"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Rugsėji</w:t>
            </w:r>
            <w:r w:rsidR="00EC42F3">
              <w:rPr>
                <w:rFonts w:cs="Calibri"/>
                <w:sz w:val="16"/>
                <w:szCs w:val="16"/>
                <w:lang w:eastAsia="x-none"/>
              </w:rPr>
              <w:t>s</w:t>
            </w:r>
          </w:p>
        </w:tc>
        <w:tc>
          <w:tcPr>
            <w:tcW w:w="0" w:type="auto"/>
            <w:tcBorders>
              <w:top w:val="single" w:sz="4" w:space="0" w:color="auto"/>
              <w:left w:val="single" w:sz="4" w:space="0" w:color="auto"/>
              <w:bottom w:val="single" w:sz="4" w:space="0" w:color="auto"/>
              <w:right w:val="single" w:sz="4" w:space="0" w:color="auto"/>
            </w:tcBorders>
            <w:hideMark/>
          </w:tcPr>
          <w:p w14:paraId="12502E95"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Spalis</w:t>
            </w:r>
          </w:p>
        </w:tc>
        <w:tc>
          <w:tcPr>
            <w:tcW w:w="0" w:type="auto"/>
            <w:tcBorders>
              <w:top w:val="single" w:sz="4" w:space="0" w:color="auto"/>
              <w:left w:val="single" w:sz="4" w:space="0" w:color="auto"/>
              <w:bottom w:val="single" w:sz="4" w:space="0" w:color="auto"/>
              <w:right w:val="single" w:sz="4" w:space="0" w:color="auto"/>
            </w:tcBorders>
            <w:hideMark/>
          </w:tcPr>
          <w:p w14:paraId="2917C241"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Lapkritis</w:t>
            </w:r>
          </w:p>
        </w:tc>
        <w:tc>
          <w:tcPr>
            <w:tcW w:w="777" w:type="dxa"/>
            <w:tcBorders>
              <w:top w:val="single" w:sz="4" w:space="0" w:color="auto"/>
              <w:left w:val="single" w:sz="4" w:space="0" w:color="auto"/>
              <w:bottom w:val="single" w:sz="4" w:space="0" w:color="auto"/>
              <w:right w:val="single" w:sz="4" w:space="0" w:color="auto"/>
            </w:tcBorders>
            <w:hideMark/>
          </w:tcPr>
          <w:p w14:paraId="0F8403F8" w14:textId="77777777" w:rsidR="002E68C9" w:rsidRPr="00CE6960" w:rsidRDefault="002E68C9" w:rsidP="006423EC">
            <w:pPr>
              <w:tabs>
                <w:tab w:val="left" w:pos="1080"/>
              </w:tabs>
              <w:ind w:firstLine="0"/>
              <w:jc w:val="both"/>
              <w:rPr>
                <w:rFonts w:cs="Calibri"/>
                <w:sz w:val="16"/>
                <w:szCs w:val="16"/>
                <w:lang w:eastAsia="x-none"/>
              </w:rPr>
            </w:pPr>
            <w:r w:rsidRPr="00CE6960">
              <w:rPr>
                <w:rFonts w:cs="Calibri"/>
                <w:sz w:val="16"/>
                <w:szCs w:val="16"/>
                <w:lang w:eastAsia="x-none"/>
              </w:rPr>
              <w:t>Gruodis</w:t>
            </w:r>
          </w:p>
        </w:tc>
      </w:tr>
      <w:tr w:rsidR="00450F5C" w:rsidRPr="00CE6960" w14:paraId="3174D14D" w14:textId="77777777" w:rsidTr="00450F5C">
        <w:trPr>
          <w:trHeight w:val="248"/>
          <w:jc w:val="center"/>
        </w:trPr>
        <w:tc>
          <w:tcPr>
            <w:tcW w:w="245" w:type="dxa"/>
            <w:tcBorders>
              <w:top w:val="single" w:sz="4" w:space="0" w:color="auto"/>
              <w:left w:val="single" w:sz="4" w:space="0" w:color="auto"/>
              <w:bottom w:val="single" w:sz="4" w:space="0" w:color="auto"/>
              <w:right w:val="single" w:sz="4" w:space="0" w:color="auto"/>
            </w:tcBorders>
            <w:vAlign w:val="center"/>
            <w:hideMark/>
          </w:tcPr>
          <w:p w14:paraId="457270A2" w14:textId="77777777" w:rsidR="00450F5C" w:rsidRPr="00450F5C" w:rsidRDefault="00450F5C" w:rsidP="00450F5C">
            <w:pPr>
              <w:ind w:firstLine="0"/>
              <w:jc w:val="right"/>
              <w:rPr>
                <w:rFonts w:cs="Arial"/>
                <w:sz w:val="16"/>
                <w:szCs w:val="16"/>
              </w:rPr>
            </w:pPr>
            <w:r w:rsidRPr="00450F5C">
              <w:rPr>
                <w:rFonts w:cs="Arial"/>
                <w:sz w:val="16"/>
                <w:szCs w:val="16"/>
              </w:rPr>
              <w:t>MWh</w:t>
            </w:r>
          </w:p>
        </w:tc>
        <w:tc>
          <w:tcPr>
            <w:tcW w:w="0" w:type="auto"/>
            <w:tcBorders>
              <w:top w:val="nil"/>
              <w:left w:val="single" w:sz="4" w:space="0" w:color="auto"/>
              <w:bottom w:val="single" w:sz="4" w:space="0" w:color="auto"/>
              <w:right w:val="single" w:sz="4" w:space="0" w:color="auto"/>
            </w:tcBorders>
            <w:shd w:val="clear" w:color="auto" w:fill="auto"/>
            <w:vAlign w:val="center"/>
          </w:tcPr>
          <w:p w14:paraId="5257CE5E" w14:textId="16294B54"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12.655</w:t>
            </w:r>
          </w:p>
        </w:tc>
        <w:tc>
          <w:tcPr>
            <w:tcW w:w="0" w:type="auto"/>
            <w:tcBorders>
              <w:top w:val="nil"/>
              <w:left w:val="nil"/>
              <w:bottom w:val="single" w:sz="4" w:space="0" w:color="auto"/>
              <w:right w:val="single" w:sz="4" w:space="0" w:color="auto"/>
            </w:tcBorders>
            <w:shd w:val="clear" w:color="auto" w:fill="auto"/>
            <w:vAlign w:val="center"/>
          </w:tcPr>
          <w:p w14:paraId="0D94CBFC" w14:textId="0B28D3C7"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12.603</w:t>
            </w:r>
          </w:p>
        </w:tc>
        <w:tc>
          <w:tcPr>
            <w:tcW w:w="0" w:type="auto"/>
            <w:tcBorders>
              <w:top w:val="nil"/>
              <w:left w:val="nil"/>
              <w:bottom w:val="single" w:sz="4" w:space="0" w:color="auto"/>
              <w:right w:val="single" w:sz="4" w:space="0" w:color="auto"/>
            </w:tcBorders>
            <w:shd w:val="clear" w:color="auto" w:fill="auto"/>
            <w:vAlign w:val="center"/>
          </w:tcPr>
          <w:p w14:paraId="2062423D" w14:textId="1E0F8927"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12.175</w:t>
            </w:r>
          </w:p>
        </w:tc>
        <w:tc>
          <w:tcPr>
            <w:tcW w:w="0" w:type="auto"/>
            <w:tcBorders>
              <w:top w:val="nil"/>
              <w:left w:val="nil"/>
              <w:bottom w:val="single" w:sz="4" w:space="0" w:color="auto"/>
              <w:right w:val="single" w:sz="4" w:space="0" w:color="auto"/>
            </w:tcBorders>
            <w:shd w:val="clear" w:color="auto" w:fill="auto"/>
            <w:vAlign w:val="center"/>
          </w:tcPr>
          <w:p w14:paraId="7493E0C5" w14:textId="7E5C7343"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9.617</w:t>
            </w:r>
          </w:p>
        </w:tc>
        <w:tc>
          <w:tcPr>
            <w:tcW w:w="0" w:type="auto"/>
            <w:tcBorders>
              <w:top w:val="nil"/>
              <w:left w:val="nil"/>
              <w:bottom w:val="single" w:sz="4" w:space="0" w:color="auto"/>
              <w:right w:val="single" w:sz="4" w:space="0" w:color="auto"/>
            </w:tcBorders>
            <w:shd w:val="clear" w:color="auto" w:fill="auto"/>
            <w:vAlign w:val="center"/>
          </w:tcPr>
          <w:p w14:paraId="6822D1C3" w14:textId="1F71762A"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6.758</w:t>
            </w:r>
          </w:p>
        </w:tc>
        <w:tc>
          <w:tcPr>
            <w:tcW w:w="0" w:type="auto"/>
            <w:tcBorders>
              <w:top w:val="nil"/>
              <w:left w:val="nil"/>
              <w:bottom w:val="single" w:sz="4" w:space="0" w:color="auto"/>
              <w:right w:val="single" w:sz="4" w:space="0" w:color="auto"/>
            </w:tcBorders>
            <w:shd w:val="clear" w:color="auto" w:fill="auto"/>
            <w:vAlign w:val="center"/>
          </w:tcPr>
          <w:p w14:paraId="1AD60AC5" w14:textId="41F6BE75"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5.947</w:t>
            </w:r>
          </w:p>
        </w:tc>
        <w:tc>
          <w:tcPr>
            <w:tcW w:w="0" w:type="auto"/>
            <w:tcBorders>
              <w:top w:val="nil"/>
              <w:left w:val="nil"/>
              <w:bottom w:val="single" w:sz="4" w:space="0" w:color="auto"/>
              <w:right w:val="single" w:sz="4" w:space="0" w:color="auto"/>
            </w:tcBorders>
            <w:shd w:val="clear" w:color="auto" w:fill="auto"/>
            <w:vAlign w:val="center"/>
          </w:tcPr>
          <w:p w14:paraId="2067F4BF" w14:textId="31264D52"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5.708</w:t>
            </w:r>
          </w:p>
        </w:tc>
        <w:tc>
          <w:tcPr>
            <w:tcW w:w="0" w:type="auto"/>
            <w:tcBorders>
              <w:top w:val="nil"/>
              <w:left w:val="nil"/>
              <w:bottom w:val="single" w:sz="4" w:space="0" w:color="auto"/>
              <w:right w:val="single" w:sz="4" w:space="0" w:color="auto"/>
            </w:tcBorders>
            <w:shd w:val="clear" w:color="auto" w:fill="auto"/>
            <w:vAlign w:val="center"/>
          </w:tcPr>
          <w:p w14:paraId="4F24FA4F" w14:textId="7C4DA1B9"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5.833</w:t>
            </w:r>
          </w:p>
        </w:tc>
        <w:tc>
          <w:tcPr>
            <w:tcW w:w="0" w:type="auto"/>
            <w:tcBorders>
              <w:top w:val="nil"/>
              <w:left w:val="nil"/>
              <w:bottom w:val="single" w:sz="4" w:space="0" w:color="auto"/>
              <w:right w:val="single" w:sz="4" w:space="0" w:color="auto"/>
            </w:tcBorders>
            <w:shd w:val="clear" w:color="auto" w:fill="auto"/>
            <w:vAlign w:val="center"/>
          </w:tcPr>
          <w:p w14:paraId="58A38802" w14:textId="09796B23"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6.345</w:t>
            </w:r>
          </w:p>
        </w:tc>
        <w:tc>
          <w:tcPr>
            <w:tcW w:w="0" w:type="auto"/>
            <w:tcBorders>
              <w:top w:val="nil"/>
              <w:left w:val="nil"/>
              <w:bottom w:val="single" w:sz="4" w:space="0" w:color="auto"/>
              <w:right w:val="single" w:sz="4" w:space="0" w:color="auto"/>
            </w:tcBorders>
            <w:shd w:val="clear" w:color="auto" w:fill="auto"/>
            <w:vAlign w:val="center"/>
          </w:tcPr>
          <w:p w14:paraId="14A5905E" w14:textId="053AA692"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8.782</w:t>
            </w:r>
          </w:p>
        </w:tc>
        <w:tc>
          <w:tcPr>
            <w:tcW w:w="0" w:type="auto"/>
            <w:tcBorders>
              <w:top w:val="nil"/>
              <w:left w:val="nil"/>
              <w:bottom w:val="single" w:sz="4" w:space="0" w:color="auto"/>
              <w:right w:val="single" w:sz="4" w:space="0" w:color="auto"/>
            </w:tcBorders>
            <w:shd w:val="clear" w:color="auto" w:fill="auto"/>
            <w:vAlign w:val="center"/>
          </w:tcPr>
          <w:p w14:paraId="2EA01F3F" w14:textId="58F8227F"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11.162</w:t>
            </w:r>
          </w:p>
        </w:tc>
        <w:tc>
          <w:tcPr>
            <w:tcW w:w="777" w:type="dxa"/>
            <w:tcBorders>
              <w:top w:val="nil"/>
              <w:left w:val="nil"/>
              <w:bottom w:val="single" w:sz="4" w:space="0" w:color="auto"/>
              <w:right w:val="single" w:sz="4" w:space="0" w:color="auto"/>
            </w:tcBorders>
            <w:shd w:val="clear" w:color="auto" w:fill="auto"/>
            <w:vAlign w:val="center"/>
          </w:tcPr>
          <w:p w14:paraId="4FDB7719" w14:textId="1D10C0DD" w:rsidR="00450F5C" w:rsidRPr="00450F5C" w:rsidRDefault="00450F5C" w:rsidP="00450F5C">
            <w:pPr>
              <w:ind w:firstLine="0"/>
              <w:jc w:val="right"/>
              <w:rPr>
                <w:rFonts w:cs="Arial"/>
                <w:sz w:val="16"/>
                <w:szCs w:val="16"/>
                <w:highlight w:val="yellow"/>
                <w:lang w:eastAsia="x-none"/>
              </w:rPr>
            </w:pPr>
            <w:r w:rsidRPr="00450F5C">
              <w:rPr>
                <w:rFonts w:cs="Arial"/>
                <w:color w:val="000000"/>
                <w:sz w:val="16"/>
                <w:szCs w:val="16"/>
              </w:rPr>
              <w:t>12.415</w:t>
            </w:r>
          </w:p>
        </w:tc>
      </w:tr>
    </w:tbl>
    <w:p w14:paraId="1077B300" w14:textId="7F212D40" w:rsidR="002E68C9" w:rsidRDefault="002E68C9" w:rsidP="00B427E7">
      <w:pPr>
        <w:spacing w:before="60" w:after="60"/>
        <w:ind w:firstLine="0"/>
        <w:jc w:val="both"/>
        <w:rPr>
          <w:rFonts w:cs="Arial"/>
          <w:sz w:val="20"/>
          <w:szCs w:val="20"/>
        </w:rPr>
      </w:pPr>
      <w:r w:rsidRPr="00A35BC2">
        <w:rPr>
          <w:rFonts w:cs="Arial"/>
          <w:sz w:val="20"/>
          <w:szCs w:val="20"/>
        </w:rPr>
        <w:t xml:space="preserve">* Nurodytas </w:t>
      </w:r>
      <w:r w:rsidRPr="00A35BC2">
        <w:rPr>
          <w:rFonts w:cs="Arial"/>
          <w:sz w:val="20"/>
          <w:szCs w:val="20"/>
          <w:u w:val="single"/>
        </w:rPr>
        <w:t>preliminarus</w:t>
      </w:r>
      <w:r w:rsidRPr="00A35BC2">
        <w:rPr>
          <w:rFonts w:eastAsia="Calibri" w:cs="Arial"/>
          <w:sz w:val="20"/>
          <w:szCs w:val="20"/>
        </w:rPr>
        <w:t xml:space="preserve"> </w:t>
      </w:r>
      <w:r w:rsidRPr="00A35BC2">
        <w:rPr>
          <w:rFonts w:cs="Arial"/>
          <w:sz w:val="20"/>
          <w:szCs w:val="20"/>
        </w:rPr>
        <w:t>Prekių kiekio paskirstymas kiekvienam mėnesiui. Sutarties galiojimo laikotarpiu Pirkėjas turi teisę koreguoti per mėnesį perkamų Prekių kiekį, neviršijant 3.1. punkte nurodyto maksimalaus kiekio. Pirkėjas neįsipareigoja išpirkti viso Prekių kiekio.</w:t>
      </w:r>
    </w:p>
    <w:p w14:paraId="15362034" w14:textId="77777777" w:rsidR="00A7525F" w:rsidRPr="00B427E7" w:rsidRDefault="00A7525F" w:rsidP="00B427E7">
      <w:pPr>
        <w:spacing w:before="60" w:after="60"/>
        <w:ind w:firstLine="0"/>
        <w:jc w:val="both"/>
        <w:rPr>
          <w:rFonts w:cs="Arial"/>
          <w:sz w:val="20"/>
          <w:szCs w:val="20"/>
          <w:u w:val="single"/>
        </w:rPr>
      </w:pPr>
    </w:p>
    <w:p w14:paraId="5B1AC81D" w14:textId="77777777" w:rsidR="002E68C9" w:rsidRPr="00D611D8" w:rsidRDefault="002E68C9" w:rsidP="002E68C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D611D8">
        <w:rPr>
          <w:rFonts w:eastAsia="Arial" w:cs="Arial"/>
          <w:b/>
          <w:bCs/>
          <w:sz w:val="20"/>
          <w:szCs w:val="20"/>
        </w:rPr>
        <w:t>SUTARTINIŲ ĮSIPAREIGOJIMŲ VYKDYMO VIETA</w:t>
      </w:r>
    </w:p>
    <w:p w14:paraId="029250C5" w14:textId="3FB59EEE" w:rsidR="002E68C9" w:rsidRPr="00A7525F" w:rsidRDefault="003B0D48" w:rsidP="002E68C9">
      <w:pPr>
        <w:pStyle w:val="ListParagraph"/>
        <w:numPr>
          <w:ilvl w:val="1"/>
          <w:numId w:val="2"/>
        </w:numPr>
        <w:tabs>
          <w:tab w:val="left" w:pos="540"/>
        </w:tabs>
        <w:spacing w:before="60" w:after="60"/>
        <w:ind w:left="0" w:firstLine="0"/>
        <w:jc w:val="both"/>
        <w:rPr>
          <w:rFonts w:cs="Arial"/>
          <w:i/>
          <w:sz w:val="20"/>
          <w:szCs w:val="20"/>
        </w:rPr>
      </w:pPr>
      <w:sdt>
        <w:sdtPr>
          <w:rPr>
            <w:rFonts w:cs="Arial"/>
            <w:sz w:val="20"/>
            <w:szCs w:val="20"/>
          </w:rPr>
          <w:id w:val="1925991783"/>
          <w:placeholder>
            <w:docPart w:val="202F18E8B1BC4F12BDDB42B1CFD7C37C"/>
          </w:placeholder>
          <w:text/>
        </w:sdtPr>
        <w:sdtEndPr/>
        <w:sdtContent>
          <w:r w:rsidR="002E68C9">
            <w:rPr>
              <w:rFonts w:cs="Arial"/>
              <w:sz w:val="20"/>
              <w:szCs w:val="20"/>
            </w:rPr>
            <w:t>Gamtinių dujų pristatymo vieta - virtualus prekybos taškas Lietuvos Respublikos dujų perdavimo sistemoje</w:t>
          </w:r>
        </w:sdtContent>
      </w:sdt>
      <w:r w:rsidR="002E68C9" w:rsidRPr="00D611D8">
        <w:rPr>
          <w:rFonts w:cs="Arial"/>
          <w:bCs/>
          <w:sz w:val="20"/>
          <w:szCs w:val="20"/>
        </w:rPr>
        <w:t>.</w:t>
      </w:r>
      <w:r w:rsidR="002E68C9" w:rsidRPr="00D611D8">
        <w:rPr>
          <w:rFonts w:cs="Arial"/>
          <w:bCs/>
          <w:i/>
          <w:sz w:val="20"/>
          <w:szCs w:val="20"/>
        </w:rPr>
        <w:t xml:space="preserve"> </w:t>
      </w:r>
    </w:p>
    <w:p w14:paraId="7B6DD626" w14:textId="77777777" w:rsidR="00A7525F" w:rsidRPr="00B427E7" w:rsidRDefault="00A7525F" w:rsidP="00A7525F">
      <w:pPr>
        <w:pStyle w:val="ListParagraph"/>
        <w:tabs>
          <w:tab w:val="left" w:pos="540"/>
        </w:tabs>
        <w:spacing w:before="60" w:after="60"/>
        <w:ind w:left="0" w:firstLine="0"/>
        <w:jc w:val="both"/>
        <w:rPr>
          <w:rFonts w:cs="Arial"/>
          <w:i/>
          <w:sz w:val="20"/>
          <w:szCs w:val="20"/>
        </w:rPr>
      </w:pPr>
    </w:p>
    <w:p w14:paraId="423134E3" w14:textId="77777777" w:rsidR="002E68C9" w:rsidRPr="00AB320E" w:rsidRDefault="002E68C9" w:rsidP="002E68C9">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D611D8">
        <w:rPr>
          <w:rFonts w:eastAsia="Arial" w:cs="Arial"/>
          <w:b/>
          <w:bCs/>
          <w:sz w:val="20"/>
          <w:szCs w:val="20"/>
        </w:rPr>
        <w:t>REIKALAVIMAI PIRKIMO OBJEKTUI</w:t>
      </w:r>
    </w:p>
    <w:p w14:paraId="74C6BF75" w14:textId="77777777" w:rsidR="002E68C9" w:rsidRPr="00D611D8" w:rsidRDefault="002E68C9" w:rsidP="002E68C9">
      <w:pPr>
        <w:pStyle w:val="ListParagraph"/>
        <w:numPr>
          <w:ilvl w:val="1"/>
          <w:numId w:val="2"/>
        </w:numPr>
        <w:pBdr>
          <w:bottom w:val="single" w:sz="8" w:space="1" w:color="auto"/>
          <w:between w:val="single" w:sz="12" w:space="1" w:color="auto"/>
        </w:pBdr>
        <w:tabs>
          <w:tab w:val="left" w:pos="540"/>
        </w:tabs>
        <w:spacing w:before="60" w:after="60"/>
        <w:ind w:left="0" w:firstLine="0"/>
        <w:rPr>
          <w:rFonts w:eastAsia="Arial" w:cs="Arial"/>
          <w:b/>
          <w:bCs/>
          <w:sz w:val="20"/>
          <w:szCs w:val="20"/>
        </w:rPr>
      </w:pPr>
      <w:r w:rsidRPr="00D611D8">
        <w:rPr>
          <w:rFonts w:eastAsia="Arial" w:cs="Arial"/>
          <w:b/>
          <w:bCs/>
          <w:sz w:val="20"/>
          <w:szCs w:val="20"/>
        </w:rPr>
        <w:t>Pirkimo objekto aprašymas</w:t>
      </w:r>
      <w:bookmarkStart w:id="1" w:name="_Hlk44064029"/>
    </w:p>
    <w:p w14:paraId="07ABD7EE" w14:textId="10F97EB8" w:rsidR="002E68C9" w:rsidRPr="009A6CE5" w:rsidRDefault="002E68C9" w:rsidP="00B427E7">
      <w:pPr>
        <w:tabs>
          <w:tab w:val="left" w:pos="993"/>
        </w:tabs>
        <w:ind w:firstLine="0"/>
        <w:jc w:val="both"/>
        <w:rPr>
          <w:rFonts w:cs="Arial"/>
          <w:sz w:val="20"/>
          <w:szCs w:val="20"/>
        </w:rPr>
      </w:pPr>
      <w:r>
        <w:rPr>
          <w:rFonts w:cs="Arial"/>
          <w:sz w:val="20"/>
          <w:szCs w:val="20"/>
          <w:lang w:val="en-US"/>
        </w:rPr>
        <w:t>5.1.1.</w:t>
      </w:r>
      <w:r>
        <w:rPr>
          <w:rFonts w:cs="Arial"/>
          <w:sz w:val="20"/>
          <w:szCs w:val="20"/>
          <w:lang w:val="en-US"/>
        </w:rPr>
        <w:tab/>
      </w:r>
      <w:r>
        <w:rPr>
          <w:rFonts w:cs="Arial"/>
          <w:sz w:val="20"/>
          <w:szCs w:val="20"/>
        </w:rPr>
        <w:t>Pirkėjas</w:t>
      </w:r>
      <w:r w:rsidRPr="009A6CE5">
        <w:rPr>
          <w:rFonts w:cs="Arial"/>
          <w:sz w:val="20"/>
          <w:szCs w:val="20"/>
        </w:rPr>
        <w:t xml:space="preserve"> pagal </w:t>
      </w:r>
      <w:r>
        <w:rPr>
          <w:rFonts w:cs="Arial"/>
          <w:sz w:val="20"/>
          <w:szCs w:val="20"/>
        </w:rPr>
        <w:t>Sutartį</w:t>
      </w:r>
      <w:r w:rsidRPr="009A6CE5">
        <w:rPr>
          <w:rFonts w:cs="Arial"/>
          <w:sz w:val="20"/>
          <w:szCs w:val="20"/>
        </w:rPr>
        <w:t xml:space="preserve"> planuoja 202</w:t>
      </w:r>
      <w:r w:rsidR="0071133F">
        <w:rPr>
          <w:rFonts w:cs="Arial"/>
          <w:sz w:val="20"/>
          <w:szCs w:val="20"/>
        </w:rPr>
        <w:t>6</w:t>
      </w:r>
      <w:r w:rsidRPr="009A6CE5">
        <w:rPr>
          <w:rFonts w:cs="Arial"/>
          <w:sz w:val="20"/>
          <w:szCs w:val="20"/>
        </w:rPr>
        <w:t xml:space="preserve"> metams įsigyti gamtinių dujų savo </w:t>
      </w:r>
      <w:r>
        <w:rPr>
          <w:rFonts w:cs="Arial"/>
          <w:sz w:val="20"/>
          <w:szCs w:val="20"/>
        </w:rPr>
        <w:t xml:space="preserve">technologinių nuostolių </w:t>
      </w:r>
      <w:r w:rsidRPr="009A6CE5">
        <w:rPr>
          <w:rFonts w:cs="Arial"/>
          <w:sz w:val="20"/>
          <w:szCs w:val="20"/>
        </w:rPr>
        <w:t xml:space="preserve">ir </w:t>
      </w:r>
      <w:r w:rsidR="0071133F">
        <w:rPr>
          <w:rFonts w:cs="Arial"/>
          <w:sz w:val="20"/>
          <w:szCs w:val="20"/>
        </w:rPr>
        <w:t xml:space="preserve">esant poreikiui </w:t>
      </w:r>
      <w:r w:rsidR="00C43250">
        <w:rPr>
          <w:rFonts w:cs="Arial"/>
          <w:sz w:val="20"/>
          <w:szCs w:val="20"/>
        </w:rPr>
        <w:t>Pirkėjo</w:t>
      </w:r>
      <w:r w:rsidR="0071133F">
        <w:rPr>
          <w:rFonts w:cs="Arial"/>
          <w:sz w:val="20"/>
          <w:szCs w:val="20"/>
        </w:rPr>
        <w:t xml:space="preserve"> </w:t>
      </w:r>
      <w:r w:rsidRPr="009A6CE5">
        <w:rPr>
          <w:rFonts w:cs="Arial"/>
          <w:sz w:val="20"/>
          <w:szCs w:val="20"/>
        </w:rPr>
        <w:t>garantinių klientų poreikiams.</w:t>
      </w:r>
    </w:p>
    <w:p w14:paraId="668772A4" w14:textId="3CB5067A" w:rsidR="002E68C9" w:rsidRDefault="002E68C9" w:rsidP="00B427E7">
      <w:pPr>
        <w:tabs>
          <w:tab w:val="left" w:pos="0"/>
          <w:tab w:val="left" w:pos="993"/>
        </w:tabs>
        <w:ind w:firstLine="0"/>
        <w:contextualSpacing/>
        <w:jc w:val="both"/>
        <w:rPr>
          <w:rFonts w:eastAsia="Times New Roman" w:cs="Arial"/>
          <w:sz w:val="20"/>
          <w:szCs w:val="20"/>
        </w:rPr>
      </w:pPr>
      <w:r>
        <w:rPr>
          <w:rFonts w:eastAsia="Times New Roman" w:cs="Arial"/>
          <w:sz w:val="20"/>
          <w:szCs w:val="20"/>
          <w:lang w:val="en-US"/>
        </w:rPr>
        <w:t>5.1.2.</w:t>
      </w:r>
      <w:r>
        <w:rPr>
          <w:rFonts w:eastAsia="Times New Roman" w:cs="Arial"/>
          <w:sz w:val="20"/>
          <w:szCs w:val="20"/>
          <w:lang w:val="en-US"/>
        </w:rPr>
        <w:tab/>
      </w:r>
      <w:r w:rsidRPr="00926128">
        <w:rPr>
          <w:rFonts w:eastAsia="Times New Roman" w:cs="Arial"/>
          <w:sz w:val="20"/>
          <w:szCs w:val="20"/>
        </w:rPr>
        <w:t xml:space="preserve">Tiekėjas prisiima atsakomybę </w:t>
      </w:r>
      <w:r w:rsidRPr="0020052F">
        <w:rPr>
          <w:rFonts w:cs="Arial"/>
          <w:sz w:val="20"/>
          <w:szCs w:val="20"/>
        </w:rPr>
        <w:t>prieš perdavimo sistemos operatorių už Pirkėjo paros gamtinių dujų poreikio disbalansą, jei Tiekėjo pateikt</w:t>
      </w:r>
      <w:r>
        <w:rPr>
          <w:rFonts w:cs="Arial"/>
          <w:sz w:val="20"/>
          <w:szCs w:val="20"/>
        </w:rPr>
        <w:t>as</w:t>
      </w:r>
      <w:r w:rsidRPr="0020052F">
        <w:rPr>
          <w:rFonts w:cs="Arial"/>
          <w:sz w:val="20"/>
          <w:szCs w:val="20"/>
        </w:rPr>
        <w:t xml:space="preserve"> </w:t>
      </w:r>
      <w:r w:rsidRPr="0020052F">
        <w:rPr>
          <w:sz w:val="20"/>
          <w:szCs w:val="20"/>
        </w:rPr>
        <w:t>perdavimo sistemos</w:t>
      </w:r>
      <w:r w:rsidRPr="0020052F">
        <w:rPr>
          <w:rFonts w:cs="Arial"/>
          <w:sz w:val="20"/>
          <w:szCs w:val="20"/>
        </w:rPr>
        <w:t xml:space="preserve"> operatoriui </w:t>
      </w:r>
      <w:r w:rsidR="006F3365">
        <w:rPr>
          <w:rFonts w:cs="Arial"/>
          <w:sz w:val="20"/>
          <w:szCs w:val="20"/>
        </w:rPr>
        <w:t>(</w:t>
      </w:r>
      <w:r w:rsidR="00FE249E" w:rsidRPr="00FE249E">
        <w:rPr>
          <w:rFonts w:cs="Arial"/>
          <w:sz w:val="20"/>
          <w:szCs w:val="20"/>
        </w:rPr>
        <w:t xml:space="preserve">perdavimo sistemos operatoriaus sistemoje </w:t>
      </w:r>
      <w:r w:rsidR="006F3365">
        <w:rPr>
          <w:rFonts w:cs="Arial"/>
          <w:sz w:val="20"/>
          <w:szCs w:val="20"/>
        </w:rPr>
        <w:t xml:space="preserve">- </w:t>
      </w:r>
      <w:r w:rsidR="00FE249E" w:rsidRPr="00FE249E">
        <w:rPr>
          <w:rFonts w:cs="Arial"/>
          <w:sz w:val="20"/>
          <w:szCs w:val="20"/>
        </w:rPr>
        <w:t xml:space="preserve">TSO IP Portal) </w:t>
      </w:r>
      <w:r w:rsidRPr="0020052F">
        <w:rPr>
          <w:rFonts w:cs="Arial"/>
          <w:sz w:val="20"/>
          <w:szCs w:val="20"/>
        </w:rPr>
        <w:t>par</w:t>
      </w:r>
      <w:r>
        <w:rPr>
          <w:rFonts w:cs="Arial"/>
          <w:sz w:val="20"/>
          <w:szCs w:val="20"/>
        </w:rPr>
        <w:t xml:space="preserve">os </w:t>
      </w:r>
      <w:r w:rsidRPr="0020052F">
        <w:rPr>
          <w:rFonts w:cs="Arial"/>
          <w:sz w:val="20"/>
          <w:szCs w:val="20"/>
        </w:rPr>
        <w:t>gamtinių dujų kiekio</w:t>
      </w:r>
      <w:r>
        <w:rPr>
          <w:rFonts w:cs="Arial"/>
          <w:sz w:val="20"/>
          <w:szCs w:val="20"/>
        </w:rPr>
        <w:t xml:space="preserve"> grafikas</w:t>
      </w:r>
      <w:r w:rsidRPr="0020052F">
        <w:rPr>
          <w:rFonts w:cs="Arial"/>
          <w:sz w:val="20"/>
          <w:szCs w:val="20"/>
        </w:rPr>
        <w:t xml:space="preserve"> skyrėsi nuo Pirkėjo pateikt</w:t>
      </w:r>
      <w:r>
        <w:rPr>
          <w:rFonts w:cs="Arial"/>
          <w:sz w:val="20"/>
          <w:szCs w:val="20"/>
        </w:rPr>
        <w:t xml:space="preserve">o </w:t>
      </w:r>
      <w:r w:rsidRPr="0020052F">
        <w:rPr>
          <w:rFonts w:cs="Arial"/>
          <w:sz w:val="20"/>
          <w:szCs w:val="20"/>
        </w:rPr>
        <w:t>Tiekėjui planin</w:t>
      </w:r>
      <w:r>
        <w:rPr>
          <w:rFonts w:cs="Arial"/>
          <w:sz w:val="20"/>
          <w:szCs w:val="20"/>
        </w:rPr>
        <w:t>io</w:t>
      </w:r>
      <w:r w:rsidRPr="0020052F">
        <w:rPr>
          <w:rFonts w:cs="Arial"/>
          <w:sz w:val="20"/>
          <w:szCs w:val="20"/>
        </w:rPr>
        <w:t xml:space="preserve"> </w:t>
      </w:r>
      <w:r>
        <w:rPr>
          <w:rFonts w:cs="Arial"/>
          <w:sz w:val="20"/>
          <w:szCs w:val="20"/>
        </w:rPr>
        <w:t>(užsakyto) prieš a</w:t>
      </w:r>
      <w:r w:rsidRPr="0020052F">
        <w:rPr>
          <w:rFonts w:cs="Arial"/>
          <w:sz w:val="20"/>
          <w:szCs w:val="20"/>
        </w:rPr>
        <w:t>taskaitin</w:t>
      </w:r>
      <w:r>
        <w:rPr>
          <w:rFonts w:cs="Arial"/>
          <w:sz w:val="20"/>
          <w:szCs w:val="20"/>
        </w:rPr>
        <w:t>į</w:t>
      </w:r>
      <w:r w:rsidRPr="0020052F">
        <w:rPr>
          <w:rFonts w:cs="Arial"/>
          <w:sz w:val="20"/>
          <w:szCs w:val="20"/>
        </w:rPr>
        <w:t xml:space="preserve"> laikotarp</w:t>
      </w:r>
      <w:r>
        <w:rPr>
          <w:rFonts w:cs="Arial"/>
          <w:sz w:val="20"/>
          <w:szCs w:val="20"/>
        </w:rPr>
        <w:t>į</w:t>
      </w:r>
      <w:r w:rsidRPr="0020052F">
        <w:rPr>
          <w:rFonts w:cs="Arial"/>
          <w:sz w:val="20"/>
          <w:szCs w:val="20"/>
        </w:rPr>
        <w:t xml:space="preserve"> Prekių tiekimo paromis grafik</w:t>
      </w:r>
      <w:r>
        <w:rPr>
          <w:rFonts w:cs="Arial"/>
          <w:sz w:val="20"/>
          <w:szCs w:val="20"/>
        </w:rPr>
        <w:t>o.</w:t>
      </w:r>
      <w:r w:rsidR="00FE249E" w:rsidRPr="00FE249E">
        <w:t xml:space="preserve"> </w:t>
      </w:r>
    </w:p>
    <w:p w14:paraId="7545EBB8" w14:textId="77777777" w:rsidR="002E68C9" w:rsidRDefault="002E68C9" w:rsidP="00B427E7">
      <w:pPr>
        <w:tabs>
          <w:tab w:val="left" w:pos="0"/>
        </w:tabs>
        <w:spacing w:before="60" w:after="60"/>
        <w:ind w:firstLine="0"/>
        <w:jc w:val="both"/>
        <w:rPr>
          <w:sz w:val="20"/>
          <w:szCs w:val="20"/>
        </w:rPr>
      </w:pPr>
      <w:r>
        <w:rPr>
          <w:sz w:val="20"/>
          <w:szCs w:val="20"/>
        </w:rPr>
        <w:t xml:space="preserve">5.1.3. </w:t>
      </w:r>
      <w:r w:rsidRPr="00AB320E">
        <w:rPr>
          <w:sz w:val="20"/>
          <w:szCs w:val="20"/>
        </w:rPr>
        <w:t>Tiekėjas privalės garantuoti Pirkėjui fiksuotą gamtinių dujų kain</w:t>
      </w:r>
      <w:r>
        <w:rPr>
          <w:sz w:val="20"/>
          <w:szCs w:val="20"/>
        </w:rPr>
        <w:t>os dalį</w:t>
      </w:r>
      <w:r w:rsidRPr="00AB320E">
        <w:rPr>
          <w:sz w:val="20"/>
          <w:szCs w:val="20"/>
        </w:rPr>
        <w:t xml:space="preserve"> už Pirkėjo </w:t>
      </w:r>
      <w:r w:rsidRPr="00AB320E">
        <w:rPr>
          <w:rFonts w:cs="Arial"/>
          <w:sz w:val="20"/>
          <w:szCs w:val="20"/>
        </w:rPr>
        <w:t>pateiktą</w:t>
      </w:r>
      <w:r w:rsidRPr="00AB320E">
        <w:rPr>
          <w:sz w:val="20"/>
          <w:szCs w:val="20"/>
        </w:rPr>
        <w:t xml:space="preserve"> Tiekėjui planinį paromis užregistruotą gamtinių dujų kiekį (MWh) iš perdavimo sistemos tinklo, nepriklausomai nuo faktiškai Tiekėjo patirtų gamtinių dujų disbalanso sąnaudų prieš perdavimo sistemos operatorių. Galutiniu planiniu gamtinių dujų tiekimo paros grafiku laikomas Pirkėjo </w:t>
      </w:r>
      <w:r>
        <w:rPr>
          <w:sz w:val="20"/>
          <w:szCs w:val="20"/>
        </w:rPr>
        <w:t xml:space="preserve">(iš Tiekėjo užsakyto Prekių tiekimo paromis prieš ataskaitinį laikotarpį) </w:t>
      </w:r>
      <w:r w:rsidRPr="00AB320E">
        <w:rPr>
          <w:sz w:val="20"/>
          <w:szCs w:val="20"/>
        </w:rPr>
        <w:t xml:space="preserve">perdavimo sistemos operatoriui (AB </w:t>
      </w:r>
      <w:proofErr w:type="spellStart"/>
      <w:r w:rsidRPr="00AB320E">
        <w:rPr>
          <w:sz w:val="20"/>
          <w:szCs w:val="20"/>
        </w:rPr>
        <w:t>Amber</w:t>
      </w:r>
      <w:proofErr w:type="spellEnd"/>
      <w:r w:rsidRPr="00AB320E">
        <w:rPr>
          <w:sz w:val="20"/>
          <w:szCs w:val="20"/>
        </w:rPr>
        <w:t xml:space="preserve"> Grid) pateiktas planas/grafikas.</w:t>
      </w:r>
    </w:p>
    <w:p w14:paraId="68FD432F" w14:textId="09D410D3" w:rsidR="00AF7A7A" w:rsidRPr="00AB320E" w:rsidRDefault="00EB6FF6" w:rsidP="00B427E7">
      <w:pPr>
        <w:tabs>
          <w:tab w:val="left" w:pos="0"/>
        </w:tabs>
        <w:spacing w:before="60" w:after="60"/>
        <w:ind w:firstLine="0"/>
        <w:jc w:val="both"/>
        <w:rPr>
          <w:sz w:val="20"/>
          <w:szCs w:val="20"/>
        </w:rPr>
      </w:pPr>
      <w:r>
        <w:rPr>
          <w:sz w:val="20"/>
          <w:szCs w:val="20"/>
        </w:rPr>
        <w:lastRenderedPageBreak/>
        <w:t xml:space="preserve">5.1.4. </w:t>
      </w:r>
      <w:r w:rsidR="00AF7A7A" w:rsidRPr="00AF7A7A">
        <w:rPr>
          <w:sz w:val="20"/>
          <w:szCs w:val="20"/>
        </w:rPr>
        <w:t xml:space="preserve">Vykdant sutartį Tiekėjas privalo užregistruoti </w:t>
      </w:r>
      <w:r w:rsidR="004F0A82" w:rsidRPr="0020052F">
        <w:rPr>
          <w:rFonts w:cs="Arial"/>
          <w:sz w:val="20"/>
          <w:szCs w:val="20"/>
        </w:rPr>
        <w:t>Pirkėjo pateikt</w:t>
      </w:r>
      <w:r w:rsidR="00B13746">
        <w:rPr>
          <w:rFonts w:cs="Arial"/>
          <w:sz w:val="20"/>
          <w:szCs w:val="20"/>
        </w:rPr>
        <w:t>ą</w:t>
      </w:r>
      <w:r w:rsidR="004F0A82">
        <w:rPr>
          <w:rFonts w:cs="Arial"/>
          <w:sz w:val="20"/>
          <w:szCs w:val="20"/>
        </w:rPr>
        <w:t xml:space="preserve"> </w:t>
      </w:r>
      <w:r w:rsidR="004F0A82" w:rsidRPr="0020052F">
        <w:rPr>
          <w:rFonts w:cs="Arial"/>
          <w:sz w:val="20"/>
          <w:szCs w:val="20"/>
        </w:rPr>
        <w:t>Tiekėjui planin</w:t>
      </w:r>
      <w:r w:rsidR="004F0A82">
        <w:rPr>
          <w:rFonts w:cs="Arial"/>
          <w:sz w:val="20"/>
          <w:szCs w:val="20"/>
        </w:rPr>
        <w:t>į</w:t>
      </w:r>
      <w:r w:rsidR="004F0A82" w:rsidRPr="0020052F">
        <w:rPr>
          <w:rFonts w:cs="Arial"/>
          <w:sz w:val="20"/>
          <w:szCs w:val="20"/>
        </w:rPr>
        <w:t xml:space="preserve"> </w:t>
      </w:r>
      <w:r w:rsidR="004F0A82">
        <w:rPr>
          <w:rFonts w:cs="Arial"/>
          <w:sz w:val="20"/>
          <w:szCs w:val="20"/>
        </w:rPr>
        <w:t>(užsakytą gamtinių dujų</w:t>
      </w:r>
      <w:r w:rsidR="00B13746">
        <w:rPr>
          <w:rFonts w:cs="Arial"/>
          <w:sz w:val="20"/>
          <w:szCs w:val="20"/>
        </w:rPr>
        <w:t xml:space="preserve"> parinį kiekį</w:t>
      </w:r>
      <w:r w:rsidR="004F0A82">
        <w:rPr>
          <w:rFonts w:cs="Arial"/>
          <w:sz w:val="20"/>
          <w:szCs w:val="20"/>
        </w:rPr>
        <w:t xml:space="preserve">) </w:t>
      </w:r>
      <w:r w:rsidR="00AF7A7A" w:rsidRPr="00AF7A7A">
        <w:rPr>
          <w:sz w:val="20"/>
          <w:szCs w:val="20"/>
        </w:rPr>
        <w:t xml:space="preserve">teikiant kiekio paraiškas VTP taške vienos deklaruojančios pusės (Tiekėjo). Šiuo atveju turi būti pasirenkamas „VIENPUSIS“ („SINGLE SIDED“) kiekio paraiškų tipas - gamtinių dujų kiekiai (MWh) iš perdavimo sistemos tinklo (VPT).  Tuo atveju, jei Tiekėjas vienpusiškai užregistruos su Pirkėju nesuderintą (ar neatitinkantį negu Pirkėjo iš anksto buvo el. paštu pateiktas Tiekėjui) gamtinių dujų kiekį, Tiekėjas privalės kompensuoti Pirkėjo faktiškai patirtas gamtinių dujų disbalanso sąnaudas prieš perdavimo sistemos operatorių. Faktiniai užfiksuoti </w:t>
      </w:r>
      <w:proofErr w:type="spellStart"/>
      <w:r w:rsidR="00AF7A7A" w:rsidRPr="00AF7A7A">
        <w:rPr>
          <w:sz w:val="20"/>
          <w:szCs w:val="20"/>
        </w:rPr>
        <w:t>Amber</w:t>
      </w:r>
      <w:proofErr w:type="spellEnd"/>
      <w:r w:rsidR="00AF7A7A" w:rsidRPr="00AF7A7A">
        <w:rPr>
          <w:sz w:val="20"/>
          <w:szCs w:val="20"/>
        </w:rPr>
        <w:t xml:space="preserve"> </w:t>
      </w:r>
      <w:proofErr w:type="spellStart"/>
      <w:r w:rsidR="00AF7A7A" w:rsidRPr="00AF7A7A">
        <w:rPr>
          <w:sz w:val="20"/>
          <w:szCs w:val="20"/>
        </w:rPr>
        <w:t>Flow</w:t>
      </w:r>
      <w:proofErr w:type="spellEnd"/>
      <w:r w:rsidR="00AF7A7A" w:rsidRPr="00AF7A7A">
        <w:rPr>
          <w:sz w:val="20"/>
          <w:szCs w:val="20"/>
        </w:rPr>
        <w:t xml:space="preserve"> sistemoje gamtinių dujų apskaitomi pasibaigus ataskaitiniam laikotarpiui</w:t>
      </w:r>
      <w:r w:rsidR="00B13746">
        <w:rPr>
          <w:sz w:val="20"/>
          <w:szCs w:val="20"/>
        </w:rPr>
        <w:t>.</w:t>
      </w:r>
    </w:p>
    <w:p w14:paraId="1670F280" w14:textId="215527B9" w:rsidR="002E68C9" w:rsidRPr="00AB320E" w:rsidRDefault="002E68C9" w:rsidP="00B427E7">
      <w:pPr>
        <w:tabs>
          <w:tab w:val="left" w:pos="0"/>
        </w:tabs>
        <w:ind w:firstLine="0"/>
        <w:jc w:val="both"/>
        <w:rPr>
          <w:rFonts w:eastAsia="Calibri" w:cs="Arial"/>
          <w:sz w:val="20"/>
          <w:szCs w:val="20"/>
        </w:rPr>
      </w:pPr>
      <w:r>
        <w:rPr>
          <w:rFonts w:eastAsia="Times New Roman" w:cs="Arial"/>
          <w:sz w:val="20"/>
          <w:szCs w:val="20"/>
        </w:rPr>
        <w:t>5.1.</w:t>
      </w:r>
      <w:r w:rsidR="00B13746">
        <w:rPr>
          <w:rFonts w:eastAsia="Times New Roman" w:cs="Arial"/>
          <w:sz w:val="20"/>
          <w:szCs w:val="20"/>
          <w:lang w:val="en-US"/>
        </w:rPr>
        <w:t>5</w:t>
      </w:r>
      <w:r>
        <w:rPr>
          <w:rFonts w:eastAsia="Times New Roman" w:cs="Arial"/>
          <w:sz w:val="20"/>
          <w:szCs w:val="20"/>
        </w:rPr>
        <w:t xml:space="preserve">. </w:t>
      </w:r>
      <w:r w:rsidRPr="00AB320E">
        <w:rPr>
          <w:rFonts w:eastAsia="Times New Roman" w:cs="Arial"/>
          <w:sz w:val="20"/>
          <w:szCs w:val="20"/>
        </w:rPr>
        <w:t>Tiekėjas turi turėti galiojančią sutartį ar kitą susitarimą su  AB „</w:t>
      </w:r>
      <w:proofErr w:type="spellStart"/>
      <w:r w:rsidRPr="00AB320E">
        <w:rPr>
          <w:rFonts w:eastAsia="Calibri" w:cs="Arial"/>
          <w:sz w:val="20"/>
          <w:szCs w:val="20"/>
        </w:rPr>
        <w:t>Amber</w:t>
      </w:r>
      <w:proofErr w:type="spellEnd"/>
      <w:r w:rsidRPr="00AB320E">
        <w:rPr>
          <w:rFonts w:eastAsia="Calibri" w:cs="Arial"/>
          <w:sz w:val="20"/>
          <w:szCs w:val="20"/>
        </w:rPr>
        <w:t xml:space="preserve"> Grid“ (toliau - PSO), suteikiančią teisę Tiekėjui teikti šioje Techninėje specifikacijoje nurodytas balansavimo paslaugas ir tiekti Prekes Pirkėjui, kiek tai susiję su PSO. </w:t>
      </w:r>
    </w:p>
    <w:p w14:paraId="0613C756" w14:textId="1BF22156" w:rsidR="002E68C9" w:rsidRPr="00AB320E" w:rsidRDefault="002E68C9" w:rsidP="00B427E7">
      <w:pPr>
        <w:tabs>
          <w:tab w:val="left" w:pos="0"/>
        </w:tabs>
        <w:spacing w:before="60" w:after="60"/>
        <w:ind w:firstLine="0"/>
        <w:jc w:val="both"/>
        <w:rPr>
          <w:rFonts w:cs="Arial"/>
          <w:sz w:val="20"/>
          <w:szCs w:val="20"/>
        </w:rPr>
      </w:pPr>
      <w:r>
        <w:rPr>
          <w:rFonts w:cs="Arial"/>
          <w:sz w:val="20"/>
          <w:szCs w:val="20"/>
        </w:rPr>
        <w:t>5.1.</w:t>
      </w:r>
      <w:r w:rsidR="00B13746">
        <w:rPr>
          <w:rFonts w:cs="Arial"/>
          <w:sz w:val="20"/>
          <w:szCs w:val="20"/>
        </w:rPr>
        <w:t>6</w:t>
      </w:r>
      <w:r>
        <w:rPr>
          <w:rFonts w:cs="Arial"/>
          <w:sz w:val="20"/>
          <w:szCs w:val="20"/>
        </w:rPr>
        <w:t xml:space="preserve">. </w:t>
      </w:r>
      <w:r w:rsidRPr="00AB320E">
        <w:rPr>
          <w:rFonts w:cs="Arial"/>
          <w:sz w:val="20"/>
          <w:szCs w:val="20"/>
        </w:rPr>
        <w:t xml:space="preserve">Gamtinių dujų kokybė turi atitikti </w:t>
      </w:r>
      <w:r>
        <w:rPr>
          <w:rFonts w:cs="Arial"/>
          <w:sz w:val="20"/>
          <w:szCs w:val="20"/>
        </w:rPr>
        <w:t xml:space="preserve">aktualios redakcijos </w:t>
      </w:r>
      <w:r w:rsidRPr="00AB320E">
        <w:rPr>
          <w:rFonts w:cs="Arial"/>
          <w:sz w:val="20"/>
          <w:szCs w:val="20"/>
        </w:rPr>
        <w:t xml:space="preserve">2013 m. spalio 4 d. Lietuvos Respublikos </w:t>
      </w:r>
      <w:r>
        <w:rPr>
          <w:rFonts w:cs="Arial"/>
          <w:sz w:val="20"/>
          <w:szCs w:val="20"/>
        </w:rPr>
        <w:t>e</w:t>
      </w:r>
      <w:r w:rsidRPr="00AB320E">
        <w:rPr>
          <w:rFonts w:cs="Arial"/>
          <w:sz w:val="20"/>
          <w:szCs w:val="20"/>
        </w:rPr>
        <w:t xml:space="preserve">nergetikos ministro įsakymu Nr.1-194 patvirtintus </w:t>
      </w:r>
      <w:r>
        <w:rPr>
          <w:rFonts w:cs="Arial"/>
          <w:sz w:val="20"/>
          <w:szCs w:val="20"/>
        </w:rPr>
        <w:t>G</w:t>
      </w:r>
      <w:r w:rsidRPr="00AB320E">
        <w:rPr>
          <w:rFonts w:cs="Arial"/>
          <w:sz w:val="20"/>
          <w:szCs w:val="20"/>
        </w:rPr>
        <w:t>amtinių dujų kokybės reikalavim</w:t>
      </w:r>
      <w:r>
        <w:rPr>
          <w:rFonts w:cs="Arial"/>
          <w:sz w:val="20"/>
          <w:szCs w:val="20"/>
        </w:rPr>
        <w:t>us</w:t>
      </w:r>
      <w:r w:rsidRPr="00AB320E">
        <w:rPr>
          <w:rFonts w:cs="Arial"/>
          <w:sz w:val="20"/>
          <w:szCs w:val="20"/>
        </w:rPr>
        <w:t xml:space="preserve">. </w:t>
      </w:r>
    </w:p>
    <w:p w14:paraId="3FD2CF83" w14:textId="11A6D1BA" w:rsidR="002E68C9" w:rsidRPr="00AB320E" w:rsidRDefault="002E68C9" w:rsidP="00B427E7">
      <w:pPr>
        <w:tabs>
          <w:tab w:val="left" w:pos="567"/>
        </w:tabs>
        <w:spacing w:before="60" w:after="60"/>
        <w:ind w:firstLine="0"/>
        <w:jc w:val="both"/>
        <w:rPr>
          <w:rFonts w:cs="Arial"/>
          <w:sz w:val="20"/>
          <w:szCs w:val="20"/>
        </w:rPr>
      </w:pPr>
      <w:r>
        <w:rPr>
          <w:rFonts w:cs="Arial"/>
          <w:sz w:val="20"/>
          <w:szCs w:val="20"/>
        </w:rPr>
        <w:t>5.1.</w:t>
      </w:r>
      <w:r w:rsidR="00B13746">
        <w:rPr>
          <w:rFonts w:cs="Arial"/>
          <w:sz w:val="20"/>
          <w:szCs w:val="20"/>
        </w:rPr>
        <w:t>7</w:t>
      </w:r>
      <w:r>
        <w:rPr>
          <w:rFonts w:cs="Arial"/>
          <w:sz w:val="20"/>
          <w:szCs w:val="20"/>
        </w:rPr>
        <w:t xml:space="preserve">. </w:t>
      </w:r>
      <w:r w:rsidRPr="00AB320E">
        <w:rPr>
          <w:rFonts w:cs="Arial"/>
          <w:sz w:val="20"/>
          <w:szCs w:val="20"/>
        </w:rPr>
        <w:t xml:space="preserve">Prekės privalo būti tiekiamos vadovaujantis </w:t>
      </w:r>
      <w:r>
        <w:rPr>
          <w:rFonts w:cs="Arial"/>
          <w:sz w:val="20"/>
          <w:szCs w:val="20"/>
        </w:rPr>
        <w:t xml:space="preserve">aktualios redakcijos </w:t>
      </w:r>
      <w:r w:rsidRPr="00AB320E">
        <w:rPr>
          <w:rFonts w:cs="Arial"/>
          <w:sz w:val="20"/>
          <w:szCs w:val="20"/>
        </w:rPr>
        <w:t xml:space="preserve">2014 m. spalio 10 d. Lietuvos Respublikos </w:t>
      </w:r>
      <w:r>
        <w:rPr>
          <w:rFonts w:cs="Arial"/>
          <w:sz w:val="20"/>
          <w:szCs w:val="20"/>
        </w:rPr>
        <w:t>e</w:t>
      </w:r>
      <w:r w:rsidRPr="00AB320E">
        <w:rPr>
          <w:rFonts w:cs="Arial"/>
          <w:sz w:val="20"/>
          <w:szCs w:val="20"/>
        </w:rPr>
        <w:t xml:space="preserve">nergetikos ministro įsakymu  Nr.1-248 patvirtintomis </w:t>
      </w:r>
      <w:r>
        <w:rPr>
          <w:rFonts w:cs="Arial"/>
          <w:sz w:val="20"/>
          <w:szCs w:val="20"/>
        </w:rPr>
        <w:t>G</w:t>
      </w:r>
      <w:r w:rsidRPr="00AB320E">
        <w:rPr>
          <w:rFonts w:cs="Arial"/>
          <w:sz w:val="20"/>
          <w:szCs w:val="20"/>
        </w:rPr>
        <w:t>amtinių dujų tiekimo ir vartojimo taisyklėmis</w:t>
      </w:r>
      <w:bookmarkEnd w:id="1"/>
      <w:r w:rsidRPr="00AB320E">
        <w:rPr>
          <w:rFonts w:cs="Arial"/>
          <w:sz w:val="20"/>
          <w:szCs w:val="20"/>
        </w:rPr>
        <w:t>.</w:t>
      </w:r>
    </w:p>
    <w:p w14:paraId="441D7219" w14:textId="77777777" w:rsidR="002E68C9" w:rsidRPr="003678B3" w:rsidRDefault="002E68C9" w:rsidP="002E68C9">
      <w:pPr>
        <w:pStyle w:val="ListParagraph"/>
        <w:tabs>
          <w:tab w:val="left" w:pos="567"/>
          <w:tab w:val="left" w:pos="851"/>
        </w:tabs>
        <w:spacing w:before="60" w:after="60"/>
        <w:ind w:left="0" w:firstLine="0"/>
        <w:jc w:val="both"/>
        <w:rPr>
          <w:rFonts w:cs="Arial"/>
          <w:sz w:val="20"/>
          <w:szCs w:val="20"/>
        </w:rPr>
      </w:pPr>
    </w:p>
    <w:p w14:paraId="38AF0F23" w14:textId="77777777" w:rsidR="002E68C9" w:rsidRPr="001B0D41" w:rsidRDefault="002E68C9" w:rsidP="002E68C9">
      <w:pPr>
        <w:pStyle w:val="ListParagraph"/>
        <w:numPr>
          <w:ilvl w:val="0"/>
          <w:numId w:val="3"/>
        </w:numPr>
        <w:pBdr>
          <w:top w:val="single" w:sz="4" w:space="1" w:color="auto"/>
          <w:bottom w:val="single" w:sz="4" w:space="1" w:color="auto"/>
        </w:pBdr>
        <w:tabs>
          <w:tab w:val="left" w:pos="284"/>
          <w:tab w:val="left" w:pos="360"/>
        </w:tabs>
        <w:spacing w:before="60" w:after="60"/>
        <w:ind w:left="0" w:firstLine="0"/>
        <w:jc w:val="both"/>
        <w:rPr>
          <w:rStyle w:val="Laukeliai"/>
          <w:rFonts w:eastAsia="Arial"/>
          <w:b/>
          <w:bCs/>
          <w:szCs w:val="20"/>
        </w:rPr>
      </w:pPr>
      <w:r w:rsidRPr="00F61609">
        <w:rPr>
          <w:rStyle w:val="Laukeliai"/>
          <w:rFonts w:eastAsia="Arial"/>
          <w:b/>
          <w:bCs/>
          <w:szCs w:val="20"/>
        </w:rPr>
        <w:t xml:space="preserve">PREKIŲ PRISTATYMO TVARKA IR TERMINAI </w:t>
      </w:r>
    </w:p>
    <w:p w14:paraId="2EE47454" w14:textId="77777777" w:rsidR="002E68C9" w:rsidRPr="00D611D8" w:rsidRDefault="002E68C9" w:rsidP="002E68C9">
      <w:pPr>
        <w:spacing w:before="60" w:after="60"/>
        <w:ind w:firstLine="0"/>
        <w:jc w:val="both"/>
        <w:rPr>
          <w:rFonts w:cs="Arial"/>
          <w:color w:val="000000" w:themeColor="text1"/>
          <w:sz w:val="20"/>
          <w:szCs w:val="20"/>
        </w:rPr>
      </w:pPr>
      <w:r w:rsidRPr="00D611D8">
        <w:rPr>
          <w:rFonts w:cs="Arial"/>
          <w:color w:val="000000" w:themeColor="text1"/>
          <w:sz w:val="20"/>
          <w:szCs w:val="20"/>
        </w:rPr>
        <w:t xml:space="preserve">6.1. Prekės turės būti tiekiamos nepertraukiamai kiekvieną parą. </w:t>
      </w:r>
    </w:p>
    <w:p w14:paraId="3DFBBB43" w14:textId="02A4B6B3" w:rsidR="002E68C9" w:rsidRDefault="002E68C9" w:rsidP="00307188">
      <w:pPr>
        <w:ind w:firstLine="0"/>
        <w:jc w:val="both"/>
        <w:rPr>
          <w:sz w:val="20"/>
          <w:szCs w:val="20"/>
        </w:rPr>
      </w:pPr>
      <w:r w:rsidRPr="00D611D8">
        <w:rPr>
          <w:rFonts w:cs="Arial"/>
          <w:color w:val="000000" w:themeColor="text1"/>
          <w:sz w:val="20"/>
          <w:szCs w:val="20"/>
        </w:rPr>
        <w:t xml:space="preserve">6.2. </w:t>
      </w:r>
      <w:r w:rsidRPr="00D611D8">
        <w:rPr>
          <w:rFonts w:cs="Arial"/>
          <w:sz w:val="20"/>
          <w:szCs w:val="20"/>
        </w:rPr>
        <w:t>Prekių tiekimo laikotarpis – 1</w:t>
      </w:r>
      <w:r>
        <w:rPr>
          <w:rFonts w:cs="Arial"/>
          <w:sz w:val="20"/>
          <w:szCs w:val="20"/>
          <w:lang w:val="en-US"/>
        </w:rPr>
        <w:t>2</w:t>
      </w:r>
      <w:r w:rsidRPr="00D611D8">
        <w:rPr>
          <w:rFonts w:cs="Arial"/>
          <w:sz w:val="20"/>
          <w:szCs w:val="20"/>
        </w:rPr>
        <w:t xml:space="preserve"> (</w:t>
      </w:r>
      <w:r>
        <w:rPr>
          <w:rFonts w:cs="Arial"/>
          <w:sz w:val="20"/>
          <w:szCs w:val="20"/>
        </w:rPr>
        <w:t>dvylika</w:t>
      </w:r>
      <w:r w:rsidRPr="00D611D8">
        <w:rPr>
          <w:rFonts w:cs="Arial"/>
          <w:sz w:val="20"/>
          <w:szCs w:val="20"/>
        </w:rPr>
        <w:t xml:space="preserve">) </w:t>
      </w:r>
      <w:r w:rsidRPr="003C5E2F">
        <w:rPr>
          <w:rFonts w:cs="Arial"/>
          <w:sz w:val="20"/>
          <w:szCs w:val="20"/>
        </w:rPr>
        <w:t xml:space="preserve">mėnesių, pagal Šalių suderintą planinį grafiką, </w:t>
      </w:r>
      <w:r w:rsidRPr="003C5E2F">
        <w:rPr>
          <w:sz w:val="20"/>
          <w:szCs w:val="20"/>
        </w:rPr>
        <w:t xml:space="preserve">pradžią skaičiuojant nuo </w:t>
      </w:r>
      <w:r>
        <w:rPr>
          <w:sz w:val="20"/>
          <w:szCs w:val="20"/>
        </w:rPr>
        <w:t xml:space="preserve">Sutarties įsigaliojimo, tačiau ne anksčiau kaip </w:t>
      </w:r>
      <w:r w:rsidRPr="003C5E2F">
        <w:rPr>
          <w:sz w:val="20"/>
          <w:szCs w:val="20"/>
        </w:rPr>
        <w:t>202</w:t>
      </w:r>
      <w:r w:rsidR="00C43250">
        <w:rPr>
          <w:sz w:val="20"/>
          <w:szCs w:val="20"/>
          <w:lang w:val="en-US"/>
        </w:rPr>
        <w:t>6</w:t>
      </w:r>
      <w:r w:rsidRPr="003C5E2F">
        <w:rPr>
          <w:sz w:val="20"/>
          <w:szCs w:val="20"/>
        </w:rPr>
        <w:t xml:space="preserve"> m. </w:t>
      </w:r>
      <w:r>
        <w:rPr>
          <w:sz w:val="20"/>
          <w:szCs w:val="20"/>
        </w:rPr>
        <w:t>sausio</w:t>
      </w:r>
      <w:r w:rsidRPr="003C5E2F">
        <w:rPr>
          <w:sz w:val="20"/>
          <w:szCs w:val="20"/>
        </w:rPr>
        <w:t xml:space="preserve"> 1 d.</w:t>
      </w:r>
      <w:r>
        <w:rPr>
          <w:sz w:val="20"/>
          <w:szCs w:val="20"/>
        </w:rPr>
        <w:t xml:space="preserve">  07:00 val.</w:t>
      </w:r>
    </w:p>
    <w:p w14:paraId="6364988A" w14:textId="77777777" w:rsidR="00A7525F" w:rsidRPr="00307188" w:rsidRDefault="00A7525F" w:rsidP="00307188">
      <w:pPr>
        <w:ind w:firstLine="0"/>
        <w:jc w:val="both"/>
        <w:rPr>
          <w:rStyle w:val="Laukeliai"/>
          <w:szCs w:val="20"/>
        </w:rPr>
      </w:pPr>
    </w:p>
    <w:p w14:paraId="7D4BC683" w14:textId="77777777" w:rsidR="002E68C9" w:rsidRPr="001B0D41" w:rsidRDefault="002E68C9" w:rsidP="002E68C9">
      <w:pPr>
        <w:pStyle w:val="ListParagraph"/>
        <w:numPr>
          <w:ilvl w:val="0"/>
          <w:numId w:val="4"/>
        </w:numPr>
        <w:pBdr>
          <w:top w:val="single" w:sz="4" w:space="1" w:color="auto"/>
          <w:bottom w:val="single" w:sz="4" w:space="1" w:color="auto"/>
        </w:pBdr>
        <w:tabs>
          <w:tab w:val="left" w:pos="360"/>
        </w:tabs>
        <w:spacing w:before="60" w:after="60"/>
        <w:ind w:left="0" w:firstLine="0"/>
        <w:jc w:val="both"/>
        <w:rPr>
          <w:rStyle w:val="Laukeliai"/>
          <w:rFonts w:eastAsia="Arial"/>
          <w:b/>
          <w:bCs/>
          <w:szCs w:val="20"/>
        </w:rPr>
      </w:pPr>
      <w:r w:rsidRPr="00F61609">
        <w:rPr>
          <w:rStyle w:val="Laukeliai"/>
          <w:rFonts w:eastAsia="Arial"/>
          <w:b/>
          <w:bCs/>
          <w:szCs w:val="20"/>
        </w:rPr>
        <w:t>KOKYBĖ IR TRŪKUMŲ ŠALINIMAS</w:t>
      </w:r>
    </w:p>
    <w:p w14:paraId="5F0B933D" w14:textId="77777777" w:rsidR="002E68C9" w:rsidRPr="003C5E2F" w:rsidRDefault="002E68C9" w:rsidP="002E68C9">
      <w:pPr>
        <w:pStyle w:val="ListParagraph"/>
        <w:numPr>
          <w:ilvl w:val="1"/>
          <w:numId w:val="4"/>
        </w:numPr>
        <w:tabs>
          <w:tab w:val="left" w:pos="426"/>
        </w:tabs>
        <w:spacing w:before="60" w:after="60"/>
        <w:ind w:left="0" w:firstLine="0"/>
        <w:contextualSpacing w:val="0"/>
        <w:jc w:val="both"/>
        <w:rPr>
          <w:rFonts w:cs="Arial"/>
          <w:sz w:val="20"/>
          <w:szCs w:val="20"/>
        </w:rPr>
      </w:pPr>
      <w:r w:rsidRPr="003C5E2F">
        <w:rPr>
          <w:rFonts w:cs="Arial"/>
          <w:sz w:val="20"/>
          <w:szCs w:val="20"/>
        </w:rPr>
        <w:t>Gamtinių dujų sudėtis ir kokybė, nustatoma dujų priėmimo vietoje.</w:t>
      </w:r>
    </w:p>
    <w:p w14:paraId="0F30391B" w14:textId="358D8F0A" w:rsidR="002E68C9" w:rsidRPr="00A7525F" w:rsidRDefault="002E68C9" w:rsidP="002E68C9">
      <w:pPr>
        <w:pStyle w:val="ListParagraph"/>
        <w:numPr>
          <w:ilvl w:val="1"/>
          <w:numId w:val="4"/>
        </w:numPr>
        <w:tabs>
          <w:tab w:val="left" w:pos="426"/>
        </w:tabs>
        <w:spacing w:before="60" w:after="60"/>
        <w:ind w:left="0" w:firstLine="0"/>
        <w:contextualSpacing w:val="0"/>
        <w:jc w:val="both"/>
        <w:rPr>
          <w:rFonts w:cs="Arial"/>
          <w:sz w:val="20"/>
          <w:szCs w:val="20"/>
        </w:rPr>
      </w:pPr>
      <w:r w:rsidRPr="003C5E2F">
        <w:rPr>
          <w:rStyle w:val="Laukeliai"/>
          <w:szCs w:val="20"/>
        </w:rPr>
        <w:t xml:space="preserve">Terminas, per kurį turi būti ištaisomi nustatyti trūkumai - </w:t>
      </w:r>
      <w:sdt>
        <w:sdtPr>
          <w:rPr>
            <w:rStyle w:val="Laukeliai"/>
            <w:szCs w:val="20"/>
          </w:rPr>
          <w:id w:val="697973193"/>
          <w:placeholder>
            <w:docPart w:val="E911F96C911D4809921D232F50859D6D"/>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Laukeliai"/>
          </w:rPr>
        </w:sdtEndPr>
        <w:sdtContent>
          <w:r>
            <w:rPr>
              <w:rStyle w:val="Laukeliai"/>
              <w:szCs w:val="20"/>
            </w:rPr>
            <w:t>3</w:t>
          </w:r>
        </w:sdtContent>
      </w:sdt>
      <w:r w:rsidRPr="003C5E2F">
        <w:rPr>
          <w:rFonts w:cs="Arial"/>
          <w:sz w:val="20"/>
          <w:szCs w:val="20"/>
        </w:rPr>
        <w:t xml:space="preserve"> kalendorinės dienos</w:t>
      </w:r>
      <w:r w:rsidR="001B0D41">
        <w:rPr>
          <w:rFonts w:cs="Arial"/>
          <w:sz w:val="20"/>
          <w:szCs w:val="20"/>
        </w:rPr>
        <w:t xml:space="preserve"> </w:t>
      </w:r>
      <w:r w:rsidR="001B0D41" w:rsidRPr="00D20B99">
        <w:rPr>
          <w:rStyle w:val="Laukeliai"/>
          <w:rFonts w:cs="Arial"/>
          <w:szCs w:val="20"/>
        </w:rPr>
        <w:t>nuo pranešimo apie nustatytus trūkumus išsiuntimo dienos</w:t>
      </w:r>
      <w:r w:rsidRPr="003C5E2F">
        <w:rPr>
          <w:rFonts w:cs="Arial"/>
          <w:sz w:val="20"/>
          <w:szCs w:val="20"/>
        </w:rPr>
        <w:t>.</w:t>
      </w:r>
      <w:r w:rsidRPr="003C5E2F">
        <w:rPr>
          <w:iCs/>
          <w:sz w:val="20"/>
          <w:szCs w:val="20"/>
        </w:rPr>
        <w:t xml:space="preserve"> </w:t>
      </w:r>
    </w:p>
    <w:p w14:paraId="2B68EDE9" w14:textId="77777777" w:rsidR="00A7525F" w:rsidRPr="00307188" w:rsidRDefault="00A7525F" w:rsidP="00A7525F">
      <w:pPr>
        <w:pStyle w:val="ListParagraph"/>
        <w:tabs>
          <w:tab w:val="left" w:pos="426"/>
        </w:tabs>
        <w:spacing w:before="60" w:after="60"/>
        <w:ind w:left="0" w:firstLine="0"/>
        <w:contextualSpacing w:val="0"/>
        <w:jc w:val="both"/>
        <w:rPr>
          <w:rStyle w:val="Laukeliai"/>
          <w:rFonts w:cs="Arial"/>
          <w:szCs w:val="20"/>
        </w:rPr>
      </w:pPr>
    </w:p>
    <w:p w14:paraId="480B75C8" w14:textId="77777777" w:rsidR="002E68C9" w:rsidRPr="001B0D41" w:rsidRDefault="002E68C9" w:rsidP="002E68C9">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b/>
          <w:bCs/>
          <w:szCs w:val="20"/>
        </w:rPr>
      </w:pPr>
      <w:r w:rsidRPr="00F61609">
        <w:rPr>
          <w:rStyle w:val="Laukeliai"/>
          <w:b/>
          <w:bCs/>
          <w:szCs w:val="20"/>
        </w:rPr>
        <w:t>APMOKĖJIMO SĄLYGOS</w:t>
      </w:r>
    </w:p>
    <w:p w14:paraId="7AB2639A" w14:textId="77777777" w:rsidR="002E68C9" w:rsidRPr="003C5E2F" w:rsidRDefault="002E68C9" w:rsidP="002E68C9">
      <w:pPr>
        <w:pStyle w:val="ListParagraph"/>
        <w:numPr>
          <w:ilvl w:val="1"/>
          <w:numId w:val="6"/>
        </w:numPr>
        <w:tabs>
          <w:tab w:val="left" w:pos="426"/>
        </w:tabs>
        <w:spacing w:after="60"/>
        <w:ind w:left="0" w:firstLine="0"/>
        <w:jc w:val="both"/>
        <w:rPr>
          <w:rStyle w:val="Laukeliai"/>
          <w:szCs w:val="20"/>
        </w:rPr>
      </w:pPr>
      <w:r w:rsidRPr="003C5E2F">
        <w:rPr>
          <w:rStyle w:val="Laukeliai"/>
          <w:szCs w:val="20"/>
        </w:rPr>
        <w:t>Už pristatytas Prekes apmokama kartą per mėnesį</w:t>
      </w:r>
      <w:r w:rsidRPr="003C5E2F">
        <w:rPr>
          <w:sz w:val="20"/>
          <w:szCs w:val="20"/>
        </w:rPr>
        <w:t xml:space="preserve"> </w:t>
      </w:r>
      <w:r w:rsidRPr="003C5E2F">
        <w:rPr>
          <w:rStyle w:val="Laukeliai"/>
          <w:szCs w:val="20"/>
        </w:rPr>
        <w:t>pagal perdavimo-priėmimo aktą ar pažymą</w:t>
      </w:r>
      <w:r>
        <w:rPr>
          <w:rStyle w:val="Laukeliai"/>
          <w:szCs w:val="20"/>
        </w:rPr>
        <w:t xml:space="preserve"> </w:t>
      </w:r>
      <w:r w:rsidRPr="003C5E2F">
        <w:rPr>
          <w:rStyle w:val="Laukeliai"/>
          <w:szCs w:val="20"/>
        </w:rPr>
        <w:t xml:space="preserve">ir atitinkamai išrašytą sąskaitą. Atsiskaitoma už pateiktą planinį gamtinių dujų kiekį pagal Pirkėjo pateikiamą aktą ar pažymą, kuriame įvertinami </w:t>
      </w:r>
      <w:r>
        <w:rPr>
          <w:rStyle w:val="Laukeliai"/>
          <w:szCs w:val="20"/>
        </w:rPr>
        <w:t>PSO</w:t>
      </w:r>
      <w:r w:rsidRPr="003C5E2F">
        <w:rPr>
          <w:rStyle w:val="Laukeliai"/>
          <w:szCs w:val="20"/>
        </w:rPr>
        <w:t xml:space="preserve"> apskaičiuoti gamtinių dujų disbalanso kiekiai ir sumos eurais per Ataskaitinį laikotarpį. Atsiskaitymai vykdomi </w:t>
      </w:r>
      <w:r>
        <w:rPr>
          <w:rStyle w:val="Laukeliai"/>
          <w:szCs w:val="20"/>
        </w:rPr>
        <w:t>A</w:t>
      </w:r>
      <w:r w:rsidRPr="003C5E2F">
        <w:rPr>
          <w:rStyle w:val="Laukeliai"/>
          <w:szCs w:val="20"/>
        </w:rPr>
        <w:t>taskaitiniam laikotarpiui pasibaigus iki 14-os kito mėnesio kalendorinės dienos.</w:t>
      </w:r>
    </w:p>
    <w:p w14:paraId="21CC0808" w14:textId="129F96FD" w:rsidR="00AD797A" w:rsidRPr="002D4D55" w:rsidRDefault="002E68C9" w:rsidP="002D4D55">
      <w:pPr>
        <w:pStyle w:val="ListParagraph"/>
        <w:numPr>
          <w:ilvl w:val="1"/>
          <w:numId w:val="6"/>
        </w:numPr>
        <w:tabs>
          <w:tab w:val="left" w:pos="426"/>
        </w:tabs>
        <w:spacing w:after="60"/>
        <w:ind w:left="0" w:firstLine="0"/>
        <w:jc w:val="both"/>
        <w:rPr>
          <w:rFonts w:cs="Arial"/>
          <w:sz w:val="20"/>
          <w:szCs w:val="20"/>
        </w:rPr>
      </w:pPr>
      <w:r w:rsidRPr="003C5E2F">
        <w:rPr>
          <w:rFonts w:cs="Arial"/>
          <w:sz w:val="20"/>
          <w:szCs w:val="20"/>
        </w:rPr>
        <w:t xml:space="preserve">Tiekėjas </w:t>
      </w:r>
      <w:r>
        <w:rPr>
          <w:rFonts w:cs="Arial"/>
          <w:sz w:val="20"/>
          <w:szCs w:val="20"/>
        </w:rPr>
        <w:t>s</w:t>
      </w:r>
      <w:r w:rsidRPr="003C5E2F">
        <w:rPr>
          <w:rFonts w:cs="Arial"/>
          <w:sz w:val="20"/>
          <w:szCs w:val="20"/>
        </w:rPr>
        <w:t>ąskaitoje nurodo per Ataskaitinį laikotarpį patiektą Prekių kiekį, išreikštą energijos vienetais, vadovaujantis suderintos pažymos duomenimis.</w:t>
      </w:r>
    </w:p>
    <w:sectPr w:rsidR="00AD797A" w:rsidRPr="002D4D5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61D4" w14:textId="77777777" w:rsidR="00F21092" w:rsidRDefault="00F21092" w:rsidP="002E68C9">
      <w:r>
        <w:separator/>
      </w:r>
    </w:p>
  </w:endnote>
  <w:endnote w:type="continuationSeparator" w:id="0">
    <w:p w14:paraId="167AD82A" w14:textId="77777777" w:rsidR="00F21092" w:rsidRDefault="00F21092" w:rsidP="002E68C9">
      <w:r>
        <w:continuationSeparator/>
      </w:r>
    </w:p>
  </w:endnote>
  <w:endnote w:type="continuationNotice" w:id="1">
    <w:p w14:paraId="470749EB" w14:textId="77777777" w:rsidR="00F21092" w:rsidRDefault="00F21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8B7" w14:textId="77777777" w:rsidR="002E68C9" w:rsidRDefault="002E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1E" w14:textId="77777777" w:rsidR="002E68C9" w:rsidRDefault="002E6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74AA" w14:textId="77777777" w:rsidR="002E68C9" w:rsidRDefault="002E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F337" w14:textId="77777777" w:rsidR="00F21092" w:rsidRDefault="00F21092" w:rsidP="002E68C9">
      <w:r>
        <w:separator/>
      </w:r>
    </w:p>
  </w:footnote>
  <w:footnote w:type="continuationSeparator" w:id="0">
    <w:p w14:paraId="7ED135DA" w14:textId="77777777" w:rsidR="00F21092" w:rsidRDefault="00F21092" w:rsidP="002E68C9">
      <w:r>
        <w:continuationSeparator/>
      </w:r>
    </w:p>
  </w:footnote>
  <w:footnote w:type="continuationNotice" w:id="1">
    <w:p w14:paraId="50625A4A" w14:textId="77777777" w:rsidR="00F21092" w:rsidRDefault="00F21092"/>
  </w:footnote>
  <w:footnote w:id="2">
    <w:p w14:paraId="11D6EAA0" w14:textId="2D645ECE" w:rsidR="002E68C9" w:rsidRPr="0091756E" w:rsidRDefault="002E68C9" w:rsidP="002E68C9">
      <w:pPr>
        <w:pStyle w:val="FootnoteText"/>
        <w:jc w:val="both"/>
        <w:rPr>
          <w:sz w:val="16"/>
          <w:szCs w:val="16"/>
        </w:rPr>
      </w:pPr>
      <w:r w:rsidRPr="0091756E">
        <w:rPr>
          <w:rStyle w:val="FootnoteReference"/>
          <w:sz w:val="16"/>
          <w:szCs w:val="16"/>
        </w:rPr>
        <w:footnoteRef/>
      </w:r>
      <w:r w:rsidRPr="0091756E">
        <w:rPr>
          <w:sz w:val="16"/>
          <w:szCs w:val="16"/>
        </w:rPr>
        <w:t xml:space="preserve"> Sutarties galiojimo laikotarpiu gamtinių dujų tiekimo kiekis metų eigoje suderintu grafiku gali kisti pagal  esamą Pirkėjo poreikį, tačiau  negali viršyti Techninės specifikacijos  3.1. punkte  nurodyto maksimalaus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535E" w14:textId="14193E55" w:rsidR="002E68C9" w:rsidRDefault="002E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16CF" w14:textId="52B863B9" w:rsidR="002E68C9" w:rsidRDefault="002E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1AF2" w14:textId="6FA45301" w:rsidR="002E68C9" w:rsidRDefault="002E6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0005437">
    <w:abstractNumId w:val="1"/>
  </w:num>
  <w:num w:numId="2" w16cid:durableId="1580484612">
    <w:abstractNumId w:val="7"/>
  </w:num>
  <w:num w:numId="3" w16cid:durableId="251014041">
    <w:abstractNumId w:val="8"/>
  </w:num>
  <w:num w:numId="4" w16cid:durableId="1143354971">
    <w:abstractNumId w:val="4"/>
  </w:num>
  <w:num w:numId="5" w16cid:durableId="244078221">
    <w:abstractNumId w:val="2"/>
  </w:num>
  <w:num w:numId="6" w16cid:durableId="719792482">
    <w:abstractNumId w:val="6"/>
  </w:num>
  <w:num w:numId="7" w16cid:durableId="1432626189">
    <w:abstractNumId w:val="10"/>
  </w:num>
  <w:num w:numId="8" w16cid:durableId="1166550396">
    <w:abstractNumId w:val="9"/>
  </w:num>
  <w:num w:numId="9" w16cid:durableId="970789097">
    <w:abstractNumId w:val="3"/>
  </w:num>
  <w:num w:numId="10" w16cid:durableId="1998873678">
    <w:abstractNumId w:val="0"/>
  </w:num>
  <w:num w:numId="11" w16cid:durableId="127521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C9"/>
    <w:rsid w:val="00017341"/>
    <w:rsid w:val="00044A19"/>
    <w:rsid w:val="000A10C5"/>
    <w:rsid w:val="00185A48"/>
    <w:rsid w:val="001B05B8"/>
    <w:rsid w:val="001B0D41"/>
    <w:rsid w:val="001D6AE4"/>
    <w:rsid w:val="00217101"/>
    <w:rsid w:val="0022200A"/>
    <w:rsid w:val="002564A0"/>
    <w:rsid w:val="002617A7"/>
    <w:rsid w:val="00265A06"/>
    <w:rsid w:val="002A42B9"/>
    <w:rsid w:val="002D4D55"/>
    <w:rsid w:val="002E68C9"/>
    <w:rsid w:val="002F2AAC"/>
    <w:rsid w:val="003070C9"/>
    <w:rsid w:val="00307188"/>
    <w:rsid w:val="00350025"/>
    <w:rsid w:val="00356B2E"/>
    <w:rsid w:val="003714ED"/>
    <w:rsid w:val="00374F31"/>
    <w:rsid w:val="003A02CF"/>
    <w:rsid w:val="003B0D48"/>
    <w:rsid w:val="004060F9"/>
    <w:rsid w:val="00423A22"/>
    <w:rsid w:val="00450F5C"/>
    <w:rsid w:val="004C12AD"/>
    <w:rsid w:val="004E3F9E"/>
    <w:rsid w:val="004F0A82"/>
    <w:rsid w:val="0052039E"/>
    <w:rsid w:val="0055317C"/>
    <w:rsid w:val="00594553"/>
    <w:rsid w:val="005D0F8A"/>
    <w:rsid w:val="006B05A7"/>
    <w:rsid w:val="006D6685"/>
    <w:rsid w:val="006F3365"/>
    <w:rsid w:val="0071133F"/>
    <w:rsid w:val="00736A68"/>
    <w:rsid w:val="00764AC6"/>
    <w:rsid w:val="00767A51"/>
    <w:rsid w:val="007E0BC1"/>
    <w:rsid w:val="00806487"/>
    <w:rsid w:val="008324F4"/>
    <w:rsid w:val="008325A3"/>
    <w:rsid w:val="00844767"/>
    <w:rsid w:val="00847AE8"/>
    <w:rsid w:val="00864AC7"/>
    <w:rsid w:val="00885E3E"/>
    <w:rsid w:val="00894A1A"/>
    <w:rsid w:val="00901BC7"/>
    <w:rsid w:val="00946483"/>
    <w:rsid w:val="00995075"/>
    <w:rsid w:val="009B1CF5"/>
    <w:rsid w:val="009D4E2B"/>
    <w:rsid w:val="009E4D01"/>
    <w:rsid w:val="009E53C5"/>
    <w:rsid w:val="00A074A8"/>
    <w:rsid w:val="00A17D81"/>
    <w:rsid w:val="00A46400"/>
    <w:rsid w:val="00A53285"/>
    <w:rsid w:val="00A55249"/>
    <w:rsid w:val="00A64F2E"/>
    <w:rsid w:val="00A7525F"/>
    <w:rsid w:val="00AD797A"/>
    <w:rsid w:val="00AD7F77"/>
    <w:rsid w:val="00AF7A7A"/>
    <w:rsid w:val="00B13746"/>
    <w:rsid w:val="00B4277B"/>
    <w:rsid w:val="00B427E7"/>
    <w:rsid w:val="00B65302"/>
    <w:rsid w:val="00BC4FC3"/>
    <w:rsid w:val="00C43250"/>
    <w:rsid w:val="00C53DD3"/>
    <w:rsid w:val="00C64999"/>
    <w:rsid w:val="00C9694B"/>
    <w:rsid w:val="00D23FCA"/>
    <w:rsid w:val="00D522D1"/>
    <w:rsid w:val="00DE765F"/>
    <w:rsid w:val="00E014BE"/>
    <w:rsid w:val="00E858CC"/>
    <w:rsid w:val="00EB6FF6"/>
    <w:rsid w:val="00EC42F3"/>
    <w:rsid w:val="00EF734B"/>
    <w:rsid w:val="00F10FDE"/>
    <w:rsid w:val="00F142F6"/>
    <w:rsid w:val="00F21092"/>
    <w:rsid w:val="00F22D97"/>
    <w:rsid w:val="00F47408"/>
    <w:rsid w:val="00F54E90"/>
    <w:rsid w:val="00F61609"/>
    <w:rsid w:val="00F662BE"/>
    <w:rsid w:val="00F83A2C"/>
    <w:rsid w:val="00FD27D5"/>
    <w:rsid w:val="00FE2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CB5C4"/>
  <w15:chartTrackingRefBased/>
  <w15:docId w15:val="{91CBF367-2A97-4604-9CB5-6F86BC3A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8C9"/>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8C9"/>
    <w:pPr>
      <w:tabs>
        <w:tab w:val="center" w:pos="4819"/>
        <w:tab w:val="right" w:pos="9638"/>
      </w:tabs>
    </w:pPr>
  </w:style>
  <w:style w:type="character" w:customStyle="1" w:styleId="HeaderChar">
    <w:name w:val="Header Char"/>
    <w:basedOn w:val="DefaultParagraphFont"/>
    <w:link w:val="Header"/>
    <w:uiPriority w:val="99"/>
    <w:rsid w:val="002E68C9"/>
  </w:style>
  <w:style w:type="paragraph" w:styleId="Footer">
    <w:name w:val="footer"/>
    <w:basedOn w:val="Normal"/>
    <w:link w:val="FooterChar"/>
    <w:uiPriority w:val="99"/>
    <w:unhideWhenUsed/>
    <w:rsid w:val="002E68C9"/>
    <w:pPr>
      <w:tabs>
        <w:tab w:val="center" w:pos="4819"/>
        <w:tab w:val="right" w:pos="9638"/>
      </w:tabs>
    </w:pPr>
  </w:style>
  <w:style w:type="character" w:customStyle="1" w:styleId="FooterChar">
    <w:name w:val="Footer Char"/>
    <w:basedOn w:val="DefaultParagraphFont"/>
    <w:link w:val="Footer"/>
    <w:uiPriority w:val="99"/>
    <w:rsid w:val="002E68C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2E68C9"/>
    <w:pPr>
      <w:ind w:left="720"/>
      <w:contextualSpacing/>
    </w:pPr>
  </w:style>
  <w:style w:type="character" w:styleId="CommentReference">
    <w:name w:val="annotation reference"/>
    <w:basedOn w:val="DefaultParagraphFont"/>
    <w:uiPriority w:val="99"/>
    <w:unhideWhenUsed/>
    <w:rsid w:val="002E68C9"/>
    <w:rPr>
      <w:sz w:val="16"/>
      <w:szCs w:val="16"/>
    </w:rPr>
  </w:style>
  <w:style w:type="paragraph" w:styleId="CommentText">
    <w:name w:val="annotation text"/>
    <w:basedOn w:val="Normal"/>
    <w:link w:val="CommentTextChar"/>
    <w:unhideWhenUsed/>
    <w:rsid w:val="002E68C9"/>
    <w:rPr>
      <w:sz w:val="20"/>
      <w:szCs w:val="20"/>
    </w:rPr>
  </w:style>
  <w:style w:type="character" w:customStyle="1" w:styleId="CommentTextChar">
    <w:name w:val="Comment Text Char"/>
    <w:basedOn w:val="DefaultParagraphFont"/>
    <w:link w:val="CommentText"/>
    <w:rsid w:val="002E68C9"/>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E68C9"/>
    <w:rPr>
      <w:rFonts w:ascii="Arial" w:hAnsi="Arial"/>
    </w:rPr>
  </w:style>
  <w:style w:type="character" w:customStyle="1" w:styleId="Laukeliai">
    <w:name w:val="Laukeliai"/>
    <w:basedOn w:val="DefaultParagraphFont"/>
    <w:uiPriority w:val="1"/>
    <w:qFormat/>
    <w:rsid w:val="002E68C9"/>
    <w:rPr>
      <w:rFonts w:ascii="Arial" w:hAnsi="Arial"/>
      <w:sz w:val="20"/>
    </w:rPr>
  </w:style>
  <w:style w:type="paragraph" w:styleId="FootnoteText">
    <w:name w:val="footnote text"/>
    <w:basedOn w:val="Normal"/>
    <w:link w:val="FootnoteTextChar"/>
    <w:uiPriority w:val="99"/>
    <w:unhideWhenUsed/>
    <w:rsid w:val="002E68C9"/>
    <w:rPr>
      <w:sz w:val="20"/>
      <w:szCs w:val="20"/>
    </w:rPr>
  </w:style>
  <w:style w:type="character" w:customStyle="1" w:styleId="FootnoteTextChar">
    <w:name w:val="Footnote Text Char"/>
    <w:basedOn w:val="DefaultParagraphFont"/>
    <w:link w:val="FootnoteText"/>
    <w:uiPriority w:val="99"/>
    <w:rsid w:val="002E68C9"/>
    <w:rPr>
      <w:rFonts w:ascii="Arial" w:hAnsi="Arial"/>
      <w:sz w:val="20"/>
      <w:szCs w:val="20"/>
    </w:rPr>
  </w:style>
  <w:style w:type="character" w:styleId="FootnoteReference">
    <w:name w:val="footnote reference"/>
    <w:aliases w:val="fr"/>
    <w:basedOn w:val="DefaultParagraphFont"/>
    <w:uiPriority w:val="99"/>
    <w:unhideWhenUsed/>
    <w:rsid w:val="002E68C9"/>
    <w:rPr>
      <w:vertAlign w:val="superscript"/>
    </w:rPr>
  </w:style>
  <w:style w:type="table" w:customStyle="1" w:styleId="TableGrid1">
    <w:name w:val="Table Grid1"/>
    <w:basedOn w:val="TableNormal"/>
    <w:next w:val="TableGrid"/>
    <w:uiPriority w:val="99"/>
    <w:rsid w:val="002E68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E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0D41"/>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1B0D41"/>
    <w:rPr>
      <w:b/>
      <w:bCs/>
    </w:rPr>
  </w:style>
  <w:style w:type="character" w:customStyle="1" w:styleId="CommentSubjectChar">
    <w:name w:val="Comment Subject Char"/>
    <w:basedOn w:val="CommentTextChar"/>
    <w:link w:val="CommentSubject"/>
    <w:uiPriority w:val="99"/>
    <w:semiHidden/>
    <w:rsid w:val="001B0D4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D4DAE311F47AC92F9F8A54EE99CB9"/>
        <w:category>
          <w:name w:val="General"/>
          <w:gallery w:val="placeholder"/>
        </w:category>
        <w:types>
          <w:type w:val="bbPlcHdr"/>
        </w:types>
        <w:behaviors>
          <w:behavior w:val="content"/>
        </w:behaviors>
        <w:guid w:val="{B095325C-5DC4-4442-AA15-9FF788FAC44A}"/>
      </w:docPartPr>
      <w:docPartBody>
        <w:p w:rsidR="0030095A" w:rsidRDefault="00DB695D" w:rsidP="00DB695D">
          <w:pPr>
            <w:pStyle w:val="F9FD4DAE311F47AC92F9F8A54EE99CB9"/>
          </w:pPr>
          <w:r w:rsidRPr="001E6861">
            <w:rPr>
              <w:rFonts w:cs="Arial"/>
              <w:color w:val="FF0000"/>
              <w:sz w:val="20"/>
              <w:szCs w:val="20"/>
            </w:rPr>
            <w:t>[Pasirinkite]</w:t>
          </w:r>
        </w:p>
      </w:docPartBody>
    </w:docPart>
    <w:docPart>
      <w:docPartPr>
        <w:name w:val="C82C06B517A7497FAFC68E88B3946AF3"/>
        <w:category>
          <w:name w:val="General"/>
          <w:gallery w:val="placeholder"/>
        </w:category>
        <w:types>
          <w:type w:val="bbPlcHdr"/>
        </w:types>
        <w:behaviors>
          <w:behavior w:val="content"/>
        </w:behaviors>
        <w:guid w:val="{C8EF1E2D-89ED-4434-B918-1565ED84CC07}"/>
      </w:docPartPr>
      <w:docPartBody>
        <w:p w:rsidR="0030095A" w:rsidRDefault="00DB695D" w:rsidP="00DB695D">
          <w:pPr>
            <w:pStyle w:val="C82C06B517A7497FAFC68E88B3946AF3"/>
          </w:pPr>
          <w:r>
            <w:rPr>
              <w:rFonts w:cs="Arial"/>
              <w:bCs/>
              <w:sz w:val="20"/>
              <w:szCs w:val="20"/>
            </w:rPr>
            <w:t>____________________________________</w:t>
          </w:r>
        </w:p>
      </w:docPartBody>
    </w:docPart>
    <w:docPart>
      <w:docPartPr>
        <w:name w:val="C130481ED70A44938B16C05BFF6AEA8C"/>
        <w:category>
          <w:name w:val="General"/>
          <w:gallery w:val="placeholder"/>
        </w:category>
        <w:types>
          <w:type w:val="bbPlcHdr"/>
        </w:types>
        <w:behaviors>
          <w:behavior w:val="content"/>
        </w:behaviors>
        <w:guid w:val="{7FF5CAD8-FA33-41EB-9A5C-A309B5FDD9B0}"/>
      </w:docPartPr>
      <w:docPartBody>
        <w:p w:rsidR="0030095A" w:rsidRDefault="00DB695D" w:rsidP="00DB695D">
          <w:pPr>
            <w:pStyle w:val="C130481ED70A44938B16C05BFF6AEA8C"/>
          </w:pPr>
          <w:r>
            <w:rPr>
              <w:rFonts w:cs="Arial"/>
              <w:bCs/>
              <w:sz w:val="20"/>
              <w:szCs w:val="20"/>
            </w:rPr>
            <w:t>______________________________________________</w:t>
          </w:r>
        </w:p>
      </w:docPartBody>
    </w:docPart>
    <w:docPart>
      <w:docPartPr>
        <w:name w:val="202F18E8B1BC4F12BDDB42B1CFD7C37C"/>
        <w:category>
          <w:name w:val="General"/>
          <w:gallery w:val="placeholder"/>
        </w:category>
        <w:types>
          <w:type w:val="bbPlcHdr"/>
        </w:types>
        <w:behaviors>
          <w:behavior w:val="content"/>
        </w:behaviors>
        <w:guid w:val="{42D3E2AB-B040-4B53-9309-9131E81C4342}"/>
      </w:docPartPr>
      <w:docPartBody>
        <w:p w:rsidR="0030095A" w:rsidRDefault="00DB695D" w:rsidP="00DB695D">
          <w:pPr>
            <w:pStyle w:val="202F18E8B1BC4F12BDDB42B1CFD7C37C"/>
          </w:pPr>
          <w:r w:rsidRPr="00CD5BF5">
            <w:rPr>
              <w:rFonts w:cs="Arial"/>
              <w:bCs/>
              <w:sz w:val="20"/>
              <w:szCs w:val="20"/>
            </w:rPr>
            <w:t>____________________________</w:t>
          </w:r>
        </w:p>
      </w:docPartBody>
    </w:docPart>
    <w:docPart>
      <w:docPartPr>
        <w:name w:val="E911F96C911D4809921D232F50859D6D"/>
        <w:category>
          <w:name w:val="General"/>
          <w:gallery w:val="placeholder"/>
        </w:category>
        <w:types>
          <w:type w:val="bbPlcHdr"/>
        </w:types>
        <w:behaviors>
          <w:behavior w:val="content"/>
        </w:behaviors>
        <w:guid w:val="{DCF18DBE-AFB9-4240-929E-59EBF630D217}"/>
      </w:docPartPr>
      <w:docPartBody>
        <w:p w:rsidR="0030095A" w:rsidRDefault="00DB695D" w:rsidP="00DB695D">
          <w:pPr>
            <w:pStyle w:val="E911F96C911D4809921D232F50859D6D"/>
          </w:pPr>
          <w:r w:rsidRPr="00CB51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5D"/>
    <w:rsid w:val="000136AC"/>
    <w:rsid w:val="000B7618"/>
    <w:rsid w:val="0030095A"/>
    <w:rsid w:val="00455DF4"/>
    <w:rsid w:val="005A524D"/>
    <w:rsid w:val="00655B07"/>
    <w:rsid w:val="00803273"/>
    <w:rsid w:val="008361D7"/>
    <w:rsid w:val="00847AE8"/>
    <w:rsid w:val="00DB695D"/>
    <w:rsid w:val="00EF734B"/>
    <w:rsid w:val="00F47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FD4DAE311F47AC92F9F8A54EE99CB9">
    <w:name w:val="F9FD4DAE311F47AC92F9F8A54EE99CB9"/>
    <w:rsid w:val="00DB695D"/>
  </w:style>
  <w:style w:type="paragraph" w:customStyle="1" w:styleId="C82C06B517A7497FAFC68E88B3946AF3">
    <w:name w:val="C82C06B517A7497FAFC68E88B3946AF3"/>
    <w:rsid w:val="00DB695D"/>
  </w:style>
  <w:style w:type="paragraph" w:customStyle="1" w:styleId="C130481ED70A44938B16C05BFF6AEA8C">
    <w:name w:val="C130481ED70A44938B16C05BFF6AEA8C"/>
    <w:rsid w:val="00DB695D"/>
  </w:style>
  <w:style w:type="paragraph" w:customStyle="1" w:styleId="202F18E8B1BC4F12BDDB42B1CFD7C37C">
    <w:name w:val="202F18E8B1BC4F12BDDB42B1CFD7C37C"/>
    <w:rsid w:val="00DB695D"/>
  </w:style>
  <w:style w:type="character" w:styleId="PlaceholderText">
    <w:name w:val="Placeholder Text"/>
    <w:basedOn w:val="DefaultParagraphFont"/>
    <w:uiPriority w:val="99"/>
    <w:semiHidden/>
    <w:rsid w:val="00DB695D"/>
    <w:rPr>
      <w:color w:val="808080"/>
    </w:rPr>
  </w:style>
  <w:style w:type="paragraph" w:customStyle="1" w:styleId="E911F96C911D4809921D232F50859D6D">
    <w:name w:val="E911F96C911D4809921D232F50859D6D"/>
    <w:rsid w:val="00DB6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3660</Words>
  <Characters>2087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Zaikauskienė</dc:creator>
  <cp:keywords/>
  <dc:description/>
  <cp:lastModifiedBy>Rolandas Duoblys</cp:lastModifiedBy>
  <cp:revision>6</cp:revision>
  <dcterms:created xsi:type="dcterms:W3CDTF">2025-06-12T06:04:00Z</dcterms:created>
  <dcterms:modified xsi:type="dcterms:W3CDTF">2025-06-19T12:17:00Z</dcterms:modified>
</cp:coreProperties>
</file>